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5B440" w14:textId="1562C01E" w:rsidR="007136E1" w:rsidRDefault="007136E1" w:rsidP="007136E1">
      <w:pPr>
        <w:pStyle w:val="ACMAHeading1"/>
        <w:spacing w:before="960" w:after="240"/>
      </w:pPr>
      <w:permStart w:id="1535643106" w:edGrp="everyone"/>
      <w:permEnd w:id="1535643106"/>
      <w:r w:rsidRPr="002B0831">
        <w:t>Investigation</w:t>
      </w:r>
      <w:r>
        <w:t xml:space="preserve"> report no. </w:t>
      </w:r>
      <w:r w:rsidRPr="00253E16">
        <w:rPr>
          <w:rStyle w:val="Emphasis"/>
          <w:i w:val="0"/>
          <w:iCs w:val="0"/>
        </w:rPr>
        <w:t>BI-546</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7136E1" w14:paraId="5BC22ABD" w14:textId="77777777" w:rsidTr="004960F5">
        <w:trPr>
          <w:cnfStyle w:val="100000000000" w:firstRow="1" w:lastRow="0" w:firstColumn="0" w:lastColumn="0" w:oddVBand="0" w:evenVBand="0" w:oddHBand="0" w:evenHBand="0" w:firstRowFirstColumn="0" w:firstRowLastColumn="0" w:lastRowFirstColumn="0" w:lastRowLastColumn="0"/>
          <w:tblHeader/>
        </w:trPr>
        <w:tc>
          <w:tcPr>
            <w:tcW w:w="2612" w:type="dxa"/>
          </w:tcPr>
          <w:p w14:paraId="4A80CCFF" w14:textId="77777777" w:rsidR="007136E1" w:rsidRPr="0033104B" w:rsidRDefault="007136E1" w:rsidP="004960F5">
            <w:pPr>
              <w:pStyle w:val="ACMATableHeading"/>
            </w:pPr>
            <w:bookmarkStart w:id="0" w:name="ColumnTitle"/>
            <w:r w:rsidRPr="0033104B">
              <w:t>Summary</w:t>
            </w:r>
          </w:p>
        </w:tc>
        <w:tc>
          <w:tcPr>
            <w:tcW w:w="5724" w:type="dxa"/>
          </w:tcPr>
          <w:p w14:paraId="4A4532FF" w14:textId="77777777" w:rsidR="007136E1" w:rsidRPr="00B261EE" w:rsidRDefault="007136E1" w:rsidP="004960F5">
            <w:pPr>
              <w:pStyle w:val="ACMATableHeading"/>
            </w:pPr>
          </w:p>
        </w:tc>
      </w:tr>
      <w:bookmarkEnd w:id="0"/>
      <w:tr w:rsidR="007136E1" w14:paraId="149BE568" w14:textId="77777777" w:rsidTr="004960F5">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2EE8727" w14:textId="77777777" w:rsidR="007136E1" w:rsidRPr="0033104B" w:rsidRDefault="007136E1" w:rsidP="007136E1">
            <w:pPr>
              <w:pStyle w:val="ACMATableBody"/>
              <w:rPr>
                <w:b/>
              </w:rPr>
            </w:pPr>
            <w:r w:rsidRPr="00B354EE">
              <w:rPr>
                <w:b/>
              </w:rPr>
              <w:t>Licensee [</w:t>
            </w:r>
            <w:r>
              <w:rPr>
                <w:b/>
              </w:rPr>
              <w:t>Service]</w:t>
            </w:r>
          </w:p>
        </w:tc>
        <w:tc>
          <w:tcPr>
            <w:tcW w:w="5724" w:type="dxa"/>
            <w:tcBorders>
              <w:top w:val="single" w:sz="4" w:space="0" w:color="auto"/>
              <w:left w:val="single" w:sz="4" w:space="0" w:color="auto"/>
              <w:bottom w:val="single" w:sz="4" w:space="0" w:color="auto"/>
            </w:tcBorders>
            <w:shd w:val="clear" w:color="auto" w:fill="auto"/>
            <w:vAlign w:val="center"/>
          </w:tcPr>
          <w:p w14:paraId="53C3AB9F" w14:textId="7A1F9D5D" w:rsidR="007136E1" w:rsidRPr="00747CC0" w:rsidRDefault="007136E1" w:rsidP="007136E1">
            <w:pPr>
              <w:pStyle w:val="ACMATableBody"/>
              <w:rPr>
                <w:highlight w:val="yellow"/>
              </w:rPr>
            </w:pPr>
            <w:bookmarkStart w:id="1" w:name="_Hlk40090871"/>
            <w:r w:rsidRPr="007136E1">
              <w:t>Channel Seven Adelaide Pty Ltd</w:t>
            </w:r>
            <w:r w:rsidR="00726466">
              <w:t xml:space="preserve"> </w:t>
            </w:r>
            <w:bookmarkEnd w:id="1"/>
            <w:r w:rsidR="00726466">
              <w:t>[Seven]</w:t>
            </w:r>
          </w:p>
        </w:tc>
      </w:tr>
      <w:tr w:rsidR="007136E1" w14:paraId="13AA3DBA" w14:textId="77777777" w:rsidTr="004960F5">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BBC76D0" w14:textId="77777777" w:rsidR="007136E1" w:rsidRPr="0033104B" w:rsidRDefault="007136E1" w:rsidP="007136E1">
            <w:pPr>
              <w:pStyle w:val="ACMATableBody"/>
              <w:rPr>
                <w:b/>
              </w:rPr>
            </w:pPr>
            <w:r>
              <w:rPr>
                <w:b/>
              </w:rPr>
              <w:t>Finding</w:t>
            </w:r>
          </w:p>
        </w:tc>
        <w:tc>
          <w:tcPr>
            <w:tcW w:w="5724" w:type="dxa"/>
            <w:tcBorders>
              <w:top w:val="single" w:sz="4" w:space="0" w:color="auto"/>
              <w:left w:val="single" w:sz="4" w:space="0" w:color="auto"/>
              <w:bottom w:val="single" w:sz="4" w:space="0" w:color="auto"/>
            </w:tcBorders>
            <w:shd w:val="clear" w:color="auto" w:fill="auto"/>
          </w:tcPr>
          <w:p w14:paraId="12BE4D99" w14:textId="155A5922" w:rsidR="007136E1" w:rsidRPr="0041376C" w:rsidRDefault="007136E1" w:rsidP="007136E1">
            <w:pPr>
              <w:pStyle w:val="ACMATableBody"/>
            </w:pPr>
            <w:r w:rsidRPr="0041376C">
              <w:t>No breach of Clause 2.</w:t>
            </w:r>
            <w:r w:rsidR="00253E16" w:rsidRPr="0041376C">
              <w:t>3</w:t>
            </w:r>
            <w:r w:rsidRPr="0041376C">
              <w:t>.1 [</w:t>
            </w:r>
            <w:r w:rsidR="00CE37CE">
              <w:t>C</w:t>
            </w:r>
            <w:r w:rsidRPr="0041376C">
              <w:t>lassification]</w:t>
            </w:r>
          </w:p>
          <w:p w14:paraId="3A78D4B4" w14:textId="1E44BD63" w:rsidR="0041376C" w:rsidRPr="0041376C" w:rsidRDefault="0041376C" w:rsidP="007136E1">
            <w:pPr>
              <w:pStyle w:val="ACMATableBody"/>
            </w:pPr>
            <w:r w:rsidRPr="0041376C">
              <w:t>No breach of Clause 2.5.1 [</w:t>
            </w:r>
            <w:r w:rsidR="00CE37CE">
              <w:t>v</w:t>
            </w:r>
            <w:r w:rsidRPr="0041376C">
              <w:t xml:space="preserve">iewer </w:t>
            </w:r>
            <w:r w:rsidR="00CE37CE">
              <w:t>i</w:t>
            </w:r>
            <w:r w:rsidRPr="0041376C">
              <w:t xml:space="preserve">nformation </w:t>
            </w:r>
            <w:r>
              <w:t>c</w:t>
            </w:r>
            <w:r w:rsidRPr="0041376C">
              <w:t xml:space="preserve">onsumer </w:t>
            </w:r>
            <w:r>
              <w:t>a</w:t>
            </w:r>
            <w:r w:rsidRPr="0041376C">
              <w:t>dvice]</w:t>
            </w:r>
          </w:p>
          <w:p w14:paraId="4826CD99" w14:textId="7D245E4B" w:rsidR="0041376C" w:rsidRPr="00747CC0" w:rsidRDefault="0041376C" w:rsidP="007136E1">
            <w:pPr>
              <w:pStyle w:val="ACMATableBody"/>
              <w:rPr>
                <w:highlight w:val="yellow"/>
              </w:rPr>
            </w:pPr>
            <w:r w:rsidRPr="0041376C">
              <w:t>No breach of Clause 2.5.2 [</w:t>
            </w:r>
            <w:r w:rsidR="00CE37CE">
              <w:t>v</w:t>
            </w:r>
            <w:r w:rsidRPr="0041376C">
              <w:t xml:space="preserve">iewer </w:t>
            </w:r>
            <w:r w:rsidR="00CE37CE">
              <w:t>i</w:t>
            </w:r>
            <w:r w:rsidRPr="0041376C">
              <w:t>nformation classification symbols]</w:t>
            </w:r>
          </w:p>
        </w:tc>
      </w:tr>
      <w:tr w:rsidR="007136E1" w14:paraId="6D1D9668" w14:textId="77777777" w:rsidTr="004960F5">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50EC591" w14:textId="77777777" w:rsidR="007136E1" w:rsidRPr="0033104B" w:rsidRDefault="007136E1" w:rsidP="007136E1">
            <w:pPr>
              <w:pStyle w:val="ACMATableBody"/>
              <w:rPr>
                <w:b/>
              </w:rPr>
            </w:pPr>
            <w:r>
              <w:rPr>
                <w:b/>
              </w:rPr>
              <w:t>Relevant Code</w:t>
            </w:r>
          </w:p>
        </w:tc>
        <w:tc>
          <w:tcPr>
            <w:tcW w:w="5724" w:type="dxa"/>
            <w:tcBorders>
              <w:top w:val="single" w:sz="4" w:space="0" w:color="auto"/>
              <w:left w:val="single" w:sz="4" w:space="0" w:color="auto"/>
              <w:bottom w:val="single" w:sz="4" w:space="0" w:color="auto"/>
            </w:tcBorders>
            <w:shd w:val="clear" w:color="auto" w:fill="auto"/>
          </w:tcPr>
          <w:p w14:paraId="22BDF99C" w14:textId="77777777" w:rsidR="007136E1" w:rsidRPr="00747CC0" w:rsidRDefault="007136E1" w:rsidP="007136E1">
            <w:pPr>
              <w:pStyle w:val="ACMATableBody"/>
              <w:rPr>
                <w:highlight w:val="yellow"/>
              </w:rPr>
            </w:pPr>
            <w:r w:rsidRPr="00B354EE">
              <w:t xml:space="preserve">Commercial Television Industry Code of Practice 2015 (revised in 2018) (the </w:t>
            </w:r>
            <w:r w:rsidRPr="00B354EE">
              <w:rPr>
                <w:b/>
                <w:bCs/>
              </w:rPr>
              <w:t>Code</w:t>
            </w:r>
            <w:r w:rsidRPr="00B354EE">
              <w:t>)</w:t>
            </w:r>
          </w:p>
        </w:tc>
      </w:tr>
      <w:tr w:rsidR="007136E1" w14:paraId="24FEED1B" w14:textId="77777777" w:rsidTr="004960F5">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3201197" w14:textId="77777777" w:rsidR="007136E1" w:rsidRPr="0033104B" w:rsidRDefault="007136E1" w:rsidP="007136E1">
            <w:pPr>
              <w:pStyle w:val="ACMATableBody"/>
              <w:rPr>
                <w:b/>
              </w:rPr>
            </w:pPr>
            <w:r>
              <w:rPr>
                <w:b/>
              </w:rPr>
              <w:t>P</w:t>
            </w:r>
            <w:r w:rsidRPr="0033104B">
              <w:rPr>
                <w:b/>
              </w:rPr>
              <w:t>rogram</w:t>
            </w:r>
          </w:p>
        </w:tc>
        <w:tc>
          <w:tcPr>
            <w:tcW w:w="5724" w:type="dxa"/>
            <w:tcBorders>
              <w:top w:val="single" w:sz="4" w:space="0" w:color="auto"/>
              <w:left w:val="single" w:sz="4" w:space="0" w:color="auto"/>
              <w:bottom w:val="single" w:sz="4" w:space="0" w:color="auto"/>
            </w:tcBorders>
            <w:shd w:val="clear" w:color="auto" w:fill="auto"/>
          </w:tcPr>
          <w:p w14:paraId="204F806F" w14:textId="026DD08B" w:rsidR="007136E1" w:rsidRPr="007136E1" w:rsidRDefault="007136E1" w:rsidP="007136E1">
            <w:pPr>
              <w:pStyle w:val="ACMATableBody"/>
              <w:rPr>
                <w:i/>
                <w:iCs/>
                <w:highlight w:val="yellow"/>
              </w:rPr>
            </w:pPr>
            <w:r w:rsidRPr="007136E1">
              <w:rPr>
                <w:i/>
                <w:iCs/>
              </w:rPr>
              <w:t>Miss Peregrine's Home for Peculiar Children</w:t>
            </w:r>
          </w:p>
        </w:tc>
      </w:tr>
      <w:tr w:rsidR="007136E1" w14:paraId="7BDBFFA9" w14:textId="77777777" w:rsidTr="004960F5">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2DAE2EC" w14:textId="77777777" w:rsidR="007136E1" w:rsidRPr="0033104B" w:rsidRDefault="007136E1" w:rsidP="007136E1">
            <w:pPr>
              <w:pStyle w:val="ACMATableBody"/>
              <w:rPr>
                <w:b/>
              </w:rPr>
            </w:pPr>
            <w:r w:rsidRPr="00747CC0">
              <w:rPr>
                <w:b/>
              </w:rPr>
              <w:t>D</w:t>
            </w:r>
            <w:r>
              <w:rPr>
                <w:b/>
              </w:rPr>
              <w:t>escription</w:t>
            </w:r>
          </w:p>
        </w:tc>
        <w:tc>
          <w:tcPr>
            <w:tcW w:w="5724" w:type="dxa"/>
            <w:tcBorders>
              <w:top w:val="single" w:sz="4" w:space="0" w:color="auto"/>
              <w:left w:val="single" w:sz="4" w:space="0" w:color="auto"/>
              <w:bottom w:val="single" w:sz="4" w:space="0" w:color="auto"/>
            </w:tcBorders>
            <w:shd w:val="clear" w:color="auto" w:fill="auto"/>
          </w:tcPr>
          <w:p w14:paraId="024067D5" w14:textId="1DD49AFD" w:rsidR="007136E1" w:rsidRPr="007136E1" w:rsidRDefault="007136E1" w:rsidP="007136E1">
            <w:pPr>
              <w:pStyle w:val="ABABodyText"/>
              <w:spacing w:before="0" w:after="80" w:line="240" w:lineRule="auto"/>
              <w:rPr>
                <w:rFonts w:ascii="Arial" w:hAnsi="Arial" w:cs="Arial"/>
                <w:sz w:val="20"/>
                <w:szCs w:val="24"/>
              </w:rPr>
            </w:pPr>
            <w:r w:rsidRPr="007136E1">
              <w:rPr>
                <w:rFonts w:ascii="Arial" w:hAnsi="Arial"/>
                <w:snapToGrid/>
                <w:sz w:val="20"/>
              </w:rPr>
              <w:t xml:space="preserve">A fantasy adventure </w:t>
            </w:r>
            <w:r w:rsidR="006A62EC">
              <w:rPr>
                <w:rFonts w:ascii="Arial" w:hAnsi="Arial"/>
                <w:snapToGrid/>
                <w:sz w:val="20"/>
              </w:rPr>
              <w:t>film</w:t>
            </w:r>
            <w:r w:rsidRPr="007136E1">
              <w:rPr>
                <w:rFonts w:ascii="Arial" w:hAnsi="Arial"/>
                <w:snapToGrid/>
                <w:sz w:val="20"/>
              </w:rPr>
              <w:t xml:space="preserve"> </w:t>
            </w:r>
            <w:r w:rsidR="00B441E6">
              <w:rPr>
                <w:rFonts w:ascii="Arial" w:hAnsi="Arial"/>
                <w:snapToGrid/>
                <w:sz w:val="20"/>
              </w:rPr>
              <w:t>about</w:t>
            </w:r>
            <w:r w:rsidRPr="007136E1">
              <w:rPr>
                <w:rFonts w:ascii="Arial" w:hAnsi="Arial"/>
                <w:snapToGrid/>
                <w:sz w:val="20"/>
              </w:rPr>
              <w:t xml:space="preserve"> a secret world for children with unusual powers</w:t>
            </w:r>
          </w:p>
        </w:tc>
      </w:tr>
      <w:tr w:rsidR="007136E1" w14:paraId="4F984178" w14:textId="77777777" w:rsidTr="004960F5">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1EBF9D2" w14:textId="77777777" w:rsidR="007136E1" w:rsidRPr="0033104B" w:rsidRDefault="007136E1" w:rsidP="007136E1">
            <w:pPr>
              <w:pStyle w:val="ACMATableBody"/>
              <w:rPr>
                <w:b/>
              </w:rPr>
            </w:pPr>
            <w:r>
              <w:rPr>
                <w:b/>
              </w:rPr>
              <w:t>Date of broadcast</w:t>
            </w:r>
          </w:p>
        </w:tc>
        <w:tc>
          <w:tcPr>
            <w:tcW w:w="5724" w:type="dxa"/>
            <w:tcBorders>
              <w:top w:val="single" w:sz="4" w:space="0" w:color="auto"/>
              <w:left w:val="single" w:sz="4" w:space="0" w:color="auto"/>
              <w:bottom w:val="single" w:sz="4" w:space="0" w:color="auto"/>
            </w:tcBorders>
            <w:shd w:val="clear" w:color="auto" w:fill="auto"/>
          </w:tcPr>
          <w:p w14:paraId="14DBCEC6" w14:textId="09BA878D" w:rsidR="007136E1" w:rsidRDefault="007136E1" w:rsidP="007136E1">
            <w:pPr>
              <w:pStyle w:val="ACMATableBody"/>
            </w:pPr>
            <w:r>
              <w:t>21 September</w:t>
            </w:r>
            <w:r w:rsidRPr="00B354EE">
              <w:t xml:space="preserve"> 2019</w:t>
            </w:r>
          </w:p>
        </w:tc>
      </w:tr>
      <w:tr w:rsidR="00F32429" w14:paraId="2E9F7008" w14:textId="77777777" w:rsidTr="002D0747">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A6DC899" w14:textId="2017CBE1" w:rsidR="00F32429" w:rsidRDefault="002D0747" w:rsidP="007136E1">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60B58440" w14:textId="6D6FB128" w:rsidR="00F32429" w:rsidRDefault="002D0747" w:rsidP="007136E1">
            <w:pPr>
              <w:pStyle w:val="ACMATableBody"/>
            </w:pPr>
            <w:r>
              <w:t>12 May 2020</w:t>
            </w:r>
          </w:p>
        </w:tc>
      </w:tr>
      <w:tr w:rsidR="007136E1" w14:paraId="4595F747" w14:textId="77777777" w:rsidTr="004960F5">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F1473A2" w14:textId="77777777" w:rsidR="007136E1" w:rsidRDefault="007136E1" w:rsidP="007136E1">
            <w:pPr>
              <w:pStyle w:val="ACMATableBody"/>
              <w:rPr>
                <w:b/>
              </w:rPr>
            </w:pPr>
            <w:r>
              <w:rPr>
                <w:b/>
              </w:rPr>
              <w:t>Type of Service</w:t>
            </w:r>
          </w:p>
        </w:tc>
        <w:tc>
          <w:tcPr>
            <w:tcW w:w="5724" w:type="dxa"/>
            <w:tcBorders>
              <w:top w:val="single" w:sz="4" w:space="0" w:color="auto"/>
              <w:left w:val="single" w:sz="4" w:space="0" w:color="auto"/>
              <w:bottom w:val="single" w:sz="4" w:space="0" w:color="auto"/>
            </w:tcBorders>
            <w:shd w:val="clear" w:color="auto" w:fill="auto"/>
          </w:tcPr>
          <w:p w14:paraId="6EA4DBED" w14:textId="77777777" w:rsidR="007136E1" w:rsidRPr="00A40322" w:rsidRDefault="007136E1" w:rsidP="007136E1">
            <w:pPr>
              <w:pStyle w:val="ACMATableBody"/>
              <w:rPr>
                <w:rFonts w:cs="Arial"/>
                <w:highlight w:val="yellow"/>
              </w:rPr>
            </w:pPr>
            <w:r w:rsidRPr="00B354EE">
              <w:rPr>
                <w:rFonts w:cs="Arial"/>
              </w:rPr>
              <w:t>Commercial—Television</w:t>
            </w:r>
          </w:p>
        </w:tc>
      </w:tr>
      <w:tr w:rsidR="007136E1" w14:paraId="6C0977A6" w14:textId="77777777" w:rsidTr="004960F5">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53C3317" w14:textId="77777777" w:rsidR="007136E1" w:rsidRPr="0033104B" w:rsidRDefault="007136E1" w:rsidP="007136E1">
            <w:pPr>
              <w:pStyle w:val="ACMATableBody"/>
              <w:rPr>
                <w:b/>
              </w:rPr>
            </w:pPr>
            <w:r>
              <w:rPr>
                <w:b/>
              </w:rPr>
              <w:t>Attachments</w:t>
            </w:r>
          </w:p>
        </w:tc>
        <w:tc>
          <w:tcPr>
            <w:tcW w:w="5724" w:type="dxa"/>
            <w:tcBorders>
              <w:top w:val="single" w:sz="4" w:space="0" w:color="auto"/>
              <w:left w:val="single" w:sz="4" w:space="0" w:color="auto"/>
              <w:bottom w:val="single" w:sz="4" w:space="0" w:color="auto"/>
            </w:tcBorders>
            <w:shd w:val="clear" w:color="auto" w:fill="auto"/>
          </w:tcPr>
          <w:p w14:paraId="1180BA19" w14:textId="77777777" w:rsidR="007136E1" w:rsidRDefault="007136E1" w:rsidP="007136E1">
            <w:pPr>
              <w:pStyle w:val="ACMABodyText"/>
              <w:spacing w:before="120" w:after="120"/>
            </w:pPr>
            <w:r>
              <w:rPr>
                <w:b/>
                <w:bCs/>
              </w:rPr>
              <w:t>A</w:t>
            </w:r>
            <w:r>
              <w:t xml:space="preserve"> - extracts of the complaint to the ACMA</w:t>
            </w:r>
          </w:p>
          <w:p w14:paraId="1270022A" w14:textId="333E1F1D" w:rsidR="007136E1" w:rsidRDefault="007136E1" w:rsidP="007136E1">
            <w:pPr>
              <w:pStyle w:val="ACMABodyText"/>
              <w:spacing w:before="120" w:after="120"/>
              <w:ind w:left="315" w:hanging="315"/>
              <w:rPr>
                <w:b/>
                <w:bCs/>
              </w:rPr>
            </w:pPr>
            <w:r>
              <w:rPr>
                <w:b/>
                <w:bCs/>
              </w:rPr>
              <w:t>B</w:t>
            </w:r>
            <w:r>
              <w:t xml:space="preserve"> - extracts of the </w:t>
            </w:r>
            <w:r w:rsidR="008457AF">
              <w:t>L</w:t>
            </w:r>
            <w:r>
              <w:t>icensee’s submissions to the ACMA</w:t>
            </w:r>
            <w:r>
              <w:rPr>
                <w:b/>
                <w:bCs/>
              </w:rPr>
              <w:t xml:space="preserve"> </w:t>
            </w:r>
          </w:p>
          <w:p w14:paraId="6E0FB7C2" w14:textId="731812B7" w:rsidR="007136E1" w:rsidRPr="0088427E" w:rsidRDefault="007136E1" w:rsidP="007136E1">
            <w:pPr>
              <w:pStyle w:val="ACMATableBody"/>
              <w:rPr>
                <w:rFonts w:cs="Arial"/>
                <w:highlight w:val="yellow"/>
              </w:rPr>
            </w:pPr>
            <w:r>
              <w:rPr>
                <w:b/>
              </w:rPr>
              <w:t xml:space="preserve">C </w:t>
            </w:r>
            <w:r>
              <w:rPr>
                <w:bCs/>
              </w:rPr>
              <w:t>-</w:t>
            </w:r>
            <w:r>
              <w:rPr>
                <w:b/>
              </w:rPr>
              <w:t xml:space="preserve"> </w:t>
            </w:r>
            <w:r>
              <w:rPr>
                <w:bCs/>
              </w:rPr>
              <w:t>r</w:t>
            </w:r>
            <w:r>
              <w:t xml:space="preserve">elevant </w:t>
            </w:r>
            <w:r w:rsidR="00E27B7C">
              <w:t>C</w:t>
            </w:r>
            <w:r>
              <w:t>ode provisions</w:t>
            </w:r>
            <w:r w:rsidR="009E17A4">
              <w:t xml:space="preserve">, relevant </w:t>
            </w:r>
            <w:r w:rsidR="00E27B7C">
              <w:t>G</w:t>
            </w:r>
            <w:r w:rsidR="009E17A4">
              <w:t>uideline provisions</w:t>
            </w:r>
            <w:r>
              <w:t xml:space="preserve"> and the </w:t>
            </w:r>
            <w:r w:rsidRPr="00DE4FDA">
              <w:t>ACMA’s assessment process</w:t>
            </w:r>
            <w:r w:rsidRPr="00C22B6B">
              <w:t xml:space="preserve"> </w:t>
            </w:r>
          </w:p>
        </w:tc>
      </w:tr>
    </w:tbl>
    <w:p w14:paraId="424003FB" w14:textId="77777777" w:rsidR="007136E1" w:rsidRPr="00972DB3" w:rsidRDefault="007136E1" w:rsidP="007136E1">
      <w:pPr>
        <w:pStyle w:val="ACMABodyText"/>
        <w:rPr>
          <w:rFonts w:eastAsiaTheme="minorHAnsi"/>
          <w:i/>
        </w:rPr>
      </w:pPr>
      <w:r>
        <w:br w:type="page"/>
      </w:r>
    </w:p>
    <w:p w14:paraId="2CE58495" w14:textId="77777777" w:rsidR="007136E1" w:rsidRPr="007A7C97" w:rsidRDefault="007136E1" w:rsidP="00862D3A">
      <w:pPr>
        <w:pStyle w:val="ACMAHeading2"/>
        <w:spacing w:after="240" w:line="240" w:lineRule="atLeast"/>
      </w:pPr>
      <w:r>
        <w:lastRenderedPageBreak/>
        <w:t>Background</w:t>
      </w:r>
    </w:p>
    <w:p w14:paraId="7C1C1E25" w14:textId="09173472" w:rsidR="007136E1" w:rsidRPr="00165881" w:rsidRDefault="007136E1" w:rsidP="00862D3A">
      <w:pPr>
        <w:pStyle w:val="ACMABodyText"/>
      </w:pPr>
      <w:r w:rsidRPr="00165881">
        <w:t xml:space="preserve">In </w:t>
      </w:r>
      <w:r w:rsidR="00311893">
        <w:t>February</w:t>
      </w:r>
      <w:r w:rsidRPr="00165881">
        <w:t xml:space="preserve"> 20</w:t>
      </w:r>
      <w:r w:rsidR="00AF7F50">
        <w:t>20</w:t>
      </w:r>
      <w:r w:rsidRPr="00165881">
        <w:t xml:space="preserve">, the Australian Communications and Media Authority (the </w:t>
      </w:r>
      <w:r w:rsidRPr="009F7B2A">
        <w:rPr>
          <w:b/>
          <w:bCs/>
        </w:rPr>
        <w:t>ACMA</w:t>
      </w:r>
      <w:r w:rsidRPr="00165881">
        <w:t xml:space="preserve">) commenced an investigation under the </w:t>
      </w:r>
      <w:r w:rsidRPr="00165881">
        <w:rPr>
          <w:i/>
        </w:rPr>
        <w:t xml:space="preserve">Broadcasting Services Act 1992 </w:t>
      </w:r>
      <w:r w:rsidRPr="00165881">
        <w:t xml:space="preserve">(the </w:t>
      </w:r>
      <w:r w:rsidRPr="009F7B2A">
        <w:rPr>
          <w:b/>
          <w:bCs/>
        </w:rPr>
        <w:t>BSA</w:t>
      </w:r>
      <w:r w:rsidRPr="00165881">
        <w:t xml:space="preserve">) into a broadcast </w:t>
      </w:r>
      <w:r w:rsidR="00726466">
        <w:t xml:space="preserve">by Channel Seven Adelaide Pty Ltd </w:t>
      </w:r>
      <w:r w:rsidR="009529B4">
        <w:t>(</w:t>
      </w:r>
      <w:r w:rsidR="00726466">
        <w:t xml:space="preserve">the </w:t>
      </w:r>
      <w:r w:rsidR="00726466" w:rsidRPr="00726466">
        <w:rPr>
          <w:b/>
          <w:bCs/>
        </w:rPr>
        <w:t>Licensee</w:t>
      </w:r>
      <w:r w:rsidR="009529B4">
        <w:t>)</w:t>
      </w:r>
      <w:r w:rsidR="00726466">
        <w:t xml:space="preserve"> </w:t>
      </w:r>
      <w:r w:rsidRPr="00165881">
        <w:t xml:space="preserve">of </w:t>
      </w:r>
      <w:r w:rsidR="00F53661" w:rsidRPr="007136E1">
        <w:rPr>
          <w:i/>
          <w:iCs/>
        </w:rPr>
        <w:t>Miss Peregrine's Home for Peculiar Children</w:t>
      </w:r>
      <w:r w:rsidRPr="00165881">
        <w:rPr>
          <w:i/>
          <w:iCs/>
        </w:rPr>
        <w:t xml:space="preserve"> </w:t>
      </w:r>
      <w:r w:rsidRPr="00165881">
        <w:t xml:space="preserve">on </w:t>
      </w:r>
      <w:r w:rsidR="0071255A" w:rsidRPr="0071255A">
        <w:t>21 September 2019</w:t>
      </w:r>
      <w:r w:rsidR="00E27B7C">
        <w:t xml:space="preserve"> at 7.20pm</w:t>
      </w:r>
      <w:r>
        <w:t xml:space="preserve"> (the </w:t>
      </w:r>
      <w:r w:rsidR="00E14C67">
        <w:rPr>
          <w:b/>
          <w:bCs/>
        </w:rPr>
        <w:t>film</w:t>
      </w:r>
      <w:r>
        <w:t>)</w:t>
      </w:r>
      <w:r w:rsidRPr="00165881">
        <w:t>.</w:t>
      </w:r>
    </w:p>
    <w:p w14:paraId="5DBD5F5C" w14:textId="5A1BC053" w:rsidR="007136E1" w:rsidRDefault="007136E1" w:rsidP="00862D3A">
      <w:pPr>
        <w:pStyle w:val="ACMABodyText"/>
      </w:pPr>
      <w:r w:rsidRPr="00165881">
        <w:t>The ACMA received a complaint alleging</w:t>
      </w:r>
      <w:r w:rsidR="002B05E7">
        <w:t xml:space="preserve"> </w:t>
      </w:r>
      <w:r w:rsidR="002B05E7" w:rsidRPr="002B05E7">
        <w:t xml:space="preserve">that </w:t>
      </w:r>
      <w:r w:rsidR="00E14C67">
        <w:t>the</w:t>
      </w:r>
      <w:r w:rsidR="002B05E7" w:rsidRPr="002B05E7">
        <w:t xml:space="preserve"> film</w:t>
      </w:r>
      <w:r w:rsidR="00E27B7C">
        <w:t>, although</w:t>
      </w:r>
      <w:r w:rsidR="005D3576">
        <w:t xml:space="preserve"> </w:t>
      </w:r>
      <w:r w:rsidR="002B05E7" w:rsidRPr="002B05E7">
        <w:t xml:space="preserve">modified for </w:t>
      </w:r>
      <w:r w:rsidR="005D3576">
        <w:t>broadcast</w:t>
      </w:r>
      <w:r w:rsidR="00E27B7C">
        <w:t>,</w:t>
      </w:r>
      <w:r w:rsidR="002B05E7" w:rsidRPr="002B05E7">
        <w:t xml:space="preserve"> </w:t>
      </w:r>
      <w:r w:rsidR="005D3576">
        <w:t>had been</w:t>
      </w:r>
      <w:r w:rsidR="002B05E7" w:rsidRPr="002B05E7">
        <w:t xml:space="preserve"> incorrectly classified</w:t>
      </w:r>
      <w:r w:rsidR="00482328">
        <w:t xml:space="preserve"> and lacked an adequately prominent</w:t>
      </w:r>
      <w:r w:rsidR="002B05E7" w:rsidRPr="002B05E7">
        <w:t xml:space="preserve"> classification symbol and consumer advice at the start of the film</w:t>
      </w:r>
      <w:r w:rsidRPr="00165881">
        <w:t>.</w:t>
      </w:r>
    </w:p>
    <w:p w14:paraId="6E3DBE22" w14:textId="36BEFAEA" w:rsidR="00396004" w:rsidRDefault="00396004" w:rsidP="00862D3A">
      <w:pPr>
        <w:pStyle w:val="ACMAHeading2"/>
        <w:spacing w:after="240" w:line="240" w:lineRule="atLeast"/>
      </w:pPr>
      <w:r>
        <w:t>The Film</w:t>
      </w:r>
    </w:p>
    <w:p w14:paraId="713413A5" w14:textId="05234A83" w:rsidR="00396004" w:rsidRDefault="00396004" w:rsidP="00862D3A">
      <w:pPr>
        <w:pStyle w:val="ACMABodyText"/>
      </w:pPr>
      <w:r>
        <w:t xml:space="preserve">The film </w:t>
      </w:r>
      <w:r w:rsidR="00814E6B">
        <w:t>wa</w:t>
      </w:r>
      <w:r w:rsidR="006A62EC">
        <w:t xml:space="preserve">s a fantasy adventure </w:t>
      </w:r>
      <w:r w:rsidR="00273BEC">
        <w:t>in which the main character</w:t>
      </w:r>
      <w:r w:rsidR="00FE130A">
        <w:t>,</w:t>
      </w:r>
      <w:r w:rsidR="00273BEC">
        <w:t xml:space="preserve"> Jake, upon the </w:t>
      </w:r>
      <w:r w:rsidR="00DD68A8">
        <w:t xml:space="preserve">mysterious </w:t>
      </w:r>
      <w:r w:rsidR="00273BEC">
        <w:t xml:space="preserve">death of his </w:t>
      </w:r>
      <w:r w:rsidR="00E12138">
        <w:t>g</w:t>
      </w:r>
      <w:r w:rsidR="00273BEC">
        <w:t>randfather, travel</w:t>
      </w:r>
      <w:r w:rsidR="00814E6B">
        <w:t>led</w:t>
      </w:r>
      <w:r w:rsidR="00273BEC">
        <w:t xml:space="preserve"> in search of </w:t>
      </w:r>
      <w:r w:rsidR="00273BEC" w:rsidRPr="00273BEC">
        <w:t>Miss Peregrine</w:t>
      </w:r>
      <w:r w:rsidR="00E109B1">
        <w:t xml:space="preserve"> and her h</w:t>
      </w:r>
      <w:r w:rsidR="00273BEC" w:rsidRPr="00273BEC">
        <w:t>ome for Peculiar Children</w:t>
      </w:r>
      <w:r w:rsidR="00273BEC">
        <w:t xml:space="preserve">. </w:t>
      </w:r>
      <w:r w:rsidR="00141783">
        <w:t>Having arrived at the</w:t>
      </w:r>
      <w:r w:rsidR="00273BEC">
        <w:t xml:space="preserve"> ho</w:t>
      </w:r>
      <w:r w:rsidR="00324D3B">
        <w:t>me,</w:t>
      </w:r>
      <w:r w:rsidR="00273BEC">
        <w:t xml:space="preserve"> Jake discover</w:t>
      </w:r>
      <w:r w:rsidR="00814E6B">
        <w:t>ed</w:t>
      </w:r>
      <w:r w:rsidR="00273BEC">
        <w:t xml:space="preserve"> the residents </w:t>
      </w:r>
      <w:r w:rsidR="00273BEC" w:rsidRPr="00273BEC">
        <w:t>perpetually relive</w:t>
      </w:r>
      <w:r w:rsidR="00814E6B">
        <w:t>d</w:t>
      </w:r>
      <w:r w:rsidR="00273BEC" w:rsidRPr="00273BEC">
        <w:t xml:space="preserve"> </w:t>
      </w:r>
      <w:r w:rsidR="00324D3B">
        <w:t>the same</w:t>
      </w:r>
      <w:r w:rsidR="00273BEC" w:rsidRPr="00273BEC">
        <w:t xml:space="preserve"> </w:t>
      </w:r>
      <w:r w:rsidR="00141783" w:rsidRPr="00273BEC">
        <w:t>day</w:t>
      </w:r>
      <w:r w:rsidR="00EC1355">
        <w:t xml:space="preserve">, </w:t>
      </w:r>
      <w:r w:rsidR="00273BEC">
        <w:t>in constant threat from monsters</w:t>
      </w:r>
      <w:r w:rsidR="003C0C47">
        <w:t xml:space="preserve"> called Hollows and </w:t>
      </w:r>
      <w:r w:rsidR="009C1D90">
        <w:t xml:space="preserve">their </w:t>
      </w:r>
      <w:r w:rsidR="003C0C47">
        <w:t>leader Mr Barron</w:t>
      </w:r>
      <w:r w:rsidR="00273BEC" w:rsidRPr="00273BEC">
        <w:t>.</w:t>
      </w:r>
    </w:p>
    <w:p w14:paraId="14A84BCB" w14:textId="23EA0C30" w:rsidR="00711121" w:rsidRDefault="00711121" w:rsidP="00862D3A">
      <w:pPr>
        <w:pStyle w:val="ACMABodyText"/>
      </w:pPr>
      <w:r>
        <w:t xml:space="preserve">The film was broadcast </w:t>
      </w:r>
      <w:r w:rsidR="00726466">
        <w:t xml:space="preserve">on Seven </w:t>
      </w:r>
      <w:r>
        <w:t xml:space="preserve">at approximately 7.20 pm on 21 September 2019 with a PG classification. </w:t>
      </w:r>
    </w:p>
    <w:p w14:paraId="5C32543D" w14:textId="4770AAA5" w:rsidR="007136E1" w:rsidRDefault="007136E1" w:rsidP="00862D3A">
      <w:pPr>
        <w:pStyle w:val="ACMAHeading2"/>
        <w:spacing w:before="240" w:after="240" w:line="240" w:lineRule="atLeast"/>
      </w:pPr>
      <w:r w:rsidRPr="003A074E">
        <w:t>Issue</w:t>
      </w:r>
      <w:r w:rsidR="00253E16">
        <w:t xml:space="preserve"> 1</w:t>
      </w:r>
      <w:r w:rsidRPr="003A074E">
        <w:t>: Classification</w:t>
      </w:r>
    </w:p>
    <w:p w14:paraId="11D68393" w14:textId="77777777" w:rsidR="007136E1" w:rsidRDefault="007136E1" w:rsidP="00862D3A">
      <w:pPr>
        <w:pStyle w:val="ACMAHeading2"/>
        <w:spacing w:before="240" w:after="240" w:line="240" w:lineRule="atLeast"/>
      </w:pPr>
      <w:r>
        <w:t>Finding</w:t>
      </w:r>
    </w:p>
    <w:p w14:paraId="6D8268F4" w14:textId="2AF50C3D" w:rsidR="007136E1" w:rsidRPr="007A282E" w:rsidRDefault="007136E1" w:rsidP="00862D3A">
      <w:pPr>
        <w:pStyle w:val="ACMABodyText"/>
      </w:pPr>
      <w:r>
        <w:t xml:space="preserve">The </w:t>
      </w:r>
      <w:r w:rsidR="001967D2">
        <w:t>L</w:t>
      </w:r>
      <w:r w:rsidRPr="002D70E1">
        <w:t xml:space="preserve">icensee did not breach </w:t>
      </w:r>
      <w:r>
        <w:t>c</w:t>
      </w:r>
      <w:r w:rsidRPr="002D70E1">
        <w:t>lause</w:t>
      </w:r>
      <w:r w:rsidRPr="00AB3FB2">
        <w:t xml:space="preserve"> 2.</w:t>
      </w:r>
      <w:r w:rsidR="00253E16">
        <w:t>3</w:t>
      </w:r>
      <w:r w:rsidRPr="00AB3FB2">
        <w:t>.1 of the</w:t>
      </w:r>
      <w:r>
        <w:t xml:space="preserve"> Code.</w:t>
      </w:r>
    </w:p>
    <w:p w14:paraId="3F014E94" w14:textId="77777777" w:rsidR="007136E1" w:rsidRDefault="007136E1" w:rsidP="00862D3A">
      <w:pPr>
        <w:pStyle w:val="ACMAHeading2"/>
        <w:spacing w:before="240" w:after="240" w:line="240" w:lineRule="atLeast"/>
      </w:pPr>
      <w:r>
        <w:t>Reasons</w:t>
      </w:r>
    </w:p>
    <w:p w14:paraId="71F5D19F" w14:textId="77777777" w:rsidR="00E27B7C" w:rsidRDefault="00E27B7C" w:rsidP="00862D3A">
      <w:pPr>
        <w:pStyle w:val="ACMABodyText"/>
      </w:pPr>
      <w:r w:rsidRPr="00165881">
        <w:t>The complaint</w:t>
      </w:r>
      <w:r>
        <w:t xml:space="preserve"> was that the</w:t>
      </w:r>
      <w:r w:rsidRPr="002B05E7">
        <w:t xml:space="preserve"> film</w:t>
      </w:r>
      <w:r>
        <w:t xml:space="preserve">, although </w:t>
      </w:r>
      <w:r w:rsidRPr="002B05E7">
        <w:t xml:space="preserve">modified for </w:t>
      </w:r>
      <w:r>
        <w:t>broadcast,</w:t>
      </w:r>
      <w:r w:rsidRPr="002B05E7">
        <w:t xml:space="preserve"> </w:t>
      </w:r>
      <w:r>
        <w:t>had been</w:t>
      </w:r>
      <w:r w:rsidRPr="002B05E7">
        <w:t xml:space="preserve"> incorrectly classified</w:t>
      </w:r>
      <w:r>
        <w:t xml:space="preserve"> as PG. </w:t>
      </w:r>
    </w:p>
    <w:p w14:paraId="4A4C29BC" w14:textId="2A4F7A12" w:rsidR="00EB5301" w:rsidRDefault="00EB5301" w:rsidP="00862D3A">
      <w:pPr>
        <w:pStyle w:val="ACMABodyText"/>
      </w:pPr>
      <w:r>
        <w:t>A DVD version of the film was classified M by the Classification Board on 25 October 2016</w:t>
      </w:r>
      <w:r w:rsidR="00FE130A">
        <w:t>,</w:t>
      </w:r>
      <w:r>
        <w:t xml:space="preserve"> with consumer advice of ‘f</w:t>
      </w:r>
      <w:r w:rsidRPr="00804689">
        <w:t xml:space="preserve">antasy themes and violence, some scary </w:t>
      </w:r>
      <w:proofErr w:type="gramStart"/>
      <w:r w:rsidRPr="00804689">
        <w:t>scenes</w:t>
      </w:r>
      <w:r>
        <w:t>’</w:t>
      </w:r>
      <w:proofErr w:type="gramEnd"/>
      <w:r>
        <w:t>.</w:t>
      </w:r>
    </w:p>
    <w:p w14:paraId="66E9FF97" w14:textId="29D00344" w:rsidR="00EB5301" w:rsidRPr="00396004" w:rsidRDefault="00EB5301" w:rsidP="00862D3A">
      <w:pPr>
        <w:pStyle w:val="ACMABodyText"/>
      </w:pPr>
      <w:r>
        <w:t xml:space="preserve">The </w:t>
      </w:r>
      <w:r w:rsidR="001967D2">
        <w:t>L</w:t>
      </w:r>
      <w:r>
        <w:t xml:space="preserve">icensee submitted that the broadcast version of the film was modified </w:t>
      </w:r>
      <w:proofErr w:type="gramStart"/>
      <w:r>
        <w:t>so as to</w:t>
      </w:r>
      <w:proofErr w:type="gramEnd"/>
      <w:r>
        <w:t xml:space="preserve"> be accommodated at the PG classification.</w:t>
      </w:r>
    </w:p>
    <w:p w14:paraId="7A67ECB5" w14:textId="525232D7" w:rsidR="00401489" w:rsidRDefault="00D545FF" w:rsidP="00862D3A">
      <w:pPr>
        <w:shd w:val="clear" w:color="auto" w:fill="FFFFFF"/>
        <w:spacing w:before="100" w:beforeAutospacing="1" w:line="240" w:lineRule="atLeast"/>
        <w:jc w:val="both"/>
        <w:rPr>
          <w:i w:val="0"/>
          <w:iCs/>
        </w:rPr>
      </w:pPr>
      <w:r w:rsidRPr="003B38C7">
        <w:rPr>
          <w:i w:val="0"/>
          <w:iCs/>
        </w:rPr>
        <w:t xml:space="preserve">The Code requires </w:t>
      </w:r>
      <w:r w:rsidR="00401489" w:rsidRPr="00401489">
        <w:rPr>
          <w:i w:val="0"/>
          <w:iCs/>
        </w:rPr>
        <w:t xml:space="preserve">that films that are modified for broadcast are classified under the </w:t>
      </w:r>
      <w:r w:rsidR="00401489" w:rsidRPr="00401489">
        <w:t>Classification (Publications, Films and Computer Games) Act 1995</w:t>
      </w:r>
      <w:r w:rsidR="00401489" w:rsidRPr="00401489">
        <w:rPr>
          <w:i w:val="0"/>
          <w:iCs/>
        </w:rPr>
        <w:t xml:space="preserve"> (the </w:t>
      </w:r>
      <w:r w:rsidR="00401489" w:rsidRPr="004B3FDA">
        <w:rPr>
          <w:b/>
          <w:bCs/>
          <w:i w:val="0"/>
          <w:iCs/>
        </w:rPr>
        <w:t>Classification Act</w:t>
      </w:r>
      <w:r w:rsidR="00401489" w:rsidRPr="00401489">
        <w:rPr>
          <w:i w:val="0"/>
          <w:iCs/>
        </w:rPr>
        <w:t xml:space="preserve">), according to </w:t>
      </w:r>
      <w:r w:rsidR="00401489" w:rsidRPr="003B38C7">
        <w:rPr>
          <w:i w:val="0"/>
          <w:iCs/>
        </w:rPr>
        <w:t xml:space="preserve">the </w:t>
      </w:r>
      <w:r w:rsidR="00401489" w:rsidRPr="00401489">
        <w:t>Guidelines for the Classification of Films 2012</w:t>
      </w:r>
      <w:r w:rsidR="00401489" w:rsidRPr="003B38C7">
        <w:rPr>
          <w:i w:val="0"/>
          <w:iCs/>
        </w:rPr>
        <w:t xml:space="preserve"> (</w:t>
      </w:r>
      <w:r w:rsidR="00104CD9">
        <w:rPr>
          <w:i w:val="0"/>
          <w:iCs/>
        </w:rPr>
        <w:t xml:space="preserve">the </w:t>
      </w:r>
      <w:r w:rsidR="00401489" w:rsidRPr="004B3FDA">
        <w:rPr>
          <w:b/>
          <w:bCs/>
          <w:i w:val="0"/>
          <w:iCs/>
        </w:rPr>
        <w:t>Guidelines</w:t>
      </w:r>
      <w:r w:rsidR="00401489" w:rsidRPr="003B38C7">
        <w:rPr>
          <w:i w:val="0"/>
          <w:iCs/>
        </w:rPr>
        <w:t xml:space="preserve">). </w:t>
      </w:r>
    </w:p>
    <w:p w14:paraId="74819025" w14:textId="42BAA208" w:rsidR="003B38C7" w:rsidRDefault="00401489" w:rsidP="00862D3A">
      <w:pPr>
        <w:shd w:val="clear" w:color="auto" w:fill="FFFFFF"/>
        <w:spacing w:before="100" w:beforeAutospacing="1" w:line="240" w:lineRule="atLeast"/>
        <w:jc w:val="both"/>
        <w:rPr>
          <w:i w:val="0"/>
          <w:iCs/>
        </w:rPr>
      </w:pPr>
      <w:r w:rsidRPr="00401489">
        <w:rPr>
          <w:i w:val="0"/>
          <w:iCs/>
        </w:rPr>
        <w:t xml:space="preserve">To assess compliance with the </w:t>
      </w:r>
      <w:r>
        <w:rPr>
          <w:i w:val="0"/>
          <w:iCs/>
        </w:rPr>
        <w:t>Code</w:t>
      </w:r>
      <w:r w:rsidRPr="00401489">
        <w:rPr>
          <w:i w:val="0"/>
          <w:iCs/>
        </w:rPr>
        <w:t>, the ACMA consider</w:t>
      </w:r>
      <w:r w:rsidR="00906BA8">
        <w:rPr>
          <w:i w:val="0"/>
          <w:iCs/>
        </w:rPr>
        <w:t>ed</w:t>
      </w:r>
      <w:r w:rsidRPr="00401489">
        <w:rPr>
          <w:i w:val="0"/>
          <w:iCs/>
        </w:rPr>
        <w:t xml:space="preserve"> the classification of the film against the requirements of the</w:t>
      </w:r>
      <w:r>
        <w:rPr>
          <w:i w:val="0"/>
          <w:iCs/>
        </w:rPr>
        <w:t xml:space="preserve"> </w:t>
      </w:r>
      <w:r w:rsidRPr="00401489">
        <w:rPr>
          <w:i w:val="0"/>
          <w:iCs/>
        </w:rPr>
        <w:t>Guidelines</w:t>
      </w:r>
      <w:r>
        <w:rPr>
          <w:i w:val="0"/>
          <w:iCs/>
        </w:rPr>
        <w:t xml:space="preserve">. </w:t>
      </w:r>
      <w:r w:rsidR="00E27B7C">
        <w:rPr>
          <w:i w:val="0"/>
          <w:iCs/>
        </w:rPr>
        <w:t xml:space="preserve">Relevant extracts are at </w:t>
      </w:r>
      <w:r w:rsidR="00E27B7C" w:rsidRPr="00E27B7C">
        <w:rPr>
          <w:b/>
          <w:bCs/>
          <w:i w:val="0"/>
          <w:iCs/>
        </w:rPr>
        <w:t>Attachment C</w:t>
      </w:r>
      <w:r w:rsidR="00E27B7C">
        <w:rPr>
          <w:i w:val="0"/>
          <w:iCs/>
        </w:rPr>
        <w:t xml:space="preserve">. </w:t>
      </w:r>
    </w:p>
    <w:p w14:paraId="0BBC9BB6" w14:textId="3ABB39FC" w:rsidR="00D545FF" w:rsidRPr="003B38C7" w:rsidRDefault="003B38C7" w:rsidP="00862D3A">
      <w:pPr>
        <w:shd w:val="clear" w:color="auto" w:fill="FFFFFF"/>
        <w:spacing w:before="100" w:beforeAutospacing="1" w:line="240" w:lineRule="atLeast"/>
        <w:jc w:val="both"/>
        <w:rPr>
          <w:i w:val="0"/>
          <w:iCs/>
        </w:rPr>
      </w:pPr>
      <w:r>
        <w:rPr>
          <w:i w:val="0"/>
          <w:iCs/>
        </w:rPr>
        <w:t xml:space="preserve">The Guidelines state that content classified PG should be no higher than mild in </w:t>
      </w:r>
      <w:proofErr w:type="gramStart"/>
      <w:r>
        <w:rPr>
          <w:i w:val="0"/>
          <w:iCs/>
        </w:rPr>
        <w:t>impact, but</w:t>
      </w:r>
      <w:proofErr w:type="gramEnd"/>
      <w:r>
        <w:rPr>
          <w:i w:val="0"/>
          <w:iCs/>
        </w:rPr>
        <w:t xml:space="preserve"> </w:t>
      </w:r>
      <w:r w:rsidRPr="003B38C7">
        <w:rPr>
          <w:rFonts w:cs="Arial"/>
          <w:i w:val="0"/>
          <w:iCs/>
          <w:szCs w:val="20"/>
          <w:lang w:val="en-GB" w:eastAsia="en-AU"/>
        </w:rPr>
        <w:t xml:space="preserve">may contain material which some children find confusing or upsetting, and may require the guidance of parents or guardians. </w:t>
      </w:r>
    </w:p>
    <w:p w14:paraId="6AED1498" w14:textId="5FA7FBCA" w:rsidR="003B38C7" w:rsidRPr="003B38C7" w:rsidRDefault="00401489" w:rsidP="00862D3A">
      <w:pPr>
        <w:pStyle w:val="ACMABodyText"/>
        <w:rPr>
          <w:iCs/>
        </w:rPr>
      </w:pPr>
      <w:r>
        <w:rPr>
          <w:iCs/>
        </w:rPr>
        <w:t xml:space="preserve">The relevant classifiable elements of the film </w:t>
      </w:r>
      <w:r w:rsidR="00921CF1">
        <w:rPr>
          <w:iCs/>
        </w:rPr>
        <w:t>were</w:t>
      </w:r>
      <w:r>
        <w:rPr>
          <w:iCs/>
        </w:rPr>
        <w:t xml:space="preserve"> violence and themes.</w:t>
      </w:r>
    </w:p>
    <w:p w14:paraId="1A36641A" w14:textId="77777777" w:rsidR="00FE130A" w:rsidRDefault="00FE130A">
      <w:pPr>
        <w:spacing w:before="0" w:after="160" w:line="259" w:lineRule="auto"/>
        <w:rPr>
          <w:iCs/>
          <w:snapToGrid w:val="0"/>
          <w:szCs w:val="20"/>
        </w:rPr>
      </w:pPr>
      <w:r>
        <w:rPr>
          <w:i w:val="0"/>
          <w:iCs/>
        </w:rPr>
        <w:br w:type="page"/>
      </w:r>
    </w:p>
    <w:p w14:paraId="0BB59B94" w14:textId="25F3EF77" w:rsidR="003C0C47" w:rsidRPr="003C0C47" w:rsidRDefault="003C0C47" w:rsidP="00862D3A">
      <w:pPr>
        <w:pStyle w:val="ACMABodyText"/>
        <w:rPr>
          <w:i/>
          <w:iCs/>
        </w:rPr>
      </w:pPr>
      <w:r w:rsidRPr="003C0C47">
        <w:rPr>
          <w:i/>
          <w:iCs/>
        </w:rPr>
        <w:lastRenderedPageBreak/>
        <w:t>Violence</w:t>
      </w:r>
    </w:p>
    <w:p w14:paraId="46358AFC" w14:textId="2CC3F931" w:rsidR="00AE2CAB" w:rsidRDefault="00AE2CAB" w:rsidP="00862D3A">
      <w:pPr>
        <w:pStyle w:val="ACMABodyText"/>
      </w:pPr>
      <w:r>
        <w:t>In assessing the classifiable element of violence, the ACMA consider</w:t>
      </w:r>
      <w:r w:rsidR="005D3576">
        <w:t xml:space="preserve">ed whether depictions of </w:t>
      </w:r>
      <w:r>
        <w:t>v</w:t>
      </w:r>
      <w:r w:rsidRPr="00AE2CAB">
        <w:t xml:space="preserve">iolence </w:t>
      </w:r>
      <w:r w:rsidR="005D3576">
        <w:t xml:space="preserve">were </w:t>
      </w:r>
      <w:r w:rsidRPr="00AE2CAB">
        <w:t>mild and infrequent, and justified by context</w:t>
      </w:r>
      <w:r w:rsidR="00921CF1">
        <w:t>.</w:t>
      </w:r>
    </w:p>
    <w:p w14:paraId="30251ABB" w14:textId="0984E869" w:rsidR="00AE2CAB" w:rsidRDefault="008E1A55" w:rsidP="00A400C2">
      <w:pPr>
        <w:pStyle w:val="ACMABodyText"/>
        <w:spacing w:after="120"/>
      </w:pPr>
      <w:r>
        <w:t>The complainant submitted:</w:t>
      </w:r>
    </w:p>
    <w:p w14:paraId="0A71180D" w14:textId="20B4D67D" w:rsidR="008E1A55" w:rsidRDefault="008E1A55" w:rsidP="00862D3A">
      <w:pPr>
        <w:pStyle w:val="ACMABodyText"/>
        <w:ind w:left="720"/>
        <w:rPr>
          <w:sz w:val="18"/>
          <w:szCs w:val="18"/>
        </w:rPr>
      </w:pPr>
      <w:r w:rsidRPr="008E1A55">
        <w:rPr>
          <w:sz w:val="18"/>
          <w:szCs w:val="18"/>
        </w:rPr>
        <w:t>The film as screened contains several intense and scary sequences in which children are threatened by single or multiple grotesque and menacing creatures. […]</w:t>
      </w:r>
      <w:r w:rsidR="00FC33F2">
        <w:rPr>
          <w:sz w:val="18"/>
          <w:szCs w:val="18"/>
        </w:rPr>
        <w:t xml:space="preserve"> </w:t>
      </w:r>
      <w:r w:rsidRPr="008E1A55">
        <w:rPr>
          <w:sz w:val="18"/>
          <w:szCs w:val="18"/>
        </w:rPr>
        <w:t>the film as screened contained scenes and sequences that warranted an M classification</w:t>
      </w:r>
      <w:r>
        <w:rPr>
          <w:sz w:val="18"/>
          <w:szCs w:val="18"/>
        </w:rPr>
        <w:t xml:space="preserve"> […]</w:t>
      </w:r>
      <w:r w:rsidR="004F6746">
        <w:rPr>
          <w:sz w:val="18"/>
          <w:szCs w:val="18"/>
        </w:rPr>
        <w:t>.</w:t>
      </w:r>
      <w:r>
        <w:rPr>
          <w:sz w:val="18"/>
          <w:szCs w:val="18"/>
        </w:rPr>
        <w:t xml:space="preserve"> </w:t>
      </w:r>
    </w:p>
    <w:p w14:paraId="5E645DA6" w14:textId="77777777" w:rsidR="005D3576" w:rsidRDefault="005D3576" w:rsidP="00A400C2">
      <w:pPr>
        <w:pStyle w:val="ACMABodyText"/>
        <w:spacing w:after="120"/>
      </w:pPr>
      <w:r>
        <w:t>The Licensee submitted:</w:t>
      </w:r>
    </w:p>
    <w:p w14:paraId="4B6992A7" w14:textId="77777777" w:rsidR="005D3576" w:rsidRDefault="005D3576" w:rsidP="00862D3A">
      <w:pPr>
        <w:pStyle w:val="ACMABodyText"/>
        <w:ind w:left="720"/>
        <w:rPr>
          <w:sz w:val="18"/>
          <w:szCs w:val="18"/>
        </w:rPr>
      </w:pPr>
      <w:r w:rsidRPr="00AE2CAB">
        <w:rPr>
          <w:sz w:val="18"/>
          <w:szCs w:val="18"/>
        </w:rPr>
        <w:t xml:space="preserve">The edits made to the Film reduced the impact by deleting some material, by implying certain actions rather than directly showing them, by reducing the duration and detail of some scenes, and by showing some scenes only in wide shot and not close-up. </w:t>
      </w:r>
    </w:p>
    <w:p w14:paraId="0D4CC39E" w14:textId="14164472" w:rsidR="0015404D" w:rsidRDefault="000960D3" w:rsidP="00862D3A">
      <w:pPr>
        <w:pStyle w:val="ACMABodyText"/>
      </w:pPr>
      <w:r>
        <w:t xml:space="preserve">There </w:t>
      </w:r>
      <w:r w:rsidR="0015404D">
        <w:t>we</w:t>
      </w:r>
      <w:r>
        <w:t xml:space="preserve">re </w:t>
      </w:r>
      <w:proofErr w:type="gramStart"/>
      <w:r>
        <w:t>a number of</w:t>
      </w:r>
      <w:proofErr w:type="gramEnd"/>
      <w:r>
        <w:t xml:space="preserve"> </w:t>
      </w:r>
      <w:r w:rsidR="0015404D">
        <w:t>depictions</w:t>
      </w:r>
      <w:r>
        <w:t xml:space="preserve"> of violence </w:t>
      </w:r>
      <w:r w:rsidR="0015404D">
        <w:t>in</w:t>
      </w:r>
      <w:r>
        <w:t xml:space="preserve"> the film. </w:t>
      </w:r>
    </w:p>
    <w:p w14:paraId="6E0B8F55" w14:textId="4BFB3DDB" w:rsidR="003C0C47" w:rsidRDefault="000960D3" w:rsidP="00862D3A">
      <w:pPr>
        <w:pStyle w:val="ACMABodyText"/>
      </w:pPr>
      <w:r>
        <w:t xml:space="preserve">Approximately </w:t>
      </w:r>
      <w:r w:rsidR="003B7AD8">
        <w:t>eight</w:t>
      </w:r>
      <w:r>
        <w:t xml:space="preserve"> minutes into the film Jake</w:t>
      </w:r>
      <w:r w:rsidR="00775D42">
        <w:t>’s work colleague fire</w:t>
      </w:r>
      <w:r w:rsidR="00FE130A">
        <w:t>d</w:t>
      </w:r>
      <w:r w:rsidR="00775D42">
        <w:t xml:space="preserve"> a handgun at a Hollow when Jake</w:t>
      </w:r>
      <w:r>
        <w:t xml:space="preserve"> </w:t>
      </w:r>
      <w:r w:rsidR="00775D42">
        <w:t xml:space="preserve">discovered his deceased grandfather in a forest. The Hollow appeared to fall but no injury detail </w:t>
      </w:r>
      <w:r w:rsidR="00104CD9">
        <w:t>was</w:t>
      </w:r>
      <w:r w:rsidR="00775D42">
        <w:t xml:space="preserve"> seen.</w:t>
      </w:r>
    </w:p>
    <w:p w14:paraId="403E167B" w14:textId="0A580D22" w:rsidR="005861FD" w:rsidRDefault="005861FD" w:rsidP="00862D3A">
      <w:pPr>
        <w:pStyle w:val="ACMABodyText"/>
      </w:pPr>
      <w:r>
        <w:t xml:space="preserve">At approximately one hour and </w:t>
      </w:r>
      <w:r w:rsidR="005D3576">
        <w:t>20</w:t>
      </w:r>
      <w:r>
        <w:t xml:space="preserve"> minutes </w:t>
      </w:r>
      <w:r w:rsidR="00775D42">
        <w:t xml:space="preserve">there </w:t>
      </w:r>
      <w:r w:rsidR="00FE130A">
        <w:t>wa</w:t>
      </w:r>
      <w:r w:rsidR="00775D42">
        <w:t xml:space="preserve">s </w:t>
      </w:r>
      <w:r w:rsidR="00EE4A8B">
        <w:t xml:space="preserve">a </w:t>
      </w:r>
      <w:r w:rsidR="00775D42">
        <w:t>confrontation between a Hollow and the children in Miss Peregrine’s house. Jake shot the Hollow twice with a crossbow dart</w:t>
      </w:r>
      <w:r w:rsidR="005D3576">
        <w:t>. N</w:t>
      </w:r>
      <w:r w:rsidR="00775D42">
        <w:t xml:space="preserve">o injury detail was shown. The children escaped. </w:t>
      </w:r>
    </w:p>
    <w:p w14:paraId="1CD0929A" w14:textId="78B71E31" w:rsidR="00A23F9D" w:rsidRDefault="008E45C8" w:rsidP="00862D3A">
      <w:pPr>
        <w:pStyle w:val="ACMABodyText"/>
      </w:pPr>
      <w:r>
        <w:t xml:space="preserve">At approximately </w:t>
      </w:r>
      <w:r w:rsidR="003B457E">
        <w:t>one</w:t>
      </w:r>
      <w:r>
        <w:t xml:space="preserve"> hour and 34 minutes a battle </w:t>
      </w:r>
      <w:r w:rsidR="00775D42">
        <w:t xml:space="preserve">occurred </w:t>
      </w:r>
      <w:r>
        <w:t xml:space="preserve">between the </w:t>
      </w:r>
      <w:r w:rsidR="00775D42">
        <w:t>H</w:t>
      </w:r>
      <w:r>
        <w:t>ollows and skeletons</w:t>
      </w:r>
      <w:r w:rsidR="00775D42">
        <w:t xml:space="preserve"> </w:t>
      </w:r>
      <w:r>
        <w:t xml:space="preserve">brought back to life by one of the children. The </w:t>
      </w:r>
      <w:r w:rsidR="009C1C2B">
        <w:t xml:space="preserve">violence </w:t>
      </w:r>
      <w:r w:rsidR="00775D42">
        <w:t>wa</w:t>
      </w:r>
      <w:r>
        <w:t xml:space="preserve">s unrealistic, </w:t>
      </w:r>
      <w:r w:rsidR="00775D42">
        <w:t xml:space="preserve">slapstick and </w:t>
      </w:r>
      <w:r w:rsidR="00433E88">
        <w:t>light-hearted</w:t>
      </w:r>
      <w:r w:rsidR="00906BA8">
        <w:t xml:space="preserve">, </w:t>
      </w:r>
      <w:r w:rsidR="00775D42">
        <w:t xml:space="preserve">and </w:t>
      </w:r>
      <w:r w:rsidR="003B457E">
        <w:t>the action,</w:t>
      </w:r>
      <w:r w:rsidR="003B457E" w:rsidRPr="003B457E">
        <w:t xml:space="preserve"> </w:t>
      </w:r>
      <w:r w:rsidR="003B457E">
        <w:t>set to upbeat dance music, occurred on a crowded amusement pier</w:t>
      </w:r>
      <w:r w:rsidR="00906BA8">
        <w:t xml:space="preserve"> during the day</w:t>
      </w:r>
      <w:r w:rsidR="00775D42">
        <w:t>.</w:t>
      </w:r>
      <w:r>
        <w:t xml:space="preserve"> </w:t>
      </w:r>
    </w:p>
    <w:p w14:paraId="26E9C3F5" w14:textId="06BB697D" w:rsidR="009E14A2" w:rsidRDefault="00433E88" w:rsidP="00862D3A">
      <w:pPr>
        <w:pStyle w:val="ACMABodyText"/>
      </w:pPr>
      <w:r>
        <w:t xml:space="preserve">At approximately </w:t>
      </w:r>
      <w:r w:rsidR="003B457E">
        <w:t>one</w:t>
      </w:r>
      <w:r w:rsidR="00084794">
        <w:t xml:space="preserve"> hour and 36 minutes the violence involve</w:t>
      </w:r>
      <w:r w:rsidR="00775D42">
        <w:t>d</w:t>
      </w:r>
      <w:r w:rsidR="00084794">
        <w:t xml:space="preserve"> Mr Barron’s </w:t>
      </w:r>
      <w:r w:rsidR="003B457E">
        <w:t>associates</w:t>
      </w:r>
      <w:r w:rsidR="00084794">
        <w:t xml:space="preserve"> </w:t>
      </w:r>
      <w:r w:rsidR="00775D42">
        <w:t>and the children u</w:t>
      </w:r>
      <w:r w:rsidR="00084794">
        <w:t>s</w:t>
      </w:r>
      <w:r w:rsidR="00324427">
        <w:t>ing</w:t>
      </w:r>
      <w:r w:rsidR="00084794">
        <w:t xml:space="preserve"> their ‘peculiar’ powers</w:t>
      </w:r>
      <w:r w:rsidR="00775D42">
        <w:t>.</w:t>
      </w:r>
      <w:r w:rsidR="00084794">
        <w:t xml:space="preserve"> </w:t>
      </w:r>
      <w:r w:rsidR="00775D42">
        <w:t>Alth</w:t>
      </w:r>
      <w:r w:rsidR="0046617B">
        <w:t>o</w:t>
      </w:r>
      <w:r w:rsidR="00775D42">
        <w:t xml:space="preserve">ugh </w:t>
      </w:r>
      <w:r w:rsidR="00324427">
        <w:t>a crossbow a</w:t>
      </w:r>
      <w:r w:rsidR="009C1C2B">
        <w:t>nd</w:t>
      </w:r>
      <w:r w:rsidR="00324427">
        <w:t xml:space="preserve"> kni</w:t>
      </w:r>
      <w:r w:rsidR="00070151">
        <w:t>v</w:t>
      </w:r>
      <w:r w:rsidR="00324427">
        <w:t>e</w:t>
      </w:r>
      <w:r w:rsidR="009C1C2B">
        <w:t xml:space="preserve">s were </w:t>
      </w:r>
      <w:r w:rsidR="0046617B">
        <w:t>used</w:t>
      </w:r>
      <w:r w:rsidR="009C1C2B">
        <w:t>,</w:t>
      </w:r>
      <w:r w:rsidR="00324427">
        <w:t xml:space="preserve"> no one </w:t>
      </w:r>
      <w:r w:rsidR="0046617B">
        <w:t>wa</w:t>
      </w:r>
      <w:r w:rsidR="00324427">
        <w:t xml:space="preserve">s </w:t>
      </w:r>
      <w:r w:rsidR="009B143B">
        <w:t>struck,</w:t>
      </w:r>
      <w:r w:rsidR="00324427">
        <w:t xml:space="preserve"> </w:t>
      </w:r>
      <w:r w:rsidR="0046617B">
        <w:t xml:space="preserve">and the impact of </w:t>
      </w:r>
      <w:r w:rsidR="00324427">
        <w:t xml:space="preserve">the </w:t>
      </w:r>
      <w:r w:rsidR="0046617B">
        <w:t>scene wa</w:t>
      </w:r>
      <w:r w:rsidR="00324427">
        <w:t xml:space="preserve">s tempered by comedic </w:t>
      </w:r>
      <w:r w:rsidR="003B457E">
        <w:t xml:space="preserve">elements such as </w:t>
      </w:r>
      <w:r w:rsidR="00324427">
        <w:t>quip</w:t>
      </w:r>
      <w:r w:rsidR="003B457E">
        <w:t>s</w:t>
      </w:r>
      <w:r w:rsidR="00324427">
        <w:t xml:space="preserve"> </w:t>
      </w:r>
      <w:r w:rsidR="00000309">
        <w:t xml:space="preserve">by Mr Barron </w:t>
      </w:r>
      <w:r w:rsidR="00324427">
        <w:t xml:space="preserve">about poor aim and </w:t>
      </w:r>
      <w:r w:rsidR="0046617B">
        <w:t xml:space="preserve">a request for </w:t>
      </w:r>
      <w:r w:rsidR="00324427">
        <w:t xml:space="preserve">a mint as he </w:t>
      </w:r>
      <w:r w:rsidR="0046617B">
        <w:t>wa</w:t>
      </w:r>
      <w:r w:rsidR="00324427">
        <w:t xml:space="preserve">s blown against a wall. </w:t>
      </w:r>
      <w:r w:rsidR="009E14A2">
        <w:t>The sequence end</w:t>
      </w:r>
      <w:r w:rsidR="0046617B">
        <w:t xml:space="preserve">ed </w:t>
      </w:r>
      <w:r w:rsidR="003B457E">
        <w:t>after</w:t>
      </w:r>
      <w:r w:rsidR="009E14A2">
        <w:t xml:space="preserve"> Mr Barrow transform</w:t>
      </w:r>
      <w:r w:rsidR="0046617B">
        <w:t>ed</w:t>
      </w:r>
      <w:r w:rsidR="009E14A2">
        <w:t xml:space="preserve"> himself to appear exactly like Jake</w:t>
      </w:r>
      <w:r w:rsidR="00D47BDF">
        <w:t>,</w:t>
      </w:r>
      <w:r w:rsidR="009E14A2">
        <w:t xml:space="preserve"> only to have a </w:t>
      </w:r>
      <w:r w:rsidR="0046617B">
        <w:t>H</w:t>
      </w:r>
      <w:r w:rsidR="009E14A2">
        <w:t>ollow confuse him for Jake</w:t>
      </w:r>
      <w:r w:rsidR="00B24A61">
        <w:t xml:space="preserve"> and </w:t>
      </w:r>
      <w:r w:rsidR="009E14A2">
        <w:t xml:space="preserve">lift him around his throat with </w:t>
      </w:r>
      <w:r w:rsidR="00B24A61">
        <w:t>its</w:t>
      </w:r>
      <w:r w:rsidR="009E14A2">
        <w:t xml:space="preserve"> tentacles. </w:t>
      </w:r>
      <w:r w:rsidR="0046617B">
        <w:t>No</w:t>
      </w:r>
      <w:r w:rsidR="00FC33F2">
        <w:t xml:space="preserve"> graphic detail </w:t>
      </w:r>
      <w:r w:rsidR="0046617B">
        <w:t>wa</w:t>
      </w:r>
      <w:r w:rsidR="00FC33F2">
        <w:t>s shown</w:t>
      </w:r>
      <w:r w:rsidR="00163A34">
        <w:t xml:space="preserve"> </w:t>
      </w:r>
      <w:r w:rsidR="0046617B">
        <w:t>before</w:t>
      </w:r>
      <w:r w:rsidR="00163A34">
        <w:t xml:space="preserve"> </w:t>
      </w:r>
      <w:r w:rsidR="009E14A2">
        <w:t>Mr Barron</w:t>
      </w:r>
      <w:r w:rsidR="00B24A61">
        <w:t xml:space="preserve">’s body </w:t>
      </w:r>
      <w:r w:rsidR="0046617B">
        <w:t>wa</w:t>
      </w:r>
      <w:r w:rsidR="00B24A61">
        <w:t xml:space="preserve">s </w:t>
      </w:r>
      <w:r w:rsidR="009E14A2">
        <w:t>dropp</w:t>
      </w:r>
      <w:r w:rsidR="00B24A61">
        <w:t>ed</w:t>
      </w:r>
      <w:r w:rsidR="009E14A2">
        <w:t xml:space="preserve"> to the ground. Jake</w:t>
      </w:r>
      <w:r w:rsidR="0046617B">
        <w:t xml:space="preserve"> then shot</w:t>
      </w:r>
      <w:r w:rsidR="00163A34">
        <w:t xml:space="preserve"> </w:t>
      </w:r>
      <w:r w:rsidR="009E14A2">
        <w:t xml:space="preserve">the </w:t>
      </w:r>
      <w:r w:rsidR="0046617B">
        <w:t>H</w:t>
      </w:r>
      <w:r w:rsidR="009E14A2">
        <w:t>ollow</w:t>
      </w:r>
      <w:r w:rsidR="0046617B">
        <w:t xml:space="preserve"> with a crossbow and t</w:t>
      </w:r>
      <w:r w:rsidR="00B24A61">
        <w:t xml:space="preserve">he </w:t>
      </w:r>
      <w:r w:rsidR="0046617B">
        <w:t>H</w:t>
      </w:r>
      <w:r w:rsidR="00B24A61">
        <w:t xml:space="preserve">ollow </w:t>
      </w:r>
      <w:r w:rsidR="0046617B">
        <w:t xml:space="preserve">fell to </w:t>
      </w:r>
      <w:r w:rsidR="0002144A">
        <w:t xml:space="preserve">the </w:t>
      </w:r>
      <w:r w:rsidR="0046617B">
        <w:t xml:space="preserve">ground with no injury detail visible. </w:t>
      </w:r>
    </w:p>
    <w:p w14:paraId="5A728045" w14:textId="1548F618" w:rsidR="001E52CB" w:rsidRDefault="0046617B" w:rsidP="00862D3A">
      <w:pPr>
        <w:pStyle w:val="ACMABodyText"/>
      </w:pPr>
      <w:r>
        <w:t>T</w:t>
      </w:r>
      <w:r w:rsidR="00064859">
        <w:t>he film runs for approximately two hours</w:t>
      </w:r>
      <w:r>
        <w:t xml:space="preserve"> and the depictions of</w:t>
      </w:r>
      <w:r w:rsidR="00064859">
        <w:t xml:space="preserve"> violence </w:t>
      </w:r>
      <w:r>
        <w:t>were</w:t>
      </w:r>
      <w:r w:rsidR="00064859">
        <w:t xml:space="preserve"> infrequent. </w:t>
      </w:r>
      <w:r w:rsidR="00163A34">
        <w:t>T</w:t>
      </w:r>
      <w:r w:rsidR="00064859">
        <w:t xml:space="preserve">he </w:t>
      </w:r>
      <w:r>
        <w:t xml:space="preserve">impact of </w:t>
      </w:r>
      <w:r w:rsidR="0002144A">
        <w:t xml:space="preserve">the </w:t>
      </w:r>
      <w:r>
        <w:t>v</w:t>
      </w:r>
      <w:r w:rsidR="00064859">
        <w:t xml:space="preserve">iolence </w:t>
      </w:r>
      <w:r>
        <w:t xml:space="preserve">was </w:t>
      </w:r>
      <w:r w:rsidR="00163A34">
        <w:t xml:space="preserve">mild </w:t>
      </w:r>
      <w:r>
        <w:t xml:space="preserve">because </w:t>
      </w:r>
      <w:r w:rsidR="00163A34">
        <w:t xml:space="preserve">it </w:t>
      </w:r>
      <w:r>
        <w:t>wa</w:t>
      </w:r>
      <w:r w:rsidR="00064859">
        <w:t>s</w:t>
      </w:r>
      <w:r w:rsidR="00163A34">
        <w:t xml:space="preserve"> </w:t>
      </w:r>
      <w:r w:rsidR="00DD68A8">
        <w:t>restrained</w:t>
      </w:r>
      <w:r w:rsidR="00656A08">
        <w:t xml:space="preserve">, </w:t>
      </w:r>
      <w:r w:rsidR="00064859">
        <w:t>unrealistic</w:t>
      </w:r>
      <w:r w:rsidR="00656A08">
        <w:t xml:space="preserve"> and </w:t>
      </w:r>
      <w:r w:rsidR="00AA2499">
        <w:t>largely</w:t>
      </w:r>
      <w:r w:rsidR="00064859">
        <w:t xml:space="preserve"> involv</w:t>
      </w:r>
      <w:r>
        <w:t xml:space="preserve">ed </w:t>
      </w:r>
      <w:r w:rsidR="00064859">
        <w:t>monsters</w:t>
      </w:r>
      <w:r w:rsidR="009C1C2B">
        <w:t xml:space="preserve"> being injured or killed</w:t>
      </w:r>
      <w:r w:rsidR="00AA2499">
        <w:t xml:space="preserve">, with </w:t>
      </w:r>
      <w:r>
        <w:t xml:space="preserve">no </w:t>
      </w:r>
      <w:r w:rsidR="00AA2499">
        <w:t>graphic injury detail</w:t>
      </w:r>
      <w:r w:rsidR="00163A34">
        <w:t xml:space="preserve">. The </w:t>
      </w:r>
      <w:r>
        <w:t>impact</w:t>
      </w:r>
      <w:r w:rsidR="00163A34">
        <w:t xml:space="preserve"> of </w:t>
      </w:r>
      <w:r>
        <w:t xml:space="preserve">the </w:t>
      </w:r>
      <w:r w:rsidR="00163A34">
        <w:t xml:space="preserve">violence </w:t>
      </w:r>
      <w:r>
        <w:t>wa</w:t>
      </w:r>
      <w:r w:rsidR="00163A34">
        <w:t>s also</w:t>
      </w:r>
      <w:r w:rsidR="00AA2499">
        <w:t xml:space="preserve"> </w:t>
      </w:r>
      <w:r w:rsidR="00064859">
        <w:t xml:space="preserve">mitigated by </w:t>
      </w:r>
      <w:r w:rsidR="009C1C2B">
        <w:t>humorous</w:t>
      </w:r>
      <w:r w:rsidR="00064859">
        <w:t xml:space="preserve"> elements</w:t>
      </w:r>
      <w:r w:rsidR="00DD68A8">
        <w:t>,</w:t>
      </w:r>
      <w:r w:rsidR="00163A34">
        <w:t xml:space="preserve"> </w:t>
      </w:r>
      <w:r>
        <w:t xml:space="preserve">a light </w:t>
      </w:r>
      <w:r w:rsidR="00DD68A8">
        <w:t xml:space="preserve">tone and </w:t>
      </w:r>
      <w:r w:rsidR="00163A34">
        <w:t xml:space="preserve">the </w:t>
      </w:r>
      <w:r w:rsidR="00DD68A8">
        <w:t xml:space="preserve">brevity of </w:t>
      </w:r>
      <w:r w:rsidR="00163A34">
        <w:t xml:space="preserve">the </w:t>
      </w:r>
      <w:r>
        <w:t>depictions</w:t>
      </w:r>
      <w:r w:rsidR="00163A34">
        <w:t>.</w:t>
      </w:r>
      <w:r w:rsidR="00AA2499">
        <w:t xml:space="preserve"> Given the </w:t>
      </w:r>
      <w:r w:rsidR="00D47BDF">
        <w:t>narrative and genre of the film</w:t>
      </w:r>
      <w:r w:rsidR="0002144A">
        <w:t>,</w:t>
      </w:r>
      <w:r w:rsidR="00D47BDF" w:rsidDel="00D47BDF">
        <w:t xml:space="preserve"> </w:t>
      </w:r>
      <w:r w:rsidR="00D47BDF">
        <w:t>the inclusion</w:t>
      </w:r>
      <w:r w:rsidR="00AA2499">
        <w:t xml:space="preserve"> </w:t>
      </w:r>
      <w:r w:rsidR="009C1C2B">
        <w:t xml:space="preserve">of </w:t>
      </w:r>
      <w:r w:rsidR="00AA2499">
        <w:t xml:space="preserve">violence </w:t>
      </w:r>
      <w:r w:rsidR="00D47BDF">
        <w:t>wa</w:t>
      </w:r>
      <w:r w:rsidR="00AA2499">
        <w:t>s justified.</w:t>
      </w:r>
    </w:p>
    <w:p w14:paraId="24D78F67" w14:textId="71724BA4" w:rsidR="000F10B2" w:rsidRDefault="000F10B2" w:rsidP="00862D3A">
      <w:pPr>
        <w:pStyle w:val="ACMABodyText"/>
        <w:rPr>
          <w:i/>
          <w:iCs/>
        </w:rPr>
      </w:pPr>
      <w:r>
        <w:rPr>
          <w:i/>
          <w:iCs/>
        </w:rPr>
        <w:t>Themes</w:t>
      </w:r>
      <w:r w:rsidR="003D5F96" w:rsidRPr="003D5F96">
        <w:t xml:space="preserve"> </w:t>
      </w:r>
    </w:p>
    <w:p w14:paraId="1DE46340" w14:textId="528A0B7C" w:rsidR="000F10B2" w:rsidRDefault="005960EA" w:rsidP="00862D3A">
      <w:pPr>
        <w:pStyle w:val="ACMABodyText"/>
      </w:pPr>
      <w:r>
        <w:t>T</w:t>
      </w:r>
      <w:r w:rsidR="003D5F96" w:rsidRPr="003D5F96">
        <w:t xml:space="preserve">he ACMA </w:t>
      </w:r>
      <w:r>
        <w:t xml:space="preserve">has </w:t>
      </w:r>
      <w:r w:rsidR="003D5F96" w:rsidRPr="003D5F96">
        <w:t xml:space="preserve">considered </w:t>
      </w:r>
      <w:r>
        <w:t>whether</w:t>
      </w:r>
      <w:r w:rsidR="003D5F96">
        <w:t xml:space="preserve"> t</w:t>
      </w:r>
      <w:r w:rsidR="003D5F96" w:rsidRPr="003D5F96">
        <w:t xml:space="preserve">he treatment of themes </w:t>
      </w:r>
      <w:r>
        <w:t>had</w:t>
      </w:r>
      <w:r w:rsidR="003D5F96" w:rsidRPr="003D5F96">
        <w:t xml:space="preserve"> a low sense of threat or menace and </w:t>
      </w:r>
      <w:r>
        <w:t>was</w:t>
      </w:r>
      <w:r w:rsidR="003D5F96" w:rsidRPr="003D5F96">
        <w:t xml:space="preserve"> justified by context.</w:t>
      </w:r>
    </w:p>
    <w:p w14:paraId="0B612B42" w14:textId="4AF6BEA0" w:rsidR="00B144EC" w:rsidRDefault="004B4F99" w:rsidP="00862D3A">
      <w:pPr>
        <w:pStyle w:val="ACMABodyText"/>
      </w:pPr>
      <w:r>
        <w:t>The film contain</w:t>
      </w:r>
      <w:r w:rsidR="005960EA">
        <w:t>ed</w:t>
      </w:r>
      <w:r>
        <w:t xml:space="preserve"> </w:t>
      </w:r>
      <w:r w:rsidR="00D2657A">
        <w:t>fantasy</w:t>
      </w:r>
      <w:r w:rsidR="009D2609">
        <w:t xml:space="preserve"> themes </w:t>
      </w:r>
      <w:r w:rsidR="00D2657A">
        <w:t xml:space="preserve">(‘scary themes’ in the consumer advice) </w:t>
      </w:r>
      <w:r>
        <w:t xml:space="preserve">that </w:t>
      </w:r>
      <w:r w:rsidR="00163063">
        <w:t>we</w:t>
      </w:r>
      <w:r>
        <w:t>re inextricably linked with violence</w:t>
      </w:r>
      <w:r w:rsidR="00D2657A">
        <w:t>.</w:t>
      </w:r>
      <w:r w:rsidR="000916B3">
        <w:t xml:space="preserve"> </w:t>
      </w:r>
      <w:r>
        <w:t xml:space="preserve">The themes </w:t>
      </w:r>
      <w:r w:rsidR="00E67CE1">
        <w:t>we</w:t>
      </w:r>
      <w:r w:rsidR="004B4111">
        <w:t xml:space="preserve">re contextually justified </w:t>
      </w:r>
      <w:r w:rsidR="00692A10">
        <w:t>within the narrative</w:t>
      </w:r>
      <w:r w:rsidR="0002144A">
        <w:t>,</w:t>
      </w:r>
      <w:r w:rsidR="00692A10">
        <w:t xml:space="preserve"> where </w:t>
      </w:r>
      <w:r w:rsidR="008B092F">
        <w:t>evil monsters pursu</w:t>
      </w:r>
      <w:r w:rsidR="00E67CE1">
        <w:t>ed</w:t>
      </w:r>
      <w:r w:rsidR="008B092F">
        <w:t xml:space="preserve"> the </w:t>
      </w:r>
      <w:r w:rsidR="00E67CE1">
        <w:t>‘</w:t>
      </w:r>
      <w:r w:rsidR="008B092F">
        <w:t>peculiar</w:t>
      </w:r>
      <w:r w:rsidR="00E67CE1">
        <w:t>’</w:t>
      </w:r>
      <w:r w:rsidR="008B092F">
        <w:t xml:space="preserve"> children</w:t>
      </w:r>
      <w:r w:rsidR="00D2657A">
        <w:t>,</w:t>
      </w:r>
      <w:r w:rsidR="000D0D5B">
        <w:t xml:space="preserve"> who all had unique magical powers</w:t>
      </w:r>
      <w:r>
        <w:t xml:space="preserve">. </w:t>
      </w:r>
    </w:p>
    <w:p w14:paraId="5E175E28" w14:textId="29AB0CF2" w:rsidR="004B4F99" w:rsidRDefault="00E67CE1" w:rsidP="00862D3A">
      <w:pPr>
        <w:pStyle w:val="ACMABodyText"/>
      </w:pPr>
      <w:r>
        <w:lastRenderedPageBreak/>
        <w:t xml:space="preserve">One of the film’s </w:t>
      </w:r>
      <w:r w:rsidR="00D47BDF">
        <w:t>opening</w:t>
      </w:r>
      <w:r>
        <w:t xml:space="preserve"> scenes</w:t>
      </w:r>
      <w:r w:rsidR="00577A42">
        <w:t xml:space="preserve"> </w:t>
      </w:r>
      <w:r>
        <w:t xml:space="preserve">conveyed </w:t>
      </w:r>
      <w:r w:rsidR="00577A42">
        <w:t xml:space="preserve">threat and menace </w:t>
      </w:r>
      <w:r>
        <w:t>when</w:t>
      </w:r>
      <w:r w:rsidR="00577A42">
        <w:t xml:space="preserve"> </w:t>
      </w:r>
      <w:r w:rsidR="004B4F99">
        <w:t>Jake arrive</w:t>
      </w:r>
      <w:r>
        <w:t>d</w:t>
      </w:r>
      <w:r w:rsidR="004B4F99">
        <w:t xml:space="preserve"> at his grandfather’s </w:t>
      </w:r>
      <w:r w:rsidR="00577A42">
        <w:t>house</w:t>
      </w:r>
      <w:r w:rsidR="00B144EC">
        <w:t xml:space="preserve">. The setting </w:t>
      </w:r>
      <w:r>
        <w:t>wa</w:t>
      </w:r>
      <w:r w:rsidR="00B144EC">
        <w:t xml:space="preserve">s dark and </w:t>
      </w:r>
      <w:r w:rsidR="00B94C59">
        <w:t>ominous,</w:t>
      </w:r>
      <w:r w:rsidR="00B144EC">
        <w:t xml:space="preserve"> and </w:t>
      </w:r>
      <w:r w:rsidR="008B092F">
        <w:t xml:space="preserve">a </w:t>
      </w:r>
      <w:r w:rsidR="00577A42">
        <w:t>monster</w:t>
      </w:r>
      <w:r w:rsidR="00B144EC">
        <w:t xml:space="preserve"> appear</w:t>
      </w:r>
      <w:r>
        <w:t>ed</w:t>
      </w:r>
      <w:r w:rsidR="00B144EC">
        <w:t xml:space="preserve"> out of the dark forest</w:t>
      </w:r>
      <w:r w:rsidR="00D47BDF">
        <w:t xml:space="preserve"> as Jake searched for his grandfather</w:t>
      </w:r>
      <w:r w:rsidR="00577A42">
        <w:t xml:space="preserve">. </w:t>
      </w:r>
      <w:r>
        <w:t xml:space="preserve">It was </w:t>
      </w:r>
      <w:r w:rsidR="00D47BDF">
        <w:t>at the end of</w:t>
      </w:r>
      <w:r>
        <w:t xml:space="preserve"> this scene that the gun violence</w:t>
      </w:r>
      <w:r w:rsidR="00070151">
        <w:t>,</w:t>
      </w:r>
      <w:r>
        <w:t xml:space="preserve"> referred to above</w:t>
      </w:r>
      <w:r w:rsidR="00070151">
        <w:t>,</w:t>
      </w:r>
      <w:r>
        <w:t xml:space="preserve"> occurred.</w:t>
      </w:r>
    </w:p>
    <w:p w14:paraId="062941FF" w14:textId="3D342258" w:rsidR="00B94C59" w:rsidRDefault="00D47BDF" w:rsidP="00862D3A">
      <w:pPr>
        <w:pStyle w:val="ACMABodyText"/>
      </w:pPr>
      <w:r>
        <w:t>A</w:t>
      </w:r>
      <w:r w:rsidR="00577A42">
        <w:t xml:space="preserve">fter this </w:t>
      </w:r>
      <w:r>
        <w:t>opening scene</w:t>
      </w:r>
      <w:r w:rsidR="000916B3">
        <w:t>,</w:t>
      </w:r>
      <w:r w:rsidR="00577A42">
        <w:t xml:space="preserve"> the tone</w:t>
      </w:r>
      <w:r w:rsidR="00692A10">
        <w:t xml:space="preserve"> of the film</w:t>
      </w:r>
      <w:r w:rsidR="00E67CE1">
        <w:t xml:space="preserve"> lightened</w:t>
      </w:r>
      <w:r w:rsidR="00577A42">
        <w:t xml:space="preserve">. Upon arriving </w:t>
      </w:r>
      <w:r>
        <w:t>on an isolated island off</w:t>
      </w:r>
      <w:r w:rsidR="003518D4">
        <w:t xml:space="preserve"> </w:t>
      </w:r>
      <w:r w:rsidR="00577A42">
        <w:t>Wales</w:t>
      </w:r>
      <w:r w:rsidR="00D2657A">
        <w:t xml:space="preserve"> with his father,</w:t>
      </w:r>
      <w:r w:rsidR="00577A42">
        <w:t xml:space="preserve"> Jake </w:t>
      </w:r>
      <w:r w:rsidR="00E67CE1">
        <w:t>wa</w:t>
      </w:r>
      <w:r w:rsidR="00577A42">
        <w:t xml:space="preserve">s confronted with a pair of </w:t>
      </w:r>
      <w:r>
        <w:t>local</w:t>
      </w:r>
      <w:r w:rsidR="00D2657A">
        <w:t xml:space="preserve"> teenagers</w:t>
      </w:r>
      <w:r>
        <w:t>,</w:t>
      </w:r>
      <w:r w:rsidR="00B144EC">
        <w:t xml:space="preserve"> ‘Worm’ and ‘Dirty Business’</w:t>
      </w:r>
      <w:r>
        <w:t>,</w:t>
      </w:r>
      <w:r w:rsidR="00D2657A">
        <w:t xml:space="preserve"> who, claiming to be</w:t>
      </w:r>
      <w:r>
        <w:t xml:space="preserve"> </w:t>
      </w:r>
      <w:r w:rsidR="00B144EC">
        <w:t>the ‘sickest rappers in Wales’</w:t>
      </w:r>
      <w:r w:rsidR="00D2657A">
        <w:t>,</w:t>
      </w:r>
      <w:r w:rsidR="00B144EC">
        <w:t xml:space="preserve"> provide</w:t>
      </w:r>
      <w:r w:rsidR="00E67CE1">
        <w:t>d</w:t>
      </w:r>
      <w:r w:rsidR="00B144EC">
        <w:t xml:space="preserve"> </w:t>
      </w:r>
      <w:r w:rsidR="00692A10">
        <w:t>comic relief</w:t>
      </w:r>
      <w:r w:rsidR="00B144EC">
        <w:t xml:space="preserve">. </w:t>
      </w:r>
    </w:p>
    <w:p w14:paraId="6B9F4B7D" w14:textId="5363415D" w:rsidR="00B46A11" w:rsidRDefault="00C8040C" w:rsidP="00862D3A">
      <w:pPr>
        <w:pStyle w:val="ACMABodyText"/>
      </w:pPr>
      <w:r>
        <w:t>However</w:t>
      </w:r>
      <w:r w:rsidR="00EC5826">
        <w:t xml:space="preserve">, when Jake </w:t>
      </w:r>
      <w:r>
        <w:t>roamed</w:t>
      </w:r>
      <w:r w:rsidR="00A6548D">
        <w:t xml:space="preserve"> the ruins of </w:t>
      </w:r>
      <w:r w:rsidR="00D2657A">
        <w:t>Ms Peregrine’s</w:t>
      </w:r>
      <w:r w:rsidR="00A6548D">
        <w:t xml:space="preserve"> </w:t>
      </w:r>
      <w:r w:rsidR="00D2657A">
        <w:t>‘</w:t>
      </w:r>
      <w:r w:rsidR="00A6548D">
        <w:t>home</w:t>
      </w:r>
      <w:r w:rsidR="00D2657A">
        <w:t>’</w:t>
      </w:r>
      <w:r>
        <w:t>,</w:t>
      </w:r>
      <w:r w:rsidR="00A6548D">
        <w:t xml:space="preserve"> </w:t>
      </w:r>
      <w:r>
        <w:t xml:space="preserve">and the children </w:t>
      </w:r>
      <w:r w:rsidR="00B46A11">
        <w:t xml:space="preserve">revealed </w:t>
      </w:r>
      <w:r>
        <w:t xml:space="preserve">themselves </w:t>
      </w:r>
      <w:r w:rsidR="008454FF">
        <w:t>amongst the ruins</w:t>
      </w:r>
      <w:r w:rsidR="00E75035">
        <w:t>,</w:t>
      </w:r>
      <w:r w:rsidR="008454FF">
        <w:t xml:space="preserve"> </w:t>
      </w:r>
      <w:r>
        <w:t xml:space="preserve">a sense of suspense and tension </w:t>
      </w:r>
      <w:r w:rsidR="008454FF">
        <w:t>was</w:t>
      </w:r>
      <w:r>
        <w:t xml:space="preserve"> again created</w:t>
      </w:r>
      <w:r w:rsidR="00B46A11">
        <w:t xml:space="preserve">. </w:t>
      </w:r>
      <w:r>
        <w:t>Likewise, when Jake head</w:t>
      </w:r>
      <w:r w:rsidR="00B46A11">
        <w:t>ed</w:t>
      </w:r>
      <w:r>
        <w:t xml:space="preserve"> back to the pub and </w:t>
      </w:r>
      <w:r w:rsidR="00B46A11">
        <w:t>was</w:t>
      </w:r>
      <w:r>
        <w:t xml:space="preserve"> confronted by angry locals</w:t>
      </w:r>
      <w:r w:rsidR="00B46A11">
        <w:t>,</w:t>
      </w:r>
      <w:r>
        <w:t xml:space="preserve"> </w:t>
      </w:r>
      <w:r w:rsidR="00B46A11">
        <w:t xml:space="preserve">a </w:t>
      </w:r>
      <w:r>
        <w:t xml:space="preserve">sense of threat and menace </w:t>
      </w:r>
      <w:r w:rsidR="008454FF">
        <w:t>was</w:t>
      </w:r>
      <w:r>
        <w:t xml:space="preserve"> </w:t>
      </w:r>
      <w:r w:rsidR="00B46A11">
        <w:t xml:space="preserve">initiated. However, the tension </w:t>
      </w:r>
      <w:r w:rsidR="008454FF">
        <w:t>was</w:t>
      </w:r>
      <w:r w:rsidR="00B46A11">
        <w:t xml:space="preserve"> quickly resolved </w:t>
      </w:r>
      <w:r w:rsidR="008454FF">
        <w:t xml:space="preserve">as </w:t>
      </w:r>
      <w:r w:rsidR="00B46A11">
        <w:t xml:space="preserve">Jake </w:t>
      </w:r>
      <w:r w:rsidR="008454FF">
        <w:t>escape</w:t>
      </w:r>
      <w:r w:rsidR="00F8328C">
        <w:t>d</w:t>
      </w:r>
      <w:r w:rsidR="008454FF">
        <w:t xml:space="preserve"> and </w:t>
      </w:r>
      <w:r w:rsidR="00B46A11">
        <w:t>humorously inform</w:t>
      </w:r>
      <w:r w:rsidR="00F8328C">
        <w:t>ed</w:t>
      </w:r>
      <w:r w:rsidR="00B46A11">
        <w:t xml:space="preserve"> the children</w:t>
      </w:r>
      <w:r w:rsidR="00E8159B">
        <w:t xml:space="preserve"> </w:t>
      </w:r>
      <w:r w:rsidR="00B46A11">
        <w:t xml:space="preserve">that </w:t>
      </w:r>
      <w:r w:rsidR="008732A9">
        <w:t>‘I’m special too […] everything was flying and breaking and that was me, I was doing it with my mind’,</w:t>
      </w:r>
      <w:r w:rsidR="00B46A11">
        <w:t xml:space="preserve"> unaware that </w:t>
      </w:r>
      <w:r w:rsidR="008732A9">
        <w:t xml:space="preserve">there was </w:t>
      </w:r>
      <w:r w:rsidR="00B46A11">
        <w:t xml:space="preserve">an invisible </w:t>
      </w:r>
      <w:r w:rsidR="008732A9">
        <w:t>boy</w:t>
      </w:r>
      <w:r w:rsidR="00B46A11">
        <w:t xml:space="preserve"> </w:t>
      </w:r>
      <w:r w:rsidR="008732A9">
        <w:t xml:space="preserve">sitting next to him who had actually been </w:t>
      </w:r>
      <w:r w:rsidR="00B46A11">
        <w:t>responsible</w:t>
      </w:r>
      <w:r w:rsidR="008732A9">
        <w:t xml:space="preserve"> for throwing the items during the children’s escape</w:t>
      </w:r>
      <w:r w:rsidR="00B46A11">
        <w:t>.</w:t>
      </w:r>
    </w:p>
    <w:p w14:paraId="69D1661B" w14:textId="421ABFF7" w:rsidR="00577A42" w:rsidRDefault="001967D2" w:rsidP="00862D3A">
      <w:pPr>
        <w:pStyle w:val="ACMABodyText"/>
      </w:pPr>
      <w:r>
        <w:t>Jake’s next</w:t>
      </w:r>
      <w:r w:rsidR="00E8159B">
        <w:t xml:space="preserve"> </w:t>
      </w:r>
      <w:r w:rsidR="008454FF">
        <w:t xml:space="preserve">visit to the home contrasted </w:t>
      </w:r>
      <w:r w:rsidR="00E8159B">
        <w:t>with Jake’s</w:t>
      </w:r>
      <w:r w:rsidR="00CD693D">
        <w:t xml:space="preserve"> </w:t>
      </w:r>
      <w:r w:rsidR="00E8159B">
        <w:t>first</w:t>
      </w:r>
      <w:r w:rsidR="008454FF">
        <w:t xml:space="preserve"> visit </w:t>
      </w:r>
      <w:r w:rsidR="004B31CE">
        <w:t>and created a sense of levity as</w:t>
      </w:r>
      <w:r w:rsidR="008454FF">
        <w:t xml:space="preserve"> </w:t>
      </w:r>
      <w:r w:rsidR="00E8159B">
        <w:t>he</w:t>
      </w:r>
      <w:r w:rsidR="00CD693D">
        <w:t xml:space="preserve"> </w:t>
      </w:r>
      <w:r w:rsidR="00376198">
        <w:t xml:space="preserve">witnessed the </w:t>
      </w:r>
      <w:r w:rsidR="00B94C59">
        <w:t xml:space="preserve">children’s </w:t>
      </w:r>
      <w:r w:rsidR="004B4111">
        <w:t xml:space="preserve">extraordinary </w:t>
      </w:r>
      <w:r w:rsidR="00E8159B">
        <w:t>but non-threatening magical powers. These</w:t>
      </w:r>
      <w:r w:rsidR="00E75035">
        <w:t xml:space="preserve"> </w:t>
      </w:r>
      <w:r w:rsidR="008732A9">
        <w:t xml:space="preserve">powers included </w:t>
      </w:r>
      <w:r w:rsidR="00E75035">
        <w:t>being able to</w:t>
      </w:r>
      <w:r w:rsidR="00376198">
        <w:t xml:space="preserve"> float up to the top of a tree </w:t>
      </w:r>
      <w:r w:rsidR="00E8159B">
        <w:t>(</w:t>
      </w:r>
      <w:r w:rsidR="00376198">
        <w:t>to return a baby squirrel</w:t>
      </w:r>
      <w:r w:rsidR="00E8159B">
        <w:t>)</w:t>
      </w:r>
      <w:r w:rsidR="00376198">
        <w:t xml:space="preserve">, </w:t>
      </w:r>
      <w:r w:rsidR="00C505B2">
        <w:t xml:space="preserve">warming a kettle with bare hands, </w:t>
      </w:r>
      <w:r w:rsidR="00376198">
        <w:t>creat</w:t>
      </w:r>
      <w:r w:rsidR="00C505B2">
        <w:t>ing</w:t>
      </w:r>
      <w:r w:rsidR="00376198">
        <w:t xml:space="preserve"> a giant carrot</w:t>
      </w:r>
      <w:r w:rsidR="00F8328C">
        <w:t xml:space="preserve"> for dinner</w:t>
      </w:r>
      <w:r w:rsidR="00376198">
        <w:t xml:space="preserve">, and </w:t>
      </w:r>
      <w:r w:rsidR="00E8159B">
        <w:t>eating</w:t>
      </w:r>
      <w:r w:rsidR="00E75035">
        <w:t xml:space="preserve"> dinner with a mouth </w:t>
      </w:r>
      <w:r w:rsidR="00E8159B">
        <w:t>in</w:t>
      </w:r>
      <w:r w:rsidR="00E75035">
        <w:t xml:space="preserve"> the back of her head.</w:t>
      </w:r>
    </w:p>
    <w:p w14:paraId="735801A7" w14:textId="21235703" w:rsidR="004B31CE" w:rsidRDefault="004B31CE" w:rsidP="00862D3A">
      <w:pPr>
        <w:pStyle w:val="ACMABodyText"/>
      </w:pPr>
      <w:r>
        <w:t>This pattern of</w:t>
      </w:r>
      <w:r w:rsidR="00E8159B">
        <w:t xml:space="preserve"> tempering</w:t>
      </w:r>
      <w:r>
        <w:t xml:space="preserve"> suspenseful scenes with lighter </w:t>
      </w:r>
      <w:r w:rsidR="00E8159B">
        <w:t>ones</w:t>
      </w:r>
      <w:r w:rsidR="000A69F5">
        <w:t xml:space="preserve"> </w:t>
      </w:r>
      <w:r>
        <w:t>continue</w:t>
      </w:r>
      <w:r w:rsidR="000A69F5">
        <w:t>d</w:t>
      </w:r>
      <w:r>
        <w:t xml:space="preserve"> throughout the film. For example</w:t>
      </w:r>
      <w:r w:rsidR="000A69F5">
        <w:t>, there was a threatening scene where</w:t>
      </w:r>
      <w:r w:rsidR="00E8159B">
        <w:t xml:space="preserve"> an unconscious boy,</w:t>
      </w:r>
      <w:r w:rsidR="000A69F5">
        <w:t xml:space="preserve"> Victor</w:t>
      </w:r>
      <w:r w:rsidR="00E8159B">
        <w:t>,</w:t>
      </w:r>
      <w:r w:rsidR="000A69F5">
        <w:t xml:space="preserve"> was brought back to life</w:t>
      </w:r>
      <w:r w:rsidR="00E8159B">
        <w:t xml:space="preserve"> inside the home.</w:t>
      </w:r>
      <w:r w:rsidR="00CD693D">
        <w:t xml:space="preserve"> </w:t>
      </w:r>
      <w:r w:rsidR="00E8159B">
        <w:t>W</w:t>
      </w:r>
      <w:r w:rsidR="000A69F5">
        <w:t xml:space="preserve">hile this short scene </w:t>
      </w:r>
      <w:r w:rsidR="007B4126">
        <w:t xml:space="preserve">may </w:t>
      </w:r>
      <w:r w:rsidR="00CD693D">
        <w:t xml:space="preserve">be </w:t>
      </w:r>
      <w:r w:rsidR="00AD4B8A">
        <w:t>perceived by some viewers as sc</w:t>
      </w:r>
      <w:r w:rsidR="000A69F5">
        <w:t>ary</w:t>
      </w:r>
      <w:r w:rsidR="007B4126">
        <w:t>,</w:t>
      </w:r>
      <w:r w:rsidR="00CD693D">
        <w:t xml:space="preserve"> because </w:t>
      </w:r>
      <w:r w:rsidR="008732A9">
        <w:t xml:space="preserve">Victor </w:t>
      </w:r>
      <w:r w:rsidR="00D15318">
        <w:t>snapped up from the bed quickly, had no eyes and a dramatic sound effect was used</w:t>
      </w:r>
      <w:r w:rsidR="00CD693D">
        <w:t>,</w:t>
      </w:r>
      <w:r w:rsidR="000A69F5">
        <w:t xml:space="preserve"> it was contrasted </w:t>
      </w:r>
      <w:r w:rsidR="00CD693D">
        <w:t>with</w:t>
      </w:r>
      <w:r w:rsidR="000A69F5">
        <w:t xml:space="preserve"> the following scenes</w:t>
      </w:r>
      <w:r w:rsidR="0002144A">
        <w:t>,</w:t>
      </w:r>
      <w:r w:rsidR="000A69F5">
        <w:t xml:space="preserve"> where </w:t>
      </w:r>
      <w:r w:rsidR="00CD693D">
        <w:t xml:space="preserve">Jake and </w:t>
      </w:r>
      <w:r w:rsidR="000A69F5">
        <w:t>the children went for a walk on a beautiful day and Jake was taken to an underwater shipwreck.</w:t>
      </w:r>
    </w:p>
    <w:p w14:paraId="6E39E6BD" w14:textId="67FD4FBD" w:rsidR="000A69F5" w:rsidRDefault="00D44582" w:rsidP="00862D3A">
      <w:pPr>
        <w:pStyle w:val="ACMABodyText"/>
      </w:pPr>
      <w:r>
        <w:t>Similarly,</w:t>
      </w:r>
      <w:r w:rsidR="00C505B2">
        <w:t xml:space="preserve"> </w:t>
      </w:r>
      <w:r w:rsidR="00CD693D">
        <w:t>the threat and menace in a</w:t>
      </w:r>
      <w:r w:rsidR="00C505B2">
        <w:t xml:space="preserve"> sequence </w:t>
      </w:r>
      <w:r w:rsidR="00CD693D">
        <w:t>in which</w:t>
      </w:r>
      <w:r w:rsidR="00C505B2">
        <w:t xml:space="preserve"> Miss Peregrine explain</w:t>
      </w:r>
      <w:r w:rsidR="00262659">
        <w:t>ed</w:t>
      </w:r>
      <w:r w:rsidR="00C505B2">
        <w:t xml:space="preserve"> to Jake how the </w:t>
      </w:r>
      <w:r w:rsidR="00CD693D">
        <w:t>H</w:t>
      </w:r>
      <w:r w:rsidR="00C505B2">
        <w:t>ollows came into existence</w:t>
      </w:r>
      <w:r w:rsidR="00CD693D">
        <w:t xml:space="preserve">, and </w:t>
      </w:r>
      <w:r w:rsidR="00262659">
        <w:t xml:space="preserve">Mr Barron and </w:t>
      </w:r>
      <w:r w:rsidR="00CD693D">
        <w:t>a</w:t>
      </w:r>
      <w:r w:rsidR="00262659">
        <w:t xml:space="preserve"> Hollow came to the home</w:t>
      </w:r>
      <w:r w:rsidR="00CD693D">
        <w:t xml:space="preserve"> </w:t>
      </w:r>
      <w:r w:rsidR="00D15318">
        <w:t>to kidnap Miss Peregrine and attack the children</w:t>
      </w:r>
      <w:r w:rsidR="00CD693D">
        <w:t>,</w:t>
      </w:r>
      <w:r w:rsidR="00262659">
        <w:t xml:space="preserve"> was relieved by the positivity of the children overcoming this threat, escaping the home and resurrecting the su</w:t>
      </w:r>
      <w:r>
        <w:t>nk</w:t>
      </w:r>
      <w:r w:rsidR="00262659">
        <w:t>en ship in order to travel to Blackpool to save Miss Peregrine.</w:t>
      </w:r>
    </w:p>
    <w:p w14:paraId="7288B46F" w14:textId="76610F6B" w:rsidR="00E51967" w:rsidRDefault="00CD693D" w:rsidP="00862D3A">
      <w:pPr>
        <w:pStyle w:val="ACMABodyText"/>
      </w:pPr>
      <w:r>
        <w:t xml:space="preserve">As the </w:t>
      </w:r>
      <w:r w:rsidR="001967D2">
        <w:t>L</w:t>
      </w:r>
      <w:r>
        <w:t>icensee has submitted, an important component of the film was the portrayal of the children as ‘</w:t>
      </w:r>
      <w:r w:rsidRPr="00113437">
        <w:t>determined and resourceful in the face of adversity, supporting</w:t>
      </w:r>
      <w:r w:rsidRPr="00494E88">
        <w:rPr>
          <w:b/>
          <w:i/>
        </w:rPr>
        <w:t xml:space="preserve"> </w:t>
      </w:r>
      <w:r w:rsidRPr="00113437">
        <w:t>one another and finding the courage to use their special abilities to overcome dark forces</w:t>
      </w:r>
      <w:r>
        <w:t xml:space="preserve">’. </w:t>
      </w:r>
      <w:r w:rsidR="009D2609">
        <w:t xml:space="preserve">Upon arriving in Blackpool </w:t>
      </w:r>
      <w:r w:rsidR="0047056C">
        <w:t>to</w:t>
      </w:r>
      <w:r w:rsidR="009D2609">
        <w:t xml:space="preserve"> save Miss </w:t>
      </w:r>
      <w:r w:rsidR="00E51967">
        <w:t>Peregrine</w:t>
      </w:r>
      <w:r w:rsidR="00854510">
        <w:t>, throughout the latter part of the film</w:t>
      </w:r>
      <w:r w:rsidR="0002144A">
        <w:t>,</w:t>
      </w:r>
      <w:r w:rsidR="009D2609">
        <w:t xml:space="preserve"> </w:t>
      </w:r>
      <w:r w:rsidR="00E81757">
        <w:t xml:space="preserve">the children </w:t>
      </w:r>
      <w:r w:rsidR="009D2609">
        <w:t>face</w:t>
      </w:r>
      <w:r w:rsidR="00104CD9">
        <w:t>d</w:t>
      </w:r>
      <w:r w:rsidR="009D2609">
        <w:t xml:space="preserve"> the peril</w:t>
      </w:r>
      <w:r w:rsidR="00E81757">
        <w:t xml:space="preserve"> </w:t>
      </w:r>
      <w:r w:rsidR="004C44F2">
        <w:t xml:space="preserve">of </w:t>
      </w:r>
      <w:r w:rsidR="00D47BDF">
        <w:t xml:space="preserve">Mr Barron and </w:t>
      </w:r>
      <w:r w:rsidR="00E51967">
        <w:t xml:space="preserve">the </w:t>
      </w:r>
      <w:r w:rsidR="00D47BDF">
        <w:t>Hollows</w:t>
      </w:r>
      <w:r>
        <w:t>.</w:t>
      </w:r>
      <w:r w:rsidR="00D47BDF">
        <w:t xml:space="preserve"> </w:t>
      </w:r>
      <w:r w:rsidR="004C44F2">
        <w:t xml:space="preserve">However, the children </w:t>
      </w:r>
      <w:r w:rsidR="00104CD9">
        <w:t>were</w:t>
      </w:r>
      <w:r w:rsidR="004C44F2">
        <w:t xml:space="preserve"> not victims</w:t>
      </w:r>
      <w:r w:rsidR="0002144A">
        <w:t>,</w:t>
      </w:r>
      <w:r w:rsidR="004C44F2">
        <w:t xml:space="preserve"> but </w:t>
      </w:r>
      <w:r w:rsidR="00854510">
        <w:t xml:space="preserve">took the initiative in confronting </w:t>
      </w:r>
      <w:r w:rsidR="004C44F2">
        <w:t xml:space="preserve">Mr Barrow and his </w:t>
      </w:r>
      <w:r w:rsidR="00854510">
        <w:t xml:space="preserve">offsiders using their </w:t>
      </w:r>
      <w:r w:rsidR="004C44F2">
        <w:t>intelligen</w:t>
      </w:r>
      <w:r w:rsidR="00854510">
        <w:t>ce</w:t>
      </w:r>
      <w:r w:rsidR="004C44F2">
        <w:t xml:space="preserve"> and formidable powers</w:t>
      </w:r>
      <w:r w:rsidR="00E51967">
        <w:t xml:space="preserve">. This </w:t>
      </w:r>
      <w:r w:rsidR="0002144A">
        <w:t xml:space="preserve">gave </w:t>
      </w:r>
      <w:r w:rsidR="00854510">
        <w:t xml:space="preserve">the audience </w:t>
      </w:r>
      <w:r w:rsidR="00E51967">
        <w:t>a sense that the children ha</w:t>
      </w:r>
      <w:r w:rsidR="0047056C">
        <w:t>d</w:t>
      </w:r>
      <w:r w:rsidR="00E51967">
        <w:t xml:space="preserve"> </w:t>
      </w:r>
      <w:r w:rsidR="00854510">
        <w:t>some</w:t>
      </w:r>
      <w:r w:rsidR="00E51967">
        <w:t xml:space="preserve"> control over their predicament which</w:t>
      </w:r>
      <w:r w:rsidR="00854510">
        <w:t>,</w:t>
      </w:r>
      <w:r w:rsidR="00E51967">
        <w:t xml:space="preserve"> when combined with the </w:t>
      </w:r>
      <w:r w:rsidR="00D44582">
        <w:t>levity</w:t>
      </w:r>
      <w:r w:rsidR="00E51967" w:rsidRPr="00E51967">
        <w:t xml:space="preserve"> </w:t>
      </w:r>
      <w:r w:rsidR="00854510">
        <w:t xml:space="preserve">or the </w:t>
      </w:r>
      <w:r w:rsidR="00E51967" w:rsidRPr="00E51967">
        <w:t>unrealistic fight scenes</w:t>
      </w:r>
      <w:r w:rsidR="00854510">
        <w:t xml:space="preserve"> with reanimated skeletons,</w:t>
      </w:r>
      <w:r w:rsidR="004C44F2">
        <w:t xml:space="preserve"> </w:t>
      </w:r>
      <w:r w:rsidR="00E51967">
        <w:t xml:space="preserve">significantly </w:t>
      </w:r>
      <w:r w:rsidR="00854510">
        <w:t xml:space="preserve">reduced </w:t>
      </w:r>
      <w:r w:rsidR="00290B2C">
        <w:t>the sense of threat and menace</w:t>
      </w:r>
      <w:r w:rsidR="00E51967">
        <w:t xml:space="preserve"> and the impact of the </w:t>
      </w:r>
      <w:r w:rsidR="00854510">
        <w:t>fantasy</w:t>
      </w:r>
      <w:r w:rsidR="00E51967">
        <w:t xml:space="preserve"> themes for younger viewers</w:t>
      </w:r>
      <w:r w:rsidR="00290B2C">
        <w:t>.</w:t>
      </w:r>
      <w:r w:rsidR="006A249E">
        <w:t xml:space="preserve"> </w:t>
      </w:r>
    </w:p>
    <w:p w14:paraId="55BA2DD1" w14:textId="0C10414F" w:rsidR="00B144EC" w:rsidRDefault="006A249E" w:rsidP="00862D3A">
      <w:pPr>
        <w:pStyle w:val="ACMABodyText"/>
      </w:pPr>
      <w:r>
        <w:t>The ACMA</w:t>
      </w:r>
      <w:r w:rsidR="005673A6">
        <w:t xml:space="preserve"> </w:t>
      </w:r>
      <w:r>
        <w:t xml:space="preserve">agrees with the </w:t>
      </w:r>
      <w:r w:rsidR="001967D2">
        <w:t>L</w:t>
      </w:r>
      <w:r>
        <w:t>icensee’s submission that ‘t</w:t>
      </w:r>
      <w:r w:rsidRPr="006A249E">
        <w:t>he cleverness of the children as a force of good and Jake’s heroism all contribute to a positive tone combined with a happy ending</w:t>
      </w:r>
      <w:r>
        <w:t>’</w:t>
      </w:r>
      <w:r w:rsidR="0002144A">
        <w:t>,</w:t>
      </w:r>
      <w:r>
        <w:t xml:space="preserve"> where all the children escape</w:t>
      </w:r>
      <w:r w:rsidR="00104CD9">
        <w:t>d</w:t>
      </w:r>
      <w:r>
        <w:t xml:space="preserve"> unharmed</w:t>
      </w:r>
      <w:r w:rsidR="00D47BDF">
        <w:t xml:space="preserve">. </w:t>
      </w:r>
      <w:r>
        <w:t>Jake’s grandfather</w:t>
      </w:r>
      <w:r w:rsidR="00D47BDF">
        <w:t>,</w:t>
      </w:r>
      <w:r>
        <w:t xml:space="preserve"> who appear</w:t>
      </w:r>
      <w:r w:rsidR="000B45BF">
        <w:t>ed</w:t>
      </w:r>
      <w:r>
        <w:t xml:space="preserve"> to have </w:t>
      </w:r>
      <w:r w:rsidR="000B45BF">
        <w:t>been killed</w:t>
      </w:r>
      <w:r>
        <w:t xml:space="preserve"> in </w:t>
      </w:r>
      <w:r w:rsidR="00D47BDF">
        <w:t xml:space="preserve">the </w:t>
      </w:r>
      <w:r>
        <w:t>early scene</w:t>
      </w:r>
      <w:r w:rsidR="00D47BDF">
        <w:t xml:space="preserve"> referred to above,</w:t>
      </w:r>
      <w:r>
        <w:t xml:space="preserve"> </w:t>
      </w:r>
      <w:r w:rsidR="00070151">
        <w:t xml:space="preserve">also </w:t>
      </w:r>
      <w:r w:rsidR="00854510">
        <w:t>re</w:t>
      </w:r>
      <w:r w:rsidR="000B45BF">
        <w:t>appear</w:t>
      </w:r>
      <w:r w:rsidR="000D0D5B">
        <w:t>ed</w:t>
      </w:r>
      <w:r w:rsidR="00854510">
        <w:t>,</w:t>
      </w:r>
      <w:r w:rsidR="000B45BF">
        <w:t xml:space="preserve"> alive</w:t>
      </w:r>
      <w:r w:rsidR="00854510">
        <w:t xml:space="preserve"> after all</w:t>
      </w:r>
      <w:r w:rsidR="00070151">
        <w:t>, which added to the happy ending</w:t>
      </w:r>
      <w:r>
        <w:t>.</w:t>
      </w:r>
    </w:p>
    <w:p w14:paraId="20150975" w14:textId="4A47BD7A" w:rsidR="006A249E" w:rsidRDefault="006A249E" w:rsidP="00862D3A">
      <w:pPr>
        <w:pStyle w:val="ACMABodyText"/>
      </w:pPr>
      <w:r>
        <w:lastRenderedPageBreak/>
        <w:t xml:space="preserve">While the film </w:t>
      </w:r>
      <w:r w:rsidR="00415F21">
        <w:t xml:space="preserve">may </w:t>
      </w:r>
      <w:r>
        <w:t xml:space="preserve">not </w:t>
      </w:r>
      <w:r w:rsidR="00415F21">
        <w:t xml:space="preserve">be </w:t>
      </w:r>
      <w:r>
        <w:t xml:space="preserve">suitable for </w:t>
      </w:r>
      <w:r w:rsidR="00B4150D">
        <w:t>ver</w:t>
      </w:r>
      <w:r w:rsidR="005C22CA">
        <w:t xml:space="preserve">y </w:t>
      </w:r>
      <w:r>
        <w:t>young children</w:t>
      </w:r>
      <w:r w:rsidR="0002144A">
        <w:t>,</w:t>
      </w:r>
      <w:r>
        <w:t xml:space="preserve"> </w:t>
      </w:r>
      <w:r w:rsidR="00B11F36">
        <w:t xml:space="preserve">the </w:t>
      </w:r>
      <w:r w:rsidR="00B11F36" w:rsidRPr="00B11F36">
        <w:t>Guidelines state that content classified PG may contain material which some children find confusing or upsetting and may require the guidance of parents or guardians.</w:t>
      </w:r>
      <w:r w:rsidR="00B11F36">
        <w:t xml:space="preserve"> </w:t>
      </w:r>
    </w:p>
    <w:p w14:paraId="36FC02B0" w14:textId="38A8D995" w:rsidR="00854510" w:rsidRDefault="00995C55" w:rsidP="00862D3A">
      <w:pPr>
        <w:pStyle w:val="ACMABodyText"/>
      </w:pPr>
      <w:r>
        <w:t>T</w:t>
      </w:r>
      <w:r w:rsidR="00A25A19">
        <w:t xml:space="preserve">he ACMA </w:t>
      </w:r>
      <w:r w:rsidR="00B4150D">
        <w:t>consider</w:t>
      </w:r>
      <w:r w:rsidR="00A25A19">
        <w:t xml:space="preserve">s that the </w:t>
      </w:r>
      <w:r w:rsidR="00854510">
        <w:t>‘scary’ fantasy</w:t>
      </w:r>
      <w:r w:rsidR="00A25A19">
        <w:t xml:space="preserve"> themes </w:t>
      </w:r>
      <w:r w:rsidR="00E109B1">
        <w:t xml:space="preserve">were mild </w:t>
      </w:r>
      <w:r w:rsidR="00854510">
        <w:t xml:space="preserve">in impact </w:t>
      </w:r>
      <w:r w:rsidR="00E109B1">
        <w:t xml:space="preserve">and </w:t>
      </w:r>
      <w:r w:rsidR="00A25A19">
        <w:t>had a low sense of threat and menace</w:t>
      </w:r>
      <w:r w:rsidR="00854510">
        <w:t xml:space="preserve">, and </w:t>
      </w:r>
      <w:r w:rsidR="00B4150D">
        <w:t xml:space="preserve">that the </w:t>
      </w:r>
      <w:r w:rsidR="000B45BF">
        <w:t>film</w:t>
      </w:r>
      <w:r w:rsidR="007136E1">
        <w:t xml:space="preserve"> was appropriately </w:t>
      </w:r>
      <w:r w:rsidR="007136E1" w:rsidRPr="00560EB5">
        <w:t xml:space="preserve">classified </w:t>
      </w:r>
      <w:r w:rsidR="00B4150D">
        <w:t xml:space="preserve">PG </w:t>
      </w:r>
      <w:r w:rsidR="007136E1" w:rsidRPr="00560EB5">
        <w:t>in accordance wit</w:t>
      </w:r>
      <w:r w:rsidR="00D545FF">
        <w:t>h the Guidelines</w:t>
      </w:r>
      <w:r w:rsidR="00854510">
        <w:t>.</w:t>
      </w:r>
      <w:r w:rsidR="00B4150D">
        <w:t xml:space="preserve"> </w:t>
      </w:r>
    </w:p>
    <w:p w14:paraId="729BB122" w14:textId="40AFEDD7" w:rsidR="007136E1" w:rsidRDefault="00854510" w:rsidP="00862D3A">
      <w:pPr>
        <w:pStyle w:val="ACMABodyText"/>
      </w:pPr>
      <w:r>
        <w:t>A</w:t>
      </w:r>
      <w:r w:rsidR="00B4150D">
        <w:t xml:space="preserve">ccordingly, the Licensee </w:t>
      </w:r>
      <w:r w:rsidR="007136E1" w:rsidRPr="00C5412D">
        <w:t>did not breach clause 2.</w:t>
      </w:r>
      <w:r w:rsidR="00BA0712">
        <w:t>3</w:t>
      </w:r>
      <w:r w:rsidR="007136E1" w:rsidRPr="00C5412D">
        <w:t>.1</w:t>
      </w:r>
      <w:r w:rsidR="007136E1">
        <w:t xml:space="preserve"> of the Code.</w:t>
      </w:r>
    </w:p>
    <w:p w14:paraId="52A80841" w14:textId="2AE1AFB4" w:rsidR="00BA0712" w:rsidRDefault="00BA0712" w:rsidP="009F7B2A">
      <w:pPr>
        <w:pStyle w:val="ACMAHeading2"/>
        <w:spacing w:after="240" w:line="240" w:lineRule="atLeast"/>
      </w:pPr>
      <w:r w:rsidRPr="003A074E">
        <w:t>Issue</w:t>
      </w:r>
      <w:r>
        <w:t xml:space="preserve"> 2</w:t>
      </w:r>
      <w:r w:rsidRPr="003A074E">
        <w:t xml:space="preserve">: </w:t>
      </w:r>
      <w:r>
        <w:t xml:space="preserve">Viewer Information </w:t>
      </w:r>
      <w:r w:rsidR="00163063">
        <w:t xml:space="preserve">– </w:t>
      </w:r>
      <w:r>
        <w:t>Consumer Advice</w:t>
      </w:r>
    </w:p>
    <w:p w14:paraId="2A8CB498" w14:textId="77777777" w:rsidR="00BA0712" w:rsidRDefault="00BA0712" w:rsidP="00862D3A">
      <w:pPr>
        <w:pStyle w:val="ACMAHeading2"/>
        <w:spacing w:before="240" w:after="240" w:line="240" w:lineRule="atLeast"/>
      </w:pPr>
      <w:r>
        <w:t>Finding</w:t>
      </w:r>
    </w:p>
    <w:p w14:paraId="72F906B4" w14:textId="39DC82B7" w:rsidR="00BA0712" w:rsidRDefault="00BA0712" w:rsidP="00862D3A">
      <w:pPr>
        <w:pStyle w:val="ACMABodyText"/>
      </w:pPr>
      <w:r>
        <w:t xml:space="preserve">The </w:t>
      </w:r>
      <w:r w:rsidR="008457AF">
        <w:t>L</w:t>
      </w:r>
      <w:r w:rsidRPr="002D70E1">
        <w:t xml:space="preserve">icensee did not breach </w:t>
      </w:r>
      <w:r w:rsidR="00B4150D">
        <w:t>sub</w:t>
      </w:r>
      <w:r>
        <w:t>c</w:t>
      </w:r>
      <w:r w:rsidRPr="002D70E1">
        <w:t>lause</w:t>
      </w:r>
      <w:r w:rsidRPr="00AB3FB2">
        <w:t xml:space="preserve"> 2.</w:t>
      </w:r>
      <w:r>
        <w:t>5.1</w:t>
      </w:r>
      <w:r w:rsidR="00B4150D">
        <w:t>(a)</w:t>
      </w:r>
      <w:r w:rsidRPr="00AB3FB2">
        <w:t xml:space="preserve"> of the</w:t>
      </w:r>
      <w:r>
        <w:t xml:space="preserve"> Code.</w:t>
      </w:r>
    </w:p>
    <w:p w14:paraId="4D8F8D3C" w14:textId="5B69F117" w:rsidR="00BA0712" w:rsidRDefault="00BA0712" w:rsidP="00862D3A">
      <w:pPr>
        <w:pStyle w:val="ACMAHeading2"/>
        <w:spacing w:before="240" w:after="240" w:line="240" w:lineRule="atLeast"/>
      </w:pPr>
      <w:r>
        <w:t>Reasons</w:t>
      </w:r>
    </w:p>
    <w:p w14:paraId="0A52DBF8" w14:textId="2ECC4860" w:rsidR="00BA0712" w:rsidRDefault="00DB0BF3" w:rsidP="00862D3A">
      <w:pPr>
        <w:pStyle w:val="ACMABodyText"/>
      </w:pPr>
      <w:r>
        <w:t>Subc</w:t>
      </w:r>
      <w:r w:rsidR="002F4261">
        <w:t xml:space="preserve">lause 2.5.1(a) </w:t>
      </w:r>
      <w:r w:rsidR="005371DC">
        <w:t xml:space="preserve">states that </w:t>
      </w:r>
      <w:r w:rsidR="002F4261">
        <w:t xml:space="preserve">prominent and legible consumer advice must be given at the start of </w:t>
      </w:r>
      <w:r w:rsidR="005371DC">
        <w:t xml:space="preserve">a </w:t>
      </w:r>
      <w:r w:rsidR="000B45BF">
        <w:t>f</w:t>
      </w:r>
      <w:r w:rsidR="005371DC">
        <w:t>ilm</w:t>
      </w:r>
      <w:r w:rsidR="002F4261">
        <w:t xml:space="preserve"> classified PG or above. </w:t>
      </w:r>
    </w:p>
    <w:p w14:paraId="73D6E9D8" w14:textId="77958ED4" w:rsidR="005371DC" w:rsidRDefault="005371DC" w:rsidP="00862D3A">
      <w:pPr>
        <w:pStyle w:val="ACMABodyText"/>
      </w:pPr>
      <w:r>
        <w:t xml:space="preserve">The complaint was that the film commenced without </w:t>
      </w:r>
      <w:r w:rsidR="00200D71">
        <w:t xml:space="preserve">adequately prominent </w:t>
      </w:r>
      <w:r>
        <w:t>consumer advice.</w:t>
      </w:r>
    </w:p>
    <w:p w14:paraId="1DF62C80" w14:textId="635DBF54" w:rsidR="00854510" w:rsidRDefault="0041376C" w:rsidP="00862D3A">
      <w:pPr>
        <w:pStyle w:val="ACMABodyText"/>
      </w:pPr>
      <w:r>
        <w:rPr>
          <w:sz w:val="18"/>
          <w:szCs w:val="18"/>
        </w:rPr>
        <w:t>T</w:t>
      </w:r>
      <w:r w:rsidR="005371DC">
        <w:t xml:space="preserve">he ACMA notes that consumer advice </w:t>
      </w:r>
      <w:r>
        <w:t>stating</w:t>
      </w:r>
      <w:r w:rsidR="005371DC">
        <w:t xml:space="preserve"> ‘some violence’ </w:t>
      </w:r>
      <w:r w:rsidR="004960F5">
        <w:t xml:space="preserve">followed by ‘scary themes’ </w:t>
      </w:r>
      <w:r w:rsidR="00854510">
        <w:t xml:space="preserve">appeared </w:t>
      </w:r>
      <w:r w:rsidR="004960F5">
        <w:t xml:space="preserve">separately for </w:t>
      </w:r>
      <w:r w:rsidR="00DB0BF3">
        <w:t xml:space="preserve">two to three </w:t>
      </w:r>
      <w:r w:rsidR="004960F5">
        <w:t>seconds</w:t>
      </w:r>
      <w:r w:rsidR="00DB0BF3">
        <w:t xml:space="preserve"> </w:t>
      </w:r>
      <w:r w:rsidR="004960F5">
        <w:t xml:space="preserve">in the top </w:t>
      </w:r>
      <w:r w:rsidR="00323AD2">
        <w:t>left</w:t>
      </w:r>
      <w:r w:rsidR="004960F5">
        <w:t xml:space="preserve"> corner of the screen during the producer credits at the commencement of the film.</w:t>
      </w:r>
      <w:r w:rsidR="00854510">
        <w:t xml:space="preserve"> The ACMA considers this to have been both </w:t>
      </w:r>
      <w:r w:rsidR="004960F5">
        <w:t>prominent and legible</w:t>
      </w:r>
      <w:r w:rsidR="00854510">
        <w:t>.</w:t>
      </w:r>
    </w:p>
    <w:p w14:paraId="1A2569FD" w14:textId="77E93235" w:rsidR="004960F5" w:rsidRDefault="00854510" w:rsidP="00862D3A">
      <w:pPr>
        <w:pStyle w:val="ACMABodyText"/>
      </w:pPr>
      <w:r>
        <w:t xml:space="preserve">Accordingly, </w:t>
      </w:r>
      <w:r w:rsidR="004960F5">
        <w:t>the ACMA</w:t>
      </w:r>
      <w:r w:rsidR="00DB0BF3">
        <w:t xml:space="preserve"> finds the </w:t>
      </w:r>
      <w:r w:rsidR="001967D2">
        <w:t>L</w:t>
      </w:r>
      <w:r w:rsidR="00DB0BF3">
        <w:t>icensee did not breach subclause 2.5.1(a) of the Code.</w:t>
      </w:r>
    </w:p>
    <w:p w14:paraId="6D7D8FF6" w14:textId="2C4F5998" w:rsidR="00BA0712" w:rsidRDefault="00BA0712" w:rsidP="009F7B2A">
      <w:pPr>
        <w:pStyle w:val="ACMAHeading2"/>
        <w:spacing w:after="240" w:line="240" w:lineRule="atLeast"/>
      </w:pPr>
      <w:r w:rsidRPr="003A074E">
        <w:t>Issue</w:t>
      </w:r>
      <w:r>
        <w:t xml:space="preserve"> 3</w:t>
      </w:r>
      <w:r w:rsidRPr="003A074E">
        <w:t xml:space="preserve">: </w:t>
      </w:r>
      <w:r>
        <w:t xml:space="preserve">Viewer Information </w:t>
      </w:r>
      <w:r w:rsidR="00163063">
        <w:t xml:space="preserve">– </w:t>
      </w:r>
      <w:r>
        <w:t>Classification Symbols</w:t>
      </w:r>
    </w:p>
    <w:p w14:paraId="0508C569" w14:textId="77777777" w:rsidR="00BA0712" w:rsidRDefault="00BA0712" w:rsidP="00862D3A">
      <w:pPr>
        <w:pStyle w:val="ACMAHeading2"/>
        <w:spacing w:before="240" w:after="240" w:line="240" w:lineRule="atLeast"/>
      </w:pPr>
      <w:r>
        <w:t>Finding</w:t>
      </w:r>
    </w:p>
    <w:p w14:paraId="3C89F621" w14:textId="08339182" w:rsidR="00BA0712" w:rsidRDefault="00BA0712" w:rsidP="00862D3A">
      <w:pPr>
        <w:pStyle w:val="ACMABodyText"/>
      </w:pPr>
      <w:r>
        <w:t xml:space="preserve">The </w:t>
      </w:r>
      <w:r w:rsidR="008457AF">
        <w:t>L</w:t>
      </w:r>
      <w:r w:rsidRPr="002D70E1">
        <w:t xml:space="preserve">icensee did not breach </w:t>
      </w:r>
      <w:r w:rsidR="00B4150D">
        <w:t>sub</w:t>
      </w:r>
      <w:r>
        <w:t>c</w:t>
      </w:r>
      <w:r w:rsidRPr="002D70E1">
        <w:t>lause</w:t>
      </w:r>
      <w:r w:rsidRPr="00AB3FB2">
        <w:t xml:space="preserve"> 2.</w:t>
      </w:r>
      <w:r>
        <w:t>5.2</w:t>
      </w:r>
      <w:r w:rsidR="00B4150D">
        <w:t>(a)</w:t>
      </w:r>
      <w:r w:rsidRPr="00AB3FB2">
        <w:t xml:space="preserve"> of the</w:t>
      </w:r>
      <w:r>
        <w:t xml:space="preserve"> Code.</w:t>
      </w:r>
    </w:p>
    <w:p w14:paraId="13B4378B" w14:textId="77777777" w:rsidR="00BA0712" w:rsidRDefault="00BA0712" w:rsidP="00862D3A">
      <w:pPr>
        <w:pStyle w:val="ACMAHeading2"/>
        <w:spacing w:before="240" w:after="240" w:line="240" w:lineRule="atLeast"/>
      </w:pPr>
      <w:r>
        <w:t>Reasons</w:t>
      </w:r>
    </w:p>
    <w:p w14:paraId="1A2AAB5F" w14:textId="05C09F25" w:rsidR="00BA0712" w:rsidRDefault="00323AD2" w:rsidP="00862D3A">
      <w:pPr>
        <w:pStyle w:val="ACMABodyText"/>
      </w:pPr>
      <w:r>
        <w:t xml:space="preserve">Subclause 2.5.2(a) states that classification </w:t>
      </w:r>
      <w:r w:rsidRPr="00323AD2">
        <w:t>symbols for a classified Program</w:t>
      </w:r>
      <w:r w:rsidR="00771402">
        <w:t xml:space="preserve"> (including films)</w:t>
      </w:r>
      <w:r w:rsidRPr="00323AD2">
        <w:t xml:space="preserve"> must be clearly displayed by a Licensee</w:t>
      </w:r>
      <w:r>
        <w:t xml:space="preserve"> </w:t>
      </w:r>
      <w:r w:rsidRPr="00323AD2">
        <w:t>as soon as practicable after the commencement of a Program</w:t>
      </w:r>
      <w:r>
        <w:t>.</w:t>
      </w:r>
    </w:p>
    <w:p w14:paraId="0F6F5519" w14:textId="0FAD1DF4" w:rsidR="00323AD2" w:rsidRDefault="00323AD2" w:rsidP="00862D3A">
      <w:pPr>
        <w:pStyle w:val="ACMABodyText"/>
      </w:pPr>
      <w:r w:rsidRPr="00323AD2">
        <w:t xml:space="preserve">The complaint was that the film commenced without </w:t>
      </w:r>
      <w:r w:rsidR="00200D71">
        <w:t xml:space="preserve">an adequately prominent </w:t>
      </w:r>
      <w:r>
        <w:t>classification symbol.</w:t>
      </w:r>
    </w:p>
    <w:p w14:paraId="3BC9387A" w14:textId="2456BA75" w:rsidR="00323AD2" w:rsidRDefault="00323AD2" w:rsidP="00862D3A">
      <w:pPr>
        <w:pStyle w:val="ACMABodyText"/>
      </w:pPr>
      <w:r>
        <w:t xml:space="preserve">The </w:t>
      </w:r>
      <w:r w:rsidR="008457AF">
        <w:t>L</w:t>
      </w:r>
      <w:r>
        <w:t>icensee submitted</w:t>
      </w:r>
      <w:r w:rsidR="00CC651E">
        <w:t>,</w:t>
      </w:r>
      <w:r>
        <w:t xml:space="preserve"> </w:t>
      </w:r>
      <w:r w:rsidR="00CC651E">
        <w:t xml:space="preserve">and the ACMA acknowledges, </w:t>
      </w:r>
      <w:r>
        <w:t xml:space="preserve">that </w:t>
      </w:r>
      <w:r w:rsidR="003E250D">
        <w:t xml:space="preserve">the </w:t>
      </w:r>
      <w:r w:rsidRPr="00323AD2">
        <w:t xml:space="preserve">PG symbol </w:t>
      </w:r>
      <w:r>
        <w:t>was</w:t>
      </w:r>
      <w:r w:rsidRPr="00323AD2">
        <w:t xml:space="preserve"> shown </w:t>
      </w:r>
      <w:r w:rsidR="003E250D">
        <w:t xml:space="preserve">during </w:t>
      </w:r>
      <w:r w:rsidR="003E250D" w:rsidRPr="003E250D">
        <w:t>the opening producer credits in the top left corner</w:t>
      </w:r>
      <w:r w:rsidRPr="00323AD2">
        <w:t xml:space="preserve"> for 10 seconds</w:t>
      </w:r>
      <w:r w:rsidR="00CC651E">
        <w:t>,</w:t>
      </w:r>
      <w:r w:rsidR="003E250D">
        <w:t xml:space="preserve"> p</w:t>
      </w:r>
      <w:r w:rsidRPr="00323AD2">
        <w:t>roviding an adequate warning about the PG classification.</w:t>
      </w:r>
    </w:p>
    <w:p w14:paraId="3C93E73A" w14:textId="4E620B0B" w:rsidR="00BA0712" w:rsidRDefault="00EC3CF8" w:rsidP="007136E1">
      <w:pPr>
        <w:pStyle w:val="ACMABodyText"/>
      </w:pPr>
      <w:r>
        <w:t xml:space="preserve">According, the </w:t>
      </w:r>
      <w:r w:rsidR="008457AF">
        <w:t>L</w:t>
      </w:r>
      <w:r>
        <w:t>icensee did not breach subclause 2.5.2(a) of the Code.</w:t>
      </w:r>
    </w:p>
    <w:p w14:paraId="224E814F" w14:textId="550FD73D" w:rsidR="00B07BA0" w:rsidRDefault="00B07BA0">
      <w:pPr>
        <w:spacing w:before="0" w:after="160" w:line="259" w:lineRule="auto"/>
        <w:rPr>
          <w:i w:val="0"/>
          <w:snapToGrid w:val="0"/>
          <w:szCs w:val="20"/>
        </w:rPr>
      </w:pPr>
      <w:r>
        <w:br w:type="page"/>
      </w:r>
    </w:p>
    <w:p w14:paraId="1AB6F29B" w14:textId="77777777" w:rsidR="007136E1" w:rsidRDefault="007136E1" w:rsidP="007136E1">
      <w:pPr>
        <w:pStyle w:val="ACMAHeading2"/>
        <w:pageBreakBefore/>
        <w:spacing w:after="240"/>
        <w:jc w:val="right"/>
      </w:pPr>
      <w:r w:rsidRPr="00934ECC">
        <w:lastRenderedPageBreak/>
        <w:t>Attachment</w:t>
      </w:r>
      <w:r>
        <w:t xml:space="preserve"> A</w:t>
      </w:r>
    </w:p>
    <w:p w14:paraId="7785D3BC" w14:textId="77777777" w:rsidR="007136E1" w:rsidRDefault="007136E1" w:rsidP="007136E1">
      <w:pPr>
        <w:pStyle w:val="ACMABodyTextBold"/>
      </w:pPr>
      <w:r>
        <w:t xml:space="preserve">Complaint </w:t>
      </w:r>
    </w:p>
    <w:p w14:paraId="6418D2AC" w14:textId="5695BA1B" w:rsidR="007136E1" w:rsidRDefault="007136E1" w:rsidP="007136E1">
      <w:pPr>
        <w:rPr>
          <w:b/>
        </w:rPr>
      </w:pPr>
      <w:r>
        <w:rPr>
          <w:b/>
        </w:rPr>
        <w:t xml:space="preserve">Extracts of the </w:t>
      </w:r>
      <w:r w:rsidRPr="00160831">
        <w:rPr>
          <w:b/>
        </w:rPr>
        <w:t xml:space="preserve">Complaint to the </w:t>
      </w:r>
      <w:r w:rsidR="008457AF">
        <w:rPr>
          <w:b/>
        </w:rPr>
        <w:t>L</w:t>
      </w:r>
      <w:r w:rsidRPr="00160831">
        <w:rPr>
          <w:b/>
        </w:rPr>
        <w:t>icensee</w:t>
      </w:r>
      <w:r>
        <w:rPr>
          <w:b/>
        </w:rPr>
        <w:t xml:space="preserve"> </w:t>
      </w:r>
      <w:r w:rsidR="004F01A6">
        <w:rPr>
          <w:b/>
        </w:rPr>
        <w:t>dated</w:t>
      </w:r>
      <w:r w:rsidR="004A3E85">
        <w:rPr>
          <w:b/>
        </w:rPr>
        <w:t xml:space="preserve"> 26 September </w:t>
      </w:r>
      <w:r w:rsidR="003336AD">
        <w:rPr>
          <w:b/>
        </w:rPr>
        <w:t>2019</w:t>
      </w:r>
      <w:r w:rsidR="00FC5C6B">
        <w:rPr>
          <w:b/>
        </w:rPr>
        <w:t>:</w:t>
      </w:r>
    </w:p>
    <w:p w14:paraId="70C446D7" w14:textId="03DC9DD7" w:rsidR="00013B2D" w:rsidRDefault="00013B2D" w:rsidP="00013B2D">
      <w:pPr>
        <w:pStyle w:val="ACMABodyText"/>
      </w:pPr>
      <w:r>
        <w:t xml:space="preserve">The Classification Board classified this 2016 film as M for </w:t>
      </w:r>
      <w:r w:rsidR="00E94109">
        <w:t>‘</w:t>
      </w:r>
      <w:r>
        <w:t>Fantasy themes and violence, some scary scenes</w:t>
      </w:r>
      <w:r w:rsidR="00E94109">
        <w:t>’</w:t>
      </w:r>
      <w:r>
        <w:t xml:space="preserve"> but you have it classified as PG.</w:t>
      </w:r>
    </w:p>
    <w:p w14:paraId="5C0F3CE9" w14:textId="745AF190" w:rsidR="00013B2D" w:rsidRDefault="00CE5E12" w:rsidP="00013B2D">
      <w:pPr>
        <w:pStyle w:val="ACMABodyText"/>
      </w:pPr>
      <w:r>
        <w:t>[…]</w:t>
      </w:r>
      <w:r w:rsidR="00013B2D">
        <w:t xml:space="preserve"> complaints are about</w:t>
      </w:r>
    </w:p>
    <w:p w14:paraId="60EFF2E5" w14:textId="400780FD" w:rsidR="00013B2D" w:rsidRPr="00E72116" w:rsidRDefault="00013B2D" w:rsidP="00A4602F">
      <w:pPr>
        <w:pStyle w:val="ACMABodyText"/>
        <w:numPr>
          <w:ilvl w:val="0"/>
          <w:numId w:val="4"/>
        </w:numPr>
        <w:rPr>
          <w:i/>
          <w:iCs/>
        </w:rPr>
      </w:pPr>
      <w:r w:rsidRPr="00E72116">
        <w:rPr>
          <w:i/>
          <w:iCs/>
        </w:rPr>
        <w:t>The lack of viewer information at the start of a film classified PG or above (CTIC Code para 2.5.1.(a)).</w:t>
      </w:r>
    </w:p>
    <w:p w14:paraId="70461DF2" w14:textId="77777777" w:rsidR="00013B2D" w:rsidRDefault="00013B2D" w:rsidP="00F11AA1">
      <w:pPr>
        <w:pStyle w:val="ACMABodyText"/>
        <w:ind w:left="720"/>
      </w:pPr>
      <w:r>
        <w:t>This film commenced immediately after the end of a news segment. There appeared to be no screening of the film’s title, or of its classification, or of consumer advice information. The opening sequence contains a young boy’s discovery of his grandfather’s dead body, and him seeing a creepy big shadowy figure. Such content can be highly disturbing for children, and para 2.5.1(a) exists to support parents in protecting their children, by putting parents on notice as to the nature of what is about to be screened.</w:t>
      </w:r>
    </w:p>
    <w:p w14:paraId="56153138" w14:textId="3600ED00" w:rsidR="00013B2D" w:rsidRPr="00E72116" w:rsidRDefault="00013B2D" w:rsidP="002F6BC0">
      <w:pPr>
        <w:pStyle w:val="ACMABodyText"/>
        <w:numPr>
          <w:ilvl w:val="0"/>
          <w:numId w:val="4"/>
        </w:numPr>
        <w:rPr>
          <w:i/>
          <w:iCs/>
        </w:rPr>
      </w:pPr>
      <w:r w:rsidRPr="00E72116">
        <w:rPr>
          <w:i/>
          <w:iCs/>
        </w:rPr>
        <w:t>The PG classification assigned by SEVEN (</w:t>
      </w:r>
      <w:proofErr w:type="spellStart"/>
      <w:r w:rsidRPr="00E72116">
        <w:rPr>
          <w:i/>
          <w:iCs/>
        </w:rPr>
        <w:t>cf</w:t>
      </w:r>
      <w:proofErr w:type="spellEnd"/>
      <w:r w:rsidRPr="00E72116">
        <w:rPr>
          <w:i/>
          <w:iCs/>
        </w:rPr>
        <w:t xml:space="preserve"> the Classification Board M)</w:t>
      </w:r>
    </w:p>
    <w:p w14:paraId="060E0CC3" w14:textId="4A69AD06" w:rsidR="00013B2D" w:rsidRDefault="009529B4" w:rsidP="00166C7A">
      <w:pPr>
        <w:pStyle w:val="ACMABodyText"/>
        <w:ind w:left="720"/>
      </w:pPr>
      <w:r>
        <w:t>[…]</w:t>
      </w:r>
      <w:r w:rsidR="00013B2D">
        <w:t xml:space="preserve"> Our review of </w:t>
      </w:r>
      <w:r w:rsidR="00013B2D" w:rsidRPr="005C330C">
        <w:rPr>
          <w:i/>
          <w:iCs/>
        </w:rPr>
        <w:t>Miss Peregrine’s Home for Peculiar Children</w:t>
      </w:r>
      <w:r w:rsidR="00013B2D">
        <w:t xml:space="preserve"> (M) in 2016 found in summary that </w:t>
      </w:r>
      <w:r w:rsidR="00E94109">
        <w:t>‘</w:t>
      </w:r>
      <w:r w:rsidR="00013B2D">
        <w:t>The film’s M rating is well-deserved. It is very dark, menacing and creepy in some parts and the monsters are quite terrifying.</w:t>
      </w:r>
      <w:r w:rsidR="00E94109">
        <w:t>’</w:t>
      </w:r>
      <w:r w:rsidR="00013B2D">
        <w:t xml:space="preserve"> </w:t>
      </w:r>
    </w:p>
    <w:p w14:paraId="640C3907" w14:textId="1FB70E5F" w:rsidR="00013B2D" w:rsidRDefault="00013B2D" w:rsidP="00166C7A">
      <w:pPr>
        <w:pStyle w:val="ACMABodyText"/>
        <w:ind w:left="720"/>
      </w:pPr>
      <w:r>
        <w:t xml:space="preserve">The film as screened contains several intense and scary sequences in which children are threatened by single or multiple grotesque and menacing creatures. </w:t>
      </w:r>
      <w:r w:rsidR="003E5831">
        <w:t>[…]</w:t>
      </w:r>
      <w:r>
        <w:t xml:space="preserve"> does not know if or what images or sequences were removed by SEVEN to justify the lowering of the classification of the film, but contends that the film as screened contained scenes and sequences that warranted an M classification, and as such should not have been screened before 8.30pm.</w:t>
      </w:r>
    </w:p>
    <w:p w14:paraId="1E2FBFC7" w14:textId="65281807" w:rsidR="00013B2D" w:rsidRDefault="00B864E6" w:rsidP="00B1169B">
      <w:pPr>
        <w:pStyle w:val="ACMABodyText"/>
        <w:ind w:left="720"/>
      </w:pPr>
      <w:r>
        <w:t>[…]</w:t>
      </w:r>
      <w:r w:rsidR="00013B2D">
        <w:t xml:space="preserve"> notes (CTIC para 2.3.1) that films must be classified using the classification system provided by the Classification Act. For a film to be classified PG it must have a </w:t>
      </w:r>
      <w:r w:rsidR="00E94109">
        <w:t>‘</w:t>
      </w:r>
      <w:r w:rsidR="00013B2D">
        <w:t>low sense of threat or menace</w:t>
      </w:r>
      <w:r w:rsidR="00E94109">
        <w:t>’</w:t>
      </w:r>
      <w:r w:rsidR="00013B2D">
        <w:t xml:space="preserve"> and any violence must be </w:t>
      </w:r>
      <w:r w:rsidR="00E94109">
        <w:t>‘</w:t>
      </w:r>
      <w:r w:rsidR="00013B2D">
        <w:t>mild and infrequent</w:t>
      </w:r>
      <w:r w:rsidR="00E94109">
        <w:t>’</w:t>
      </w:r>
      <w:r w:rsidR="00013B2D">
        <w:t xml:space="preserve">. The film had more than a </w:t>
      </w:r>
      <w:r w:rsidR="00E94109">
        <w:t>‘</w:t>
      </w:r>
      <w:r w:rsidR="00013B2D">
        <w:t>low threat</w:t>
      </w:r>
      <w:r w:rsidR="00E94109">
        <w:t>’</w:t>
      </w:r>
      <w:r w:rsidR="00013B2D">
        <w:t xml:space="preserve">, and violence was not both </w:t>
      </w:r>
      <w:r w:rsidR="00E94109">
        <w:t>‘</w:t>
      </w:r>
      <w:r w:rsidR="00013B2D">
        <w:t>mild and infrequent</w:t>
      </w:r>
      <w:r w:rsidR="00E94109">
        <w:t>’</w:t>
      </w:r>
      <w:r w:rsidR="00013B2D">
        <w:t xml:space="preserve"> overall. The impact was higher than mild.</w:t>
      </w:r>
    </w:p>
    <w:p w14:paraId="50F18F93" w14:textId="0499B00D" w:rsidR="007136E1" w:rsidRPr="00160831" w:rsidRDefault="007136E1" w:rsidP="007136E1">
      <w:pPr>
        <w:pStyle w:val="ACMABodyText"/>
        <w:rPr>
          <w:b/>
          <w:i/>
        </w:rPr>
      </w:pPr>
      <w:r>
        <w:rPr>
          <w:b/>
          <w:i/>
        </w:rPr>
        <w:t xml:space="preserve">Extracts of the </w:t>
      </w:r>
      <w:r w:rsidRPr="00160831">
        <w:rPr>
          <w:b/>
          <w:i/>
        </w:rPr>
        <w:t xml:space="preserve">Complaint to the ACMA </w:t>
      </w:r>
      <w:r>
        <w:rPr>
          <w:b/>
          <w:i/>
        </w:rPr>
        <w:t>dated</w:t>
      </w:r>
      <w:r w:rsidR="004F01A6">
        <w:rPr>
          <w:b/>
          <w:i/>
        </w:rPr>
        <w:t xml:space="preserve"> </w:t>
      </w:r>
      <w:r w:rsidR="001E0006">
        <w:rPr>
          <w:b/>
        </w:rPr>
        <w:t>21 November 2019</w:t>
      </w:r>
      <w:r w:rsidRPr="006B1421">
        <w:rPr>
          <w:b/>
          <w:i/>
        </w:rPr>
        <w:t>:</w:t>
      </w:r>
    </w:p>
    <w:p w14:paraId="3E807C0B" w14:textId="77777777" w:rsidR="001E0006" w:rsidRDefault="001E0006" w:rsidP="001E0006">
      <w:pPr>
        <w:pStyle w:val="ACMABodyText"/>
      </w:pPr>
      <w:r>
        <w:t xml:space="preserve">[The] complaints were about the lack of adequate warning of the scary nature of the film at its commencement, and about the PG classification assigned by Seven to the film. </w:t>
      </w:r>
    </w:p>
    <w:p w14:paraId="622399C5" w14:textId="35DA303B" w:rsidR="001E0006" w:rsidRDefault="001E0006" w:rsidP="001E0006">
      <w:pPr>
        <w:pStyle w:val="ACMABodyText"/>
      </w:pPr>
      <w:r>
        <w:t xml:space="preserve">Seven says that the PG classification and consumer advice lines were shown in the top </w:t>
      </w:r>
      <w:proofErr w:type="gramStart"/>
      <w:r>
        <w:t>left hand</w:t>
      </w:r>
      <w:proofErr w:type="gramEnd"/>
      <w:r>
        <w:t xml:space="preserve"> corner of the screen. […] considers that such a warning should have been more prominent and remained for longer so that it could be noticed.</w:t>
      </w:r>
      <w:r w:rsidR="000916B3">
        <w:t xml:space="preserve">  </w:t>
      </w:r>
    </w:p>
    <w:p w14:paraId="77DFD0F1" w14:textId="3D414816" w:rsidR="007136E1" w:rsidRDefault="001E0006" w:rsidP="001E0006">
      <w:pPr>
        <w:pStyle w:val="ACMABodyText"/>
      </w:pPr>
      <w:r>
        <w:t xml:space="preserve">With regard to the PG classification </w:t>
      </w:r>
      <w:r w:rsidR="00744CA6">
        <w:t>[…]</w:t>
      </w:r>
      <w:r>
        <w:t xml:space="preserve"> remains of the opinion that the film did not have a low sense of threat or menace (see our letter </w:t>
      </w:r>
      <w:r w:rsidR="00E94109">
        <w:t>‘</w:t>
      </w:r>
      <w:r>
        <w:t>intense and scary sequences in which children are threatened by single or multiple grotesque and menacing creatures</w:t>
      </w:r>
      <w:r w:rsidR="00E94109">
        <w:t>’</w:t>
      </w:r>
      <w:r>
        <w:t>) and the violence was not mild AND infrequent, and that it could not be classified PG.</w:t>
      </w:r>
    </w:p>
    <w:p w14:paraId="5306A682" w14:textId="77777777" w:rsidR="007136E1" w:rsidRPr="00153F9D" w:rsidRDefault="007136E1" w:rsidP="007136E1">
      <w:pPr>
        <w:pStyle w:val="ACMAHeading2"/>
        <w:pageBreakBefore/>
        <w:spacing w:after="240"/>
        <w:jc w:val="right"/>
      </w:pPr>
      <w:r w:rsidRPr="00153F9D">
        <w:lastRenderedPageBreak/>
        <w:t>Attachment B</w:t>
      </w:r>
    </w:p>
    <w:p w14:paraId="412EBE44" w14:textId="77777777" w:rsidR="007136E1" w:rsidRPr="00153F9D" w:rsidRDefault="007136E1" w:rsidP="007136E1">
      <w:pPr>
        <w:pStyle w:val="ACMABodyTextBold"/>
      </w:pPr>
      <w:r w:rsidRPr="00E73183">
        <w:t>Licensee’s response</w:t>
      </w:r>
      <w:r>
        <w:t xml:space="preserve"> and </w:t>
      </w:r>
      <w:r w:rsidRPr="00153F9D">
        <w:t>submissions</w:t>
      </w:r>
    </w:p>
    <w:p w14:paraId="394605E7" w14:textId="44AAFA5C" w:rsidR="007136E1" w:rsidRDefault="009529B4" w:rsidP="006E5D78">
      <w:pPr>
        <w:pStyle w:val="ACMABodyText"/>
        <w:jc w:val="both"/>
        <w:rPr>
          <w:b/>
          <w:i/>
        </w:rPr>
      </w:pPr>
      <w:r>
        <w:rPr>
          <w:b/>
          <w:i/>
        </w:rPr>
        <w:t xml:space="preserve">Extracts of the </w:t>
      </w:r>
      <w:r w:rsidR="006E5D78">
        <w:rPr>
          <w:b/>
          <w:i/>
        </w:rPr>
        <w:t>L</w:t>
      </w:r>
      <w:r w:rsidR="007136E1" w:rsidRPr="007F2972">
        <w:rPr>
          <w:b/>
          <w:i/>
        </w:rPr>
        <w:t>icensee r</w:t>
      </w:r>
      <w:r w:rsidR="007136E1" w:rsidRPr="00160831">
        <w:rPr>
          <w:b/>
          <w:i/>
        </w:rPr>
        <w:t xml:space="preserve">esponse to the complainant dated </w:t>
      </w:r>
      <w:r w:rsidR="00A6434F">
        <w:rPr>
          <w:b/>
          <w:i/>
        </w:rPr>
        <w:t>4</w:t>
      </w:r>
      <w:r w:rsidR="007136E1">
        <w:rPr>
          <w:b/>
          <w:i/>
        </w:rPr>
        <w:t xml:space="preserve"> November 2020</w:t>
      </w:r>
      <w:r w:rsidR="007136E1" w:rsidRPr="00160831">
        <w:rPr>
          <w:b/>
          <w:i/>
        </w:rPr>
        <w:t>:</w:t>
      </w:r>
    </w:p>
    <w:p w14:paraId="2E9CCE9E" w14:textId="77777777" w:rsidR="00481FFC" w:rsidRDefault="00481FFC" w:rsidP="00EE6312">
      <w:pPr>
        <w:pStyle w:val="ACMABodyText"/>
      </w:pPr>
      <w:r>
        <w:t>[…]</w:t>
      </w:r>
    </w:p>
    <w:p w14:paraId="7E3D076F" w14:textId="16434AE4" w:rsidR="00EE6312" w:rsidRPr="009B2FBC" w:rsidRDefault="00EE6312" w:rsidP="00EE6312">
      <w:pPr>
        <w:pStyle w:val="ACMABodyText"/>
      </w:pPr>
      <w:r w:rsidRPr="009B2FBC">
        <w:t xml:space="preserve">Section 2 of the Code also stipulates that except for news, current affairs and sporting programs, all material for broadcast (including commercials) must be appropriately classified and once classified it may only be broadcast within the times allowed by that classification. Essentially, each day is divided into classification zones which </w:t>
      </w:r>
      <w:r w:rsidR="00AD5CF2" w:rsidRPr="009B2FBC">
        <w:t>are based</w:t>
      </w:r>
      <w:r w:rsidRPr="009B2FBC">
        <w:t xml:space="preserve"> on the majority audience normally viewing at that time.</w:t>
      </w:r>
    </w:p>
    <w:p w14:paraId="3E17FC09" w14:textId="27F00E1C" w:rsidR="00EE6312" w:rsidRPr="009B2FBC" w:rsidRDefault="00EE6312" w:rsidP="00EE6312">
      <w:pPr>
        <w:pStyle w:val="ACMABodyText"/>
      </w:pPr>
      <w:r w:rsidRPr="009B2FBC">
        <w:t xml:space="preserve">The Code also allows that films may be modified by a Licensee to ensure they are suitable for broadcast, or for broadcast at </w:t>
      </w:r>
      <w:proofErr w:type="gramStart"/>
      <w:r w:rsidRPr="009B2FBC">
        <w:t>particular times</w:t>
      </w:r>
      <w:proofErr w:type="gramEnd"/>
      <w:r w:rsidRPr="009B2FBC">
        <w:t xml:space="preserve">. It directs that the suitability of material for broadcast will depend on the context, frequency and intensity of key elements. It will also depend on such factors as the merit of the </w:t>
      </w:r>
      <w:r w:rsidR="00AD5CF2" w:rsidRPr="009B2FBC">
        <w:t>production, the</w:t>
      </w:r>
      <w:r w:rsidRPr="009B2FBC">
        <w:t xml:space="preserve"> purpose of a sequence, the tone, the camera </w:t>
      </w:r>
      <w:proofErr w:type="gramStart"/>
      <w:r w:rsidRPr="009B2FBC">
        <w:t>work</w:t>
      </w:r>
      <w:proofErr w:type="gramEnd"/>
      <w:r w:rsidRPr="009B2FBC">
        <w:t xml:space="preserve"> and these factors must all be taken into account and carefully weighed when classifying.</w:t>
      </w:r>
    </w:p>
    <w:p w14:paraId="02A41E41" w14:textId="77777777" w:rsidR="00EE6312" w:rsidRPr="009B2FBC" w:rsidRDefault="00EE6312" w:rsidP="00EE6312">
      <w:pPr>
        <w:pStyle w:val="ACMABodyText"/>
      </w:pPr>
      <w:r w:rsidRPr="007D5EB8">
        <w:rPr>
          <w:i/>
          <w:iCs/>
        </w:rPr>
        <w:t>Miss Peregrine's Home for Peculiar Children</w:t>
      </w:r>
      <w:r w:rsidRPr="009B2FBC">
        <w:t xml:space="preserve"> tells the story of a boy called Jacob who finds a mysterious house whose child residents are destined to perpetually relive a </w:t>
      </w:r>
      <w:proofErr w:type="gramStart"/>
      <w:r w:rsidRPr="009B2FBC">
        <w:t>particular day</w:t>
      </w:r>
      <w:proofErr w:type="gramEnd"/>
      <w:r w:rsidRPr="009B2FBC">
        <w:t xml:space="preserve"> because of a spell. Directed by Tim Burton and based on the popular series of children's books by Ransom Riggs, the film was classified M (Mature) by the Australian Classification Board for Fantasy themes and violence, some scary scenes (2016).</w:t>
      </w:r>
    </w:p>
    <w:p w14:paraId="687A2272" w14:textId="77777777" w:rsidR="00EE6312" w:rsidRPr="009B2FBC" w:rsidRDefault="00EE6312" w:rsidP="00EE6312">
      <w:pPr>
        <w:pStyle w:val="ACMABodyText"/>
      </w:pPr>
      <w:r w:rsidRPr="009B2FBC">
        <w:t xml:space="preserve">For broadcast on 21 September 2019 at 7:20pm, Seven created an edited PG (Parental Guidance) version that carried the PG classification symbol in the top-left corner with consumer advice for scary themes, some violence. Approximately 12 edits were made to the original, including the deletion of the scene containing </w:t>
      </w:r>
      <w:bookmarkStart w:id="2" w:name="_Hlk37084506"/>
      <w:r w:rsidRPr="009B2FBC">
        <w:t>the most threating scene</w:t>
      </w:r>
      <w:bookmarkEnd w:id="2"/>
      <w:r w:rsidRPr="009B2FBC">
        <w:t>, the direct threat to Jacob.</w:t>
      </w:r>
    </w:p>
    <w:p w14:paraId="37B98EF0" w14:textId="1419AE0A" w:rsidR="00EE6312" w:rsidRPr="009B2FBC" w:rsidRDefault="00EE6312" w:rsidP="00EE6312">
      <w:pPr>
        <w:pStyle w:val="ACMABodyText"/>
      </w:pPr>
      <w:r w:rsidRPr="009B2FBC">
        <w:t xml:space="preserve">Programs classified PG may contain adult themes or concepts but must be mild in impact and remain suitable for children to watch with supervision. Depictions of violence must be inexplicit or restrained but more leeway is permitted when the depiction is stylised and/or unrealistic. Precedents for violence and scary themes in PG films can be found in </w:t>
      </w:r>
      <w:r w:rsidRPr="00F87AA9">
        <w:rPr>
          <w:i/>
          <w:iCs/>
        </w:rPr>
        <w:t xml:space="preserve">Jurassic Park </w:t>
      </w:r>
      <w:r w:rsidRPr="009B2FBC">
        <w:t xml:space="preserve">(1993), </w:t>
      </w:r>
      <w:r w:rsidRPr="00F87AA9">
        <w:rPr>
          <w:i/>
          <w:iCs/>
        </w:rPr>
        <w:t>Harry Potter and the Philosopher's Stone</w:t>
      </w:r>
      <w:r w:rsidRPr="009B2FBC">
        <w:t xml:space="preserve"> (2001) and </w:t>
      </w:r>
      <w:r w:rsidRPr="00F87AA9">
        <w:rPr>
          <w:i/>
          <w:iCs/>
        </w:rPr>
        <w:t>Harry Potter and the Chamber of Secrets</w:t>
      </w:r>
      <w:r w:rsidRPr="009B2FBC">
        <w:t xml:space="preserve"> (2002).</w:t>
      </w:r>
    </w:p>
    <w:p w14:paraId="69CF5ACD" w14:textId="52D7EFD1" w:rsidR="00EE6312" w:rsidRPr="009B2FBC" w:rsidRDefault="00EE6312" w:rsidP="00EE6312">
      <w:pPr>
        <w:pStyle w:val="ACMABodyText"/>
      </w:pPr>
      <w:r w:rsidRPr="009B2FBC">
        <w:t xml:space="preserve">The edits made to </w:t>
      </w:r>
      <w:r w:rsidRPr="00F87AA9">
        <w:rPr>
          <w:i/>
          <w:iCs/>
        </w:rPr>
        <w:t>Miss Peregrine</w:t>
      </w:r>
      <w:r w:rsidRPr="009B2FBC">
        <w:t xml:space="preserve"> reduced the impact by deleting some material, by implying certain actions rather than directly showing them, by reducing the duration and detail of some scenes, and by showing some scenes only in wide shot and not close­up. Seven believe the scenes are comparable to scenes in Harry </w:t>
      </w:r>
      <w:r w:rsidR="009B2FBC" w:rsidRPr="009B2FBC">
        <w:t>Potter and</w:t>
      </w:r>
      <w:r w:rsidRPr="009B2FBC">
        <w:t xml:space="preserve"> others also classified PG. The cleverness of the children as a force of good and Jacob's heroism all contribute to a positive tone combined with a happy ending.</w:t>
      </w:r>
    </w:p>
    <w:p w14:paraId="44481B29" w14:textId="77777777" w:rsidR="00EE6312" w:rsidRPr="009B2FBC" w:rsidRDefault="00EE6312" w:rsidP="00EE6312">
      <w:pPr>
        <w:pStyle w:val="ACMABodyText"/>
      </w:pPr>
      <w:r w:rsidRPr="009B2FBC">
        <w:t xml:space="preserve">We take great care to ensure the suitability of content for children. Our experienced Classifiers review all material before it goes to air. They are satisfied that the content in </w:t>
      </w:r>
      <w:r w:rsidRPr="000B45DC">
        <w:rPr>
          <w:i/>
          <w:iCs/>
        </w:rPr>
        <w:t>Miss Peregrine</w:t>
      </w:r>
      <w:r w:rsidRPr="009B2FBC">
        <w:t xml:space="preserve"> was suited to the PG zone and that it </w:t>
      </w:r>
      <w:proofErr w:type="gramStart"/>
      <w:r w:rsidRPr="009B2FBC">
        <w:t>is in compliance with</w:t>
      </w:r>
      <w:proofErr w:type="gramEnd"/>
      <w:r w:rsidRPr="009B2FBC">
        <w:t xml:space="preserve"> the Code</w:t>
      </w:r>
    </w:p>
    <w:p w14:paraId="5C291013" w14:textId="77777777" w:rsidR="00B07040" w:rsidRDefault="00B07040">
      <w:pPr>
        <w:spacing w:before="0" w:after="160" w:line="259" w:lineRule="auto"/>
        <w:rPr>
          <w:b/>
          <w:snapToGrid w:val="0"/>
          <w:szCs w:val="20"/>
        </w:rPr>
      </w:pPr>
      <w:r>
        <w:rPr>
          <w:b/>
          <w:i w:val="0"/>
        </w:rPr>
        <w:br w:type="page"/>
      </w:r>
    </w:p>
    <w:p w14:paraId="3825FCB7" w14:textId="5E5D9CBD" w:rsidR="007136E1" w:rsidRDefault="009529B4" w:rsidP="007136E1">
      <w:pPr>
        <w:pStyle w:val="ACMABodyText"/>
        <w:rPr>
          <w:b/>
          <w:i/>
        </w:rPr>
      </w:pPr>
      <w:r>
        <w:rPr>
          <w:b/>
          <w:i/>
        </w:rPr>
        <w:lastRenderedPageBreak/>
        <w:t xml:space="preserve">Extract of </w:t>
      </w:r>
      <w:r w:rsidR="00B52853">
        <w:rPr>
          <w:b/>
          <w:i/>
        </w:rPr>
        <w:t>L</w:t>
      </w:r>
      <w:r w:rsidR="007136E1" w:rsidRPr="007F2972">
        <w:rPr>
          <w:b/>
          <w:i/>
        </w:rPr>
        <w:t>icensee</w:t>
      </w:r>
      <w:r w:rsidR="007136E1" w:rsidRPr="00160831">
        <w:rPr>
          <w:b/>
          <w:i/>
        </w:rPr>
        <w:t xml:space="preserve"> submission to the ACMA dated </w:t>
      </w:r>
      <w:r w:rsidR="007136E1">
        <w:rPr>
          <w:b/>
          <w:i/>
        </w:rPr>
        <w:t>2</w:t>
      </w:r>
      <w:r w:rsidR="00B62722">
        <w:rPr>
          <w:b/>
          <w:i/>
        </w:rPr>
        <w:t xml:space="preserve">8 </w:t>
      </w:r>
      <w:r w:rsidR="00EB23D0">
        <w:rPr>
          <w:b/>
          <w:i/>
        </w:rPr>
        <w:t>February</w:t>
      </w:r>
      <w:r w:rsidR="007136E1">
        <w:rPr>
          <w:b/>
          <w:i/>
        </w:rPr>
        <w:t xml:space="preserve"> 2020</w:t>
      </w:r>
      <w:r w:rsidR="007136E1" w:rsidRPr="00160831">
        <w:rPr>
          <w:b/>
          <w:i/>
        </w:rPr>
        <w:t>:</w:t>
      </w:r>
    </w:p>
    <w:p w14:paraId="18985E68" w14:textId="102D6C9F" w:rsidR="0090360A" w:rsidRPr="0090360A" w:rsidRDefault="0090360A" w:rsidP="00494E88">
      <w:pPr>
        <w:pStyle w:val="ACMABodyText"/>
        <w:rPr>
          <w:b/>
          <w:bCs/>
        </w:rPr>
      </w:pPr>
      <w:r w:rsidRPr="0090360A">
        <w:rPr>
          <w:b/>
          <w:bCs/>
        </w:rPr>
        <w:t>1.</w:t>
      </w:r>
      <w:r w:rsidRPr="0090360A">
        <w:rPr>
          <w:b/>
          <w:bCs/>
        </w:rPr>
        <w:tab/>
        <w:t>PG Classification</w:t>
      </w:r>
    </w:p>
    <w:p w14:paraId="31FD648F" w14:textId="041C665D" w:rsidR="00494E88" w:rsidRPr="00494E88" w:rsidRDefault="00494E88" w:rsidP="00494E88">
      <w:pPr>
        <w:pStyle w:val="ACMABodyText"/>
      </w:pPr>
      <w:r w:rsidRPr="00494E88">
        <w:t>Clause 2.3.1 of the Code provides that Films must be classified by applying the classification system provided for by the Classification (Publications, Films and Computer Games) Act 1995.</w:t>
      </w:r>
      <w:r w:rsidR="000916B3">
        <w:t xml:space="preserve"> </w:t>
      </w:r>
      <w:r w:rsidRPr="00494E88">
        <w:t xml:space="preserve">The clause is accompanied by a note stating that Films may be modified by a Licensee to ensure they are suitable for broadcast, or for broadcast at particular times. </w:t>
      </w:r>
    </w:p>
    <w:p w14:paraId="7BF905AA" w14:textId="77777777" w:rsidR="00494E88" w:rsidRPr="00494E88" w:rsidRDefault="00494E88" w:rsidP="00494E88">
      <w:pPr>
        <w:pStyle w:val="ACMABodyText"/>
      </w:pPr>
      <w:r w:rsidRPr="00D67D13">
        <w:rPr>
          <w:i/>
          <w:iCs/>
        </w:rPr>
        <w:t>Miss Peregrine’s Home for Peculiar Children</w:t>
      </w:r>
      <w:r w:rsidRPr="00494E88">
        <w:t xml:space="preserve"> tells the story of a boy called Jake who finds a mysterious house whose child residents are destined to perpetually re-live a </w:t>
      </w:r>
      <w:proofErr w:type="gramStart"/>
      <w:r w:rsidRPr="00494E88">
        <w:t>particular day</w:t>
      </w:r>
      <w:proofErr w:type="gramEnd"/>
      <w:r w:rsidRPr="00494E88">
        <w:t xml:space="preserve"> because of a spell. Directed by Tim Burton and based on the popular series of children’s books by Ransom Riggs, the film was originally classified M (Mature) by the Australian Classification Board for fantasy themes and violence, some scary scenes (2016). </w:t>
      </w:r>
    </w:p>
    <w:p w14:paraId="166C0728" w14:textId="04DC079F" w:rsidR="00494E88" w:rsidRPr="00494E88" w:rsidRDefault="00494E88" w:rsidP="00494E88">
      <w:pPr>
        <w:pStyle w:val="ACMABodyText"/>
      </w:pPr>
      <w:r w:rsidRPr="00494E88">
        <w:t>The Film in question was classified PG (Parental Guidance Recommended) for broadcast in accordance with the Code, after edits were made to its original version pursuant to Clause 2.3.1. Consumer advice was given for Scary Themes and Some Violence</w:t>
      </w:r>
      <w:r w:rsidR="00DE6280">
        <w:t>.</w:t>
      </w:r>
    </w:p>
    <w:p w14:paraId="4E4E4FBB" w14:textId="0CEE3276" w:rsidR="00494E88" w:rsidRPr="00494E88" w:rsidRDefault="00494E88" w:rsidP="00494E88">
      <w:pPr>
        <w:pStyle w:val="ACMABodyText"/>
      </w:pPr>
      <w:r w:rsidRPr="00494E88">
        <w:t xml:space="preserve">As set out in our response to the complainant </w:t>
      </w:r>
      <w:r w:rsidR="000D7FD0">
        <w:t>[…]</w:t>
      </w:r>
      <w:r w:rsidRPr="00494E88">
        <w:t xml:space="preserve">, Seven maintains its view that the Film was appropriately classified PG in accordance with the Code, and broadcast in a PG classification zone. </w:t>
      </w:r>
    </w:p>
    <w:p w14:paraId="48D251BF" w14:textId="77777777" w:rsidR="00494E88" w:rsidRPr="00494E88" w:rsidRDefault="00494E88" w:rsidP="00494E88">
      <w:pPr>
        <w:pStyle w:val="ACMABodyText"/>
      </w:pPr>
      <w:r w:rsidRPr="00494E88">
        <w:t>The Classification Guidelines specify that for Films classified PG:</w:t>
      </w:r>
    </w:p>
    <w:p w14:paraId="4796DFDB" w14:textId="70ED6912" w:rsidR="00494E88" w:rsidRPr="00494E88" w:rsidRDefault="00494E88" w:rsidP="007C3E9B">
      <w:pPr>
        <w:pStyle w:val="ACMABodyText"/>
        <w:ind w:firstLine="720"/>
      </w:pPr>
      <w:r w:rsidRPr="00494E88">
        <w:t>-</w:t>
      </w:r>
      <w:r w:rsidR="007C3E9B">
        <w:t xml:space="preserve"> </w:t>
      </w:r>
      <w:r w:rsidR="00C1058C">
        <w:tab/>
      </w:r>
      <w:r w:rsidRPr="00494E88">
        <w:t>Violence should be mild and infrequent and be justified by context.</w:t>
      </w:r>
      <w:r w:rsidR="000916B3">
        <w:t xml:space="preserve">  </w:t>
      </w:r>
    </w:p>
    <w:p w14:paraId="0216BBBD" w14:textId="5554FF4E" w:rsidR="00494E88" w:rsidRPr="00494E88" w:rsidRDefault="00494E88" w:rsidP="00C1058C">
      <w:pPr>
        <w:pStyle w:val="ACMABodyText"/>
        <w:ind w:left="1440" w:hanging="720"/>
      </w:pPr>
      <w:r w:rsidRPr="00494E88">
        <w:t>-</w:t>
      </w:r>
      <w:r w:rsidR="007C3E9B">
        <w:t xml:space="preserve"> </w:t>
      </w:r>
      <w:r w:rsidR="00C1058C">
        <w:tab/>
      </w:r>
      <w:r w:rsidRPr="00494E88">
        <w:t>Themes should generally have a low sense of threat or menace and be justified by context.</w:t>
      </w:r>
    </w:p>
    <w:p w14:paraId="3D2CF9B5" w14:textId="77777777" w:rsidR="00494E88" w:rsidRPr="00494E88" w:rsidRDefault="00494E88" w:rsidP="00494E88">
      <w:pPr>
        <w:pStyle w:val="ACMABodyText"/>
      </w:pPr>
      <w:r w:rsidRPr="00494E88">
        <w:t>The Guidelines also note that material classified PG may contain material which some children find confusing or upsetting and may require the guidance of parents or guardians. It is not recommended for viewing by persons under 15 without guidance from parents or guardians.</w:t>
      </w:r>
    </w:p>
    <w:p w14:paraId="6A002EAF" w14:textId="77777777" w:rsidR="00494E88" w:rsidRPr="00113437" w:rsidRDefault="00494E88" w:rsidP="00494E88">
      <w:pPr>
        <w:pStyle w:val="ACMABodyText"/>
      </w:pPr>
      <w:r w:rsidRPr="00113437">
        <w:t>Seven has carefully viewed the Film in question, with specific consideration given to the merit of the production, the purpose of a sequence, the tone, the camera work, the integrity of the narrative and the treatment of the material and is satisfied that the Film was appropriately classified PG in accordance with the Code.</w:t>
      </w:r>
    </w:p>
    <w:p w14:paraId="794DDEAD" w14:textId="5749D6F9" w:rsidR="00494E88" w:rsidRPr="00113437" w:rsidRDefault="00494E88" w:rsidP="00494E88">
      <w:pPr>
        <w:pStyle w:val="ACMABodyText"/>
      </w:pPr>
      <w:r w:rsidRPr="00113437">
        <w:t xml:space="preserve">Precedents for restrained violence and scary themes in PG films can be found in </w:t>
      </w:r>
      <w:r w:rsidRPr="00011EA4">
        <w:rPr>
          <w:i/>
          <w:iCs/>
        </w:rPr>
        <w:t>Jurassic Park</w:t>
      </w:r>
      <w:r w:rsidRPr="00113437">
        <w:t xml:space="preserve"> (1993), </w:t>
      </w:r>
      <w:r w:rsidRPr="00011EA4">
        <w:rPr>
          <w:i/>
          <w:iCs/>
        </w:rPr>
        <w:t>Harry Potter and the Philosopher’s Stone</w:t>
      </w:r>
      <w:r w:rsidRPr="00113437">
        <w:t xml:space="preserve"> (2001) and </w:t>
      </w:r>
      <w:r w:rsidRPr="00011EA4">
        <w:rPr>
          <w:i/>
          <w:iCs/>
        </w:rPr>
        <w:t>Harry Potter and the Chamber of Secrets</w:t>
      </w:r>
      <w:r w:rsidRPr="00113437">
        <w:t xml:space="preserve"> (2002), </w:t>
      </w:r>
      <w:r w:rsidR="00E94109">
        <w:t>‘</w:t>
      </w:r>
      <w:r w:rsidRPr="00845021">
        <w:rPr>
          <w:i/>
          <w:iCs/>
        </w:rPr>
        <w:t>A Series of Unfortunate Events</w:t>
      </w:r>
      <w:r w:rsidR="00E94109">
        <w:t>’</w:t>
      </w:r>
      <w:r w:rsidRPr="00113437">
        <w:t xml:space="preserve"> (2004). </w:t>
      </w:r>
    </w:p>
    <w:p w14:paraId="1A7BC1B7" w14:textId="6EE4F4CA" w:rsidR="00494E88" w:rsidRPr="00113437" w:rsidRDefault="00494E88" w:rsidP="00494E88">
      <w:pPr>
        <w:pStyle w:val="ACMABodyText"/>
      </w:pPr>
      <w:r w:rsidRPr="00113437">
        <w:t xml:space="preserve">The Film in question is directed by Tim Burton, who is known for his gothic fantasy films such as </w:t>
      </w:r>
      <w:r w:rsidR="00E94109">
        <w:t>‘</w:t>
      </w:r>
      <w:r w:rsidRPr="006D4445">
        <w:rPr>
          <w:i/>
          <w:iCs/>
        </w:rPr>
        <w:t>Beetlejuice</w:t>
      </w:r>
      <w:r w:rsidR="00E94109">
        <w:t>’</w:t>
      </w:r>
      <w:r w:rsidRPr="00113437">
        <w:t xml:space="preserve"> (1988), </w:t>
      </w:r>
      <w:r w:rsidR="00E94109">
        <w:t>‘</w:t>
      </w:r>
      <w:r w:rsidRPr="006D4445">
        <w:rPr>
          <w:i/>
          <w:iCs/>
        </w:rPr>
        <w:t>Edward Scissor Hands</w:t>
      </w:r>
      <w:r w:rsidR="00E94109">
        <w:t>’</w:t>
      </w:r>
      <w:r w:rsidRPr="00113437">
        <w:t xml:space="preserve"> (1990)</w:t>
      </w:r>
      <w:r w:rsidR="00E94109">
        <w:t>’</w:t>
      </w:r>
      <w:r w:rsidRPr="00113437">
        <w:t xml:space="preserve"> and </w:t>
      </w:r>
      <w:r w:rsidR="00E94109">
        <w:t>‘</w:t>
      </w:r>
      <w:r w:rsidRPr="006D4445">
        <w:rPr>
          <w:i/>
          <w:iCs/>
        </w:rPr>
        <w:t>Frankenweenie</w:t>
      </w:r>
      <w:r w:rsidR="00E94109">
        <w:t>’</w:t>
      </w:r>
      <w:r w:rsidRPr="00113437">
        <w:t xml:space="preserve"> (2012).</w:t>
      </w:r>
      <w:r w:rsidR="000916B3">
        <w:t xml:space="preserve"> </w:t>
      </w:r>
      <w:r w:rsidRPr="00113437">
        <w:t xml:space="preserve">Tim Burton has a highly stylised and visually striking directorial style which, in this Film is particularly alert to the point of view of children and young people. The stylised visuals throughout the Film ensures the narrative retains its fictional flare for creative storytelling while reducing the impact particularly from a child’s perspective, compared to if scenes were depicted in a realistic manner. His films address children through their imaginative scope, their sense of adventure and humorous and grotesque elements. </w:t>
      </w:r>
    </w:p>
    <w:p w14:paraId="18BDC9DF" w14:textId="1F92F54A" w:rsidR="00494E88" w:rsidRPr="00113437" w:rsidRDefault="00494E88" w:rsidP="00494E88">
      <w:pPr>
        <w:pStyle w:val="ACMABodyText"/>
      </w:pPr>
      <w:r w:rsidRPr="00EE4D9A">
        <w:rPr>
          <w:i/>
          <w:iCs/>
        </w:rPr>
        <w:t>Miss Peregrine’s Home for Peculiar Children</w:t>
      </w:r>
      <w:r w:rsidRPr="00113437">
        <w:t xml:space="preserve"> shows the young hero, Jake, who is entrusted with his grandfather’s secret, and must travel through time to meet and save the children. The </w:t>
      </w:r>
      <w:r w:rsidR="00E94109">
        <w:t>‘</w:t>
      </w:r>
      <w:r w:rsidRPr="00113437">
        <w:t>peculiar</w:t>
      </w:r>
      <w:r w:rsidR="00E94109">
        <w:t>’</w:t>
      </w:r>
      <w:r w:rsidRPr="00113437">
        <w:t xml:space="preserve"> children he meets each has their own special ability and magical power, while Miss </w:t>
      </w:r>
      <w:r w:rsidRPr="00113437">
        <w:lastRenderedPageBreak/>
        <w:t>Peregrine herself can transform into a falcon. The Film shows the children as determined and resourceful in the face of adversity, supporting</w:t>
      </w:r>
      <w:r w:rsidRPr="00494E88">
        <w:rPr>
          <w:b/>
          <w:i/>
        </w:rPr>
        <w:t xml:space="preserve"> </w:t>
      </w:r>
      <w:r w:rsidRPr="00113437">
        <w:t xml:space="preserve">one another and finding the courage to use their special abilities to overcome dark forces. </w:t>
      </w:r>
    </w:p>
    <w:p w14:paraId="57378780" w14:textId="77777777" w:rsidR="00494E88" w:rsidRPr="00113437" w:rsidRDefault="00494E88" w:rsidP="00494E88">
      <w:pPr>
        <w:pStyle w:val="ACMABodyText"/>
      </w:pPr>
      <w:r w:rsidRPr="00113437">
        <w:t xml:space="preserve">The edits made to the Film reduced the impact by deleting some material, by implying certain actions rather than directly showing them, by reducing the duration and detail of some scenes, and by showing some scenes only in wide shot and not close-up. By way of examples, </w:t>
      </w:r>
      <w:bookmarkStart w:id="3" w:name="_Hlk37062210"/>
      <w:r w:rsidRPr="00113437">
        <w:t>the scene with a close up of a knife held directly at Jack’s neck is deleted,</w:t>
      </w:r>
      <w:bookmarkEnd w:id="3"/>
      <w:r w:rsidRPr="00113437">
        <w:t xml:space="preserve"> many scenes depicting grotesque close ups of various creatures are deleted, and while in the original version a monster is cut in half with depictions of blood spray, the scene was deleted considered too realistic and not in keeping with the PG rating and hence was expressly removed from the edited Film that went to broadcast. </w:t>
      </w:r>
    </w:p>
    <w:p w14:paraId="6A9DD1DA" w14:textId="77777777" w:rsidR="00494E88" w:rsidRPr="00113437" w:rsidRDefault="00494E88" w:rsidP="00494E88">
      <w:pPr>
        <w:pStyle w:val="ACMABodyText"/>
      </w:pPr>
      <w:r w:rsidRPr="00113437">
        <w:t xml:space="preserve">Seven believes the edited version is comparable to similar scenes in </w:t>
      </w:r>
      <w:r w:rsidRPr="0079373E">
        <w:rPr>
          <w:i/>
          <w:iCs/>
        </w:rPr>
        <w:t>Harry Potter and the Philosopher’s Stone</w:t>
      </w:r>
      <w:r w:rsidRPr="00113437">
        <w:t xml:space="preserve"> and other mild fantasy films with child protagonists that have been classified PG. The cleverness of the children as a force of good and Jake’s heroism all contribute to a positive tone combined with a happy ending. These measures ensure the edited Film has a low sense of threat or menace and the violence was mild and infrequent. </w:t>
      </w:r>
    </w:p>
    <w:p w14:paraId="188CF197" w14:textId="5D69CDEE" w:rsidR="00494E88" w:rsidRPr="00113437" w:rsidRDefault="00494E88" w:rsidP="00494E88">
      <w:pPr>
        <w:pStyle w:val="ACMABodyText"/>
        <w:rPr>
          <w:b/>
          <w:bCs/>
        </w:rPr>
      </w:pPr>
      <w:r w:rsidRPr="00113437">
        <w:rPr>
          <w:b/>
          <w:bCs/>
        </w:rPr>
        <w:t>2.</w:t>
      </w:r>
      <w:r w:rsidRPr="00113437">
        <w:rPr>
          <w:b/>
          <w:bCs/>
        </w:rPr>
        <w:tab/>
        <w:t>Viewer Information – Clause 2.5.1</w:t>
      </w:r>
    </w:p>
    <w:p w14:paraId="5B6FEF5B" w14:textId="77777777" w:rsidR="00494E88" w:rsidRPr="00113437" w:rsidRDefault="00494E88" w:rsidP="00494E88">
      <w:pPr>
        <w:pStyle w:val="ACMABodyText"/>
      </w:pPr>
      <w:r w:rsidRPr="00113437">
        <w:t>Clause 2.5.1 of the Code provides that prominent and legible Consumer Advice must be given at the start of:</w:t>
      </w:r>
    </w:p>
    <w:p w14:paraId="24D35677" w14:textId="77777777" w:rsidR="00494E88" w:rsidRPr="00113437" w:rsidRDefault="00494E88" w:rsidP="00904F81">
      <w:pPr>
        <w:pStyle w:val="ACMABodyText"/>
        <w:ind w:firstLine="720"/>
      </w:pPr>
      <w:r w:rsidRPr="00113437">
        <w:t>a)</w:t>
      </w:r>
      <w:r w:rsidRPr="00113437">
        <w:tab/>
        <w:t xml:space="preserve">a Film classified PG or </w:t>
      </w:r>
      <w:proofErr w:type="gramStart"/>
      <w:r w:rsidRPr="00113437">
        <w:t>above;</w:t>
      </w:r>
      <w:proofErr w:type="gramEnd"/>
    </w:p>
    <w:p w14:paraId="1B73B60B" w14:textId="77777777" w:rsidR="00494E88" w:rsidRPr="00113437" w:rsidRDefault="00494E88" w:rsidP="00904F81">
      <w:pPr>
        <w:pStyle w:val="ACMABodyText"/>
        <w:ind w:left="1440" w:hanging="720"/>
      </w:pPr>
      <w:r w:rsidRPr="00113437">
        <w:t>b)</w:t>
      </w:r>
      <w:r w:rsidRPr="00113437">
        <w:tab/>
        <w:t>all Programs classified M which commence between 7.30pm and 8.</w:t>
      </w:r>
      <w:proofErr w:type="gramStart"/>
      <w:r w:rsidRPr="00113437">
        <w:t>30pm;</w:t>
      </w:r>
      <w:proofErr w:type="gramEnd"/>
    </w:p>
    <w:p w14:paraId="5949C605" w14:textId="77777777" w:rsidR="00494E88" w:rsidRPr="00113437" w:rsidRDefault="00494E88" w:rsidP="00904F81">
      <w:pPr>
        <w:pStyle w:val="ACMABodyText"/>
        <w:ind w:firstLine="720"/>
      </w:pPr>
      <w:r w:rsidRPr="00113437">
        <w:t>c)</w:t>
      </w:r>
      <w:r w:rsidRPr="00113437">
        <w:tab/>
        <w:t xml:space="preserve">one-off Programs and very short series classified </w:t>
      </w:r>
      <w:proofErr w:type="gramStart"/>
      <w:r w:rsidRPr="00113437">
        <w:t>M;</w:t>
      </w:r>
      <w:proofErr w:type="gramEnd"/>
    </w:p>
    <w:p w14:paraId="416278A2" w14:textId="77777777" w:rsidR="00494E88" w:rsidRPr="00113437" w:rsidRDefault="00494E88" w:rsidP="00904F81">
      <w:pPr>
        <w:pStyle w:val="ACMABodyText"/>
        <w:ind w:left="1440" w:hanging="720"/>
      </w:pPr>
      <w:r w:rsidRPr="00113437">
        <w:t>d)</w:t>
      </w:r>
      <w:r w:rsidRPr="00113437">
        <w:tab/>
        <w:t xml:space="preserve">any other Program which contains material of a strength or intensity which the Licensee reasonable believes viewers may not expect. </w:t>
      </w:r>
    </w:p>
    <w:p w14:paraId="7CF65117" w14:textId="0A383C64" w:rsidR="0029432E" w:rsidRPr="00113437" w:rsidRDefault="00494E88" w:rsidP="00494E88">
      <w:pPr>
        <w:pStyle w:val="ACMABodyText"/>
      </w:pPr>
      <w:r w:rsidRPr="00113437">
        <w:t>The Film complied fully with this requirement. At the time the Film was broadcast, the opening producer credits TSG Entertainment appears on screen, and in the top left corner the PG symbol is shown accompanied by consumer information for ‘some violence and scary themes’ and remains on screen for a full 10 seconds. Providing an adequate warning of the scary nature of the film at its commencement, and about the PG classification. Hence the display of the classification symbol complies with the guidance provided under the Code.</w:t>
      </w:r>
    </w:p>
    <w:p w14:paraId="3D266C76" w14:textId="77777777" w:rsidR="007136E1" w:rsidRPr="00153F9D" w:rsidRDefault="007136E1" w:rsidP="007136E1">
      <w:pPr>
        <w:pStyle w:val="ACMAHeading2"/>
        <w:pageBreakBefore/>
        <w:spacing w:after="240"/>
        <w:jc w:val="right"/>
      </w:pPr>
      <w:r w:rsidRPr="00153F9D">
        <w:lastRenderedPageBreak/>
        <w:t>Attachment C</w:t>
      </w:r>
    </w:p>
    <w:p w14:paraId="061BCCBA" w14:textId="77777777" w:rsidR="007136E1" w:rsidRPr="00951990" w:rsidRDefault="007136E1" w:rsidP="00A02C4C">
      <w:pPr>
        <w:pStyle w:val="ACMAHeading2"/>
        <w:spacing w:after="240" w:line="240" w:lineRule="atLeast"/>
        <w:rPr>
          <w:szCs w:val="28"/>
        </w:rPr>
      </w:pPr>
      <w:r w:rsidRPr="00951990">
        <w:rPr>
          <w:szCs w:val="28"/>
        </w:rPr>
        <w:t xml:space="preserve">Relevant </w:t>
      </w:r>
      <w:r>
        <w:rPr>
          <w:szCs w:val="28"/>
        </w:rPr>
        <w:t xml:space="preserve">Code </w:t>
      </w:r>
      <w:r w:rsidRPr="00951990">
        <w:rPr>
          <w:szCs w:val="28"/>
        </w:rPr>
        <w:t>provision</w:t>
      </w:r>
      <w:r w:rsidRPr="00633301">
        <w:rPr>
          <w:szCs w:val="28"/>
        </w:rPr>
        <w:t>s</w:t>
      </w:r>
      <w:r w:rsidRPr="00951990">
        <w:rPr>
          <w:szCs w:val="28"/>
        </w:rPr>
        <w:t xml:space="preserve"> </w:t>
      </w:r>
    </w:p>
    <w:p w14:paraId="7389B796" w14:textId="77777777" w:rsidR="007136E1" w:rsidRPr="008A1F7F" w:rsidRDefault="007136E1" w:rsidP="00A02C4C">
      <w:pPr>
        <w:pStyle w:val="ACMABodyText"/>
        <w:rPr>
          <w:b/>
          <w:i/>
        </w:rPr>
      </w:pPr>
      <w:r w:rsidRPr="008A1F7F">
        <w:rPr>
          <w:b/>
          <w:i/>
        </w:rPr>
        <w:t>2.1 Classification – General rules</w:t>
      </w:r>
    </w:p>
    <w:p w14:paraId="0554E24B" w14:textId="77777777" w:rsidR="007136E1" w:rsidRPr="008A1F7F" w:rsidRDefault="007136E1" w:rsidP="00A02C4C">
      <w:pPr>
        <w:pStyle w:val="ACMAQuoteindented"/>
        <w:ind w:hanging="567"/>
        <w:rPr>
          <w:sz w:val="20"/>
        </w:rPr>
      </w:pPr>
      <w:r w:rsidRPr="008A1F7F">
        <w:rPr>
          <w:sz w:val="20"/>
        </w:rPr>
        <w:t>2.1.1</w:t>
      </w:r>
      <w:r w:rsidRPr="008A1F7F">
        <w:rPr>
          <w:sz w:val="20"/>
        </w:rPr>
        <w:tab/>
        <w:t>Subject to the exceptions in section 2.3, all Programs and non-Program material (including Program Promotions) must be:</w:t>
      </w:r>
    </w:p>
    <w:p w14:paraId="247A00D5" w14:textId="77777777" w:rsidR="007136E1" w:rsidRPr="008A1F7F" w:rsidRDefault="007136E1" w:rsidP="00A02C4C">
      <w:pPr>
        <w:pStyle w:val="ACMAQuoteindented"/>
        <w:numPr>
          <w:ilvl w:val="0"/>
          <w:numId w:val="1"/>
        </w:numPr>
        <w:ind w:left="993" w:firstLine="0"/>
        <w:rPr>
          <w:sz w:val="20"/>
        </w:rPr>
      </w:pPr>
      <w:r w:rsidRPr="008A1F7F">
        <w:rPr>
          <w:sz w:val="20"/>
        </w:rPr>
        <w:t>classified in accordance with the criteria set out at Appendix 1; and</w:t>
      </w:r>
    </w:p>
    <w:p w14:paraId="777EBDF2" w14:textId="77777777" w:rsidR="007136E1" w:rsidRPr="008A1F7F" w:rsidRDefault="007136E1" w:rsidP="00A02C4C">
      <w:pPr>
        <w:pStyle w:val="ACMAQuoteindented"/>
        <w:numPr>
          <w:ilvl w:val="0"/>
          <w:numId w:val="1"/>
        </w:numPr>
        <w:ind w:left="993" w:firstLine="0"/>
        <w:rPr>
          <w:sz w:val="20"/>
        </w:rPr>
      </w:pPr>
      <w:r w:rsidRPr="008A1F7F">
        <w:rPr>
          <w:sz w:val="20"/>
        </w:rPr>
        <w:t>broadcast in accordance with the classification zones set out at section 2.2.</w:t>
      </w:r>
    </w:p>
    <w:p w14:paraId="5449F38F" w14:textId="77777777" w:rsidR="007136E1" w:rsidRPr="008A1F7F" w:rsidRDefault="007136E1" w:rsidP="00A02C4C">
      <w:pPr>
        <w:pStyle w:val="ACMAQuoteindented"/>
        <w:ind w:hanging="567"/>
        <w:rPr>
          <w:i/>
          <w:sz w:val="20"/>
        </w:rPr>
      </w:pPr>
      <w:r w:rsidRPr="008A1F7F">
        <w:rPr>
          <w:i/>
          <w:sz w:val="20"/>
        </w:rPr>
        <w:t>Note:</w:t>
      </w:r>
      <w:r w:rsidRPr="008A1F7F">
        <w:rPr>
          <w:i/>
          <w:sz w:val="20"/>
        </w:rPr>
        <w:tab/>
        <w:t>For example, a Program Promotion for a Program which is classified M may be broadcast in a PG classification zone, provided that the content of the Program Promotion is classified PG (unless the special care rules at section 2.4 apply).</w:t>
      </w:r>
    </w:p>
    <w:p w14:paraId="34119E86" w14:textId="77777777" w:rsidR="007136E1" w:rsidRPr="008A1F7F" w:rsidRDefault="007136E1" w:rsidP="00A02C4C">
      <w:pPr>
        <w:pStyle w:val="ACMABodyText"/>
        <w:rPr>
          <w:b/>
          <w:i/>
        </w:rPr>
      </w:pPr>
      <w:r w:rsidRPr="008A1F7F">
        <w:rPr>
          <w:b/>
          <w:i/>
        </w:rPr>
        <w:t xml:space="preserve">2.2 Classification zones </w:t>
      </w:r>
    </w:p>
    <w:p w14:paraId="23889A48" w14:textId="030EA4D6" w:rsidR="007136E1" w:rsidRPr="008A1F7F" w:rsidRDefault="007136E1" w:rsidP="00A02C4C">
      <w:pPr>
        <w:pStyle w:val="ACMABodyText"/>
        <w:ind w:left="720" w:hanging="720"/>
      </w:pPr>
      <w:r w:rsidRPr="008A1F7F">
        <w:t xml:space="preserve">2.2.1 </w:t>
      </w:r>
      <w:r w:rsidRPr="008A1F7F">
        <w:tab/>
      </w:r>
      <w:r w:rsidRPr="008A1F7F">
        <w:rPr>
          <w:b/>
          <w:bCs/>
        </w:rPr>
        <w:t xml:space="preserve">PG Classification zone. </w:t>
      </w:r>
      <w:r w:rsidRPr="008A1F7F">
        <w:t xml:space="preserve">Material that has been classified C, P, G or PG may be broadcast at any time. </w:t>
      </w:r>
      <w:r w:rsidRPr="008A1F7F">
        <w:tab/>
        <w:t xml:space="preserve"> </w:t>
      </w:r>
    </w:p>
    <w:p w14:paraId="4746AF27" w14:textId="4F830157" w:rsidR="000A7269" w:rsidRPr="008A1F7F" w:rsidRDefault="000916B3" w:rsidP="00A02C4C">
      <w:pPr>
        <w:pStyle w:val="ACMAQuoteindented"/>
        <w:rPr>
          <w:sz w:val="20"/>
        </w:rPr>
      </w:pPr>
      <w:r>
        <w:rPr>
          <w:sz w:val="20"/>
        </w:rPr>
        <w:t xml:space="preserve">   </w:t>
      </w:r>
      <w:r w:rsidR="000A7269" w:rsidRPr="008A1F7F">
        <w:rPr>
          <w:sz w:val="20"/>
        </w:rPr>
        <w:t>[…]</w:t>
      </w:r>
    </w:p>
    <w:p w14:paraId="45507204" w14:textId="77777777" w:rsidR="007B74D1" w:rsidRPr="008A1F7F" w:rsidRDefault="007B74D1" w:rsidP="00A02C4C">
      <w:pPr>
        <w:pStyle w:val="ACMABodyText"/>
        <w:rPr>
          <w:b/>
          <w:i/>
        </w:rPr>
      </w:pPr>
      <w:r w:rsidRPr="008A1F7F">
        <w:rPr>
          <w:b/>
          <w:i/>
        </w:rPr>
        <w:t>2.3</w:t>
      </w:r>
      <w:r w:rsidRPr="008A1F7F">
        <w:rPr>
          <w:b/>
          <w:i/>
        </w:rPr>
        <w:tab/>
        <w:t>Exceptions</w:t>
      </w:r>
    </w:p>
    <w:p w14:paraId="3A32CF5B" w14:textId="77777777" w:rsidR="007B74D1" w:rsidRPr="008A1F7F" w:rsidRDefault="007B74D1" w:rsidP="00A02C4C">
      <w:pPr>
        <w:pStyle w:val="ACMABodyText"/>
        <w:ind w:left="720" w:hanging="720"/>
        <w:rPr>
          <w:i/>
          <w:iCs/>
        </w:rPr>
      </w:pPr>
      <w:r w:rsidRPr="008A1F7F">
        <w:t>2.3.1</w:t>
      </w:r>
      <w:r w:rsidRPr="008A1F7F">
        <w:tab/>
        <w:t xml:space="preserve">Films must be classified by applying the classification system provided for by the </w:t>
      </w:r>
      <w:r w:rsidRPr="008A1F7F">
        <w:rPr>
          <w:i/>
          <w:iCs/>
        </w:rPr>
        <w:t>Classification (Publications, Films and Computer Games) Act 1995.</w:t>
      </w:r>
    </w:p>
    <w:p w14:paraId="0D6A7C65" w14:textId="4F68885A" w:rsidR="007B74D1" w:rsidRPr="000C7069" w:rsidRDefault="007B74D1" w:rsidP="00A02C4C">
      <w:pPr>
        <w:pStyle w:val="ACMABodyText"/>
        <w:ind w:left="720" w:hanging="720"/>
        <w:rPr>
          <w:i/>
          <w:iCs/>
        </w:rPr>
      </w:pPr>
      <w:r w:rsidRPr="008A1F7F">
        <w:rPr>
          <w:i/>
          <w:iCs/>
        </w:rPr>
        <w:t xml:space="preserve">Note: </w:t>
      </w:r>
      <w:r w:rsidRPr="008A1F7F">
        <w:rPr>
          <w:i/>
          <w:iCs/>
        </w:rPr>
        <w:tab/>
        <w:t xml:space="preserve">Films may be modified by a Licensee to ensure they are suitable for broadcast, or for broadcast at </w:t>
      </w:r>
      <w:proofErr w:type="gramStart"/>
      <w:r w:rsidRPr="008A1F7F">
        <w:rPr>
          <w:i/>
          <w:iCs/>
        </w:rPr>
        <w:t>particular times</w:t>
      </w:r>
      <w:proofErr w:type="gramEnd"/>
      <w:r w:rsidRPr="008A1F7F">
        <w:rPr>
          <w:i/>
          <w:iCs/>
        </w:rPr>
        <w:t>.</w:t>
      </w:r>
      <w:r w:rsidRPr="008A1F7F">
        <w:tab/>
      </w:r>
    </w:p>
    <w:p w14:paraId="7A431BB8" w14:textId="4DF3B19E" w:rsidR="000A7269" w:rsidRPr="008A1F7F" w:rsidRDefault="000A7269" w:rsidP="00A02C4C">
      <w:pPr>
        <w:pStyle w:val="ACMABodyText"/>
        <w:ind w:left="720"/>
      </w:pPr>
      <w:r w:rsidRPr="008A1F7F">
        <w:t>[…]</w:t>
      </w:r>
    </w:p>
    <w:p w14:paraId="7071C59F" w14:textId="77777777" w:rsidR="001F1297" w:rsidRPr="008A1F7F" w:rsidRDefault="001F1297" w:rsidP="00A02C4C">
      <w:pPr>
        <w:pStyle w:val="ACMABodyText"/>
        <w:rPr>
          <w:b/>
          <w:i/>
        </w:rPr>
      </w:pPr>
      <w:r w:rsidRPr="008A1F7F">
        <w:rPr>
          <w:b/>
          <w:i/>
        </w:rPr>
        <w:t>2.5</w:t>
      </w:r>
      <w:r w:rsidRPr="008A1F7F">
        <w:rPr>
          <w:b/>
          <w:i/>
        </w:rPr>
        <w:tab/>
        <w:t xml:space="preserve">Viewer information </w:t>
      </w:r>
    </w:p>
    <w:p w14:paraId="57B76AE2" w14:textId="77777777" w:rsidR="001F1297" w:rsidRPr="008A1F7F" w:rsidRDefault="001F1297" w:rsidP="00A02C4C">
      <w:pPr>
        <w:pStyle w:val="ACMABodyText"/>
        <w:spacing w:before="120"/>
        <w:ind w:left="720" w:hanging="720"/>
      </w:pPr>
      <w:r w:rsidRPr="008A1F7F">
        <w:t>2.5.1</w:t>
      </w:r>
      <w:r w:rsidRPr="008A1F7F">
        <w:tab/>
        <w:t>Prominent and legible Consumer Advice must be given at the start of:</w:t>
      </w:r>
    </w:p>
    <w:p w14:paraId="328C3F56" w14:textId="3BB2B755" w:rsidR="001F1297" w:rsidRDefault="001F1297" w:rsidP="00A02C4C">
      <w:pPr>
        <w:pStyle w:val="ACMABodyText"/>
        <w:spacing w:before="120"/>
        <w:ind w:left="992"/>
      </w:pPr>
      <w:r w:rsidRPr="008A1F7F">
        <w:t>a)</w:t>
      </w:r>
      <w:r w:rsidRPr="008A1F7F">
        <w:tab/>
        <w:t xml:space="preserve">a Film classified PG or </w:t>
      </w:r>
      <w:proofErr w:type="gramStart"/>
      <w:r w:rsidRPr="008A1F7F">
        <w:t>above;</w:t>
      </w:r>
      <w:proofErr w:type="gramEnd"/>
      <w:r w:rsidRPr="008A1F7F">
        <w:t xml:space="preserve"> </w:t>
      </w:r>
    </w:p>
    <w:p w14:paraId="7BFC2604" w14:textId="09533F54" w:rsidR="001F1297" w:rsidRPr="008A1F7F" w:rsidRDefault="009529B4" w:rsidP="00A02C4C">
      <w:pPr>
        <w:pStyle w:val="ACMABodyText"/>
        <w:spacing w:before="120"/>
        <w:ind w:firstLine="720"/>
      </w:pPr>
      <w:r>
        <w:t>[…]</w:t>
      </w:r>
    </w:p>
    <w:p w14:paraId="134B74C5" w14:textId="77777777" w:rsidR="001F1297" w:rsidRPr="008A1F7F" w:rsidRDefault="001F1297" w:rsidP="00A02C4C">
      <w:pPr>
        <w:pStyle w:val="ACMABodyText"/>
        <w:spacing w:before="120"/>
        <w:ind w:left="720" w:hanging="720"/>
      </w:pPr>
      <w:r w:rsidRPr="008A1F7F">
        <w:t>2.5.2</w:t>
      </w:r>
      <w:r w:rsidRPr="008A1F7F">
        <w:tab/>
        <w:t>Classification symbols for a classified Program must be clearly displayed by a Licensee:</w:t>
      </w:r>
    </w:p>
    <w:p w14:paraId="50CB7338" w14:textId="792E69DA" w:rsidR="001F1297" w:rsidRPr="008A1F7F" w:rsidRDefault="001F1297" w:rsidP="00A02C4C">
      <w:pPr>
        <w:pStyle w:val="ACMABodyText"/>
        <w:spacing w:before="120"/>
        <w:ind w:left="1712" w:hanging="720"/>
      </w:pPr>
      <w:r w:rsidRPr="008A1F7F">
        <w:t>a)</w:t>
      </w:r>
      <w:r w:rsidR="000916B3">
        <w:t xml:space="preserve">      </w:t>
      </w:r>
      <w:r w:rsidRPr="008A1F7F">
        <w:t>as soon as practicable after the commencement of a Program; and</w:t>
      </w:r>
    </w:p>
    <w:p w14:paraId="79DB09DE" w14:textId="0AD10616" w:rsidR="006358F7" w:rsidRPr="008A1F7F" w:rsidRDefault="001F1297" w:rsidP="00A02C4C">
      <w:pPr>
        <w:pStyle w:val="ACMABodyText"/>
        <w:spacing w:before="120"/>
        <w:ind w:left="1446" w:hanging="454"/>
      </w:pPr>
      <w:r w:rsidRPr="008A1F7F">
        <w:t>b)</w:t>
      </w:r>
      <w:r w:rsidR="000916B3">
        <w:t xml:space="preserve">      </w:t>
      </w:r>
      <w:r w:rsidRPr="008A1F7F">
        <w:t>as soon as practicable after a break in the Program (whether due to a Commercial or for another reason).</w:t>
      </w:r>
      <w:r w:rsidR="000916B3">
        <w:t xml:space="preserve">  </w:t>
      </w:r>
    </w:p>
    <w:p w14:paraId="51DC1508" w14:textId="77777777" w:rsidR="000916B3" w:rsidRDefault="000916B3">
      <w:pPr>
        <w:spacing w:before="0" w:after="160" w:line="259" w:lineRule="auto"/>
        <w:rPr>
          <w:b/>
          <w:i w:val="0"/>
          <w:sz w:val="28"/>
          <w:szCs w:val="28"/>
        </w:rPr>
      </w:pPr>
      <w:r>
        <w:rPr>
          <w:szCs w:val="28"/>
        </w:rPr>
        <w:br w:type="page"/>
      </w:r>
    </w:p>
    <w:p w14:paraId="1C6212F5" w14:textId="392EC22D" w:rsidR="006358F7" w:rsidRPr="00B114C4" w:rsidRDefault="006358F7" w:rsidP="009E17A4">
      <w:pPr>
        <w:pStyle w:val="ACMAHeading2"/>
        <w:spacing w:line="240" w:lineRule="atLeast"/>
        <w:rPr>
          <w:szCs w:val="28"/>
        </w:rPr>
      </w:pPr>
      <w:r w:rsidRPr="00B114C4">
        <w:rPr>
          <w:szCs w:val="28"/>
        </w:rPr>
        <w:lastRenderedPageBreak/>
        <w:t xml:space="preserve">Relevant </w:t>
      </w:r>
      <w:r w:rsidR="009E17A4">
        <w:rPr>
          <w:szCs w:val="28"/>
        </w:rPr>
        <w:t xml:space="preserve">Guideline </w:t>
      </w:r>
      <w:r w:rsidRPr="00B114C4">
        <w:rPr>
          <w:szCs w:val="28"/>
        </w:rPr>
        <w:t xml:space="preserve">Provisions </w:t>
      </w:r>
    </w:p>
    <w:p w14:paraId="4977F8AD" w14:textId="228A9E35" w:rsidR="00B265AD" w:rsidRPr="00911637" w:rsidRDefault="00B265AD" w:rsidP="009E17A4">
      <w:pPr>
        <w:pStyle w:val="ACMABodyText"/>
        <w:spacing w:before="240" w:after="120"/>
        <w:jc w:val="both"/>
        <w:rPr>
          <w:rFonts w:cs="Arial"/>
          <w:sz w:val="24"/>
          <w:szCs w:val="24"/>
          <w:lang w:eastAsia="en-AU"/>
        </w:rPr>
      </w:pPr>
      <w:r w:rsidRPr="00911637">
        <w:rPr>
          <w:rFonts w:cs="Arial"/>
          <w:b/>
          <w:bCs/>
          <w:sz w:val="24"/>
          <w:szCs w:val="24"/>
          <w:lang w:eastAsia="en-AU"/>
        </w:rPr>
        <w:t xml:space="preserve">PG </w:t>
      </w:r>
      <w:r w:rsidRPr="00911637">
        <w:rPr>
          <w:rFonts w:ascii="Symbol" w:hAnsi="Symbol" w:cs="Arial"/>
          <w:b/>
          <w:bCs/>
          <w:sz w:val="24"/>
          <w:szCs w:val="24"/>
          <w:lang w:eastAsia="en-AU"/>
        </w:rPr>
        <w:t>-</w:t>
      </w:r>
      <w:r w:rsidRPr="00911637">
        <w:rPr>
          <w:rFonts w:cs="Arial"/>
          <w:b/>
          <w:bCs/>
          <w:sz w:val="24"/>
          <w:szCs w:val="24"/>
          <w:lang w:eastAsia="en-AU"/>
        </w:rPr>
        <w:t xml:space="preserve"> PARENTAL GUIDANCE</w:t>
      </w:r>
    </w:p>
    <w:p w14:paraId="4C7A041D" w14:textId="4132C3DB" w:rsidR="00B265AD" w:rsidRPr="000A7269" w:rsidRDefault="00B265AD" w:rsidP="009E17A4">
      <w:pPr>
        <w:shd w:val="clear" w:color="auto" w:fill="FFFFFF"/>
        <w:spacing w:before="100" w:beforeAutospacing="1" w:after="120" w:line="240" w:lineRule="atLeast"/>
        <w:jc w:val="both"/>
        <w:rPr>
          <w:rFonts w:cs="Arial"/>
          <w:b/>
          <w:bCs/>
          <w:i w:val="0"/>
          <w:szCs w:val="20"/>
          <w:lang w:eastAsia="en-AU"/>
        </w:rPr>
      </w:pPr>
      <w:r w:rsidRPr="00B265AD">
        <w:rPr>
          <w:rFonts w:cs="Arial"/>
          <w:i w:val="0"/>
          <w:sz w:val="19"/>
          <w:szCs w:val="19"/>
          <w:lang w:eastAsia="en-AU"/>
        </w:rPr>
        <w:t> </w:t>
      </w:r>
      <w:r w:rsidRPr="000A7269">
        <w:rPr>
          <w:rFonts w:cs="Arial"/>
          <w:b/>
          <w:bCs/>
          <w:i w:val="0"/>
          <w:szCs w:val="20"/>
          <w:lang w:eastAsia="en-AU"/>
        </w:rPr>
        <w:t>Impact test</w:t>
      </w:r>
    </w:p>
    <w:p w14:paraId="1AC99F93" w14:textId="449CA123" w:rsidR="00B265AD" w:rsidRPr="00B265AD" w:rsidRDefault="00B265AD" w:rsidP="009E17A4">
      <w:pPr>
        <w:shd w:val="clear" w:color="auto" w:fill="FFFFFF"/>
        <w:spacing w:before="100" w:beforeAutospacing="1" w:after="120" w:line="240" w:lineRule="atLeast"/>
        <w:jc w:val="both"/>
        <w:rPr>
          <w:rFonts w:cs="Arial"/>
          <w:i w:val="0"/>
          <w:szCs w:val="20"/>
          <w:lang w:eastAsia="en-AU"/>
        </w:rPr>
      </w:pPr>
      <w:r w:rsidRPr="00B265AD">
        <w:rPr>
          <w:rFonts w:cs="Arial"/>
          <w:i w:val="0"/>
          <w:szCs w:val="20"/>
          <w:lang w:eastAsia="en-AU"/>
        </w:rPr>
        <w:t>The impact of the classifiable elements for material classified PG should be no higher than mild.</w:t>
      </w:r>
    </w:p>
    <w:p w14:paraId="47428673" w14:textId="6B495078" w:rsidR="00B265AD" w:rsidRPr="00B265AD" w:rsidRDefault="00B265AD" w:rsidP="009E17A4">
      <w:pPr>
        <w:keepNext/>
        <w:shd w:val="clear" w:color="auto" w:fill="FFFFFF"/>
        <w:spacing w:before="100" w:beforeAutospacing="1" w:after="120" w:line="240" w:lineRule="atLeast"/>
        <w:jc w:val="both"/>
        <w:rPr>
          <w:rFonts w:cs="Arial"/>
          <w:i w:val="0"/>
          <w:sz w:val="19"/>
          <w:szCs w:val="19"/>
          <w:lang w:eastAsia="en-AU"/>
        </w:rPr>
      </w:pPr>
      <w:r w:rsidRPr="00B265AD">
        <w:rPr>
          <w:rFonts w:cs="Arial"/>
          <w:iCs/>
          <w:szCs w:val="20"/>
          <w:lang w:val="en-GB" w:eastAsia="en-AU"/>
        </w:rPr>
        <w:t xml:space="preserve">Note: Material classified PG may contain material which some children find confusing or </w:t>
      </w:r>
      <w:proofErr w:type="gramStart"/>
      <w:r w:rsidR="00203B7C" w:rsidRPr="00B265AD">
        <w:rPr>
          <w:rFonts w:cs="Arial"/>
          <w:iCs/>
          <w:szCs w:val="20"/>
          <w:lang w:val="en-GB" w:eastAsia="en-AU"/>
        </w:rPr>
        <w:t>upsetting, and</w:t>
      </w:r>
      <w:proofErr w:type="gramEnd"/>
      <w:r w:rsidRPr="00B265AD">
        <w:rPr>
          <w:rFonts w:cs="Arial"/>
          <w:iCs/>
          <w:szCs w:val="20"/>
          <w:lang w:val="en-GB" w:eastAsia="en-AU"/>
        </w:rPr>
        <w:t xml:space="preserve"> may require the guidance of parents or guardians. It is not recommended for viewing by persons under 15 without guidance from parents or guardians.</w:t>
      </w:r>
      <w:r w:rsidRPr="00B265AD">
        <w:rPr>
          <w:rFonts w:cs="Arial"/>
          <w:b/>
          <w:bCs/>
          <w:iCs/>
          <w:sz w:val="19"/>
          <w:szCs w:val="19"/>
          <w:lang w:eastAsia="en-AU"/>
        </w:rPr>
        <w:t> </w:t>
      </w:r>
    </w:p>
    <w:p w14:paraId="5E2CCEEE" w14:textId="54B3CBC1" w:rsidR="00B265AD" w:rsidRPr="000A7269" w:rsidRDefault="00B265AD" w:rsidP="009E17A4">
      <w:pPr>
        <w:keepNext/>
        <w:shd w:val="clear" w:color="auto" w:fill="FFFFFF"/>
        <w:spacing w:before="100" w:beforeAutospacing="1" w:after="120" w:line="240" w:lineRule="atLeast"/>
        <w:outlineLvl w:val="4"/>
        <w:rPr>
          <w:rFonts w:cs="Arial"/>
          <w:b/>
          <w:bCs/>
          <w:i w:val="0"/>
          <w:szCs w:val="20"/>
          <w:lang w:eastAsia="en-AU"/>
        </w:rPr>
      </w:pPr>
      <w:bookmarkStart w:id="4" w:name="_Toc342381855"/>
      <w:r w:rsidRPr="000A7269">
        <w:rPr>
          <w:rFonts w:cs="Arial"/>
          <w:b/>
          <w:bCs/>
          <w:i w:val="0"/>
          <w:szCs w:val="20"/>
          <w:lang w:eastAsia="en-AU"/>
        </w:rPr>
        <w:t>Classifiable elements</w:t>
      </w:r>
      <w:bookmarkEnd w:id="4"/>
    </w:p>
    <w:p w14:paraId="67D03F6B" w14:textId="2F5D6248" w:rsidR="00B265AD" w:rsidRPr="008A1F7F" w:rsidRDefault="00B265AD" w:rsidP="009E17A4">
      <w:pPr>
        <w:shd w:val="clear" w:color="auto" w:fill="FFFFFF"/>
        <w:spacing w:before="100" w:beforeAutospacing="1" w:after="120" w:line="240" w:lineRule="atLeast"/>
        <w:jc w:val="both"/>
        <w:rPr>
          <w:rFonts w:cs="Arial"/>
          <w:i w:val="0"/>
          <w:szCs w:val="20"/>
          <w:lang w:eastAsia="en-AU"/>
        </w:rPr>
      </w:pPr>
      <w:r w:rsidRPr="008A1F7F">
        <w:rPr>
          <w:rFonts w:cs="Arial"/>
          <w:i w:val="0"/>
          <w:szCs w:val="20"/>
          <w:lang w:eastAsia="en-AU"/>
        </w:rPr>
        <w:t>THEMES</w:t>
      </w:r>
    </w:p>
    <w:p w14:paraId="3B1DCC4E" w14:textId="77777777" w:rsidR="00B265AD" w:rsidRPr="008A1F7F" w:rsidRDefault="00B265AD" w:rsidP="009E17A4">
      <w:pPr>
        <w:shd w:val="clear" w:color="auto" w:fill="FFFFFF"/>
        <w:spacing w:before="100" w:beforeAutospacing="1" w:after="120" w:line="240" w:lineRule="atLeast"/>
        <w:rPr>
          <w:rFonts w:cs="Arial"/>
          <w:i w:val="0"/>
          <w:szCs w:val="20"/>
          <w:lang w:eastAsia="en-AU"/>
        </w:rPr>
      </w:pPr>
      <w:bookmarkStart w:id="5" w:name="_Hlk36825377"/>
      <w:r w:rsidRPr="008A1F7F">
        <w:rPr>
          <w:rFonts w:cs="Arial"/>
          <w:i w:val="0"/>
          <w:szCs w:val="20"/>
          <w:lang w:eastAsia="en-AU"/>
        </w:rPr>
        <w:t>The treatment of themes should generally have a low sense of threat or menace and be justified by context.</w:t>
      </w:r>
    </w:p>
    <w:bookmarkEnd w:id="5"/>
    <w:p w14:paraId="342A8D27" w14:textId="3076FCEE" w:rsidR="00B265AD" w:rsidRPr="008A1F7F" w:rsidRDefault="00B265AD" w:rsidP="009E17A4">
      <w:pPr>
        <w:shd w:val="clear" w:color="auto" w:fill="FFFFFF"/>
        <w:spacing w:before="100" w:beforeAutospacing="1" w:after="120" w:line="240" w:lineRule="atLeast"/>
        <w:jc w:val="both"/>
        <w:rPr>
          <w:rFonts w:cs="Arial"/>
          <w:i w:val="0"/>
          <w:szCs w:val="20"/>
          <w:lang w:eastAsia="en-AU"/>
        </w:rPr>
      </w:pPr>
      <w:r w:rsidRPr="008A1F7F">
        <w:rPr>
          <w:rFonts w:cs="Arial"/>
          <w:i w:val="0"/>
          <w:szCs w:val="20"/>
          <w:lang w:eastAsia="en-AU"/>
        </w:rPr>
        <w:t>VIOLENCE</w:t>
      </w:r>
    </w:p>
    <w:p w14:paraId="5F75D9FF" w14:textId="77777777" w:rsidR="00B265AD" w:rsidRPr="008A1F7F" w:rsidRDefault="00B265AD" w:rsidP="009E17A4">
      <w:pPr>
        <w:shd w:val="clear" w:color="auto" w:fill="FFFFFF"/>
        <w:spacing w:before="100" w:beforeAutospacing="1" w:after="120" w:line="240" w:lineRule="atLeast"/>
        <w:jc w:val="both"/>
        <w:rPr>
          <w:rFonts w:cs="Arial"/>
          <w:i w:val="0"/>
          <w:szCs w:val="20"/>
          <w:lang w:eastAsia="en-AU"/>
        </w:rPr>
      </w:pPr>
      <w:r w:rsidRPr="008A1F7F">
        <w:rPr>
          <w:rFonts w:cs="Arial"/>
          <w:i w:val="0"/>
          <w:szCs w:val="20"/>
          <w:lang w:eastAsia="en-AU"/>
        </w:rPr>
        <w:t xml:space="preserve">Violence should be mild and </w:t>
      </w:r>
      <w:proofErr w:type="gramStart"/>
      <w:r w:rsidRPr="008A1F7F">
        <w:rPr>
          <w:rFonts w:cs="Arial"/>
          <w:i w:val="0"/>
          <w:szCs w:val="20"/>
          <w:lang w:eastAsia="en-AU"/>
        </w:rPr>
        <w:t>infrequent, and</w:t>
      </w:r>
      <w:proofErr w:type="gramEnd"/>
      <w:r w:rsidRPr="008A1F7F">
        <w:rPr>
          <w:rFonts w:cs="Arial"/>
          <w:i w:val="0"/>
          <w:szCs w:val="20"/>
          <w:lang w:eastAsia="en-AU"/>
        </w:rPr>
        <w:t xml:space="preserve"> be justified by context.</w:t>
      </w:r>
    </w:p>
    <w:p w14:paraId="47390642" w14:textId="57F80F29" w:rsidR="00B265AD" w:rsidRPr="008A1F7F" w:rsidRDefault="006358F7" w:rsidP="009E17A4">
      <w:pPr>
        <w:shd w:val="clear" w:color="auto" w:fill="FFFFFF"/>
        <w:spacing w:before="100" w:beforeAutospacing="1" w:after="120" w:line="240" w:lineRule="atLeast"/>
        <w:jc w:val="both"/>
        <w:rPr>
          <w:rFonts w:cs="Arial"/>
          <w:i w:val="0"/>
          <w:szCs w:val="20"/>
          <w:lang w:eastAsia="en-AU"/>
        </w:rPr>
      </w:pPr>
      <w:r w:rsidRPr="008A1F7F">
        <w:rPr>
          <w:rFonts w:cs="Arial"/>
          <w:i w:val="0"/>
          <w:szCs w:val="20"/>
          <w:lang w:eastAsia="en-AU"/>
        </w:rPr>
        <w:t>[…]</w:t>
      </w:r>
      <w:r w:rsidR="00B265AD" w:rsidRPr="008A1F7F">
        <w:rPr>
          <w:rFonts w:cs="Arial"/>
          <w:i w:val="0"/>
          <w:szCs w:val="20"/>
          <w:lang w:eastAsia="en-AU"/>
        </w:rPr>
        <w:t> </w:t>
      </w:r>
    </w:p>
    <w:p w14:paraId="71B1E272" w14:textId="77777777" w:rsidR="00B265AD" w:rsidRPr="008A1F7F" w:rsidRDefault="00B265AD" w:rsidP="009E17A4">
      <w:pPr>
        <w:shd w:val="clear" w:color="auto" w:fill="FFFFFF"/>
        <w:spacing w:before="100" w:beforeAutospacing="1" w:after="120" w:line="240" w:lineRule="atLeast"/>
        <w:rPr>
          <w:rFonts w:cs="Arial"/>
          <w:i w:val="0"/>
          <w:szCs w:val="20"/>
          <w:lang w:eastAsia="en-AU"/>
        </w:rPr>
      </w:pPr>
      <w:r w:rsidRPr="008A1F7F">
        <w:rPr>
          <w:rFonts w:cs="Arial"/>
          <w:i w:val="0"/>
          <w:szCs w:val="20"/>
          <w:lang w:eastAsia="en-AU"/>
        </w:rPr>
        <w:t>Sexual violence is not permitted.</w:t>
      </w:r>
    </w:p>
    <w:p w14:paraId="040F6BD7" w14:textId="77777777" w:rsidR="007136E1" w:rsidRDefault="007136E1" w:rsidP="007136E1">
      <w:pPr>
        <w:pStyle w:val="ACMAHeading2"/>
      </w:pPr>
      <w:r>
        <w:t>Assessment and submissions</w:t>
      </w:r>
    </w:p>
    <w:p w14:paraId="5EA8C496" w14:textId="77777777" w:rsidR="007136E1" w:rsidRPr="0024000F" w:rsidRDefault="007136E1" w:rsidP="007136E1">
      <w:pPr>
        <w:pStyle w:val="ACMABodyText"/>
      </w:pPr>
      <w:r w:rsidRPr="0024000F">
        <w:t>When assessing content, the ACMA considers the meaning conveyed by the material, including the natural, ordinary meaning of the language, context, tenor, tone</w:t>
      </w:r>
      <w:r w:rsidRPr="00DE4FDA">
        <w:t>, images</w:t>
      </w:r>
      <w:r>
        <w:t xml:space="preserve"> </w:t>
      </w:r>
      <w:r w:rsidRPr="0024000F">
        <w:t>and any inferences that may be drawn. This is assessed according to the understanding of an ‘ordinary reasonable’ viewer.</w:t>
      </w:r>
    </w:p>
    <w:p w14:paraId="0B8A9226" w14:textId="77777777" w:rsidR="007136E1" w:rsidRPr="0024000F" w:rsidRDefault="007136E1" w:rsidP="007136E1">
      <w:pPr>
        <w:pStyle w:val="ACMABodyText"/>
        <w:spacing w:after="120"/>
      </w:pPr>
      <w:r w:rsidRPr="0024000F">
        <w:t>Australian courts have considered an ‘ordinary reasonable’ viewer to be:</w:t>
      </w:r>
    </w:p>
    <w:p w14:paraId="5E15859C" w14:textId="77777777" w:rsidR="007136E1" w:rsidRPr="0024000F" w:rsidRDefault="007136E1" w:rsidP="007136E1">
      <w:pPr>
        <w:pStyle w:val="ACMABodyText"/>
        <w:ind w:left="720"/>
        <w:rPr>
          <w:sz w:val="18"/>
          <w:szCs w:val="18"/>
        </w:rPr>
      </w:pPr>
      <w:r w:rsidRPr="0024000F">
        <w:rPr>
          <w:sz w:val="18"/>
          <w:szCs w:val="18"/>
        </w:rPr>
        <w:t xml:space="preserve">A person of fair average intelligence, who is neither perverse, nor morbid or suspicious of mind, nor avid for scandal. That person does not live in an ivory </w:t>
      </w:r>
      <w:proofErr w:type="gramStart"/>
      <w:r w:rsidRPr="0024000F">
        <w:rPr>
          <w:sz w:val="18"/>
          <w:szCs w:val="18"/>
        </w:rPr>
        <w:t>tower, but</w:t>
      </w:r>
      <w:proofErr w:type="gramEnd"/>
      <w:r w:rsidRPr="0024000F">
        <w:rPr>
          <w:sz w:val="18"/>
          <w:szCs w:val="18"/>
        </w:rPr>
        <w:t xml:space="preserve"> can and does read between the lines in the light of that person’s general knowledge and experience of worldly affairs.</w:t>
      </w:r>
      <w:r w:rsidRPr="0024000F">
        <w:rPr>
          <w:sz w:val="18"/>
          <w:szCs w:val="18"/>
          <w:vertAlign w:val="superscript"/>
        </w:rPr>
        <w:footnoteReference w:id="1"/>
      </w:r>
    </w:p>
    <w:p w14:paraId="03CA6222" w14:textId="6C5460B5" w:rsidR="0023690C" w:rsidRDefault="007136E1" w:rsidP="000A7269">
      <w:pPr>
        <w:pStyle w:val="ACMABodyText"/>
      </w:pPr>
      <w:r w:rsidRPr="0024000F">
        <w:t>Once the ACMA has ascertained the meaning of the material that was broadcast, it then assesses compliance with the Code.</w:t>
      </w:r>
      <w:r>
        <w:t xml:space="preserve"> </w:t>
      </w:r>
    </w:p>
    <w:sectPr w:rsidR="0023690C" w:rsidSect="004960F5">
      <w:headerReference w:type="even" r:id="rId11"/>
      <w:footerReference w:type="even" r:id="rId12"/>
      <w:footerReference w:type="default" r:id="rId13"/>
      <w:headerReference w:type="first" r:id="rId14"/>
      <w:footerReference w:type="first" r:id="rId15"/>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48341" w14:textId="77777777" w:rsidR="0093418B" w:rsidRDefault="0093418B" w:rsidP="007136E1">
      <w:pPr>
        <w:spacing w:before="0" w:after="0" w:line="240" w:lineRule="auto"/>
      </w:pPr>
      <w:r>
        <w:separator/>
      </w:r>
    </w:p>
  </w:endnote>
  <w:endnote w:type="continuationSeparator" w:id="0">
    <w:p w14:paraId="3EFA2353" w14:textId="77777777" w:rsidR="0093418B" w:rsidRDefault="0093418B" w:rsidP="007136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rlow">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16482" w14:textId="77777777" w:rsidR="00D15318" w:rsidRDefault="00D15318">
    <w:pPr>
      <w:framePr w:wrap="around" w:vAnchor="text" w:hAnchor="margin" w:xAlign="right" w:y="1"/>
    </w:pPr>
    <w:r>
      <w:fldChar w:fldCharType="begin"/>
    </w:r>
    <w:r>
      <w:instrText xml:space="preserve">PAGE  </w:instrText>
    </w:r>
    <w:r>
      <w:fldChar w:fldCharType="end"/>
    </w:r>
  </w:p>
  <w:p w14:paraId="41E9A8C4" w14:textId="77777777" w:rsidR="00D15318" w:rsidRDefault="00D1531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130A8" w14:textId="453F96EC" w:rsidR="00D15318" w:rsidRPr="00816ADF" w:rsidRDefault="00D15318" w:rsidP="004960F5">
    <w:pPr>
      <w:pStyle w:val="ACMAFooter"/>
      <w:rPr>
        <w:sz w:val="16"/>
        <w:szCs w:val="16"/>
      </w:rPr>
    </w:pPr>
    <w:r w:rsidRPr="00257E80">
      <w:rPr>
        <w:sz w:val="16"/>
        <w:szCs w:val="16"/>
      </w:rPr>
      <w:t>ACMA Investigation report—</w:t>
    </w:r>
    <w:r w:rsidRPr="00257E80">
      <w:rPr>
        <w:i/>
        <w:iCs/>
        <w:sz w:val="16"/>
        <w:szCs w:val="16"/>
      </w:rPr>
      <w:t>Miss Peregrine’s Home for Peculiar Children</w:t>
    </w:r>
    <w:r>
      <w:rPr>
        <w:sz w:val="16"/>
        <w:szCs w:val="16"/>
      </w:rPr>
      <w:t xml:space="preserve"> broadcast on Seven on 21 September 2019</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445AB9">
      <w:rPr>
        <w:noProof/>
        <w:sz w:val="16"/>
        <w:szCs w:val="16"/>
      </w:rPr>
      <w:t>11</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8971B" w14:textId="77777777" w:rsidR="00D15318" w:rsidRPr="00211185" w:rsidRDefault="00D15318" w:rsidP="004960F5">
    <w:pPr>
      <w:pStyle w:val="Footer"/>
    </w:pPr>
    <w:r>
      <w:rPr>
        <w:noProof/>
        <w:lang w:eastAsia="en-AU"/>
      </w:rPr>
      <w:drawing>
        <wp:inline distT="0" distB="0" distL="0" distR="0" wp14:anchorId="11E07A4E" wp14:editId="6BC0ADDE">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10E1E" w14:textId="77777777" w:rsidR="0093418B" w:rsidRDefault="0093418B" w:rsidP="007136E1">
      <w:pPr>
        <w:spacing w:before="0" w:after="0" w:line="240" w:lineRule="auto"/>
      </w:pPr>
      <w:r>
        <w:separator/>
      </w:r>
    </w:p>
  </w:footnote>
  <w:footnote w:type="continuationSeparator" w:id="0">
    <w:p w14:paraId="162AD2B9" w14:textId="77777777" w:rsidR="0093418B" w:rsidRDefault="0093418B" w:rsidP="007136E1">
      <w:pPr>
        <w:spacing w:before="0" w:after="0" w:line="240" w:lineRule="auto"/>
      </w:pPr>
      <w:r>
        <w:continuationSeparator/>
      </w:r>
    </w:p>
  </w:footnote>
  <w:footnote w:id="1">
    <w:p w14:paraId="548057D2" w14:textId="0FE32DFF" w:rsidR="00D15318" w:rsidRPr="005A03BF" w:rsidRDefault="00D15318" w:rsidP="007136E1">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000916B3">
        <w:rPr>
          <w:rFonts w:cs="Arial"/>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60481" w14:textId="77777777" w:rsidR="00D15318" w:rsidRDefault="00D15318">
    <w:r>
      <w:fldChar w:fldCharType="begin"/>
    </w:r>
    <w:r>
      <w:instrText xml:space="preserve"> REF ReportTitle \h </w:instrText>
    </w:r>
    <w:r>
      <w:fldChar w:fldCharType="separate"/>
    </w:r>
    <w:r>
      <w:rPr>
        <w:b/>
        <w:bCs/>
        <w:lang w:val="en-US"/>
      </w:rPr>
      <w:t>Error! Reference source not found.</w:t>
    </w:r>
    <w:r>
      <w:fldChar w:fldCharType="end"/>
    </w:r>
  </w:p>
  <w:p w14:paraId="13D7B450" w14:textId="77777777" w:rsidR="00D15318" w:rsidRDefault="00D153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9CF1A" w14:textId="77777777" w:rsidR="00D15318" w:rsidRDefault="00D15318" w:rsidP="004960F5">
    <w:pPr>
      <w:pStyle w:val="ACMAInConfidence"/>
    </w:pPr>
  </w:p>
  <w:p w14:paraId="13CAEA1F" w14:textId="77777777" w:rsidR="00D15318" w:rsidRPr="005F22AA" w:rsidRDefault="00D15318" w:rsidP="004960F5">
    <w:pPr>
      <w:pStyle w:val="ACMAHeaderGraphicSpace"/>
    </w:pPr>
    <w:r>
      <w:rPr>
        <w:noProof/>
        <w:snapToGrid/>
        <w:lang w:eastAsia="en-AU"/>
      </w:rPr>
      <w:drawing>
        <wp:inline distT="0" distB="0" distL="0" distR="0" wp14:anchorId="63A3C826" wp14:editId="1D4241BC">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AF0895"/>
    <w:multiLevelType w:val="hybridMultilevel"/>
    <w:tmpl w:val="71D80084"/>
    <w:lvl w:ilvl="0" w:tplc="CA62BB52">
      <w:start w:val="1"/>
      <w:numFmt w:val="bullet"/>
      <w:lvlText w:val="&gt;"/>
      <w:lvlJc w:val="left"/>
      <w:pPr>
        <w:ind w:left="360" w:hanging="360"/>
      </w:pPr>
      <w:rPr>
        <w:rFonts w:ascii="Arial" w:hAnsi="Arial" w:hint="default"/>
        <w:sz w:val="20"/>
      </w:rPr>
    </w:lvl>
    <w:lvl w:ilvl="1" w:tplc="E9CA9122" w:tentative="1">
      <w:start w:val="1"/>
      <w:numFmt w:val="bullet"/>
      <w:lvlText w:val="o"/>
      <w:lvlJc w:val="left"/>
      <w:pPr>
        <w:ind w:left="1080" w:hanging="360"/>
      </w:pPr>
      <w:rPr>
        <w:rFonts w:ascii="Courier New" w:hAnsi="Courier New" w:cs="Courier New" w:hint="default"/>
      </w:rPr>
    </w:lvl>
    <w:lvl w:ilvl="2" w:tplc="573C0C04" w:tentative="1">
      <w:start w:val="1"/>
      <w:numFmt w:val="bullet"/>
      <w:lvlText w:val=""/>
      <w:lvlJc w:val="left"/>
      <w:pPr>
        <w:ind w:left="1800" w:hanging="360"/>
      </w:pPr>
      <w:rPr>
        <w:rFonts w:ascii="Wingdings" w:hAnsi="Wingdings" w:hint="default"/>
      </w:rPr>
    </w:lvl>
    <w:lvl w:ilvl="3" w:tplc="64B4CF80" w:tentative="1">
      <w:start w:val="1"/>
      <w:numFmt w:val="bullet"/>
      <w:lvlText w:val=""/>
      <w:lvlJc w:val="left"/>
      <w:pPr>
        <w:ind w:left="2520" w:hanging="360"/>
      </w:pPr>
      <w:rPr>
        <w:rFonts w:ascii="Symbol" w:hAnsi="Symbol" w:hint="default"/>
      </w:rPr>
    </w:lvl>
    <w:lvl w:ilvl="4" w:tplc="0A76BC54" w:tentative="1">
      <w:start w:val="1"/>
      <w:numFmt w:val="bullet"/>
      <w:lvlText w:val="o"/>
      <w:lvlJc w:val="left"/>
      <w:pPr>
        <w:ind w:left="3240" w:hanging="360"/>
      </w:pPr>
      <w:rPr>
        <w:rFonts w:ascii="Courier New" w:hAnsi="Courier New" w:cs="Courier New" w:hint="default"/>
      </w:rPr>
    </w:lvl>
    <w:lvl w:ilvl="5" w:tplc="583C8C74" w:tentative="1">
      <w:start w:val="1"/>
      <w:numFmt w:val="bullet"/>
      <w:lvlText w:val=""/>
      <w:lvlJc w:val="left"/>
      <w:pPr>
        <w:ind w:left="3960" w:hanging="360"/>
      </w:pPr>
      <w:rPr>
        <w:rFonts w:ascii="Wingdings" w:hAnsi="Wingdings" w:hint="default"/>
      </w:rPr>
    </w:lvl>
    <w:lvl w:ilvl="6" w:tplc="E07A295E" w:tentative="1">
      <w:start w:val="1"/>
      <w:numFmt w:val="bullet"/>
      <w:lvlText w:val=""/>
      <w:lvlJc w:val="left"/>
      <w:pPr>
        <w:ind w:left="4680" w:hanging="360"/>
      </w:pPr>
      <w:rPr>
        <w:rFonts w:ascii="Symbol" w:hAnsi="Symbol" w:hint="default"/>
      </w:rPr>
    </w:lvl>
    <w:lvl w:ilvl="7" w:tplc="56AC5B14" w:tentative="1">
      <w:start w:val="1"/>
      <w:numFmt w:val="bullet"/>
      <w:lvlText w:val="o"/>
      <w:lvlJc w:val="left"/>
      <w:pPr>
        <w:ind w:left="5400" w:hanging="360"/>
      </w:pPr>
      <w:rPr>
        <w:rFonts w:ascii="Courier New" w:hAnsi="Courier New" w:cs="Courier New" w:hint="default"/>
      </w:rPr>
    </w:lvl>
    <w:lvl w:ilvl="8" w:tplc="60506ECE" w:tentative="1">
      <w:start w:val="1"/>
      <w:numFmt w:val="bullet"/>
      <w:lvlText w:val=""/>
      <w:lvlJc w:val="left"/>
      <w:pPr>
        <w:ind w:left="6120" w:hanging="360"/>
      </w:pPr>
      <w:rPr>
        <w:rFonts w:ascii="Wingdings" w:hAnsi="Wingdings" w:hint="default"/>
      </w:rPr>
    </w:lvl>
  </w:abstractNum>
  <w:abstractNum w:abstractNumId="2" w15:restartNumberingAfterBreak="0">
    <w:nsid w:val="514A42C9"/>
    <w:multiLevelType w:val="hybridMultilevel"/>
    <w:tmpl w:val="BFDAB1CC"/>
    <w:lvl w:ilvl="0" w:tplc="0C090017">
      <w:start w:val="1"/>
      <w:numFmt w:val="lowerLetter"/>
      <w:lvlText w:val="%1)"/>
      <w:lvlJc w:val="left"/>
      <w:pPr>
        <w:ind w:left="3762" w:hanging="360"/>
      </w:pPr>
      <w:rPr>
        <w:rFonts w:hint="default"/>
      </w:rPr>
    </w:lvl>
    <w:lvl w:ilvl="1" w:tplc="0C090019" w:tentative="1">
      <w:start w:val="1"/>
      <w:numFmt w:val="lowerLetter"/>
      <w:lvlText w:val="%2."/>
      <w:lvlJc w:val="left"/>
      <w:pPr>
        <w:ind w:left="4482" w:hanging="360"/>
      </w:pPr>
    </w:lvl>
    <w:lvl w:ilvl="2" w:tplc="0C09001B" w:tentative="1">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abstractNum w:abstractNumId="3" w15:restartNumberingAfterBreak="0">
    <w:nsid w:val="6E80718A"/>
    <w:multiLevelType w:val="hybridMultilevel"/>
    <w:tmpl w:val="2A3A5430"/>
    <w:lvl w:ilvl="0" w:tplc="3C584E32">
      <w:start w:val="1"/>
      <w:numFmt w:val="lowerLetter"/>
      <w:lvlText w:val="%1)"/>
      <w:lvlJc w:val="left"/>
      <w:pPr>
        <w:ind w:left="1440" w:hanging="363"/>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7AEB5326"/>
    <w:multiLevelType w:val="hybridMultilevel"/>
    <w:tmpl w:val="65B408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readOnly" w:enforcement="1" w:spinCount="100000" w:hashValue="Y72zobETlGiubDgDgnYw3YHZ3ZDnxmvRKUz7sRkQF2w=" w:saltValue="vqwjge/6d8OShu6fl6iGxQ==" w:algorithmName="SHA-256"/>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E1"/>
    <w:rsid w:val="00000309"/>
    <w:rsid w:val="00003066"/>
    <w:rsid w:val="00011EA4"/>
    <w:rsid w:val="00013B2D"/>
    <w:rsid w:val="0002144A"/>
    <w:rsid w:val="0005725E"/>
    <w:rsid w:val="00064859"/>
    <w:rsid w:val="00070151"/>
    <w:rsid w:val="00077639"/>
    <w:rsid w:val="000820A2"/>
    <w:rsid w:val="00084794"/>
    <w:rsid w:val="0008628D"/>
    <w:rsid w:val="000916B3"/>
    <w:rsid w:val="00093602"/>
    <w:rsid w:val="000960D3"/>
    <w:rsid w:val="000A69F5"/>
    <w:rsid w:val="000A7269"/>
    <w:rsid w:val="000B45BF"/>
    <w:rsid w:val="000B45DC"/>
    <w:rsid w:val="000C2AD1"/>
    <w:rsid w:val="000C7069"/>
    <w:rsid w:val="000D0D5B"/>
    <w:rsid w:val="000D7FD0"/>
    <w:rsid w:val="000E4E2C"/>
    <w:rsid w:val="000F10B2"/>
    <w:rsid w:val="00104CD9"/>
    <w:rsid w:val="00104DB4"/>
    <w:rsid w:val="00113437"/>
    <w:rsid w:val="00114725"/>
    <w:rsid w:val="00141783"/>
    <w:rsid w:val="0015404D"/>
    <w:rsid w:val="00157864"/>
    <w:rsid w:val="00163063"/>
    <w:rsid w:val="00163A34"/>
    <w:rsid w:val="00166C7A"/>
    <w:rsid w:val="001967D2"/>
    <w:rsid w:val="001B1EA0"/>
    <w:rsid w:val="001C00BA"/>
    <w:rsid w:val="001C39B9"/>
    <w:rsid w:val="001C48BA"/>
    <w:rsid w:val="001D6E48"/>
    <w:rsid w:val="001E0006"/>
    <w:rsid w:val="001E52CB"/>
    <w:rsid w:val="001F1297"/>
    <w:rsid w:val="001F180F"/>
    <w:rsid w:val="00200D71"/>
    <w:rsid w:val="00203B7C"/>
    <w:rsid w:val="00213D3A"/>
    <w:rsid w:val="00216847"/>
    <w:rsid w:val="0023690C"/>
    <w:rsid w:val="00236DB7"/>
    <w:rsid w:val="00253E16"/>
    <w:rsid w:val="00257E80"/>
    <w:rsid w:val="00262659"/>
    <w:rsid w:val="00262853"/>
    <w:rsid w:val="002721E3"/>
    <w:rsid w:val="00273BEC"/>
    <w:rsid w:val="00287A65"/>
    <w:rsid w:val="00290B2C"/>
    <w:rsid w:val="0029432E"/>
    <w:rsid w:val="002A4C1C"/>
    <w:rsid w:val="002B05E7"/>
    <w:rsid w:val="002D0747"/>
    <w:rsid w:val="002D251A"/>
    <w:rsid w:val="002F4261"/>
    <w:rsid w:val="002F6BC0"/>
    <w:rsid w:val="00311717"/>
    <w:rsid w:val="00311893"/>
    <w:rsid w:val="00323AD2"/>
    <w:rsid w:val="00324427"/>
    <w:rsid w:val="00324D3B"/>
    <w:rsid w:val="003336AD"/>
    <w:rsid w:val="00350AC6"/>
    <w:rsid w:val="003518D4"/>
    <w:rsid w:val="00356420"/>
    <w:rsid w:val="00376198"/>
    <w:rsid w:val="0038234A"/>
    <w:rsid w:val="0038594E"/>
    <w:rsid w:val="00396004"/>
    <w:rsid w:val="003A1DD6"/>
    <w:rsid w:val="003A7B51"/>
    <w:rsid w:val="003B38C7"/>
    <w:rsid w:val="003B457E"/>
    <w:rsid w:val="003B4DB2"/>
    <w:rsid w:val="003B7AD8"/>
    <w:rsid w:val="003C0C47"/>
    <w:rsid w:val="003C28E5"/>
    <w:rsid w:val="003D5F96"/>
    <w:rsid w:val="003E250D"/>
    <w:rsid w:val="003E5831"/>
    <w:rsid w:val="003F701C"/>
    <w:rsid w:val="00401489"/>
    <w:rsid w:val="004023D5"/>
    <w:rsid w:val="0041376C"/>
    <w:rsid w:val="00413FF5"/>
    <w:rsid w:val="00415F21"/>
    <w:rsid w:val="0042439B"/>
    <w:rsid w:val="00433E88"/>
    <w:rsid w:val="00445AB9"/>
    <w:rsid w:val="004525F4"/>
    <w:rsid w:val="004575B1"/>
    <w:rsid w:val="0046617B"/>
    <w:rsid w:val="0047056C"/>
    <w:rsid w:val="00481FFC"/>
    <w:rsid w:val="00482328"/>
    <w:rsid w:val="00483603"/>
    <w:rsid w:val="00484985"/>
    <w:rsid w:val="00491B5A"/>
    <w:rsid w:val="00494E88"/>
    <w:rsid w:val="004960F5"/>
    <w:rsid w:val="00496232"/>
    <w:rsid w:val="004A3E85"/>
    <w:rsid w:val="004B1884"/>
    <w:rsid w:val="004B2149"/>
    <w:rsid w:val="004B31CE"/>
    <w:rsid w:val="004B3FDA"/>
    <w:rsid w:val="004B4111"/>
    <w:rsid w:val="004B4429"/>
    <w:rsid w:val="004B4F99"/>
    <w:rsid w:val="004B695F"/>
    <w:rsid w:val="004C1D6D"/>
    <w:rsid w:val="004C44F2"/>
    <w:rsid w:val="004D5D6E"/>
    <w:rsid w:val="004E7EA9"/>
    <w:rsid w:val="004F01A6"/>
    <w:rsid w:val="004F5B52"/>
    <w:rsid w:val="004F6746"/>
    <w:rsid w:val="00530FF4"/>
    <w:rsid w:val="0053455D"/>
    <w:rsid w:val="005371DC"/>
    <w:rsid w:val="00553EF9"/>
    <w:rsid w:val="0055646B"/>
    <w:rsid w:val="005673A6"/>
    <w:rsid w:val="00577A42"/>
    <w:rsid w:val="005861FD"/>
    <w:rsid w:val="005960EA"/>
    <w:rsid w:val="005A75FE"/>
    <w:rsid w:val="005B3D81"/>
    <w:rsid w:val="005C22CA"/>
    <w:rsid w:val="005C330C"/>
    <w:rsid w:val="005D3576"/>
    <w:rsid w:val="005D46D6"/>
    <w:rsid w:val="005D6BBD"/>
    <w:rsid w:val="005E0DE9"/>
    <w:rsid w:val="006171C5"/>
    <w:rsid w:val="006358F7"/>
    <w:rsid w:val="00636233"/>
    <w:rsid w:val="00636839"/>
    <w:rsid w:val="00643EF3"/>
    <w:rsid w:val="00643FC1"/>
    <w:rsid w:val="00653E4D"/>
    <w:rsid w:val="00656A08"/>
    <w:rsid w:val="00692A10"/>
    <w:rsid w:val="00694990"/>
    <w:rsid w:val="00696F0F"/>
    <w:rsid w:val="006A249E"/>
    <w:rsid w:val="006A56B4"/>
    <w:rsid w:val="006A62EC"/>
    <w:rsid w:val="006B076C"/>
    <w:rsid w:val="006B2AF9"/>
    <w:rsid w:val="006B7C71"/>
    <w:rsid w:val="006C0AA3"/>
    <w:rsid w:val="006C1C11"/>
    <w:rsid w:val="006D4445"/>
    <w:rsid w:val="006E5D78"/>
    <w:rsid w:val="00711121"/>
    <w:rsid w:val="0071255A"/>
    <w:rsid w:val="007136E1"/>
    <w:rsid w:val="00726466"/>
    <w:rsid w:val="00735711"/>
    <w:rsid w:val="00744CA6"/>
    <w:rsid w:val="007459C2"/>
    <w:rsid w:val="00745C35"/>
    <w:rsid w:val="00754952"/>
    <w:rsid w:val="00771402"/>
    <w:rsid w:val="00775D42"/>
    <w:rsid w:val="00787571"/>
    <w:rsid w:val="00791B9E"/>
    <w:rsid w:val="0079373E"/>
    <w:rsid w:val="00793BAC"/>
    <w:rsid w:val="007953C0"/>
    <w:rsid w:val="007A3CE7"/>
    <w:rsid w:val="007B2348"/>
    <w:rsid w:val="007B4126"/>
    <w:rsid w:val="007B74D1"/>
    <w:rsid w:val="007C3E9B"/>
    <w:rsid w:val="007D2F10"/>
    <w:rsid w:val="007D5EB8"/>
    <w:rsid w:val="007E148F"/>
    <w:rsid w:val="007E2D93"/>
    <w:rsid w:val="00802E66"/>
    <w:rsid w:val="00804689"/>
    <w:rsid w:val="00814E6B"/>
    <w:rsid w:val="00821367"/>
    <w:rsid w:val="00845021"/>
    <w:rsid w:val="008454FF"/>
    <w:rsid w:val="008457AF"/>
    <w:rsid w:val="00854510"/>
    <w:rsid w:val="00862D3A"/>
    <w:rsid w:val="00872892"/>
    <w:rsid w:val="008732A9"/>
    <w:rsid w:val="00875CEB"/>
    <w:rsid w:val="008817F2"/>
    <w:rsid w:val="008A1F7F"/>
    <w:rsid w:val="008A2EF0"/>
    <w:rsid w:val="008A3EF8"/>
    <w:rsid w:val="008A4CFD"/>
    <w:rsid w:val="008B092F"/>
    <w:rsid w:val="008B298E"/>
    <w:rsid w:val="008B5886"/>
    <w:rsid w:val="008B6ACE"/>
    <w:rsid w:val="008C055E"/>
    <w:rsid w:val="008E1A55"/>
    <w:rsid w:val="008E3F05"/>
    <w:rsid w:val="008E45C8"/>
    <w:rsid w:val="008F2722"/>
    <w:rsid w:val="009024FD"/>
    <w:rsid w:val="0090360A"/>
    <w:rsid w:val="00904F81"/>
    <w:rsid w:val="00906BA8"/>
    <w:rsid w:val="00911637"/>
    <w:rsid w:val="00917D60"/>
    <w:rsid w:val="009211E7"/>
    <w:rsid w:val="00921CF1"/>
    <w:rsid w:val="0093418B"/>
    <w:rsid w:val="009529B4"/>
    <w:rsid w:val="0096562E"/>
    <w:rsid w:val="00967278"/>
    <w:rsid w:val="00970732"/>
    <w:rsid w:val="00974150"/>
    <w:rsid w:val="009915B7"/>
    <w:rsid w:val="00995C55"/>
    <w:rsid w:val="009A0688"/>
    <w:rsid w:val="009A3D44"/>
    <w:rsid w:val="009B143B"/>
    <w:rsid w:val="009B1DBC"/>
    <w:rsid w:val="009B2FBC"/>
    <w:rsid w:val="009B7421"/>
    <w:rsid w:val="009C1C2B"/>
    <w:rsid w:val="009C1D90"/>
    <w:rsid w:val="009C6F3A"/>
    <w:rsid w:val="009D2609"/>
    <w:rsid w:val="009E14A2"/>
    <w:rsid w:val="009E17A4"/>
    <w:rsid w:val="009F02DE"/>
    <w:rsid w:val="009F346D"/>
    <w:rsid w:val="009F7B2A"/>
    <w:rsid w:val="00A02C4C"/>
    <w:rsid w:val="00A034CD"/>
    <w:rsid w:val="00A04D34"/>
    <w:rsid w:val="00A23F9D"/>
    <w:rsid w:val="00A25A19"/>
    <w:rsid w:val="00A275A3"/>
    <w:rsid w:val="00A378E7"/>
    <w:rsid w:val="00A400C2"/>
    <w:rsid w:val="00A41035"/>
    <w:rsid w:val="00A456C8"/>
    <w:rsid w:val="00A4602F"/>
    <w:rsid w:val="00A6434F"/>
    <w:rsid w:val="00A6548D"/>
    <w:rsid w:val="00A700C5"/>
    <w:rsid w:val="00A7343D"/>
    <w:rsid w:val="00A973E7"/>
    <w:rsid w:val="00AA2499"/>
    <w:rsid w:val="00AD4B8A"/>
    <w:rsid w:val="00AD5CF2"/>
    <w:rsid w:val="00AD6B00"/>
    <w:rsid w:val="00AE2CAB"/>
    <w:rsid w:val="00AF1D0C"/>
    <w:rsid w:val="00AF54D0"/>
    <w:rsid w:val="00AF7F50"/>
    <w:rsid w:val="00B07040"/>
    <w:rsid w:val="00B07BA0"/>
    <w:rsid w:val="00B10DCF"/>
    <w:rsid w:val="00B114C4"/>
    <w:rsid w:val="00B1169B"/>
    <w:rsid w:val="00B11F36"/>
    <w:rsid w:val="00B144EC"/>
    <w:rsid w:val="00B24A61"/>
    <w:rsid w:val="00B265AD"/>
    <w:rsid w:val="00B307D7"/>
    <w:rsid w:val="00B4150D"/>
    <w:rsid w:val="00B441E6"/>
    <w:rsid w:val="00B46A11"/>
    <w:rsid w:val="00B52853"/>
    <w:rsid w:val="00B56E2E"/>
    <w:rsid w:val="00B61B70"/>
    <w:rsid w:val="00B62722"/>
    <w:rsid w:val="00B71981"/>
    <w:rsid w:val="00B74F76"/>
    <w:rsid w:val="00B864E6"/>
    <w:rsid w:val="00B94C59"/>
    <w:rsid w:val="00BA0712"/>
    <w:rsid w:val="00BC08FA"/>
    <w:rsid w:val="00BF37EB"/>
    <w:rsid w:val="00C1058C"/>
    <w:rsid w:val="00C16C63"/>
    <w:rsid w:val="00C17862"/>
    <w:rsid w:val="00C247F6"/>
    <w:rsid w:val="00C46A8A"/>
    <w:rsid w:val="00C505B2"/>
    <w:rsid w:val="00C7302C"/>
    <w:rsid w:val="00C8040C"/>
    <w:rsid w:val="00C83347"/>
    <w:rsid w:val="00C84242"/>
    <w:rsid w:val="00C90B61"/>
    <w:rsid w:val="00C953D8"/>
    <w:rsid w:val="00C96DDA"/>
    <w:rsid w:val="00CC127D"/>
    <w:rsid w:val="00CC398A"/>
    <w:rsid w:val="00CC5B52"/>
    <w:rsid w:val="00CC651E"/>
    <w:rsid w:val="00CD693D"/>
    <w:rsid w:val="00CE0C4B"/>
    <w:rsid w:val="00CE37CE"/>
    <w:rsid w:val="00CE5E12"/>
    <w:rsid w:val="00CF6553"/>
    <w:rsid w:val="00D15318"/>
    <w:rsid w:val="00D176B9"/>
    <w:rsid w:val="00D2657A"/>
    <w:rsid w:val="00D32F78"/>
    <w:rsid w:val="00D40F46"/>
    <w:rsid w:val="00D44582"/>
    <w:rsid w:val="00D47BDF"/>
    <w:rsid w:val="00D545FF"/>
    <w:rsid w:val="00D56D71"/>
    <w:rsid w:val="00D67D13"/>
    <w:rsid w:val="00D80E62"/>
    <w:rsid w:val="00D950B1"/>
    <w:rsid w:val="00DA1B2E"/>
    <w:rsid w:val="00DB0BF3"/>
    <w:rsid w:val="00DC5BD9"/>
    <w:rsid w:val="00DD68A8"/>
    <w:rsid w:val="00DE0B80"/>
    <w:rsid w:val="00DE6280"/>
    <w:rsid w:val="00E109B1"/>
    <w:rsid w:val="00E12138"/>
    <w:rsid w:val="00E144B4"/>
    <w:rsid w:val="00E14C67"/>
    <w:rsid w:val="00E2456B"/>
    <w:rsid w:val="00E27B7C"/>
    <w:rsid w:val="00E30EC1"/>
    <w:rsid w:val="00E375E3"/>
    <w:rsid w:val="00E434BA"/>
    <w:rsid w:val="00E51967"/>
    <w:rsid w:val="00E64860"/>
    <w:rsid w:val="00E67CE1"/>
    <w:rsid w:val="00E72116"/>
    <w:rsid w:val="00E75035"/>
    <w:rsid w:val="00E8159B"/>
    <w:rsid w:val="00E81757"/>
    <w:rsid w:val="00E821B4"/>
    <w:rsid w:val="00E92CB5"/>
    <w:rsid w:val="00E94109"/>
    <w:rsid w:val="00EB03EC"/>
    <w:rsid w:val="00EB23D0"/>
    <w:rsid w:val="00EB5301"/>
    <w:rsid w:val="00EC1355"/>
    <w:rsid w:val="00EC3CF8"/>
    <w:rsid w:val="00EC5826"/>
    <w:rsid w:val="00EC7C6D"/>
    <w:rsid w:val="00EE0F1D"/>
    <w:rsid w:val="00EE1438"/>
    <w:rsid w:val="00EE4A8B"/>
    <w:rsid w:val="00EE4D9A"/>
    <w:rsid w:val="00EE6312"/>
    <w:rsid w:val="00F03C0B"/>
    <w:rsid w:val="00F11AA1"/>
    <w:rsid w:val="00F127E5"/>
    <w:rsid w:val="00F14827"/>
    <w:rsid w:val="00F26709"/>
    <w:rsid w:val="00F32429"/>
    <w:rsid w:val="00F451A9"/>
    <w:rsid w:val="00F53661"/>
    <w:rsid w:val="00F64931"/>
    <w:rsid w:val="00F8328C"/>
    <w:rsid w:val="00F87AA9"/>
    <w:rsid w:val="00FA09A6"/>
    <w:rsid w:val="00FC33F2"/>
    <w:rsid w:val="00FC5C6B"/>
    <w:rsid w:val="00FE130A"/>
    <w:rsid w:val="00FE2D65"/>
    <w:rsid w:val="00FE5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9F235E"/>
  <w15:chartTrackingRefBased/>
  <w15:docId w15:val="{0731545A-30B6-4DDE-BB24-0BF95240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MA_TextInBrackets"/>
    <w:qFormat/>
    <w:rsid w:val="003B38C7"/>
    <w:pPr>
      <w:spacing w:before="80" w:after="240" w:line="280" w:lineRule="atLeast"/>
    </w:pPr>
    <w:rPr>
      <w:rFonts w:ascii="Arial" w:eastAsia="Times New Roman" w:hAnsi="Arial" w:cs="Times New Roman"/>
      <w:i/>
      <w:sz w:val="20"/>
      <w:szCs w:val="24"/>
    </w:rPr>
  </w:style>
  <w:style w:type="paragraph" w:styleId="Heading5">
    <w:name w:val="heading 5"/>
    <w:basedOn w:val="Normal"/>
    <w:link w:val="Heading5Char"/>
    <w:uiPriority w:val="9"/>
    <w:qFormat/>
    <w:rsid w:val="00B265AD"/>
    <w:pPr>
      <w:spacing w:before="100" w:beforeAutospacing="1" w:after="100" w:afterAutospacing="1" w:line="240" w:lineRule="auto"/>
      <w:outlineLvl w:val="4"/>
    </w:pPr>
    <w:rPr>
      <w:rFonts w:ascii="Times New Roman" w:hAnsi="Times New Roman"/>
      <w:b/>
      <w:bCs/>
      <w:i w:val="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7136E1"/>
    <w:pPr>
      <w:suppressAutoHyphens/>
      <w:spacing w:after="240" w:line="240" w:lineRule="atLeast"/>
    </w:pPr>
    <w:rPr>
      <w:rFonts w:ascii="Arial" w:eastAsia="Times New Roman" w:hAnsi="Arial" w:cs="Times New Roman"/>
      <w:snapToGrid w:val="0"/>
      <w:sz w:val="20"/>
      <w:szCs w:val="20"/>
    </w:rPr>
  </w:style>
  <w:style w:type="paragraph" w:customStyle="1" w:styleId="ACMAHeading1">
    <w:name w:val="ACMA_Heading1"/>
    <w:next w:val="ACMABodyText"/>
    <w:qFormat/>
    <w:rsid w:val="007136E1"/>
    <w:pPr>
      <w:keepNext/>
      <w:suppressAutoHyphens/>
      <w:spacing w:before="1800" w:after="360" w:line="240" w:lineRule="auto"/>
      <w:outlineLvl w:val="1"/>
    </w:pPr>
    <w:rPr>
      <w:rFonts w:ascii="Arial" w:eastAsia="Times New Roman" w:hAnsi="Arial" w:cs="Times New Roman"/>
      <w:b/>
      <w:sz w:val="36"/>
      <w:szCs w:val="20"/>
    </w:rPr>
  </w:style>
  <w:style w:type="paragraph" w:styleId="FootnoteText">
    <w:name w:val="footnote text"/>
    <w:aliases w:val="ACMA_FootnoteText,ACMA Footnote Text,ACMA Footnote Text Char,ABA Footnote Text Char,ABA Footnote Text"/>
    <w:link w:val="FootnoteTextChar"/>
    <w:rsid w:val="007136E1"/>
    <w:pPr>
      <w:tabs>
        <w:tab w:val="left" w:pos="284"/>
      </w:tabs>
      <w:spacing w:after="40" w:line="240" w:lineRule="auto"/>
      <w:ind w:left="289" w:hanging="289"/>
    </w:pPr>
    <w:rPr>
      <w:rFonts w:ascii="Arial" w:eastAsia="Times New Roman" w:hAnsi="Arial" w:cs="Times New Roman"/>
      <w:sz w:val="16"/>
      <w:szCs w:val="20"/>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136E1"/>
    <w:rPr>
      <w:rFonts w:ascii="Arial" w:eastAsia="Times New Roman" w:hAnsi="Arial" w:cs="Times New Roman"/>
      <w:sz w:val="16"/>
      <w:szCs w:val="20"/>
    </w:rPr>
  </w:style>
  <w:style w:type="paragraph" w:customStyle="1" w:styleId="ACMAFooter">
    <w:name w:val="ACMA_Footer"/>
    <w:qFormat/>
    <w:rsid w:val="007136E1"/>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CMAHeading2">
    <w:name w:val="ACMA_Heading2"/>
    <w:next w:val="ACMABodyText"/>
    <w:qFormat/>
    <w:rsid w:val="007136E1"/>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TableHeading">
    <w:name w:val="ACMA_TableHeading"/>
    <w:qFormat/>
    <w:rsid w:val="007136E1"/>
    <w:pPr>
      <w:spacing w:before="40" w:after="40" w:line="240" w:lineRule="auto"/>
    </w:pPr>
    <w:rPr>
      <w:rFonts w:ascii="Arial" w:eastAsia="Times New Roman" w:hAnsi="Arial" w:cs="Times New Roman"/>
      <w:b/>
      <w:sz w:val="20"/>
      <w:szCs w:val="20"/>
    </w:rPr>
  </w:style>
  <w:style w:type="paragraph" w:customStyle="1" w:styleId="ACMATableBody">
    <w:name w:val="ACMA_TableBody"/>
    <w:qFormat/>
    <w:rsid w:val="007136E1"/>
    <w:pPr>
      <w:spacing w:before="40" w:after="120" w:line="240" w:lineRule="auto"/>
    </w:pPr>
    <w:rPr>
      <w:rFonts w:ascii="Arial" w:eastAsia="Times New Roman" w:hAnsi="Arial" w:cs="Times New Roman"/>
      <w:sz w:val="20"/>
      <w:szCs w:val="20"/>
    </w:rPr>
  </w:style>
  <w:style w:type="table" w:styleId="TableGrid">
    <w:name w:val="Table Grid"/>
    <w:aliases w:val="ACMA_Table"/>
    <w:basedOn w:val="TableNormal"/>
    <w:rsid w:val="007136E1"/>
    <w:pPr>
      <w:spacing w:before="240" w:after="120" w:line="280" w:lineRule="atLeast"/>
    </w:pPr>
    <w:rPr>
      <w:rFonts w:ascii="Arial" w:eastAsia="Times New Roman" w:hAnsi="Arial" w:cs="Times New Roman"/>
      <w:sz w:val="20"/>
      <w:szCs w:val="20"/>
      <w:lang w:eastAsia="en-AU"/>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7136E1"/>
  </w:style>
  <w:style w:type="paragraph" w:customStyle="1" w:styleId="ACMAInConfidence">
    <w:name w:val="ACMA_InConfidence"/>
    <w:basedOn w:val="Normal"/>
    <w:qFormat/>
    <w:rsid w:val="007136E1"/>
    <w:pPr>
      <w:jc w:val="center"/>
    </w:pPr>
    <w:rPr>
      <w:b/>
      <w:bCs/>
      <w:i w:val="0"/>
    </w:rPr>
  </w:style>
  <w:style w:type="paragraph" w:customStyle="1" w:styleId="ACMABodyForm">
    <w:name w:val="ACMA_BodyForm"/>
    <w:basedOn w:val="Normal"/>
    <w:qFormat/>
    <w:rsid w:val="007136E1"/>
    <w:pPr>
      <w:spacing w:before="360" w:after="120" w:line="240" w:lineRule="atLeast"/>
    </w:pPr>
    <w:rPr>
      <w:i w:val="0"/>
    </w:rPr>
  </w:style>
  <w:style w:type="character" w:styleId="Emphasis">
    <w:name w:val="Emphasis"/>
    <w:basedOn w:val="DefaultParagraphFont"/>
    <w:qFormat/>
    <w:rsid w:val="007136E1"/>
    <w:rPr>
      <w:i/>
      <w:iCs/>
    </w:rPr>
  </w:style>
  <w:style w:type="paragraph" w:styleId="Footer">
    <w:name w:val="footer"/>
    <w:aliases w:val="ACMA_FooterTagline"/>
    <w:basedOn w:val="Normal"/>
    <w:link w:val="FooterChar"/>
    <w:unhideWhenUsed/>
    <w:qFormat/>
    <w:rsid w:val="007136E1"/>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7136E1"/>
    <w:rPr>
      <w:rFonts w:ascii="Arial" w:eastAsia="Times New Roman" w:hAnsi="Arial" w:cs="Times New Roman"/>
      <w:i/>
      <w:sz w:val="20"/>
      <w:szCs w:val="24"/>
    </w:rPr>
  </w:style>
  <w:style w:type="paragraph" w:customStyle="1" w:styleId="ACMABodyText0">
    <w:name w:val="ACMA Body Text"/>
    <w:link w:val="ACMABodyTextChar"/>
    <w:rsid w:val="007136E1"/>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0"/>
    <w:locked/>
    <w:rsid w:val="007136E1"/>
    <w:rPr>
      <w:rFonts w:ascii="Times New Roman" w:eastAsia="Times New Roman" w:hAnsi="Times New Roman" w:cs="Times New Roman"/>
      <w:snapToGrid w:val="0"/>
      <w:sz w:val="24"/>
      <w:szCs w:val="20"/>
    </w:rPr>
  </w:style>
  <w:style w:type="character" w:styleId="FootnoteReference">
    <w:name w:val="footnote reference"/>
    <w:aliases w:val="(NECG) Footnote Reference,(NECG) Footnote Reference1,(NECG) Footnote Reference2,o"/>
    <w:basedOn w:val="DefaultParagraphFont"/>
    <w:rsid w:val="007136E1"/>
    <w:rPr>
      <w:vertAlign w:val="superscript"/>
    </w:rPr>
  </w:style>
  <w:style w:type="paragraph" w:customStyle="1" w:styleId="ACMAQuoteindented">
    <w:name w:val="ACMA_Quote indented"/>
    <w:basedOn w:val="ACMABodyText"/>
    <w:qFormat/>
    <w:rsid w:val="007136E1"/>
    <w:pPr>
      <w:ind w:left="567"/>
    </w:pPr>
    <w:rPr>
      <w:rFonts w:cs="Arial"/>
      <w:sz w:val="18"/>
    </w:rPr>
  </w:style>
  <w:style w:type="paragraph" w:customStyle="1" w:styleId="ACMABodyTextBold">
    <w:name w:val="ACMA_BodyTextBold"/>
    <w:basedOn w:val="ACMABodyText"/>
    <w:qFormat/>
    <w:rsid w:val="007136E1"/>
    <w:pPr>
      <w:spacing w:line="240" w:lineRule="auto"/>
    </w:pPr>
    <w:rPr>
      <w:rFonts w:cs="Arial"/>
      <w:b/>
    </w:rPr>
  </w:style>
  <w:style w:type="paragraph" w:customStyle="1" w:styleId="Default">
    <w:name w:val="Default"/>
    <w:rsid w:val="007136E1"/>
    <w:pPr>
      <w:autoSpaceDE w:val="0"/>
      <w:autoSpaceDN w:val="0"/>
      <w:adjustRightInd w:val="0"/>
      <w:spacing w:after="0" w:line="240" w:lineRule="auto"/>
    </w:pPr>
    <w:rPr>
      <w:rFonts w:ascii="Barlow" w:eastAsia="Times New Roman" w:hAnsi="Barlow" w:cs="Barlow"/>
      <w:color w:val="000000"/>
      <w:sz w:val="24"/>
      <w:szCs w:val="24"/>
      <w:lang w:eastAsia="en-AU"/>
    </w:rPr>
  </w:style>
  <w:style w:type="paragraph" w:customStyle="1" w:styleId="ABABodyText">
    <w:name w:val="ABA Body Text"/>
    <w:rsid w:val="007136E1"/>
    <w:pPr>
      <w:suppressAutoHyphens/>
      <w:spacing w:before="80" w:after="120" w:line="280" w:lineRule="atLeast"/>
    </w:pPr>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7136E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6E1"/>
    <w:rPr>
      <w:rFonts w:ascii="Segoe UI" w:eastAsia="Times New Roman" w:hAnsi="Segoe UI" w:cs="Segoe UI"/>
      <w:i/>
      <w:sz w:val="18"/>
      <w:szCs w:val="18"/>
    </w:rPr>
  </w:style>
  <w:style w:type="paragraph" w:styleId="Header">
    <w:name w:val="header"/>
    <w:basedOn w:val="Normal"/>
    <w:link w:val="HeaderChar"/>
    <w:uiPriority w:val="99"/>
    <w:unhideWhenUsed/>
    <w:rsid w:val="007136E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136E1"/>
    <w:rPr>
      <w:rFonts w:ascii="Arial" w:eastAsia="Times New Roman" w:hAnsi="Arial" w:cs="Times New Roman"/>
      <w:i/>
      <w:sz w:val="20"/>
      <w:szCs w:val="24"/>
    </w:rPr>
  </w:style>
  <w:style w:type="character" w:customStyle="1" w:styleId="Heading5Char">
    <w:name w:val="Heading 5 Char"/>
    <w:basedOn w:val="DefaultParagraphFont"/>
    <w:link w:val="Heading5"/>
    <w:uiPriority w:val="9"/>
    <w:rsid w:val="00B265AD"/>
    <w:rPr>
      <w:rFonts w:ascii="Times New Roman" w:eastAsia="Times New Roman" w:hAnsi="Times New Roman" w:cs="Times New Roman"/>
      <w:b/>
      <w:bCs/>
      <w:sz w:val="20"/>
      <w:szCs w:val="20"/>
      <w:lang w:eastAsia="en-AU"/>
    </w:rPr>
  </w:style>
  <w:style w:type="paragraph" w:styleId="BodyText3">
    <w:name w:val="Body Text 3"/>
    <w:basedOn w:val="Normal"/>
    <w:link w:val="BodyText3Char"/>
    <w:uiPriority w:val="99"/>
    <w:semiHidden/>
    <w:unhideWhenUsed/>
    <w:rsid w:val="00B265AD"/>
    <w:pPr>
      <w:spacing w:before="100" w:beforeAutospacing="1" w:after="100" w:afterAutospacing="1" w:line="240" w:lineRule="auto"/>
    </w:pPr>
    <w:rPr>
      <w:rFonts w:ascii="Times New Roman" w:hAnsi="Times New Roman"/>
      <w:i w:val="0"/>
      <w:sz w:val="24"/>
      <w:lang w:eastAsia="en-AU"/>
    </w:rPr>
  </w:style>
  <w:style w:type="character" w:customStyle="1" w:styleId="BodyText3Char">
    <w:name w:val="Body Text 3 Char"/>
    <w:basedOn w:val="DefaultParagraphFont"/>
    <w:link w:val="BodyText3"/>
    <w:uiPriority w:val="99"/>
    <w:semiHidden/>
    <w:rsid w:val="00B265AD"/>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14E6B"/>
    <w:rPr>
      <w:sz w:val="16"/>
      <w:szCs w:val="16"/>
    </w:rPr>
  </w:style>
  <w:style w:type="paragraph" w:styleId="CommentText">
    <w:name w:val="annotation text"/>
    <w:basedOn w:val="Normal"/>
    <w:link w:val="CommentTextChar"/>
    <w:uiPriority w:val="99"/>
    <w:semiHidden/>
    <w:unhideWhenUsed/>
    <w:rsid w:val="00814E6B"/>
    <w:pPr>
      <w:spacing w:line="240" w:lineRule="auto"/>
    </w:pPr>
    <w:rPr>
      <w:szCs w:val="20"/>
    </w:rPr>
  </w:style>
  <w:style w:type="character" w:customStyle="1" w:styleId="CommentTextChar">
    <w:name w:val="Comment Text Char"/>
    <w:basedOn w:val="DefaultParagraphFont"/>
    <w:link w:val="CommentText"/>
    <w:uiPriority w:val="99"/>
    <w:semiHidden/>
    <w:rsid w:val="00814E6B"/>
    <w:rPr>
      <w:rFonts w:ascii="Arial" w:eastAsia="Times New Roman" w:hAnsi="Arial" w:cs="Times New Roman"/>
      <w:i/>
      <w:sz w:val="20"/>
      <w:szCs w:val="20"/>
    </w:rPr>
  </w:style>
  <w:style w:type="paragraph" w:styleId="CommentSubject">
    <w:name w:val="annotation subject"/>
    <w:basedOn w:val="CommentText"/>
    <w:next w:val="CommentText"/>
    <w:link w:val="CommentSubjectChar"/>
    <w:uiPriority w:val="99"/>
    <w:semiHidden/>
    <w:unhideWhenUsed/>
    <w:rsid w:val="00814E6B"/>
    <w:rPr>
      <w:b/>
      <w:bCs/>
    </w:rPr>
  </w:style>
  <w:style w:type="character" w:customStyle="1" w:styleId="CommentSubjectChar">
    <w:name w:val="Comment Subject Char"/>
    <w:basedOn w:val="CommentTextChar"/>
    <w:link w:val="CommentSubject"/>
    <w:uiPriority w:val="99"/>
    <w:semiHidden/>
    <w:rsid w:val="00814E6B"/>
    <w:rPr>
      <w:rFonts w:ascii="Arial" w:eastAsia="Times New Roman" w:hAnsi="Arial" w:cs="Times New Roman"/>
      <w:b/>
      <w:bCs/>
      <w:i/>
      <w:sz w:val="20"/>
      <w:szCs w:val="20"/>
    </w:rPr>
  </w:style>
  <w:style w:type="paragraph" w:styleId="Revision">
    <w:name w:val="Revision"/>
    <w:hidden/>
    <w:uiPriority w:val="99"/>
    <w:semiHidden/>
    <w:rsid w:val="00854510"/>
    <w:pPr>
      <w:spacing w:after="0" w:line="240" w:lineRule="auto"/>
    </w:pPr>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030090">
      <w:bodyDiv w:val="1"/>
      <w:marLeft w:val="0"/>
      <w:marRight w:val="0"/>
      <w:marTop w:val="0"/>
      <w:marBottom w:val="0"/>
      <w:divBdr>
        <w:top w:val="none" w:sz="0" w:space="0" w:color="auto"/>
        <w:left w:val="none" w:sz="0" w:space="0" w:color="auto"/>
        <w:bottom w:val="none" w:sz="0" w:space="0" w:color="auto"/>
        <w:right w:val="none" w:sz="0" w:space="0" w:color="auto"/>
      </w:divBdr>
      <w:divsChild>
        <w:div w:id="174422702">
          <w:marLeft w:val="0"/>
          <w:marRight w:val="0"/>
          <w:marTop w:val="0"/>
          <w:marBottom w:val="0"/>
          <w:divBdr>
            <w:top w:val="none" w:sz="0" w:space="0" w:color="auto"/>
            <w:left w:val="none" w:sz="0" w:space="0" w:color="auto"/>
            <w:bottom w:val="none" w:sz="0" w:space="0" w:color="auto"/>
            <w:right w:val="none" w:sz="0" w:space="0" w:color="auto"/>
          </w:divBdr>
          <w:divsChild>
            <w:div w:id="2025983774">
              <w:marLeft w:val="0"/>
              <w:marRight w:val="0"/>
              <w:marTop w:val="0"/>
              <w:marBottom w:val="0"/>
              <w:divBdr>
                <w:top w:val="none" w:sz="0" w:space="0" w:color="auto"/>
                <w:left w:val="none" w:sz="0" w:space="0" w:color="auto"/>
                <w:bottom w:val="none" w:sz="0" w:space="0" w:color="auto"/>
                <w:right w:val="none" w:sz="0" w:space="0" w:color="auto"/>
              </w:divBdr>
              <w:divsChild>
                <w:div w:id="1536847229">
                  <w:marLeft w:val="0"/>
                  <w:marRight w:val="0"/>
                  <w:marTop w:val="0"/>
                  <w:marBottom w:val="0"/>
                  <w:divBdr>
                    <w:top w:val="none" w:sz="0" w:space="0" w:color="auto"/>
                    <w:left w:val="none" w:sz="0" w:space="0" w:color="auto"/>
                    <w:bottom w:val="none" w:sz="0" w:space="0" w:color="auto"/>
                    <w:right w:val="none" w:sz="0" w:space="0" w:color="auto"/>
                  </w:divBdr>
                  <w:divsChild>
                    <w:div w:id="1181243410">
                      <w:marLeft w:val="0"/>
                      <w:marRight w:val="0"/>
                      <w:marTop w:val="0"/>
                      <w:marBottom w:val="0"/>
                      <w:divBdr>
                        <w:top w:val="none" w:sz="0" w:space="0" w:color="auto"/>
                        <w:left w:val="none" w:sz="0" w:space="0" w:color="auto"/>
                        <w:bottom w:val="none" w:sz="0" w:space="0" w:color="auto"/>
                        <w:right w:val="none" w:sz="0" w:space="0" w:color="auto"/>
                      </w:divBdr>
                      <w:divsChild>
                        <w:div w:id="981928519">
                          <w:marLeft w:val="0"/>
                          <w:marRight w:val="0"/>
                          <w:marTop w:val="0"/>
                          <w:marBottom w:val="0"/>
                          <w:divBdr>
                            <w:top w:val="none" w:sz="0" w:space="0" w:color="auto"/>
                            <w:left w:val="none" w:sz="0" w:space="0" w:color="auto"/>
                            <w:bottom w:val="none" w:sz="0" w:space="0" w:color="auto"/>
                            <w:right w:val="none" w:sz="0" w:space="0" w:color="auto"/>
                          </w:divBdr>
                          <w:divsChild>
                            <w:div w:id="472909419">
                              <w:marLeft w:val="0"/>
                              <w:marRight w:val="0"/>
                              <w:marTop w:val="0"/>
                              <w:marBottom w:val="0"/>
                              <w:divBdr>
                                <w:top w:val="none" w:sz="0" w:space="0" w:color="auto"/>
                                <w:left w:val="none" w:sz="0" w:space="0" w:color="auto"/>
                                <w:bottom w:val="none" w:sz="0" w:space="0" w:color="auto"/>
                                <w:right w:val="none" w:sz="0" w:space="0" w:color="auto"/>
                              </w:divBdr>
                              <w:divsChild>
                                <w:div w:id="753817093">
                                  <w:marLeft w:val="0"/>
                                  <w:marRight w:val="0"/>
                                  <w:marTop w:val="0"/>
                                  <w:marBottom w:val="0"/>
                                  <w:divBdr>
                                    <w:top w:val="none" w:sz="0" w:space="0" w:color="auto"/>
                                    <w:left w:val="none" w:sz="0" w:space="0" w:color="auto"/>
                                    <w:bottom w:val="none" w:sz="0" w:space="0" w:color="auto"/>
                                    <w:right w:val="none" w:sz="0" w:space="0" w:color="auto"/>
                                  </w:divBdr>
                                  <w:divsChild>
                                    <w:div w:id="515579267">
                                      <w:marLeft w:val="0"/>
                                      <w:marRight w:val="0"/>
                                      <w:marTop w:val="0"/>
                                      <w:marBottom w:val="0"/>
                                      <w:divBdr>
                                        <w:top w:val="none" w:sz="0" w:space="0" w:color="auto"/>
                                        <w:left w:val="none" w:sz="0" w:space="0" w:color="auto"/>
                                        <w:bottom w:val="none" w:sz="0" w:space="0" w:color="auto"/>
                                        <w:right w:val="none" w:sz="0" w:space="0" w:color="auto"/>
                                      </w:divBdr>
                                      <w:divsChild>
                                        <w:div w:id="601038781">
                                          <w:marLeft w:val="0"/>
                                          <w:marRight w:val="0"/>
                                          <w:marTop w:val="0"/>
                                          <w:marBottom w:val="0"/>
                                          <w:divBdr>
                                            <w:top w:val="none" w:sz="0" w:space="0" w:color="auto"/>
                                            <w:left w:val="none" w:sz="0" w:space="0" w:color="auto"/>
                                            <w:bottom w:val="none" w:sz="0" w:space="0" w:color="auto"/>
                                            <w:right w:val="none" w:sz="0" w:space="0" w:color="auto"/>
                                          </w:divBdr>
                                          <w:divsChild>
                                            <w:div w:id="1774933693">
                                              <w:marLeft w:val="0"/>
                                              <w:marRight w:val="0"/>
                                              <w:marTop w:val="0"/>
                                              <w:marBottom w:val="0"/>
                                              <w:divBdr>
                                                <w:top w:val="none" w:sz="0" w:space="0" w:color="auto"/>
                                                <w:left w:val="none" w:sz="0" w:space="0" w:color="auto"/>
                                                <w:bottom w:val="none" w:sz="0" w:space="0" w:color="auto"/>
                                                <w:right w:val="none" w:sz="0" w:space="0" w:color="auto"/>
                                              </w:divBdr>
                                              <w:divsChild>
                                                <w:div w:id="751052759">
                                                  <w:marLeft w:val="0"/>
                                                  <w:marRight w:val="0"/>
                                                  <w:marTop w:val="0"/>
                                                  <w:marBottom w:val="0"/>
                                                  <w:divBdr>
                                                    <w:top w:val="none" w:sz="0" w:space="0" w:color="auto"/>
                                                    <w:left w:val="none" w:sz="0" w:space="0" w:color="auto"/>
                                                    <w:bottom w:val="none" w:sz="0" w:space="0" w:color="auto"/>
                                                    <w:right w:val="none" w:sz="0" w:space="0" w:color="auto"/>
                                                  </w:divBdr>
                                                  <w:divsChild>
                                                    <w:div w:id="772481214">
                                                      <w:marLeft w:val="0"/>
                                                      <w:marRight w:val="0"/>
                                                      <w:marTop w:val="0"/>
                                                      <w:marBottom w:val="0"/>
                                                      <w:divBdr>
                                                        <w:top w:val="none" w:sz="0" w:space="0" w:color="auto"/>
                                                        <w:left w:val="none" w:sz="0" w:space="0" w:color="auto"/>
                                                        <w:bottom w:val="none" w:sz="0" w:space="0" w:color="auto"/>
                                                        <w:right w:val="none" w:sz="0" w:space="0" w:color="auto"/>
                                                      </w:divBdr>
                                                      <w:divsChild>
                                                        <w:div w:id="1248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4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A621EAA44F4545A81FE0FE3528B920" ma:contentTypeVersion="10" ma:contentTypeDescription="Create a new document." ma:contentTypeScope="" ma:versionID="45a06ccc1d7ac5aa171190d5b2948e3f">
  <xsd:schema xmlns:xsd="http://www.w3.org/2001/XMLSchema" xmlns:xs="http://www.w3.org/2001/XMLSchema" xmlns:p="http://schemas.microsoft.com/office/2006/metadata/properties" xmlns:ns3="80306b19-c691-47dc-8fb7-16dc70180272" targetNamespace="http://schemas.microsoft.com/office/2006/metadata/properties" ma:root="true" ma:fieldsID="5ceb51663b4cd5d5b6e7aed0087686c6" ns3:_="">
    <xsd:import namespace="80306b19-c691-47dc-8fb7-16dc701802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06b19-c691-47dc-8fb7-16dc70180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F3BAA-E82A-4E4F-AB42-D301CC3614FC}">
  <ds:schemaRefs>
    <ds:schemaRef ds:uri="http://schemas.microsoft.com/sharepoint/v3/contenttype/forms"/>
  </ds:schemaRefs>
</ds:datastoreItem>
</file>

<file path=customXml/itemProps2.xml><?xml version="1.0" encoding="utf-8"?>
<ds:datastoreItem xmlns:ds="http://schemas.openxmlformats.org/officeDocument/2006/customXml" ds:itemID="{52847E0C-EC6C-477C-82EB-1A33364213A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306b19-c691-47dc-8fb7-16dc70180272"/>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1298B67-5026-4D8B-BF83-EA4538055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06b19-c691-47dc-8fb7-16dc70180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EDAED-C6C0-4524-9022-46EE8C55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3942</Words>
  <Characters>22472</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Brady</dc:creator>
  <cp:keywords/>
  <dc:description/>
  <cp:lastModifiedBy>Paul Kamaras</cp:lastModifiedBy>
  <cp:revision>8</cp:revision>
  <dcterms:created xsi:type="dcterms:W3CDTF">2020-06-09T02:36:00Z</dcterms:created>
  <dcterms:modified xsi:type="dcterms:W3CDTF">2020-06-09T02:52:00Z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0x0101002DA621EAA44F4545A81FE0FE3528B920</vt:lpwstr>
  </property>
</Properties>
</file>