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1ED02" w14:textId="77777777" w:rsidR="00C350F3" w:rsidRDefault="000B2070" w:rsidP="005E7BB7">
      <w:pPr>
        <w:jc w:val="both"/>
      </w:pPr>
      <w:bookmarkStart w:id="0" w:name="_GoBack"/>
      <w:bookmarkEnd w:id="0"/>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287A7883" w:rsidR="00C350F3" w:rsidRPr="0000284D" w:rsidRDefault="00310979" w:rsidP="005E7BB7">
      <w:pPr>
        <w:pStyle w:val="Title"/>
        <w:jc w:val="both"/>
        <w:rPr>
          <w:sz w:val="36"/>
          <w:szCs w:val="36"/>
        </w:rPr>
      </w:pPr>
      <w:bookmarkStart w:id="1"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6567BE">
        <w:rPr>
          <w:sz w:val="36"/>
          <w:szCs w:val="36"/>
        </w:rPr>
        <w:t>26</w:t>
      </w:r>
      <w:r w:rsidR="003866D9">
        <w:rPr>
          <w:sz w:val="36"/>
          <w:szCs w:val="36"/>
        </w:rPr>
        <w:t xml:space="preserve"> G</w:t>
      </w:r>
      <w:r w:rsidRPr="00310979">
        <w:rPr>
          <w:sz w:val="36"/>
          <w:szCs w:val="36"/>
        </w:rPr>
        <w:t xml:space="preserve">Hz Band) </w:t>
      </w:r>
      <w:bookmarkEnd w:id="1"/>
      <w:r w:rsidR="00776B14" w:rsidRPr="00790323">
        <w:rPr>
          <w:sz w:val="36"/>
          <w:szCs w:val="36"/>
        </w:rPr>
        <w:t>20</w:t>
      </w:r>
      <w:r w:rsidR="00EB0628" w:rsidRPr="00790323">
        <w:rPr>
          <w:sz w:val="36"/>
          <w:szCs w:val="36"/>
        </w:rPr>
        <w:t>20</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3C3150AF" w14:textId="30986118" w:rsidR="00A17AE9" w:rsidRDefault="00A17AE9" w:rsidP="00A17AE9">
      <w:pPr>
        <w:pStyle w:val="MadeunderText"/>
      </w:pPr>
      <w:r w:rsidRPr="00B81D48">
        <w:t>made under</w:t>
      </w:r>
      <w:r>
        <w:t xml:space="preserve"> section 262 of the </w:t>
      </w:r>
    </w:p>
    <w:p w14:paraId="4AF130D3" w14:textId="77777777" w:rsidR="00A17AE9" w:rsidRPr="00DF44E2" w:rsidRDefault="00A17AE9" w:rsidP="00A17AE9">
      <w:pPr>
        <w:pStyle w:val="MadeunderText"/>
      </w:pPr>
      <w:r w:rsidRPr="00EC4371">
        <w:rPr>
          <w:i/>
        </w:rPr>
        <w:t>Radiocommunications Act 1992</w:t>
      </w:r>
      <w:r w:rsidRPr="00EC4371">
        <w:t>.</w:t>
      </w:r>
    </w:p>
    <w:p w14:paraId="21EAF408" w14:textId="77777777" w:rsidR="00A17AE9" w:rsidRPr="00DF44E2" w:rsidRDefault="00A17AE9" w:rsidP="00A17AE9"/>
    <w:p w14:paraId="0928754A" w14:textId="5E4B6213" w:rsidR="00A17AE9" w:rsidRDefault="00A17AE9" w:rsidP="00A17AE9">
      <w:pPr>
        <w:spacing w:before="240"/>
        <w:rPr>
          <w:b/>
        </w:rPr>
      </w:pPr>
      <w:r>
        <w:rPr>
          <w:b/>
        </w:rPr>
        <w:t xml:space="preserve"> </w:t>
      </w:r>
    </w:p>
    <w:p w14:paraId="561403A4" w14:textId="77777777" w:rsidR="00A965E2" w:rsidRDefault="00A965E2">
      <w:pPr>
        <w:rPr>
          <w:b/>
        </w:rPr>
      </w:pPr>
      <w:bookmarkStart w:id="2" w:name="_Toc107291205"/>
    </w:p>
    <w:p w14:paraId="2317FD46" w14:textId="77777777" w:rsidR="00A965E2" w:rsidRDefault="00A965E2">
      <w:pPr>
        <w:rPr>
          <w:b/>
        </w:rPr>
      </w:pPr>
    </w:p>
    <w:p w14:paraId="6AB3C6F1" w14:textId="1B534379" w:rsidR="00A965E2" w:rsidRDefault="00A965E2">
      <w:pPr>
        <w:rPr>
          <w:b/>
        </w:rPr>
      </w:pPr>
    </w:p>
    <w:p w14:paraId="64502C6E" w14:textId="41F1D1D8" w:rsidR="00A965E2" w:rsidRDefault="00A965E2">
      <w:pPr>
        <w:rPr>
          <w:b/>
        </w:rPr>
      </w:pPr>
    </w:p>
    <w:p w14:paraId="750C1E30" w14:textId="6CEF05A8" w:rsidR="00A965E2" w:rsidRDefault="00A965E2">
      <w:pPr>
        <w:rPr>
          <w:b/>
        </w:rPr>
      </w:pPr>
    </w:p>
    <w:p w14:paraId="28B8DF5D" w14:textId="575DCAD3" w:rsidR="00A965E2" w:rsidRDefault="00A965E2">
      <w:pPr>
        <w:rPr>
          <w:b/>
        </w:rPr>
      </w:pPr>
    </w:p>
    <w:p w14:paraId="443AEAE7" w14:textId="23526920" w:rsidR="00A965E2" w:rsidRDefault="00A965E2">
      <w:pPr>
        <w:rPr>
          <w:b/>
        </w:rPr>
      </w:pPr>
    </w:p>
    <w:p w14:paraId="2B97B5DC" w14:textId="76288C77" w:rsidR="00A965E2" w:rsidRDefault="00A965E2">
      <w:pPr>
        <w:rPr>
          <w:b/>
        </w:rPr>
      </w:pPr>
    </w:p>
    <w:p w14:paraId="0CA19F61" w14:textId="2F6C0051" w:rsidR="00A965E2" w:rsidRDefault="00A965E2">
      <w:pPr>
        <w:rPr>
          <w:b/>
        </w:rPr>
      </w:pPr>
    </w:p>
    <w:p w14:paraId="27C10922" w14:textId="77777777" w:rsidR="00A965E2" w:rsidRPr="00E318F7" w:rsidRDefault="00A965E2" w:rsidP="00A965E2">
      <w:r>
        <w:t>Prepared by the Australian Communications and Media Authority, Melbourne.</w:t>
      </w:r>
    </w:p>
    <w:p w14:paraId="5D54E01E" w14:textId="77777777" w:rsidR="00A965E2" w:rsidRDefault="00A965E2">
      <w:pPr>
        <w:rPr>
          <w:b/>
        </w:rPr>
      </w:pPr>
    </w:p>
    <w:p w14:paraId="50DB7A44" w14:textId="6A5C1C3A" w:rsidR="008D011B" w:rsidRDefault="008D011B">
      <w:r>
        <w:rPr>
          <w:b/>
        </w:rPr>
        <w:br w:type="page"/>
      </w:r>
    </w:p>
    <w:p w14:paraId="2691ED12" w14:textId="1F59BE05"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2"/>
      <w:r w:rsidR="00800E9B">
        <w:t>Nam</w:t>
      </w:r>
      <w:r w:rsidR="007C7712">
        <w:t>e</w:t>
      </w:r>
      <w:r w:rsidR="00800E9B">
        <w:t xml:space="preserve"> of Advisory Guidelines</w:t>
      </w:r>
    </w:p>
    <w:p w14:paraId="2691ED14" w14:textId="2BF319B1"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021130">
        <w:rPr>
          <w:i/>
        </w:rPr>
        <w:t>26</w:t>
      </w:r>
      <w:r w:rsidR="003866D9">
        <w:rPr>
          <w:i/>
        </w:rPr>
        <w:t xml:space="preserve"> G</w:t>
      </w:r>
      <w:r w:rsidR="00310979" w:rsidRPr="00310979">
        <w:rPr>
          <w:i/>
        </w:rPr>
        <w:t xml:space="preserve">Hz Band) </w:t>
      </w:r>
      <w:r w:rsidR="00310979" w:rsidRPr="00790323">
        <w:rPr>
          <w:i/>
        </w:rPr>
        <w:t>20</w:t>
      </w:r>
      <w:r w:rsidR="00EB0628" w:rsidRPr="00790323">
        <w:rPr>
          <w:i/>
        </w:rPr>
        <w:t>20</w:t>
      </w:r>
      <w:r w:rsidR="00310979" w:rsidRPr="00790323">
        <w:t>.</w:t>
      </w:r>
    </w:p>
    <w:p w14:paraId="2691ED1C" w14:textId="46532BFF" w:rsidR="00AF169F" w:rsidRPr="00043AEB" w:rsidRDefault="004730A2" w:rsidP="003135E0">
      <w:pPr>
        <w:pStyle w:val="HR"/>
        <w:ind w:left="709" w:hanging="709"/>
        <w:jc w:val="both"/>
      </w:pPr>
      <w:bookmarkStart w:id="3" w:name="_Toc107291207"/>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3"/>
      <w:r w:rsidR="003F2594" w:rsidRPr="005E7BB7">
        <w:rPr>
          <w:rFonts w:cs="Arial"/>
        </w:rPr>
        <w:t>g</w:t>
      </w:r>
      <w:r w:rsidR="00516175" w:rsidRPr="005E7BB7">
        <w:rPr>
          <w:rFonts w:cs="Arial"/>
        </w:rPr>
        <w:t>uidelines</w:t>
      </w:r>
    </w:p>
    <w:p w14:paraId="2691ED1E" w14:textId="026698D8" w:rsidR="00C67526" w:rsidRDefault="00C4179B" w:rsidP="000D798F">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021130">
        <w:t>26</w:t>
      </w:r>
      <w:r w:rsidR="003866D9">
        <w:t xml:space="preserve"> G</w:t>
      </w:r>
      <w:r w:rsidR="00C456BD">
        <w:t>Hz band</w:t>
      </w:r>
      <w:r w:rsidR="00EA549D">
        <w:t>.</w:t>
      </w:r>
    </w:p>
    <w:p w14:paraId="2691ED1F" w14:textId="3209EF8A" w:rsidR="004730A2" w:rsidRDefault="00C4179B" w:rsidP="005E7BB7">
      <w:pPr>
        <w:pStyle w:val="R2"/>
        <w:tabs>
          <w:tab w:val="clear" w:pos="794"/>
          <w:tab w:val="right" w:pos="142"/>
        </w:tabs>
        <w:ind w:left="720" w:hanging="549"/>
      </w:pPr>
      <w:r>
        <w:t>(</w:t>
      </w:r>
      <w:r w:rsidR="000D798F">
        <w:t>2</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131B4DE2" w:rsidR="00E23B2E" w:rsidRDefault="007A0124" w:rsidP="007A0124">
      <w:pPr>
        <w:pStyle w:val="R1"/>
        <w:tabs>
          <w:tab w:val="clear" w:pos="794"/>
          <w:tab w:val="right" w:pos="142"/>
        </w:tabs>
        <w:ind w:left="709" w:hanging="538"/>
      </w:pPr>
      <w:r>
        <w:t>(3)</w:t>
      </w:r>
      <w:r>
        <w:tab/>
      </w:r>
      <w:r w:rsidR="00AF169F">
        <w:t xml:space="preserve">These </w:t>
      </w:r>
      <w:r w:rsidR="00CB5BDF">
        <w:t>guidelines</w:t>
      </w:r>
      <w:r w:rsidR="00AF169F">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4" w:name="_Toc107291208"/>
      <w:r>
        <w:rPr>
          <w:rStyle w:val="CharSectno"/>
        </w:rPr>
        <w:t>1.</w:t>
      </w:r>
      <w:r w:rsidR="00C4179B">
        <w:rPr>
          <w:rStyle w:val="CharSectno"/>
        </w:rPr>
        <w:t>5</w:t>
      </w:r>
      <w:r w:rsidR="00827CDD">
        <w:tab/>
      </w:r>
      <w:r w:rsidR="00AF169F">
        <w:t>Interpretation</w:t>
      </w:r>
      <w:bookmarkEnd w:id="4"/>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7" w14:textId="748D2FF4" w:rsidR="00936D46" w:rsidRDefault="007A0124" w:rsidP="00866F65">
      <w:pPr>
        <w:pStyle w:val="definition"/>
        <w:spacing w:before="120" w:after="120"/>
        <w:ind w:left="709"/>
      </w:pPr>
      <w:r>
        <w:rPr>
          <w:b/>
          <w:i/>
        </w:rPr>
        <w:t>26</w:t>
      </w:r>
      <w:r w:rsidR="003866D9">
        <w:rPr>
          <w:b/>
          <w:i/>
        </w:rPr>
        <w:t xml:space="preserve"> G</w:t>
      </w:r>
      <w:r w:rsidR="001C769B">
        <w:rPr>
          <w:b/>
          <w:i/>
        </w:rPr>
        <w:t xml:space="preserve">Hz band </w:t>
      </w:r>
      <w:r w:rsidR="003866D9">
        <w:t xml:space="preserve">means the </w:t>
      </w:r>
      <w:r w:rsidR="00866F65">
        <w:t xml:space="preserve">25.1-27.5 GHz </w:t>
      </w:r>
      <w:r w:rsidR="003866D9">
        <w:t>frequency band</w:t>
      </w:r>
      <w:r w:rsidR="00936D46" w:rsidRPr="009D2B0F">
        <w:t xml:space="preserve">. </w:t>
      </w:r>
    </w:p>
    <w:p w14:paraId="2691ED28" w14:textId="1DC448FC"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10D29FE2" w14:textId="77777777" w:rsidR="005D5A94" w:rsidRDefault="005D5A94" w:rsidP="005D5A94">
      <w:pPr>
        <w:pStyle w:val="definition"/>
        <w:spacing w:before="120"/>
        <w:ind w:left="709"/>
      </w:pPr>
      <w:r>
        <w:rPr>
          <w:b/>
          <w:i/>
        </w:rPr>
        <w:t xml:space="preserve">Australian Spectrum Map Grid (ASMG) </w:t>
      </w:r>
      <w:r>
        <w:t xml:space="preserve">means the </w:t>
      </w:r>
      <w:r>
        <w:rPr>
          <w:i/>
        </w:rPr>
        <w:t xml:space="preserve">Australian Spectrum Map Grid 2012 </w:t>
      </w:r>
      <w:r>
        <w:t>published by the ACMA, as existing from time to time.</w:t>
      </w:r>
    </w:p>
    <w:p w14:paraId="7B4C5480" w14:textId="276FA1EA" w:rsidR="005D5A94" w:rsidRDefault="005D5A94" w:rsidP="005D5A94">
      <w:pPr>
        <w:pStyle w:val="definition"/>
        <w:spacing w:before="120"/>
        <w:ind w:left="709"/>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54B98501" w14:textId="520859EF" w:rsidR="0031395F" w:rsidRPr="00E904D6" w:rsidRDefault="0031395F" w:rsidP="005E7BB7">
      <w:pPr>
        <w:pStyle w:val="definition"/>
        <w:spacing w:before="120"/>
        <w:ind w:left="709"/>
      </w:pPr>
      <w:r w:rsidRPr="0031395F">
        <w:rPr>
          <w:b/>
          <w:bCs/>
          <w:i/>
          <w:iCs/>
        </w:rPr>
        <w:t>base station</w:t>
      </w:r>
      <w:r w:rsidRPr="00E904D6">
        <w:t xml:space="preserve"> </w:t>
      </w:r>
      <w:r w:rsidRPr="0031395F">
        <w:t xml:space="preserve">means a radiocommunications device which </w:t>
      </w:r>
      <w:del w:id="5" w:author="Author">
        <w:r w:rsidRPr="0031395F" w:rsidDel="00F71EEB">
          <w:delText xml:space="preserve">is connected to a telecommunications network </w:delText>
        </w:r>
        <w:r w:rsidRPr="00FA3249" w:rsidDel="00F71EEB">
          <w:delText xml:space="preserve">and </w:delText>
        </w:r>
      </w:del>
      <w:r w:rsidRPr="00FA3249">
        <w:t>supplies a service to</w:t>
      </w:r>
      <w:r w:rsidR="00FA3249">
        <w:t xml:space="preserve"> one or more</w:t>
      </w:r>
      <w:r w:rsidRPr="00FA3249">
        <w:t xml:space="preserve"> </w:t>
      </w:r>
      <w:ins w:id="6" w:author="Author">
        <w:r w:rsidR="00F71EEB">
          <w:t>other</w:t>
        </w:r>
      </w:ins>
      <w:del w:id="7" w:author="Author">
        <w:r w:rsidRPr="00FA3249" w:rsidDel="00F71EEB">
          <w:delText>user equipment</w:delText>
        </w:r>
      </w:del>
      <w:r w:rsidRPr="00FA3249">
        <w:t xml:space="preserve"> station</w:t>
      </w:r>
      <w:r w:rsidR="00FA3249">
        <w:t>s</w:t>
      </w:r>
      <w:r w:rsidRPr="00FA3249">
        <w:t>.</w:t>
      </w:r>
    </w:p>
    <w:p w14:paraId="2691ED29" w14:textId="2443B668"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5591E491" w14:textId="77777777" w:rsidR="002F2E28" w:rsidRDefault="002F2E28" w:rsidP="004C4AB5">
      <w:pPr>
        <w:pStyle w:val="definition"/>
        <w:spacing w:after="120" w:line="240" w:lineRule="auto"/>
        <w:ind w:left="709"/>
        <w:rPr>
          <w:ins w:id="8" w:author="Author"/>
          <w:bCs/>
          <w:iCs/>
          <w:sz w:val="22"/>
          <w:szCs w:val="22"/>
        </w:rPr>
        <w:pPrChange w:id="9" w:author="Author">
          <w:pPr>
            <w:pStyle w:val="definition"/>
            <w:spacing w:after="120" w:line="240" w:lineRule="auto"/>
            <w:ind w:left="426"/>
          </w:pPr>
        </w:pPrChange>
      </w:pPr>
      <w:ins w:id="10" w:author="Author">
        <w:r>
          <w:rPr>
            <w:b/>
            <w:i/>
            <w:sz w:val="22"/>
            <w:szCs w:val="22"/>
          </w:rPr>
          <w:t xml:space="preserve">indoor transmitter </w:t>
        </w:r>
        <w:r>
          <w:rPr>
            <w:bCs/>
            <w:iCs/>
            <w:sz w:val="22"/>
            <w:szCs w:val="22"/>
          </w:rPr>
          <w:t>means a transmitter located in an enclosed space where the power flux density from the transmitter and measured at 2 metres from the outside surface of the enclosed space is less than or equal to:</w:t>
        </w:r>
      </w:ins>
    </w:p>
    <w:p w14:paraId="58FA842A" w14:textId="719FD950" w:rsidR="002F2E28" w:rsidRDefault="002F2E28" w:rsidP="002F2E28">
      <w:pPr>
        <w:pStyle w:val="definition"/>
        <w:spacing w:after="120" w:line="240" w:lineRule="auto"/>
        <w:ind w:left="1440" w:hanging="720"/>
        <w:rPr>
          <w:ins w:id="11" w:author="Author"/>
          <w:bCs/>
          <w:iCs/>
          <w:sz w:val="22"/>
          <w:szCs w:val="22"/>
        </w:rPr>
      </w:pPr>
      <w:ins w:id="12" w:author="Author">
        <w:r w:rsidRPr="009B2ADA">
          <w:rPr>
            <w:bCs/>
            <w:iCs/>
            <w:sz w:val="22"/>
            <w:szCs w:val="22"/>
          </w:rPr>
          <w:t>(a)</w:t>
        </w:r>
        <w:r>
          <w:rPr>
            <w:bCs/>
            <w:iCs/>
            <w:sz w:val="22"/>
            <w:szCs w:val="22"/>
          </w:rPr>
          <w:t xml:space="preserve"> </w:t>
        </w:r>
        <w:r>
          <w:rPr>
            <w:bCs/>
            <w:iCs/>
            <w:sz w:val="22"/>
            <w:szCs w:val="22"/>
          </w:rPr>
          <w:tab/>
          <w:t>-9 dBW/m² per occupied bandwidth for transmitters operating in the frequency range 27-27.5 GHz and located inside an area subject to additional conditions; or</w:t>
        </w:r>
      </w:ins>
    </w:p>
    <w:p w14:paraId="1DAD11E8" w14:textId="4C098428" w:rsidR="002F2E28" w:rsidRDefault="002F2E28" w:rsidP="002F2E28">
      <w:pPr>
        <w:pStyle w:val="definition"/>
        <w:spacing w:after="120" w:line="240" w:lineRule="auto"/>
        <w:ind w:left="720"/>
        <w:rPr>
          <w:ins w:id="13" w:author="Author"/>
          <w:bCs/>
          <w:iCs/>
          <w:sz w:val="22"/>
          <w:szCs w:val="22"/>
        </w:rPr>
      </w:pPr>
      <w:ins w:id="14" w:author="Author">
        <w:r>
          <w:rPr>
            <w:bCs/>
            <w:iCs/>
            <w:sz w:val="22"/>
            <w:szCs w:val="22"/>
          </w:rPr>
          <w:t xml:space="preserve">(b) </w:t>
        </w:r>
        <w:r>
          <w:rPr>
            <w:bCs/>
            <w:iCs/>
            <w:sz w:val="22"/>
            <w:szCs w:val="22"/>
          </w:rPr>
          <w:tab/>
          <w:t>-7 dBW/m² per occupied bandwidth for transmitters operating in the frequency range:</w:t>
        </w:r>
      </w:ins>
    </w:p>
    <w:p w14:paraId="1394B22C" w14:textId="77777777" w:rsidR="002F2E28" w:rsidRDefault="002F2E28" w:rsidP="002F2E28">
      <w:pPr>
        <w:pStyle w:val="definition"/>
        <w:spacing w:after="120" w:line="240" w:lineRule="auto"/>
        <w:ind w:left="1440"/>
        <w:rPr>
          <w:ins w:id="15" w:author="Author"/>
          <w:bCs/>
          <w:iCs/>
          <w:sz w:val="22"/>
          <w:szCs w:val="22"/>
        </w:rPr>
      </w:pPr>
      <w:ins w:id="16" w:author="Author">
        <w:r>
          <w:rPr>
            <w:bCs/>
            <w:iCs/>
            <w:sz w:val="22"/>
            <w:szCs w:val="22"/>
          </w:rPr>
          <w:t>(i)</w:t>
        </w:r>
        <w:r>
          <w:rPr>
            <w:bCs/>
            <w:iCs/>
            <w:sz w:val="22"/>
            <w:szCs w:val="22"/>
          </w:rPr>
          <w:tab/>
          <w:t>25.1-27 GHz; or</w:t>
        </w:r>
      </w:ins>
    </w:p>
    <w:p w14:paraId="4A840100" w14:textId="77777777" w:rsidR="002F2E28" w:rsidRPr="00142C88" w:rsidRDefault="002F2E28" w:rsidP="002F2E28">
      <w:pPr>
        <w:pStyle w:val="definition"/>
        <w:spacing w:after="120" w:line="240" w:lineRule="auto"/>
        <w:ind w:left="1440"/>
        <w:rPr>
          <w:ins w:id="17" w:author="Author"/>
          <w:bCs/>
          <w:iCs/>
          <w:sz w:val="22"/>
          <w:szCs w:val="22"/>
        </w:rPr>
      </w:pPr>
      <w:ins w:id="18" w:author="Author">
        <w:r>
          <w:rPr>
            <w:bCs/>
            <w:iCs/>
            <w:sz w:val="22"/>
            <w:szCs w:val="22"/>
          </w:rPr>
          <w:t>(ii)</w:t>
        </w:r>
        <w:r>
          <w:rPr>
            <w:bCs/>
            <w:iCs/>
            <w:sz w:val="22"/>
            <w:szCs w:val="22"/>
          </w:rPr>
          <w:tab/>
          <w:t>27-27.5 GHz and located outside an area subject to additional conditions.</w:t>
        </w:r>
      </w:ins>
    </w:p>
    <w:p w14:paraId="519FA37B" w14:textId="67164094" w:rsidR="000742CA" w:rsidRPr="000742CA" w:rsidDel="002F2E28" w:rsidRDefault="000742CA" w:rsidP="005E7BB7">
      <w:pPr>
        <w:pStyle w:val="definition"/>
        <w:spacing w:before="120"/>
        <w:ind w:left="709"/>
        <w:rPr>
          <w:del w:id="19" w:author="Author"/>
          <w:bCs/>
          <w:iCs/>
        </w:rPr>
      </w:pPr>
      <w:del w:id="20" w:author="Author">
        <w:r w:rsidDel="002F2E28">
          <w:rPr>
            <w:b/>
            <w:i/>
          </w:rPr>
          <w:delText>Indoors</w:delText>
        </w:r>
        <w:r w:rsidDel="002F2E28">
          <w:rPr>
            <w:bCs/>
            <w:iCs/>
          </w:rPr>
          <w:delText xml:space="preserve"> </w:delText>
        </w:r>
        <w:r w:rsidR="00C2774F" w:rsidDel="002F2E28">
          <w:rPr>
            <w:bCs/>
            <w:iCs/>
          </w:rPr>
          <w:delText>means</w:delText>
        </w:r>
        <w:r w:rsidR="006C3EF6" w:rsidDel="002F2E28">
          <w:rPr>
            <w:bCs/>
            <w:iCs/>
          </w:rPr>
          <w:delText xml:space="preserve"> an enclosed space where the antenna is located at least 2 metres from the external surface of the part of the enclosed space which </w:delText>
        </w:r>
        <w:r w:rsidR="00790323" w:rsidDel="002F2E28">
          <w:rPr>
            <w:bCs/>
            <w:iCs/>
          </w:rPr>
          <w:delText>is illuminated by the antenna’s h</w:delText>
        </w:r>
        <w:r w:rsidR="006C3EF6" w:rsidDel="002F2E28">
          <w:rPr>
            <w:bCs/>
            <w:iCs/>
          </w:rPr>
          <w:delText>alf-power beamwidth.</w:delText>
        </w:r>
      </w:del>
    </w:p>
    <w:p w14:paraId="2691ED2D" w14:textId="46840424"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lastRenderedPageBreak/>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Pr="00640A4D"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w:t>
      </w:r>
      <w:r w:rsidRPr="00640A4D">
        <w:t xml:space="preserve">frequency limit </w:t>
      </w:r>
      <w:r w:rsidR="003D67A6" w:rsidRPr="00640A4D">
        <w:t>specified in the</w:t>
      </w:r>
      <w:r w:rsidRPr="00640A4D">
        <w:t xml:space="preserve"> licence.</w:t>
      </w:r>
    </w:p>
    <w:p w14:paraId="64849CB0" w14:textId="6C7B09DD" w:rsidR="00640A4D" w:rsidRPr="00821CF5" w:rsidRDefault="00640A4D" w:rsidP="00640A4D">
      <w:pPr>
        <w:pStyle w:val="definition"/>
        <w:spacing w:before="120"/>
        <w:ind w:left="709"/>
      </w:pPr>
      <w:r w:rsidRPr="00640A4D">
        <w:rPr>
          <w:b/>
          <w:bCs/>
          <w:i/>
          <w:iCs/>
        </w:rPr>
        <w:t>RALI FX 3</w:t>
      </w:r>
      <w:r w:rsidRPr="00640A4D">
        <w:t xml:space="preserve"> means the Radiocommunications Assignment and Licensing Instruction No. </w:t>
      </w:r>
      <w:r w:rsidRPr="00910E63">
        <w:t xml:space="preserve">FX 3, </w:t>
      </w:r>
      <w:r w:rsidRPr="00910E63">
        <w:rPr>
          <w:i/>
          <w:iCs/>
        </w:rPr>
        <w:t>Mircowave Fixed Services Frequency Coordination</w:t>
      </w:r>
      <w:r w:rsidRPr="00910E63">
        <w:t>,</w:t>
      </w:r>
      <w:r w:rsidRPr="00821CF5">
        <w:t xml:space="preserve"> published by the ACMA, as </w:t>
      </w:r>
      <w:r>
        <w:t>existing</w:t>
      </w:r>
      <w:r w:rsidRPr="00821CF5">
        <w:t xml:space="preserve"> from time to time.</w:t>
      </w:r>
    </w:p>
    <w:p w14:paraId="4327AF80" w14:textId="0B374FED" w:rsidR="00640A4D" w:rsidRDefault="00640A4D" w:rsidP="00640A4D">
      <w:pPr>
        <w:pStyle w:val="definition"/>
        <w:spacing w:before="120"/>
        <w:ind w:left="709"/>
        <w:rPr>
          <w:b/>
          <w:bCs/>
          <w:i/>
          <w:iCs/>
        </w:rPr>
      </w:pPr>
      <w:r w:rsidRPr="005E7BB7">
        <w:rPr>
          <w:i/>
          <w:sz w:val="20"/>
          <w:szCs w:val="20"/>
        </w:rPr>
        <w:t>Note</w:t>
      </w:r>
      <w:r w:rsidRPr="005E7BB7">
        <w:rPr>
          <w:sz w:val="20"/>
          <w:szCs w:val="20"/>
        </w:rPr>
        <w:tab/>
        <w:t xml:space="preserve">RALI </w:t>
      </w:r>
      <w:r>
        <w:rPr>
          <w:sz w:val="20"/>
          <w:szCs w:val="20"/>
        </w:rPr>
        <w:t>FX 3</w:t>
      </w:r>
      <w:r w:rsidRPr="005E7BB7">
        <w:rPr>
          <w:sz w:val="20"/>
          <w:szCs w:val="20"/>
        </w:rPr>
        <w:t xml:space="preserve"> is available on the ACMA website at </w:t>
      </w:r>
      <w:r w:rsidRPr="0016468C">
        <w:rPr>
          <w:sz w:val="20"/>
          <w:szCs w:val="20"/>
          <w:u w:val="single"/>
        </w:rPr>
        <w:t>http://www.acma.gov.au</w:t>
      </w:r>
    </w:p>
    <w:p w14:paraId="2691ED34" w14:textId="6F4EF55C" w:rsidR="001C30DC" w:rsidRPr="00821CF5" w:rsidRDefault="00C40E61" w:rsidP="005E7BB7">
      <w:pPr>
        <w:pStyle w:val="definition"/>
        <w:spacing w:before="120"/>
        <w:ind w:left="709"/>
      </w:pPr>
      <w:r w:rsidRPr="00C40E61">
        <w:rPr>
          <w:b/>
          <w:bCs/>
          <w:i/>
          <w:iCs/>
        </w:rPr>
        <w:t xml:space="preserve">RALI </w:t>
      </w:r>
      <w:r w:rsidRPr="00535C52">
        <w:rPr>
          <w:b/>
          <w:bCs/>
          <w:i/>
          <w:iCs/>
          <w:highlight w:val="yellow"/>
        </w:rPr>
        <w:t>[new]</w:t>
      </w:r>
      <w:r>
        <w:t xml:space="preserve"> </w:t>
      </w:r>
      <w:r w:rsidR="00404FF6" w:rsidRPr="00821CF5">
        <w:t xml:space="preserve">means the Radiocommunications Assignment and Licensing Instruction No. </w:t>
      </w:r>
      <w:r w:rsidR="00382122" w:rsidRPr="00535C52">
        <w:rPr>
          <w:highlight w:val="yellow"/>
        </w:rPr>
        <w:t>[new]</w:t>
      </w:r>
      <w:r w:rsidR="00404FF6" w:rsidRPr="00535C52">
        <w:rPr>
          <w:highlight w:val="yellow"/>
        </w:rPr>
        <w:t xml:space="preserve">, </w:t>
      </w:r>
      <w:r w:rsidR="00382122" w:rsidRPr="00535C52">
        <w:rPr>
          <w:i/>
          <w:iCs/>
          <w:highlight w:val="yellow"/>
        </w:rPr>
        <w:t>[insert title]</w:t>
      </w:r>
      <w:r w:rsidR="00404FF6" w:rsidRPr="00535C52">
        <w:rPr>
          <w:highlight w:val="yellow"/>
        </w:rPr>
        <w:t>,</w:t>
      </w:r>
      <w:r w:rsidR="00404FF6" w:rsidRPr="00821CF5">
        <w:t xml:space="preserve"> published by the ACMA, as </w:t>
      </w:r>
      <w:r w:rsidR="00575A9E">
        <w:t>existing</w:t>
      </w:r>
      <w:r w:rsidR="00404FF6" w:rsidRPr="00821CF5">
        <w:t xml:space="preserve"> from time to time.</w:t>
      </w:r>
    </w:p>
    <w:p w14:paraId="2691ED35" w14:textId="2679A6ED"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w:t>
      </w:r>
      <w:r w:rsidR="00382122" w:rsidRPr="00535C52">
        <w:rPr>
          <w:sz w:val="20"/>
          <w:szCs w:val="20"/>
          <w:highlight w:val="yellow"/>
        </w:rPr>
        <w:t>[new</w:t>
      </w:r>
      <w:r w:rsidR="00535C52" w:rsidRPr="00535C52">
        <w:rPr>
          <w:sz w:val="20"/>
          <w:szCs w:val="20"/>
          <w:highlight w:val="yellow"/>
        </w:rPr>
        <w:t>]</w:t>
      </w:r>
      <w:r w:rsidRPr="005E7BB7">
        <w:rPr>
          <w:sz w:val="20"/>
          <w:szCs w:val="20"/>
        </w:rPr>
        <w:t xml:space="preserve"> is available on the ACMA website at </w:t>
      </w:r>
      <w:r w:rsidR="00A93E70" w:rsidRPr="0016468C">
        <w:rPr>
          <w:sz w:val="20"/>
          <w:szCs w:val="20"/>
          <w:u w:val="single"/>
        </w:rPr>
        <w:t>http://www.acma.gov.au</w:t>
      </w:r>
      <w:r w:rsidR="00D63B44" w:rsidRPr="0016468C">
        <w:rPr>
          <w:sz w:val="20"/>
          <w:szCs w:val="20"/>
        </w:rPr>
        <w:t>.</w:t>
      </w:r>
    </w:p>
    <w:p w14:paraId="2691ED3C" w14:textId="60976D68"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w:t>
      </w:r>
      <w:del w:id="21" w:author="Author">
        <w:r w:rsidR="00545469" w:rsidDel="00EA5E79">
          <w:rPr>
            <w:i/>
          </w:rPr>
          <w:delText>3</w:delText>
        </w:r>
      </w:del>
      <w:ins w:id="22" w:author="Author">
        <w:r w:rsidR="00EA5E79">
          <w:rPr>
            <w:i/>
          </w:rPr>
          <w:t>7</w:t>
        </w:r>
      </w:ins>
      <w:r>
        <w:rPr>
          <w:i/>
        </w:rPr>
        <w:t xml:space="preserve"> </w:t>
      </w:r>
      <w:r>
        <w:t xml:space="preserve">prepared under subsection 30(1) of the Act, as in force from time to time. </w:t>
      </w:r>
    </w:p>
    <w:p w14:paraId="2691ED3D" w14:textId="2707D0F3" w:rsidR="001C30DC" w:rsidRDefault="00D009D1" w:rsidP="005E7BB7">
      <w:pPr>
        <w:autoSpaceDE w:val="0"/>
        <w:autoSpaceDN w:val="0"/>
        <w:adjustRightInd w:val="0"/>
        <w:spacing w:before="120"/>
        <w:ind w:left="709"/>
        <w:jc w:val="both"/>
        <w:rPr>
          <w:i/>
        </w:rPr>
      </w:pPr>
      <w:r>
        <w:rPr>
          <w:b/>
          <w:i/>
        </w:rPr>
        <w:t xml:space="preserve">subsection 145(4) Determination </w:t>
      </w:r>
      <w:r w:rsidR="001C769B">
        <w:t xml:space="preserve">means the </w:t>
      </w:r>
      <w:r w:rsidR="001C769B">
        <w:rPr>
          <w:i/>
        </w:rPr>
        <w:t xml:space="preserve">Radiocommunications (Unacceptable Levels of Interference – </w:t>
      </w:r>
      <w:r w:rsidR="00E652E8">
        <w:rPr>
          <w:i/>
        </w:rPr>
        <w:t>26</w:t>
      </w:r>
      <w:r w:rsidR="003866D9">
        <w:rPr>
          <w:i/>
        </w:rPr>
        <w:t xml:space="preserve"> G</w:t>
      </w:r>
      <w:r w:rsidR="001C769B">
        <w:rPr>
          <w:i/>
        </w:rPr>
        <w:t>Hz Band)</w:t>
      </w:r>
      <w:r w:rsidR="00F65AA7">
        <w:rPr>
          <w:i/>
        </w:rPr>
        <w:t xml:space="preserve"> Determination </w:t>
      </w:r>
      <w:r w:rsidR="00776B14" w:rsidRPr="00790323">
        <w:rPr>
          <w:i/>
        </w:rPr>
        <w:t>20</w:t>
      </w:r>
      <w:r w:rsidR="00EB0628" w:rsidRPr="00790323">
        <w:rPr>
          <w:i/>
        </w:rPr>
        <w:t>20</w:t>
      </w:r>
      <w:r w:rsidR="001C769B" w:rsidRPr="00790323">
        <w:rPr>
          <w:i/>
        </w:rPr>
        <w:t>.</w:t>
      </w:r>
    </w:p>
    <w:p w14:paraId="1D3F9403" w14:textId="37773A6F" w:rsidR="0031395F" w:rsidRPr="00E130E3" w:rsidRDefault="0031395F" w:rsidP="00E904D6">
      <w:pPr>
        <w:pStyle w:val="definition"/>
        <w:spacing w:after="120" w:line="240" w:lineRule="auto"/>
        <w:ind w:left="426" w:firstLine="283"/>
        <w:rPr>
          <w:bCs/>
          <w:iCs/>
          <w:sz w:val="22"/>
          <w:szCs w:val="22"/>
        </w:rPr>
      </w:pPr>
      <w:r>
        <w:rPr>
          <w:b/>
          <w:i/>
        </w:rPr>
        <w:t>user equipment station</w:t>
      </w:r>
      <w:r w:rsidRPr="0031395F">
        <w:rPr>
          <w:bCs/>
          <w:iCs/>
          <w:sz w:val="22"/>
          <w:szCs w:val="22"/>
        </w:rPr>
        <w:t xml:space="preserve"> </w:t>
      </w:r>
      <w:r>
        <w:rPr>
          <w:bCs/>
          <w:iCs/>
          <w:sz w:val="22"/>
          <w:szCs w:val="22"/>
        </w:rPr>
        <w:t>means a radiocommunications device which is not a base station.</w:t>
      </w: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lastRenderedPageBreak/>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23"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16B221EF" w:rsidR="00C32E84" w:rsidRDefault="0041587C" w:rsidP="009224AE">
      <w:pPr>
        <w:pStyle w:val="ListParagraph"/>
        <w:numPr>
          <w:ilvl w:val="1"/>
          <w:numId w:val="10"/>
        </w:numPr>
        <w:spacing w:before="120"/>
        <w:ind w:left="993" w:hanging="993"/>
        <w:jc w:val="both"/>
      </w:pPr>
      <w:r>
        <w:t>T</w:t>
      </w:r>
      <w:r w:rsidR="00EB6D2A">
        <w:t xml:space="preserve">he </w:t>
      </w:r>
      <w:r w:rsidR="00866F65">
        <w:t>26</w:t>
      </w:r>
      <w:r w:rsidR="003866D9">
        <w:t xml:space="preserve"> G</w:t>
      </w:r>
      <w:r w:rsidR="00EB6D2A">
        <w:t>Hz</w:t>
      </w:r>
      <w:r w:rsidR="007C7712">
        <w:t xml:space="preserve"> band has been </w:t>
      </w:r>
      <w:r w:rsidR="007C4174">
        <w:t xml:space="preserve">designated </w:t>
      </w:r>
      <w:r w:rsidR="007C7712">
        <w:t xml:space="preserve">for spectrum licensing </w:t>
      </w:r>
      <w:r w:rsidR="00737D76">
        <w:t>in defined areas</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w:t>
      </w:r>
      <w:r w:rsidR="00737D76">
        <w:t xml:space="preserve"> 26</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7" w14:textId="7B995167" w:rsidR="00177158" w:rsidRDefault="007C7712" w:rsidP="00657546">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8" w14:textId="0D3153A4" w:rsidR="00C32E84" w:rsidRDefault="000131C0" w:rsidP="009224AE">
      <w:pPr>
        <w:numPr>
          <w:ilvl w:val="0"/>
          <w:numId w:val="1"/>
        </w:numPr>
        <w:tabs>
          <w:tab w:val="num" w:pos="1701"/>
        </w:tabs>
        <w:ind w:left="1560" w:hanging="567"/>
        <w:jc w:val="both"/>
      </w:pPr>
      <w:r>
        <w:t xml:space="preserve">Space research </w:t>
      </w:r>
      <w:r w:rsidR="00917D80">
        <w:t xml:space="preserve">service earth stations operating in the 25.5-27 GHz </w:t>
      </w:r>
      <w:r w:rsidR="009C52CF">
        <w:t>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rsidR="007C7712">
        <w:t>;</w:t>
      </w:r>
    </w:p>
    <w:p w14:paraId="2691ED59" w14:textId="70DFF1D3"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w:t>
      </w:r>
      <w:r w:rsidR="00345AA5">
        <w:t>gateway uplinks</w:t>
      </w:r>
      <w:r w:rsidR="00816E99">
        <w:t xml:space="preserve"> </w:t>
      </w:r>
      <w:r w:rsidR="00936D46">
        <w:t xml:space="preserve">operating in the </w:t>
      </w:r>
      <w:r w:rsidR="00345AA5">
        <w:t>27</w:t>
      </w:r>
      <w:r w:rsidR="00936D46">
        <w:t>-</w:t>
      </w:r>
      <w:r w:rsidR="00345AA5">
        <w:t>27.5</w:t>
      </w:r>
      <w:r w:rsidR="00936D46">
        <w:t xml:space="preserve"> </w:t>
      </w:r>
      <w:r w:rsidR="00345AA5">
        <w:t>G</w:t>
      </w:r>
      <w:r w:rsidR="00936D46">
        <w:t xml:space="preserve">Hz band (Part </w:t>
      </w:r>
      <w:r w:rsidR="00657546">
        <w:t>4</w:t>
      </w:r>
      <w:r w:rsidR="00936D46">
        <w:t xml:space="preserve"> of these guidelines);</w:t>
      </w:r>
    </w:p>
    <w:p w14:paraId="2691ED5A" w14:textId="0077DC2A" w:rsidR="00C32E84" w:rsidRDefault="00345AA5" w:rsidP="009224AE">
      <w:pPr>
        <w:numPr>
          <w:ilvl w:val="0"/>
          <w:numId w:val="1"/>
        </w:numPr>
        <w:tabs>
          <w:tab w:val="num" w:pos="1701"/>
        </w:tabs>
        <w:ind w:left="1560" w:hanging="567"/>
        <w:jc w:val="both"/>
      </w:pPr>
      <w:r>
        <w:t>Area-wide apparatus licensed services</w:t>
      </w:r>
      <w:r w:rsidR="00936D46">
        <w:t xml:space="preserve"> </w:t>
      </w:r>
      <w:r w:rsidR="007C7712">
        <w:t xml:space="preserve">operating in </w:t>
      </w:r>
      <w:r w:rsidR="00324297">
        <w:t>and adjacent to</w:t>
      </w:r>
      <w:r w:rsidR="00D53952">
        <w:t xml:space="preserve"> </w:t>
      </w:r>
      <w:r w:rsidR="00936D46">
        <w:t xml:space="preserve">the </w:t>
      </w:r>
      <w:r w:rsidR="00931C4A">
        <w:t>2</w:t>
      </w:r>
      <w:r w:rsidR="00D53952">
        <w:t>6</w:t>
      </w:r>
      <w:r w:rsidR="00936D46">
        <w:t xml:space="preserve"> </w:t>
      </w:r>
      <w:r w:rsidR="00D53952">
        <w:t>G</w:t>
      </w:r>
      <w:r w:rsidR="00936D46">
        <w:t>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A9AE550" w:rsidR="00936D46" w:rsidRDefault="00D53952" w:rsidP="009224AE">
      <w:pPr>
        <w:numPr>
          <w:ilvl w:val="0"/>
          <w:numId w:val="1"/>
        </w:numPr>
        <w:tabs>
          <w:tab w:val="num" w:pos="1701"/>
        </w:tabs>
        <w:ind w:left="1560" w:hanging="567"/>
        <w:jc w:val="both"/>
      </w:pPr>
      <w:r>
        <w:t>Earth exploration satellite services</w:t>
      </w:r>
      <w:r w:rsidR="00505176">
        <w:t xml:space="preserve"> (passive)</w:t>
      </w:r>
      <w:r>
        <w:t xml:space="preserve"> </w:t>
      </w:r>
      <w:r w:rsidR="00936D46">
        <w:t xml:space="preserve">operating in the </w:t>
      </w:r>
      <w:r w:rsidR="0017571E">
        <w:t>23.6</w:t>
      </w:r>
      <w:r w:rsidR="00936D46">
        <w:t>-</w:t>
      </w:r>
      <w:r w:rsidR="0017571E">
        <w:t>24</w:t>
      </w:r>
      <w:r w:rsidR="00936D46">
        <w:t xml:space="preserve"> </w:t>
      </w:r>
      <w:r w:rsidR="0017571E">
        <w:t>G</w:t>
      </w:r>
      <w:r w:rsidR="00936D46">
        <w:t xml:space="preserve">Hz band (Part </w:t>
      </w:r>
      <w:r w:rsidR="00657546">
        <w:t>6</w:t>
      </w:r>
      <w:r w:rsidR="00936D46">
        <w:t xml:space="preserve"> of these guidelines);</w:t>
      </w:r>
    </w:p>
    <w:p w14:paraId="0641618F" w14:textId="6B051CB2" w:rsidR="00A04EC1" w:rsidRDefault="00D02FFD" w:rsidP="009224AE">
      <w:pPr>
        <w:numPr>
          <w:ilvl w:val="0"/>
          <w:numId w:val="1"/>
        </w:numPr>
        <w:tabs>
          <w:tab w:val="num" w:pos="1701"/>
        </w:tabs>
        <w:ind w:left="1560" w:hanging="567"/>
        <w:jc w:val="both"/>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r w:rsidR="00A04EC1">
        <w:t>;</w:t>
      </w:r>
    </w:p>
    <w:p w14:paraId="04304C63" w14:textId="77777777" w:rsidR="00561CB2" w:rsidRDefault="00D952E8" w:rsidP="00D952E8">
      <w:pPr>
        <w:numPr>
          <w:ilvl w:val="0"/>
          <w:numId w:val="1"/>
        </w:numPr>
        <w:tabs>
          <w:tab w:val="num" w:pos="1701"/>
        </w:tabs>
        <w:ind w:left="1560" w:hanging="567"/>
        <w:jc w:val="both"/>
      </w:pPr>
      <w:r>
        <w:t>Fixed point-to-point services operating in the 27.5-29.5 GHz band (Part 8 of these guidelines)</w:t>
      </w:r>
      <w:r w:rsidR="00561CB2">
        <w:t>;</w:t>
      </w:r>
    </w:p>
    <w:p w14:paraId="08FF67FF" w14:textId="75ACF265" w:rsidR="00D952E8" w:rsidRDefault="00561CB2" w:rsidP="00D952E8">
      <w:pPr>
        <w:numPr>
          <w:ilvl w:val="0"/>
          <w:numId w:val="1"/>
        </w:numPr>
        <w:tabs>
          <w:tab w:val="num" w:pos="1701"/>
        </w:tabs>
        <w:ind w:left="1560" w:hanging="567"/>
        <w:jc w:val="both"/>
      </w:pPr>
      <w:r>
        <w:t>Space station receivers operating in 2</w:t>
      </w:r>
      <w:ins w:id="24" w:author="Author">
        <w:r w:rsidR="00944915">
          <w:t>5.1</w:t>
        </w:r>
      </w:ins>
      <w:del w:id="25" w:author="Author">
        <w:r w:rsidR="00201D16" w:rsidDel="00944915">
          <w:delText>7</w:delText>
        </w:r>
      </w:del>
      <w:r>
        <w:t>-27.5 GHz (Part 9 of these guidelines</w:t>
      </w:r>
      <w:r w:rsidR="00201D16">
        <w:t>)</w:t>
      </w:r>
      <w:r w:rsidR="00D952E8">
        <w:t>.</w:t>
      </w:r>
    </w:p>
    <w:p w14:paraId="2691ED5D" w14:textId="77777777" w:rsidR="00C32E84" w:rsidRDefault="00C32E84" w:rsidP="009224AE">
      <w:pPr>
        <w:ind w:left="1560" w:hanging="567"/>
        <w:jc w:val="both"/>
      </w:pPr>
    </w:p>
    <w:p w14:paraId="2691ED60" w14:textId="797EEB7E"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737D76">
        <w:t>26</w:t>
      </w:r>
      <w:r w:rsidR="00D02FFD">
        <w:t xml:space="preserve"> G</w:t>
      </w:r>
      <w:r w:rsidR="00422718" w:rsidRPr="00F144A9">
        <w:t xml:space="preserve">Hz band.  </w:t>
      </w:r>
    </w:p>
    <w:p w14:paraId="2691ED61" w14:textId="1E6FEE7A"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737D76">
        <w:rPr>
          <w:sz w:val="20"/>
        </w:rPr>
        <w:t>26</w:t>
      </w:r>
      <w:r w:rsidR="00D02FFD">
        <w:rPr>
          <w:sz w:val="20"/>
        </w:rPr>
        <w:t xml:space="preserve"> G</w:t>
      </w:r>
      <w:r w:rsidR="00422718">
        <w:rPr>
          <w:sz w:val="20"/>
        </w:rPr>
        <w:t xml:space="preserve">Hz band may also be suitable. </w:t>
      </w:r>
      <w:r w:rsidR="00422718" w:rsidRPr="007C1BE5">
        <w:t xml:space="preserve"> </w:t>
      </w:r>
    </w:p>
    <w:p w14:paraId="2691ED62" w14:textId="090CB048"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bookmarkEnd w:id="23"/>
      <w:r w:rsidR="00D346A4">
        <w:rPr>
          <w:rStyle w:val="CharPartText"/>
          <w:szCs w:val="32"/>
        </w:rPr>
        <w:t xml:space="preserve">Space research service </w:t>
      </w:r>
      <w:r w:rsidR="007D58B0">
        <w:rPr>
          <w:rStyle w:val="CharPartText"/>
          <w:szCs w:val="32"/>
        </w:rPr>
        <w:t>earth stations</w:t>
      </w:r>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AA27BC">
      <w:pPr>
        <w:pStyle w:val="HR"/>
        <w:spacing w:before="120"/>
        <w:jc w:val="both"/>
      </w:pPr>
      <w:bookmarkStart w:id="26" w:name="_Toc107291212"/>
      <w:r>
        <w:rPr>
          <w:rStyle w:val="CharSectno"/>
        </w:rPr>
        <w:t>3</w:t>
      </w:r>
      <w:r w:rsidR="001E398B" w:rsidRPr="002B3694">
        <w:rPr>
          <w:rStyle w:val="CharSectno"/>
        </w:rPr>
        <w:t>.1</w:t>
      </w:r>
      <w:r w:rsidR="002745EC">
        <w:tab/>
      </w:r>
      <w:r w:rsidR="00AF169F">
        <w:t>Background</w:t>
      </w:r>
      <w:bookmarkEnd w:id="26"/>
    </w:p>
    <w:p w14:paraId="059EFE8D" w14:textId="6537C0F0" w:rsidR="00AC7A71" w:rsidRPr="00AC7A71" w:rsidRDefault="006E69A7" w:rsidP="00AC7A71">
      <w:pPr>
        <w:pStyle w:val="R1"/>
        <w:ind w:hanging="397"/>
      </w:pPr>
      <w:r>
        <w:tab/>
        <w:t>(</w:t>
      </w:r>
      <w:r w:rsidR="004615CE">
        <w:t>1</w:t>
      </w:r>
      <w:r>
        <w:t>)</w:t>
      </w:r>
      <w:r>
        <w:tab/>
      </w:r>
      <w:r w:rsidR="00CB3335">
        <w:t>The Canberra Deep Space Communications Complex</w:t>
      </w:r>
      <w:r w:rsidR="007379EB">
        <w:t xml:space="preserve"> at Tidbinbilla, NSW</w:t>
      </w:r>
      <w:r w:rsidR="00985082">
        <w:t xml:space="preserve"> and the New Norcia Deep Space Ground Station at New Norcia, WA,</w:t>
      </w:r>
      <w:r w:rsidR="00CB3335">
        <w:t xml:space="preserve"> </w:t>
      </w:r>
      <w:r w:rsidR="00374D4D">
        <w:t>operate receiving earth station</w:t>
      </w:r>
      <w:r w:rsidR="00D64D4D">
        <w:t>s</w:t>
      </w:r>
      <w:r w:rsidR="00374D4D">
        <w:t xml:space="preserve"> </w:t>
      </w:r>
      <w:r w:rsidR="0028429F">
        <w:t>in the frequency band 2</w:t>
      </w:r>
      <w:r w:rsidR="008306CD">
        <w:t>5.5-27</w:t>
      </w:r>
      <w:r w:rsidR="0058715B">
        <w:t xml:space="preserve"> GHz.</w:t>
      </w:r>
      <w:r w:rsidR="00AC7A71">
        <w:tab/>
      </w:r>
    </w:p>
    <w:p w14:paraId="2691ED67" w14:textId="77777777" w:rsidR="00AF169F" w:rsidRDefault="00657546" w:rsidP="005E7BB7">
      <w:pPr>
        <w:pStyle w:val="HR"/>
        <w:jc w:val="both"/>
        <w:rPr>
          <w:i/>
        </w:rPr>
      </w:pPr>
      <w:bookmarkStart w:id="27"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27"/>
    </w:p>
    <w:p w14:paraId="396D7A66" w14:textId="7FBFAE48" w:rsidR="00226D19" w:rsidRDefault="007B0F50" w:rsidP="00D84B98">
      <w:pPr>
        <w:pStyle w:val="R1"/>
        <w:ind w:left="981" w:hanging="425"/>
      </w:pPr>
      <w:r>
        <w:tab/>
      </w:r>
      <w:r w:rsidR="006E69A7">
        <w:t>(1)</w:t>
      </w:r>
      <w:r w:rsidR="006E69A7">
        <w:tab/>
      </w:r>
      <w:r w:rsidR="00D84B98" w:rsidRPr="00D84B98">
        <w:t xml:space="preserve">Radiocommunications transmitters operated under a spectrum licence in the </w:t>
      </w:r>
      <w:r w:rsidR="00C025CD">
        <w:t>26</w:t>
      </w:r>
      <w:r w:rsidR="00D84B98" w:rsidRPr="00D84B98">
        <w:t xml:space="preserve"> GHz band</w:t>
      </w:r>
      <w:r w:rsidR="00426676">
        <w:t xml:space="preserve"> in the frequency range 25.5-27 GHz</w:t>
      </w:r>
      <w:r w:rsidR="004308C3">
        <w:t xml:space="preserve">, other than transmitters exempt from </w:t>
      </w:r>
      <w:r w:rsidR="00D333A7">
        <w:t>re</w:t>
      </w:r>
      <w:r w:rsidR="00763034">
        <w:t xml:space="preserve">gistration </w:t>
      </w:r>
      <w:r w:rsidR="00D73E99">
        <w:t>i</w:t>
      </w:r>
      <w:r w:rsidR="00A84B64">
        <w:t>n</w:t>
      </w:r>
      <w:r w:rsidR="00D73E99">
        <w:t xml:space="preserve"> accordance with </w:t>
      </w:r>
      <w:ins w:id="28" w:author="Author">
        <w:r w:rsidR="00F3573D">
          <w:t>Statutory Condition 4(a) or 4(b) of Lice</w:t>
        </w:r>
        <w:r w:rsidR="00EE4A76">
          <w:t>n</w:t>
        </w:r>
        <w:r w:rsidR="00F3573D">
          <w:t xml:space="preserve">ce Schedule 3 </w:t>
        </w:r>
      </w:ins>
      <w:del w:id="29" w:author="Author">
        <w:r w:rsidR="00D73E99" w:rsidDel="00F3573D">
          <w:delText xml:space="preserve">the conditions </w:delText>
        </w:r>
      </w:del>
      <w:r w:rsidR="00D73E99">
        <w:t>of the licence,</w:t>
      </w:r>
      <w:r w:rsidR="00D84B98" w:rsidRPr="00D84B98">
        <w:t xml:space="preserve"> must protect </w:t>
      </w:r>
      <w:r w:rsidR="005206F9">
        <w:t xml:space="preserve">the </w:t>
      </w:r>
      <w:r w:rsidR="00315DA8">
        <w:t>Canberra Deep Space Communications Complex</w:t>
      </w:r>
      <w:r w:rsidR="00315DA8" w:rsidRPr="00D84B98">
        <w:t xml:space="preserve"> </w:t>
      </w:r>
      <w:r w:rsidR="00D84B98" w:rsidRPr="00D84B98">
        <w:t>earth receive station</w:t>
      </w:r>
      <w:r w:rsidR="005206F9">
        <w:t xml:space="preserve"> </w:t>
      </w:r>
      <w:r w:rsidR="00315DA8">
        <w:t xml:space="preserve">located at </w:t>
      </w:r>
      <w:r w:rsidR="006619F0">
        <w:t>-35.3951˚</w:t>
      </w:r>
      <w:r w:rsidR="001673B3">
        <w:t>N, 148.9785˚E</w:t>
      </w:r>
      <w:r w:rsidR="00D64D4D">
        <w:t xml:space="preserve"> and the New Norcia Deep Space Ground Station</w:t>
      </w:r>
      <w:r w:rsidR="005C6A93">
        <w:t xml:space="preserve"> earth receive station located at -31.0484˚N, </w:t>
      </w:r>
      <w:r w:rsidR="009171A1">
        <w:t>116.1914˚E</w:t>
      </w:r>
      <w:r w:rsidR="00226D19">
        <w:t>.</w:t>
      </w:r>
    </w:p>
    <w:p w14:paraId="1A518F54" w14:textId="30CE4569" w:rsidR="00226D19" w:rsidRPr="0027666A" w:rsidRDefault="00226D19" w:rsidP="00226D19">
      <w:pPr>
        <w:pStyle w:val="R1"/>
        <w:ind w:hanging="397"/>
      </w:pPr>
      <w:r w:rsidRPr="0027666A">
        <w:t>(2)</w:t>
      </w:r>
      <w:r w:rsidRPr="0027666A">
        <w:tab/>
      </w:r>
      <w:r w:rsidR="001C4B11" w:rsidRPr="0027666A">
        <w:t>The Canberra Deep Space Communications Complex</w:t>
      </w:r>
      <w:r w:rsidR="009171A1">
        <w:t xml:space="preserve"> and the New Norcia Deep Space Ground Station</w:t>
      </w:r>
      <w:r w:rsidR="001C4B11" w:rsidRPr="0027666A">
        <w:t xml:space="preserve"> </w:t>
      </w:r>
      <w:r w:rsidR="00CE35F9">
        <w:t>are</w:t>
      </w:r>
      <w:r w:rsidRPr="0027666A">
        <w:t xml:space="preserve"> to be protected from co-channel emissions to a</w:t>
      </w:r>
      <w:r w:rsidR="009171A1">
        <w:t>n</w:t>
      </w:r>
      <w:r w:rsidRPr="0027666A">
        <w:t xml:space="preserve"> </w:t>
      </w:r>
      <w:r w:rsidR="00CE7075" w:rsidRPr="0027666A">
        <w:t>aggregate</w:t>
      </w:r>
      <w:r w:rsidRPr="0027666A">
        <w:t xml:space="preserve"> interference level of -1</w:t>
      </w:r>
      <w:r w:rsidR="00CE7075" w:rsidRPr="0027666A">
        <w:t>5</w:t>
      </w:r>
      <w:r w:rsidRPr="0027666A">
        <w:t>6 dB</w:t>
      </w:r>
      <w:r w:rsidR="00CE7075" w:rsidRPr="0027666A">
        <w:t>W</w:t>
      </w:r>
      <w:r w:rsidR="00883FD7" w:rsidRPr="0027666A">
        <w:t>/MHz</w:t>
      </w:r>
      <w:r w:rsidR="00827842" w:rsidRPr="0027666A">
        <w:t xml:space="preserve"> at the input of the receiver</w:t>
      </w:r>
      <w:r w:rsidRPr="0027666A">
        <w:t>.</w:t>
      </w:r>
    </w:p>
    <w:p w14:paraId="45F44515" w14:textId="0D0FB205" w:rsidR="00226D19" w:rsidRPr="0027666A" w:rsidRDefault="00226D19" w:rsidP="00226D19">
      <w:pPr>
        <w:pStyle w:val="R1"/>
        <w:ind w:left="1437" w:hanging="444"/>
        <w:rPr>
          <w:sz w:val="20"/>
          <w:szCs w:val="20"/>
        </w:rPr>
      </w:pPr>
      <w:r w:rsidRPr="0027666A">
        <w:rPr>
          <w:i/>
          <w:sz w:val="20"/>
          <w:szCs w:val="20"/>
        </w:rPr>
        <w:t xml:space="preserve">Note </w:t>
      </w:r>
      <w:r w:rsidRPr="0027666A">
        <w:rPr>
          <w:i/>
          <w:sz w:val="20"/>
          <w:szCs w:val="20"/>
        </w:rPr>
        <w:tab/>
      </w:r>
      <w:r w:rsidR="004F14CE" w:rsidRPr="0027666A">
        <w:rPr>
          <w:iCs/>
          <w:sz w:val="20"/>
          <w:szCs w:val="20"/>
        </w:rPr>
        <w:t xml:space="preserve">The </w:t>
      </w:r>
      <w:r w:rsidR="00B65FA9" w:rsidRPr="0027666A">
        <w:rPr>
          <w:iCs/>
          <w:sz w:val="20"/>
          <w:szCs w:val="20"/>
        </w:rPr>
        <w:t xml:space="preserve">interference level is based on </w:t>
      </w:r>
      <w:r w:rsidRPr="0027666A">
        <w:rPr>
          <w:sz w:val="20"/>
          <w:szCs w:val="20"/>
        </w:rPr>
        <w:t>Recommendation ITU-R S</w:t>
      </w:r>
      <w:r w:rsidR="00B65FA9" w:rsidRPr="0027666A">
        <w:rPr>
          <w:sz w:val="20"/>
          <w:szCs w:val="20"/>
        </w:rPr>
        <w:t>A</w:t>
      </w:r>
      <w:r w:rsidRPr="0027666A">
        <w:rPr>
          <w:sz w:val="20"/>
          <w:szCs w:val="20"/>
        </w:rPr>
        <w:t>.6</w:t>
      </w:r>
      <w:r w:rsidR="00B65FA9" w:rsidRPr="0027666A">
        <w:rPr>
          <w:sz w:val="20"/>
          <w:szCs w:val="20"/>
        </w:rPr>
        <w:t>09-2</w:t>
      </w:r>
      <w:r w:rsidRPr="0027666A">
        <w:rPr>
          <w:sz w:val="20"/>
          <w:szCs w:val="20"/>
        </w:rPr>
        <w:t>.</w:t>
      </w:r>
    </w:p>
    <w:p w14:paraId="5F99A3A1" w14:textId="4F9BF026" w:rsidR="000C63A5" w:rsidRDefault="001F50B3" w:rsidP="001F50B3">
      <w:pPr>
        <w:pStyle w:val="R1"/>
        <w:ind w:hanging="397"/>
      </w:pPr>
      <w:r w:rsidRPr="00435E39">
        <w:t>(3)</w:t>
      </w:r>
      <w:r w:rsidRPr="00435E39">
        <w:tab/>
      </w:r>
      <w:r w:rsidR="00435E39">
        <w:t xml:space="preserve">The earth station </w:t>
      </w:r>
      <w:r w:rsidR="00E21A94">
        <w:t xml:space="preserve">antenna pattern </w:t>
      </w:r>
      <w:r w:rsidR="00B549C4">
        <w:t xml:space="preserve">to be </w:t>
      </w:r>
      <w:r w:rsidR="00E21A94">
        <w:t xml:space="preserve">used in calculations </w:t>
      </w:r>
      <w:r w:rsidR="00661D32" w:rsidRPr="007E434F">
        <w:t>is defined in ITU-R Recommendation</w:t>
      </w:r>
      <w:r w:rsidR="00B549C4" w:rsidRPr="007E434F">
        <w:t xml:space="preserve"> SA.509-3 w</w:t>
      </w:r>
      <w:r w:rsidR="000A6871">
        <w:t>ith</w:t>
      </w:r>
      <w:r w:rsidR="00B549C4" w:rsidRPr="007E434F">
        <w:t xml:space="preserve"> a</w:t>
      </w:r>
      <w:r w:rsidR="00A0125C">
        <w:t xml:space="preserve"> minimum elevation </w:t>
      </w:r>
      <w:r w:rsidR="004A65E4">
        <w:t xml:space="preserve">above the horizon </w:t>
      </w:r>
      <w:r w:rsidR="00A0125C">
        <w:t>of</w:t>
      </w:r>
      <w:r w:rsidR="000C63A5">
        <w:t>:</w:t>
      </w:r>
    </w:p>
    <w:p w14:paraId="1633BB2F" w14:textId="0370794B" w:rsidR="00813B97" w:rsidRDefault="000C63A5" w:rsidP="001F50B3">
      <w:pPr>
        <w:pStyle w:val="R1"/>
        <w:ind w:hanging="397"/>
      </w:pPr>
      <w:r>
        <w:tab/>
      </w:r>
      <w:r>
        <w:tab/>
        <w:t>(a)</w:t>
      </w:r>
      <w:r>
        <w:tab/>
        <w:t>for the</w:t>
      </w:r>
      <w:r w:rsidR="00813B97" w:rsidRPr="00813B97">
        <w:t xml:space="preserve"> </w:t>
      </w:r>
      <w:r w:rsidR="00813B97">
        <w:t>Canberra Deep Space Communications Complex</w:t>
      </w:r>
      <w:r w:rsidR="004A65E4">
        <w:t>, the maximum of:</w:t>
      </w:r>
    </w:p>
    <w:p w14:paraId="72D95B2B" w14:textId="7F6C3D92" w:rsidR="004A65E4" w:rsidRDefault="004A65E4" w:rsidP="004A65E4">
      <w:pPr>
        <w:rPr>
          <w:lang w:eastAsia="en-US"/>
        </w:rPr>
      </w:pPr>
      <w:r>
        <w:rPr>
          <w:lang w:eastAsia="en-US"/>
        </w:rPr>
        <w:tab/>
      </w:r>
      <w:r>
        <w:rPr>
          <w:lang w:eastAsia="en-US"/>
        </w:rPr>
        <w:tab/>
        <w:t>(i)</w:t>
      </w:r>
      <w:r>
        <w:rPr>
          <w:lang w:eastAsia="en-US"/>
        </w:rPr>
        <w:tab/>
        <w:t>6 degrees; or</w:t>
      </w:r>
    </w:p>
    <w:p w14:paraId="7682FCC0" w14:textId="6D2A908A" w:rsidR="004A65E4" w:rsidRPr="004A65E4" w:rsidRDefault="004A65E4" w:rsidP="00E904D6">
      <w:pPr>
        <w:ind w:left="2127" w:hanging="709"/>
      </w:pPr>
      <w:r>
        <w:rPr>
          <w:lang w:eastAsia="en-US"/>
        </w:rPr>
        <w:t>(ii)</w:t>
      </w:r>
      <w:r>
        <w:rPr>
          <w:lang w:eastAsia="en-US"/>
        </w:rPr>
        <w:tab/>
        <w:t>the angle to clear terrain in the direction of the proposed transmitter plus 0.5 degrees;</w:t>
      </w:r>
    </w:p>
    <w:p w14:paraId="76F5A4E2" w14:textId="28C64D31" w:rsidR="004A65E4" w:rsidRDefault="00813B97" w:rsidP="001F50B3">
      <w:pPr>
        <w:pStyle w:val="R1"/>
        <w:ind w:hanging="397"/>
      </w:pPr>
      <w:r>
        <w:tab/>
      </w:r>
      <w:r>
        <w:tab/>
        <w:t>(b)</w:t>
      </w:r>
      <w:r>
        <w:tab/>
      </w:r>
      <w:r w:rsidR="00DB2C44">
        <w:t xml:space="preserve">for the </w:t>
      </w:r>
      <w:r>
        <w:t>New Norcia Deep Space Ground Station</w:t>
      </w:r>
      <w:r w:rsidR="004A65E4">
        <w:t>, the maximum of:</w:t>
      </w:r>
    </w:p>
    <w:p w14:paraId="37025BFF" w14:textId="77777777" w:rsidR="004A65E4" w:rsidRDefault="004A65E4" w:rsidP="001F50B3">
      <w:pPr>
        <w:pStyle w:val="R1"/>
        <w:ind w:hanging="397"/>
      </w:pPr>
      <w:r>
        <w:tab/>
      </w:r>
      <w:r>
        <w:tab/>
      </w:r>
      <w:r>
        <w:tab/>
        <w:t>(i)</w:t>
      </w:r>
      <w:r>
        <w:tab/>
        <w:t>5 degrees; or</w:t>
      </w:r>
    </w:p>
    <w:p w14:paraId="716E8B78" w14:textId="6C28CFDF" w:rsidR="00844F47" w:rsidRDefault="004A65E4" w:rsidP="00E904D6">
      <w:pPr>
        <w:ind w:left="2127" w:hanging="709"/>
      </w:pPr>
      <w:r>
        <w:t>(ii)</w:t>
      </w:r>
      <w:r>
        <w:tab/>
      </w:r>
      <w:r>
        <w:rPr>
          <w:lang w:eastAsia="en-US"/>
        </w:rPr>
        <w:t>the angle to clear terrain in the direction of the proposed transmitter plus 0.5 degrees</w:t>
      </w:r>
      <w:r w:rsidR="00A0125C">
        <w:t>.</w:t>
      </w:r>
    </w:p>
    <w:p w14:paraId="6F0D3F0D" w14:textId="77777777" w:rsidR="007C3473" w:rsidRPr="007C3473" w:rsidRDefault="007C3473" w:rsidP="007C3473">
      <w:pPr>
        <w:rPr>
          <w:lang w:eastAsia="en-US"/>
        </w:rPr>
      </w:pPr>
    </w:p>
    <w:p w14:paraId="7ECD054E" w14:textId="77777777" w:rsidR="00226D19" w:rsidRPr="00226D19" w:rsidRDefault="00226D19" w:rsidP="00226D19">
      <w:pPr>
        <w:rPr>
          <w:lang w:eastAsia="en-US"/>
        </w:rPr>
      </w:pPr>
    </w:p>
    <w:p w14:paraId="2691ED6B" w14:textId="7C7BCC15" w:rsidR="0086739B" w:rsidRDefault="0086739B" w:rsidP="0086739B">
      <w:pPr>
        <w:pStyle w:val="HP"/>
        <w:ind w:left="1418" w:hanging="1418"/>
        <w:jc w:val="both"/>
      </w:pPr>
      <w:bookmarkStart w:id="30" w:name="_Toc107291214"/>
      <w:r>
        <w:rPr>
          <w:rStyle w:val="CharPartNo"/>
          <w:szCs w:val="32"/>
        </w:rPr>
        <w:t xml:space="preserve">Part </w:t>
      </w:r>
      <w:r w:rsidR="00657546">
        <w:rPr>
          <w:rStyle w:val="CharPartNo"/>
          <w:szCs w:val="32"/>
        </w:rPr>
        <w:t>4</w:t>
      </w:r>
      <w:r w:rsidRPr="00404FF6">
        <w:tab/>
      </w:r>
      <w:r>
        <w:rPr>
          <w:rStyle w:val="CharPartText"/>
          <w:szCs w:val="32"/>
        </w:rPr>
        <w:t xml:space="preserve">Fixed satellite service </w:t>
      </w:r>
      <w:r w:rsidR="009E096C">
        <w:rPr>
          <w:rStyle w:val="CharPartText"/>
          <w:szCs w:val="32"/>
        </w:rPr>
        <w:t>gateway uplinks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5942F821" w:rsidR="0086739B" w:rsidRDefault="00D41126" w:rsidP="001E7168">
      <w:pPr>
        <w:pStyle w:val="R1"/>
        <w:ind w:hanging="397"/>
      </w:pPr>
      <w:r>
        <w:t>(1)</w:t>
      </w:r>
      <w:r w:rsidR="0086739B">
        <w:tab/>
        <w:t xml:space="preserve">Fixed satellite service (FSS) </w:t>
      </w:r>
      <w:r w:rsidR="00CA5DD7">
        <w:t>gateway uplinks operate a</w:t>
      </w:r>
      <w:r w:rsidR="00E00310">
        <w:t>t</w:t>
      </w:r>
      <w:r w:rsidR="00CA5DD7">
        <w:t xml:space="preserve"> frequencies which overlap the 27-27.5 GHz </w:t>
      </w:r>
      <w:r w:rsidR="00E00310">
        <w:t>range</w:t>
      </w:r>
      <w:r w:rsidR="001831AC">
        <w:t xml:space="preserve"> and are licensed at 10 locations across Australia</w:t>
      </w:r>
      <w:r w:rsidR="00E00310">
        <w:t xml:space="preserve">. </w:t>
      </w:r>
      <w:r w:rsidR="007352C5">
        <w:t>The potential interfere</w:t>
      </w:r>
      <w:r w:rsidR="00F418DA">
        <w:t>n</w:t>
      </w:r>
      <w:r w:rsidR="007352C5">
        <w:t>ce path is from 26 GHz band spectrum licensed devices into FSS satellite receivers.</w:t>
      </w:r>
    </w:p>
    <w:p w14:paraId="5A0FA061" w14:textId="06CD7498" w:rsidR="0040211A" w:rsidRPr="0040211A" w:rsidRDefault="00D41126" w:rsidP="0040211A">
      <w:pPr>
        <w:pStyle w:val="R1"/>
        <w:ind w:hanging="397"/>
      </w:pPr>
      <w:r>
        <w:t>(2)</w:t>
      </w:r>
      <w:r w:rsidR="0040211A">
        <w:tab/>
      </w:r>
      <w:r w:rsidR="00355FED">
        <w:t>S</w:t>
      </w:r>
      <w:r w:rsidR="00C24051">
        <w:t xml:space="preserve">ubsection </w:t>
      </w:r>
      <w:r w:rsidR="00D71CFE">
        <w:t xml:space="preserve">4.2 of Part 4 </w:t>
      </w:r>
      <w:r w:rsidR="00DA0C06">
        <w:t xml:space="preserve">contains provisions to manage coexistence between </w:t>
      </w:r>
      <w:r w:rsidR="00D71CFE">
        <w:t xml:space="preserve">radiocommunications </w:t>
      </w:r>
      <w:r w:rsidR="0097775C">
        <w:t xml:space="preserve">transmitters operated under a 26 GHz band spectrum licence </w:t>
      </w:r>
      <w:r w:rsidR="00CA4F64">
        <w:t>and FSS gateway uplink</w:t>
      </w:r>
      <w:r w:rsidR="004D09F5">
        <w:t>s</w:t>
      </w:r>
      <w:r w:rsidR="009F0E4E">
        <w:t>.</w:t>
      </w:r>
    </w:p>
    <w:p w14:paraId="34B3DF6F" w14:textId="606D9E31" w:rsidR="00244CB0" w:rsidRPr="00244CB0" w:rsidRDefault="00244CB0" w:rsidP="00244CB0">
      <w:pPr>
        <w:pStyle w:val="R1"/>
        <w:ind w:hanging="397"/>
      </w:pPr>
      <w:r>
        <w:tab/>
      </w:r>
      <w:r>
        <w:tab/>
      </w:r>
    </w:p>
    <w:p w14:paraId="2691ED6F" w14:textId="5F1F91F6" w:rsidR="0086739B" w:rsidRDefault="00657546" w:rsidP="00872CF9">
      <w:pPr>
        <w:pStyle w:val="HR"/>
        <w:jc w:val="both"/>
      </w:pPr>
      <w:r>
        <w:rPr>
          <w:rStyle w:val="CharSectno"/>
        </w:rPr>
        <w:lastRenderedPageBreak/>
        <w:t>4</w:t>
      </w:r>
      <w:r w:rsidR="0086739B" w:rsidRPr="002B3694">
        <w:rPr>
          <w:rStyle w:val="CharSectno"/>
        </w:rPr>
        <w:t>.</w:t>
      </w:r>
      <w:r w:rsidR="0086739B">
        <w:rPr>
          <w:rStyle w:val="CharSectno"/>
        </w:rPr>
        <w:t>2</w:t>
      </w:r>
      <w:r w:rsidR="0086739B">
        <w:tab/>
        <w:t xml:space="preserve">Protection requirements </w:t>
      </w:r>
    </w:p>
    <w:p w14:paraId="2A37F5D6" w14:textId="7ED73EE1" w:rsidR="00B74E4E" w:rsidRDefault="0086739B" w:rsidP="0086739B">
      <w:pPr>
        <w:pStyle w:val="R1"/>
        <w:ind w:hanging="397"/>
      </w:pPr>
      <w:r>
        <w:tab/>
      </w:r>
      <w:r w:rsidR="00A77EC8">
        <w:t>(1)</w:t>
      </w:r>
      <w:r w:rsidR="00A77EC8">
        <w:tab/>
      </w:r>
      <w:r w:rsidR="002A24B0">
        <w:t>A r</w:t>
      </w:r>
      <w:r w:rsidR="00BE2A60">
        <w:t>adiocommunications t</w:t>
      </w:r>
      <w:r w:rsidR="00255A81">
        <w:t>ransmitter operat</w:t>
      </w:r>
      <w:r w:rsidR="001E398E">
        <w:t xml:space="preserve">ed under a spectrum licence in the 26 GHz band </w:t>
      </w:r>
      <w:ins w:id="31" w:author="Author">
        <w:r w:rsidR="008360FF">
          <w:t>that is</w:t>
        </w:r>
      </w:ins>
      <w:del w:id="32" w:author="Author">
        <w:r w:rsidR="00B74E4E" w:rsidDel="008360FF">
          <w:delText xml:space="preserve">must not direct </w:delText>
        </w:r>
        <w:r w:rsidR="002A24B0" w:rsidDel="008360FF">
          <w:delText>its</w:delText>
        </w:r>
        <w:r w:rsidR="00B74E4E" w:rsidDel="008360FF">
          <w:delText xml:space="preserve"> antenna beam to within </w:delText>
        </w:r>
        <w:r w:rsidR="00B74E4E" w:rsidRPr="00727697" w:rsidDel="008360FF">
          <w:delText>1.5</w:delText>
        </w:r>
        <w:r w:rsidR="00B74E4E" w:rsidDel="008360FF">
          <w:delText xml:space="preserve"> degrees of the </w:delText>
        </w:r>
        <w:r w:rsidR="00C67D89" w:rsidDel="008360FF">
          <w:delText>geo</w:delText>
        </w:r>
        <w:r w:rsidR="00B0530A" w:rsidDel="008360FF">
          <w:delText>stationary orbit</w:delText>
        </w:r>
        <w:r w:rsidR="00B74E4E" w:rsidDel="008360FF">
          <w:delText>, if</w:delText>
        </w:r>
        <w:r w:rsidR="00331998" w:rsidDel="008360FF">
          <w:delText xml:space="preserve"> it</w:delText>
        </w:r>
      </w:del>
      <w:r w:rsidR="00B74E4E">
        <w:t>:</w:t>
      </w:r>
    </w:p>
    <w:p w14:paraId="241D12C7" w14:textId="3C8B1249" w:rsidR="00D36D20" w:rsidRDefault="00B74E4E" w:rsidP="0086739B">
      <w:pPr>
        <w:pStyle w:val="R1"/>
        <w:ind w:hanging="397"/>
      </w:pPr>
      <w:r>
        <w:tab/>
      </w:r>
      <w:r>
        <w:tab/>
        <w:t>(a)</w:t>
      </w:r>
      <w:r w:rsidR="007F5F29">
        <w:tab/>
      </w:r>
      <w:r w:rsidR="00D36D20">
        <w:t>is a user equipment station</w:t>
      </w:r>
    </w:p>
    <w:p w14:paraId="4040FA98" w14:textId="66416B0F" w:rsidR="009238B7" w:rsidRDefault="00D36D20" w:rsidP="0086739B">
      <w:pPr>
        <w:pStyle w:val="R1"/>
        <w:ind w:hanging="397"/>
      </w:pPr>
      <w:r>
        <w:tab/>
      </w:r>
      <w:r>
        <w:tab/>
        <w:t>(b)</w:t>
      </w:r>
      <w:r>
        <w:tab/>
      </w:r>
      <w:r w:rsidR="009238B7">
        <w:t xml:space="preserve">is directing its antenna beam to an elevation angle greater than or equal to </w:t>
      </w:r>
      <w:ins w:id="33" w:author="Author">
        <w:r w:rsidR="008360FF">
          <w:t>11</w:t>
        </w:r>
      </w:ins>
      <w:del w:id="34" w:author="Author">
        <w:r w:rsidR="009238B7" w:rsidDel="008360FF">
          <w:delText>3</w:delText>
        </w:r>
      </w:del>
      <w:r w:rsidR="009238B7">
        <w:t xml:space="preserve"> degrees above the horizon</w:t>
      </w:r>
      <w:ins w:id="35" w:author="Author">
        <w:r w:rsidR="008360FF">
          <w:t>tal plane</w:t>
        </w:r>
      </w:ins>
      <w:r w:rsidR="009238B7">
        <w:t>;</w:t>
      </w:r>
    </w:p>
    <w:p w14:paraId="64256699" w14:textId="5A8C2159" w:rsidR="002A24B0" w:rsidRDefault="009238B7" w:rsidP="0086739B">
      <w:pPr>
        <w:pStyle w:val="R1"/>
        <w:ind w:hanging="397"/>
      </w:pPr>
      <w:r>
        <w:tab/>
      </w:r>
      <w:r>
        <w:tab/>
        <w:t>(</w:t>
      </w:r>
      <w:r w:rsidR="00D36D20">
        <w:t>c</w:t>
      </w:r>
      <w:r>
        <w:t>)</w:t>
      </w:r>
      <w:r>
        <w:tab/>
      </w:r>
      <w:r w:rsidR="00703FC7">
        <w:t xml:space="preserve">is a fixed transmitter; </w:t>
      </w:r>
    </w:p>
    <w:p w14:paraId="14B9B78B" w14:textId="73B22C92" w:rsidR="00D36D20" w:rsidDel="008360FF" w:rsidRDefault="00703FC7" w:rsidP="0086739B">
      <w:pPr>
        <w:pStyle w:val="R1"/>
        <w:ind w:hanging="397"/>
        <w:rPr>
          <w:del w:id="36" w:author="Author"/>
        </w:rPr>
      </w:pPr>
      <w:r>
        <w:tab/>
      </w:r>
      <w:r>
        <w:tab/>
      </w:r>
      <w:r w:rsidR="00DB3537">
        <w:t>(</w:t>
      </w:r>
      <w:r w:rsidR="009238B7">
        <w:t>d</w:t>
      </w:r>
      <w:r w:rsidR="00DB3537">
        <w:t>)</w:t>
      </w:r>
      <w:r w:rsidR="00DB3537">
        <w:tab/>
      </w:r>
      <w:del w:id="37" w:author="Author">
        <w:r w:rsidR="00DB3537" w:rsidDel="008360FF">
          <w:delText xml:space="preserve">is connected to an antenna </w:delText>
        </w:r>
        <w:r w:rsidR="00D36D20" w:rsidDel="008360FF">
          <w:delText>which has line of sight to the geostationary orbit;</w:delText>
        </w:r>
      </w:del>
    </w:p>
    <w:p w14:paraId="5AE21F57" w14:textId="62C3AF60" w:rsidR="00DB3537" w:rsidRDefault="00D36D20" w:rsidP="0086739B">
      <w:pPr>
        <w:pStyle w:val="R1"/>
        <w:ind w:hanging="397"/>
      </w:pPr>
      <w:del w:id="38" w:author="Author">
        <w:r w:rsidDel="008360FF">
          <w:tab/>
        </w:r>
        <w:r w:rsidDel="008360FF">
          <w:tab/>
          <w:delText>(e)</w:delText>
        </w:r>
        <w:r w:rsidDel="008360FF">
          <w:tab/>
        </w:r>
      </w:del>
      <w:r w:rsidR="00DB3537">
        <w:t xml:space="preserve">is not </w:t>
      </w:r>
      <w:r>
        <w:t>an</w:t>
      </w:r>
      <w:r w:rsidR="00DB3537">
        <w:t xml:space="preserve"> indoor</w:t>
      </w:r>
      <w:r>
        <w:t xml:space="preserve"> transmitter</w:t>
      </w:r>
      <w:r w:rsidR="00DB3537">
        <w:t>;</w:t>
      </w:r>
    </w:p>
    <w:p w14:paraId="3DD844F0" w14:textId="41F84A44" w:rsidR="007F5F29" w:rsidRDefault="00DB3537" w:rsidP="0086739B">
      <w:pPr>
        <w:pStyle w:val="R1"/>
        <w:ind w:hanging="397"/>
      </w:pPr>
      <w:r>
        <w:tab/>
      </w:r>
      <w:r>
        <w:tab/>
        <w:t>(</w:t>
      </w:r>
      <w:r w:rsidR="009238B7">
        <w:t>e</w:t>
      </w:r>
      <w:r>
        <w:t>)</w:t>
      </w:r>
      <w:r>
        <w:tab/>
      </w:r>
      <w:r w:rsidR="007F5F29">
        <w:t>operate</w:t>
      </w:r>
      <w:r w:rsidR="00703FC7">
        <w:t>s</w:t>
      </w:r>
      <w:r w:rsidR="00255A81">
        <w:t xml:space="preserve"> in the frequency </w:t>
      </w:r>
      <w:r w:rsidR="00A60F0E">
        <w:t>range 27-27.5 GHz</w:t>
      </w:r>
      <w:r w:rsidR="007F5F29">
        <w:t>;</w:t>
      </w:r>
      <w:r>
        <w:t xml:space="preserve"> and</w:t>
      </w:r>
    </w:p>
    <w:p w14:paraId="14BDE64B" w14:textId="77777777" w:rsidR="008360FF" w:rsidRDefault="007F5F29" w:rsidP="00DB3537">
      <w:pPr>
        <w:pStyle w:val="R1"/>
        <w:ind w:hanging="397"/>
        <w:rPr>
          <w:ins w:id="39" w:author="Author"/>
        </w:rPr>
      </w:pPr>
      <w:r>
        <w:tab/>
      </w:r>
      <w:r>
        <w:tab/>
        <w:t>(</w:t>
      </w:r>
      <w:r w:rsidR="009238B7">
        <w:t>f</w:t>
      </w:r>
      <w:r>
        <w:t>)</w:t>
      </w:r>
      <w:r w:rsidR="00A60F0E">
        <w:t xml:space="preserve"> </w:t>
      </w:r>
      <w:r w:rsidR="0061052E">
        <w:tab/>
        <w:t xml:space="preserve">is </w:t>
      </w:r>
      <w:r w:rsidR="00A60F0E">
        <w:t xml:space="preserve">located </w:t>
      </w:r>
      <w:r w:rsidR="002B0946">
        <w:t xml:space="preserve">inside </w:t>
      </w:r>
      <w:r w:rsidR="00090461">
        <w:t>an area subject to additional conditions specified in Sched</w:t>
      </w:r>
      <w:r w:rsidR="004B5674">
        <w:t xml:space="preserve">ule </w:t>
      </w:r>
      <w:r w:rsidR="005D5A94">
        <w:t>1</w:t>
      </w:r>
    </w:p>
    <w:p w14:paraId="0CD0A148" w14:textId="77777777" w:rsidR="008360FF" w:rsidRDefault="008360FF" w:rsidP="00DB3537">
      <w:pPr>
        <w:pStyle w:val="R1"/>
        <w:ind w:hanging="397"/>
        <w:rPr>
          <w:ins w:id="40" w:author="Author"/>
        </w:rPr>
      </w:pPr>
      <w:ins w:id="41" w:author="Author">
        <w:r>
          <w:tab/>
          <w:t>Must not:</w:t>
        </w:r>
      </w:ins>
    </w:p>
    <w:p w14:paraId="531EB72C" w14:textId="77777777" w:rsidR="008360FF" w:rsidRDefault="008360FF" w:rsidP="00DB3537">
      <w:pPr>
        <w:pStyle w:val="R1"/>
        <w:ind w:hanging="397"/>
        <w:rPr>
          <w:ins w:id="42" w:author="Author"/>
        </w:rPr>
      </w:pPr>
      <w:ins w:id="43" w:author="Author">
        <w:r>
          <w:tab/>
        </w:r>
        <w:r>
          <w:tab/>
          <w:t>(g)</w:t>
        </w:r>
        <w:r>
          <w:tab/>
          <w:t>direct its antenna beam to within:</w:t>
        </w:r>
      </w:ins>
    </w:p>
    <w:p w14:paraId="04970989" w14:textId="4C5C2B4A" w:rsidR="008360FF" w:rsidRDefault="008360FF" w:rsidP="00DB3537">
      <w:pPr>
        <w:pStyle w:val="R1"/>
        <w:ind w:hanging="397"/>
        <w:rPr>
          <w:ins w:id="44" w:author="Author"/>
        </w:rPr>
      </w:pPr>
      <w:ins w:id="45" w:author="Author">
        <w:r>
          <w:tab/>
        </w:r>
        <w:r>
          <w:tab/>
        </w:r>
        <w:r>
          <w:tab/>
          <w:t>(i) 1.5 degrees of the geostationary orbit if it is connected to an antenna with a gain of greater than or equal to 34.7 dBi; or</w:t>
        </w:r>
      </w:ins>
    </w:p>
    <w:p w14:paraId="6B9A2A9A" w14:textId="618946FC" w:rsidR="00C51963" w:rsidRDefault="008360FF" w:rsidP="00DB3537">
      <w:pPr>
        <w:pStyle w:val="R1"/>
        <w:ind w:hanging="397"/>
      </w:pPr>
      <w:ins w:id="46" w:author="Author">
        <w:r>
          <w:tab/>
        </w:r>
        <w:r>
          <w:tab/>
        </w:r>
        <w:r>
          <w:tab/>
          <w:t>(ii) 25 degrees of the geostationary orbit if it is connected to an antenna with a gain of less than 34.7 dBi</w:t>
        </w:r>
      </w:ins>
      <w:r w:rsidR="007C017B">
        <w:t>.</w:t>
      </w:r>
    </w:p>
    <w:p w14:paraId="05078280" w14:textId="5C118C82" w:rsidR="00E8388B" w:rsidRDefault="00833327" w:rsidP="00E8388B">
      <w:pPr>
        <w:pStyle w:val="R1"/>
        <w:ind w:hanging="397"/>
      </w:pPr>
      <w:r>
        <w:t>(2)</w:t>
      </w:r>
      <w:r>
        <w:tab/>
      </w:r>
      <w:r w:rsidR="00ED7F9B">
        <w:t>A radiocommunications transmitter</w:t>
      </w:r>
      <w:r w:rsidR="0066313A">
        <w:t xml:space="preserve"> </w:t>
      </w:r>
      <w:r w:rsidR="002B73AA">
        <w:t xml:space="preserve">operated under a spectrum licence in the 26 GHz band </w:t>
      </w:r>
      <w:r w:rsidR="0066313A">
        <w:t xml:space="preserve">which is </w:t>
      </w:r>
      <w:r w:rsidR="00D36D20">
        <w:t>a base station</w:t>
      </w:r>
      <w:r w:rsidR="00B91BD0">
        <w:t>, must not:</w:t>
      </w:r>
    </w:p>
    <w:p w14:paraId="1BFAACCD" w14:textId="53564064" w:rsidR="00B91BD0" w:rsidDel="008360FF" w:rsidRDefault="00B91BD0" w:rsidP="00B91BD0">
      <w:pPr>
        <w:pStyle w:val="R1"/>
        <w:ind w:hanging="397"/>
        <w:rPr>
          <w:del w:id="47" w:author="Author"/>
        </w:rPr>
      </w:pPr>
      <w:r>
        <w:tab/>
      </w:r>
      <w:r>
        <w:tab/>
        <w:t>(a)</w:t>
      </w:r>
      <w:r>
        <w:tab/>
      </w:r>
      <w:del w:id="48" w:author="Author">
        <w:r w:rsidR="00AA0E0A" w:rsidDel="008360FF">
          <w:delText xml:space="preserve">operate with a </w:delText>
        </w:r>
        <w:r w:rsidR="007C299E" w:rsidDel="008360FF">
          <w:delText>total radiated power</w:delText>
        </w:r>
        <w:r w:rsidR="00AA0E0A" w:rsidDel="008360FF">
          <w:delText xml:space="preserve"> exceeding 25 dBm/200MHz</w:delText>
        </w:r>
        <w:r w:rsidR="006D3539" w:rsidDel="008360FF">
          <w:delText>;</w:delText>
        </w:r>
      </w:del>
    </w:p>
    <w:p w14:paraId="04A4347D" w14:textId="7D0888E6" w:rsidR="006D3539" w:rsidRDefault="006D3539" w:rsidP="006D3539">
      <w:pPr>
        <w:pStyle w:val="R1"/>
        <w:ind w:hanging="397"/>
      </w:pPr>
      <w:del w:id="49" w:author="Author">
        <w:r w:rsidDel="008360FF">
          <w:tab/>
        </w:r>
        <w:r w:rsidDel="008360FF">
          <w:tab/>
          <w:delText>(b)</w:delText>
        </w:r>
        <w:r w:rsidDel="008360FF">
          <w:tab/>
        </w:r>
      </w:del>
      <w:r w:rsidR="00782A8F">
        <w:t xml:space="preserve">be connected to an antenna which </w:t>
      </w:r>
      <w:r w:rsidR="00A12B52">
        <w:t>has its</w:t>
      </w:r>
      <w:r w:rsidR="00782A8F">
        <w:t xml:space="preserve"> highest gain</w:t>
      </w:r>
      <w:r w:rsidR="00A12B52">
        <w:t xml:space="preserve"> directed </w:t>
      </w:r>
      <w:r w:rsidR="00914119">
        <w:t>above the horizon</w:t>
      </w:r>
      <w:ins w:id="50" w:author="Author">
        <w:r w:rsidR="008360FF">
          <w:t>tal plane</w:t>
        </w:r>
      </w:ins>
      <w:r w:rsidR="00AF2D6D">
        <w:t xml:space="preserve"> when the antenna is not being e</w:t>
      </w:r>
      <w:r w:rsidR="003A20EA">
        <w:t>lectrically steered; or</w:t>
      </w:r>
    </w:p>
    <w:p w14:paraId="545D8688" w14:textId="7CF0F05D" w:rsidR="003A20EA" w:rsidRDefault="003A20EA" w:rsidP="003A20EA">
      <w:pPr>
        <w:pStyle w:val="R1"/>
        <w:ind w:hanging="397"/>
      </w:pPr>
      <w:r>
        <w:tab/>
      </w:r>
      <w:r>
        <w:tab/>
        <w:t>(</w:t>
      </w:r>
      <w:ins w:id="51" w:author="Author">
        <w:r w:rsidR="008360FF">
          <w:t>b</w:t>
        </w:r>
      </w:ins>
      <w:del w:id="52" w:author="Author">
        <w:r w:rsidDel="008360FF">
          <w:delText>c</w:delText>
        </w:r>
      </w:del>
      <w:r>
        <w:t>)</w:t>
      </w:r>
      <w:r>
        <w:tab/>
      </w:r>
      <w:r w:rsidR="003316E7">
        <w:t>direct its antenna beam via e</w:t>
      </w:r>
      <w:r w:rsidR="001C63ED">
        <w:t xml:space="preserve">lectrical </w:t>
      </w:r>
      <w:r w:rsidR="00296B9F">
        <w:t>steering to an elevation angle greater than 5 degrees above the horizon</w:t>
      </w:r>
      <w:ins w:id="53" w:author="Author">
        <w:r w:rsidR="008360FF">
          <w:t>tal plane</w:t>
        </w:r>
      </w:ins>
      <w:r w:rsidR="00296B9F">
        <w:t xml:space="preserve"> for more than 5 percent of time</w:t>
      </w:r>
      <w:ins w:id="54" w:author="Author">
        <w:r w:rsidR="008360FF">
          <w:t xml:space="preserve"> in any 24 hours period</w:t>
        </w:r>
      </w:ins>
      <w:r w:rsidR="00D92D8B">
        <w:t>.</w:t>
      </w:r>
    </w:p>
    <w:p w14:paraId="44C3F5E1" w14:textId="5873809A" w:rsidR="001C5338" w:rsidRDefault="001C5338" w:rsidP="001C5338">
      <w:pPr>
        <w:rPr>
          <w:lang w:eastAsia="en-US"/>
        </w:rPr>
      </w:pPr>
      <w:r>
        <w:rPr>
          <w:lang w:eastAsia="en-US"/>
        </w:rPr>
        <w:tab/>
        <w:t>If:</w:t>
      </w:r>
    </w:p>
    <w:p w14:paraId="02C89848" w14:textId="0DD7C196" w:rsidR="00471B84" w:rsidRDefault="001C5338" w:rsidP="001C5338">
      <w:pPr>
        <w:pStyle w:val="R1"/>
        <w:ind w:hanging="397"/>
        <w:rPr>
          <w:ins w:id="55" w:author="Author"/>
        </w:rPr>
      </w:pPr>
      <w:r>
        <w:tab/>
      </w:r>
      <w:r>
        <w:tab/>
      </w:r>
      <w:ins w:id="56" w:author="Author">
        <w:r w:rsidR="00471B84">
          <w:t>(c)</w:t>
        </w:r>
        <w:r w:rsidR="00471B84">
          <w:tab/>
          <w:t>it is not an indoor transmitter;</w:t>
        </w:r>
      </w:ins>
    </w:p>
    <w:p w14:paraId="62196970" w14:textId="20238BD2" w:rsidR="001C5338" w:rsidRDefault="00471B84" w:rsidP="001C5338">
      <w:pPr>
        <w:pStyle w:val="R1"/>
        <w:ind w:hanging="397"/>
      </w:pPr>
      <w:ins w:id="57" w:author="Author">
        <w:r>
          <w:tab/>
        </w:r>
        <w:r>
          <w:tab/>
        </w:r>
      </w:ins>
      <w:r w:rsidR="001C5338">
        <w:t>(d)</w:t>
      </w:r>
      <w:r w:rsidR="001C5338">
        <w:tab/>
        <w:t xml:space="preserve">the radiocommunications transmitter </w:t>
      </w:r>
      <w:r w:rsidR="009C3A8B">
        <w:t xml:space="preserve">operates in the frequency range 27-27.5 GHz; and </w:t>
      </w:r>
    </w:p>
    <w:p w14:paraId="17CB41E9" w14:textId="7460F22B" w:rsidR="009C3A8B" w:rsidRPr="009C3A8B" w:rsidRDefault="009C3A8B" w:rsidP="009C3A8B">
      <w:pPr>
        <w:pStyle w:val="R1"/>
        <w:ind w:hanging="397"/>
      </w:pPr>
      <w:r>
        <w:tab/>
      </w:r>
      <w:r>
        <w:tab/>
        <w:t xml:space="preserve">(e) </w:t>
      </w:r>
      <w:r w:rsidR="00FD4B15">
        <w:tab/>
      </w:r>
      <w:r>
        <w:t>the</w:t>
      </w:r>
      <w:r w:rsidR="00FD4B15">
        <w:t xml:space="preserve"> radiocommunications transmitter is located inside an area subject to additional conditions specified in Schedule </w:t>
      </w:r>
      <w:r w:rsidR="007C017B">
        <w:t>1</w:t>
      </w:r>
      <w:r w:rsidR="00614C01">
        <w:t>.</w:t>
      </w:r>
      <w:r>
        <w:t xml:space="preserve"> </w:t>
      </w:r>
    </w:p>
    <w:p w14:paraId="7D5F03D4" w14:textId="262032ED" w:rsidR="008360FF" w:rsidRDefault="004D09F5" w:rsidP="004D09F5">
      <w:pPr>
        <w:pStyle w:val="R1"/>
        <w:ind w:hanging="397"/>
        <w:rPr>
          <w:ins w:id="58" w:author="Author"/>
        </w:rPr>
      </w:pPr>
      <w:r>
        <w:t>(3)</w:t>
      </w:r>
      <w:r>
        <w:tab/>
      </w:r>
      <w:ins w:id="59" w:author="Author">
        <w:r w:rsidR="008360FF">
          <w:t>A radiocommunications transmitter operated under a spectrum licence in the 26 GHz band must not operate with a total radiated power exceeding 25 dBm/200 MHz, if:</w:t>
        </w:r>
      </w:ins>
    </w:p>
    <w:p w14:paraId="7502D22E" w14:textId="16AA5F05" w:rsidR="008360FF" w:rsidRDefault="008360FF" w:rsidP="008360FF">
      <w:pPr>
        <w:pStyle w:val="R1"/>
        <w:ind w:hanging="397"/>
        <w:rPr>
          <w:ins w:id="60" w:author="Author"/>
        </w:rPr>
      </w:pPr>
      <w:ins w:id="61" w:author="Author">
        <w:r>
          <w:tab/>
        </w:r>
        <w:r>
          <w:tab/>
          <w:t>(a)</w:t>
        </w:r>
        <w:r>
          <w:tab/>
          <w:t>it is not an indoor transmitter;</w:t>
        </w:r>
      </w:ins>
    </w:p>
    <w:p w14:paraId="2F7272A3" w14:textId="77777777" w:rsidR="008360FF" w:rsidRDefault="008360FF" w:rsidP="008360FF">
      <w:pPr>
        <w:pStyle w:val="R1"/>
        <w:ind w:hanging="397"/>
        <w:rPr>
          <w:ins w:id="62" w:author="Author"/>
        </w:rPr>
      </w:pPr>
      <w:ins w:id="63" w:author="Author">
        <w:r>
          <w:tab/>
        </w:r>
        <w:r>
          <w:tab/>
          <w:t xml:space="preserve">(b) </w:t>
        </w:r>
        <w:r>
          <w:tab/>
          <w:t xml:space="preserve">the radiocommunications transmitter operates in the frequency range 27-27.5 GHz; and </w:t>
        </w:r>
      </w:ins>
    </w:p>
    <w:p w14:paraId="210BEFA0" w14:textId="15CF9210" w:rsidR="008360FF" w:rsidRPr="008360FF" w:rsidRDefault="008360FF" w:rsidP="008360FF">
      <w:pPr>
        <w:pStyle w:val="R1"/>
        <w:ind w:hanging="397"/>
        <w:rPr>
          <w:ins w:id="64" w:author="Author"/>
        </w:rPr>
      </w:pPr>
      <w:ins w:id="65" w:author="Author">
        <w:r>
          <w:tab/>
        </w:r>
        <w:r>
          <w:tab/>
          <w:t>(c)</w:t>
        </w:r>
        <w:r>
          <w:tab/>
          <w:t>the radiocommunications transmitter is located inside an area subject to additional conditions specified in Schedule 1.</w:t>
        </w:r>
        <w:r>
          <w:tab/>
        </w:r>
      </w:ins>
    </w:p>
    <w:p w14:paraId="54975B1B" w14:textId="256F0F53" w:rsidR="001C5338" w:rsidRPr="001C5338" w:rsidRDefault="008360FF" w:rsidP="004D09F5">
      <w:pPr>
        <w:pStyle w:val="R1"/>
        <w:ind w:hanging="397"/>
      </w:pPr>
      <w:ins w:id="66" w:author="Author">
        <w:r>
          <w:t>(4)</w:t>
        </w:r>
        <w:r>
          <w:tab/>
        </w:r>
      </w:ins>
      <w:r w:rsidR="004D09F5">
        <w:t>Other than the requirements in subsections 4.2(1)</w:t>
      </w:r>
      <w:ins w:id="67" w:author="Author">
        <w:r w:rsidR="00ED3E1D">
          <w:t>,</w:t>
        </w:r>
      </w:ins>
      <w:del w:id="68" w:author="Author">
        <w:r w:rsidR="004D09F5" w:rsidDel="00ED3E1D">
          <w:delText xml:space="preserve"> and</w:delText>
        </w:r>
      </w:del>
      <w:r w:rsidR="004D09F5">
        <w:t xml:space="preserve"> 4.2(2)</w:t>
      </w:r>
      <w:ins w:id="69" w:author="Author">
        <w:r w:rsidR="00ED3E1D">
          <w:t xml:space="preserve"> and 4.2(3)</w:t>
        </w:r>
      </w:ins>
      <w:r w:rsidR="004D09F5">
        <w:t xml:space="preserve"> of Part 4, radiocommunications transmitters operated under a spectrum licence in the 26 GHz band in accordance with the conditions of the licence are not taken to cause unacceptable interference to FSS gateway uplinks.</w:t>
      </w:r>
    </w:p>
    <w:p w14:paraId="29710CA8" w14:textId="10C66A0E" w:rsidR="00656755" w:rsidRPr="00656755" w:rsidRDefault="00656755" w:rsidP="00656755">
      <w:pPr>
        <w:pStyle w:val="R1"/>
        <w:ind w:hanging="397"/>
      </w:pPr>
      <w:r>
        <w:tab/>
      </w:r>
    </w:p>
    <w:p w14:paraId="2691ED9E" w14:textId="6C28EF75" w:rsidR="00024D63" w:rsidRDefault="00404FF6" w:rsidP="005E7BB7">
      <w:pPr>
        <w:pStyle w:val="HP"/>
        <w:ind w:left="1418" w:hanging="1418"/>
        <w:jc w:val="both"/>
      </w:pPr>
      <w:r>
        <w:rPr>
          <w:rStyle w:val="CharPartNo"/>
        </w:rPr>
        <w:lastRenderedPageBreak/>
        <w:t xml:space="preserve">Part </w:t>
      </w:r>
      <w:r w:rsidR="00657546">
        <w:rPr>
          <w:rStyle w:val="CharPartNo"/>
        </w:rPr>
        <w:t>5</w:t>
      </w:r>
      <w:r>
        <w:tab/>
      </w:r>
      <w:bookmarkEnd w:id="30"/>
      <w:r w:rsidR="0010353E">
        <w:t>Area-wide apparatus licensed services</w:t>
      </w:r>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AA27BC">
      <w:pPr>
        <w:pStyle w:val="HR"/>
        <w:spacing w:before="120"/>
        <w:jc w:val="both"/>
      </w:pPr>
      <w:bookmarkStart w:id="70" w:name="_Toc107291215"/>
      <w:r>
        <w:rPr>
          <w:rStyle w:val="CharSectno"/>
        </w:rPr>
        <w:t>5</w:t>
      </w:r>
      <w:r w:rsidR="007B0F50" w:rsidRPr="002B3694">
        <w:rPr>
          <w:rStyle w:val="CharSectno"/>
        </w:rPr>
        <w:t>.1</w:t>
      </w:r>
      <w:r w:rsidR="00373B35">
        <w:tab/>
      </w:r>
      <w:r w:rsidR="00AF169F">
        <w:t>Background</w:t>
      </w:r>
      <w:bookmarkEnd w:id="70"/>
    </w:p>
    <w:p w14:paraId="2691EDA1" w14:textId="5B2167C4" w:rsidR="00024D63" w:rsidRPr="0017127B" w:rsidRDefault="006F5A1D" w:rsidP="0017127B">
      <w:pPr>
        <w:pStyle w:val="ListParagraph"/>
        <w:numPr>
          <w:ilvl w:val="0"/>
          <w:numId w:val="12"/>
        </w:numPr>
        <w:spacing w:before="120" w:line="260" w:lineRule="exact"/>
        <w:ind w:left="992" w:hanging="578"/>
        <w:contextualSpacing w:val="0"/>
        <w:jc w:val="both"/>
        <w:rPr>
          <w:sz w:val="20"/>
          <w:szCs w:val="20"/>
        </w:rPr>
      </w:pPr>
      <w:r>
        <w:t xml:space="preserve">Area-wide apparatus licensed </w:t>
      </w:r>
      <w:r w:rsidR="00D9503C">
        <w:t xml:space="preserve">services are authorised to operate in the </w:t>
      </w:r>
      <w:r w:rsidR="00005A50">
        <w:t>24.7-25.1</w:t>
      </w:r>
      <w:r w:rsidR="006C498D">
        <w:t xml:space="preserve"> </w:t>
      </w:r>
      <w:r w:rsidR="00005A50">
        <w:t>G</w:t>
      </w:r>
      <w:r w:rsidR="006C498D">
        <w:t xml:space="preserve">Hz </w:t>
      </w:r>
      <w:r w:rsidR="00AF169F">
        <w:t>band</w:t>
      </w:r>
      <w:r w:rsidR="00D9503C">
        <w:t xml:space="preserve"> </w:t>
      </w:r>
      <w:r w:rsidR="00005A50">
        <w:t xml:space="preserve">Australia wide and 25.1-27.5 GHz in outside </w:t>
      </w:r>
      <w:r w:rsidR="00A84355">
        <w:t>geographic areas subject to 26 GHz band spectrum lice</w:t>
      </w:r>
      <w:r w:rsidR="00A920D0">
        <w:t>nsing</w:t>
      </w:r>
      <w:r w:rsidR="00AF169F">
        <w:t xml:space="preserve">. </w:t>
      </w:r>
      <w:r w:rsidR="00D9503C">
        <w:t>Frequ</w:t>
      </w:r>
      <w:r w:rsidR="00EB047D">
        <w:t>e</w:t>
      </w:r>
      <w:r w:rsidR="00D9503C">
        <w:t>ncy assignment arrang</w:t>
      </w:r>
      <w:r w:rsidR="00A04EC1">
        <w:t>e</w:t>
      </w:r>
      <w:r w:rsidR="00D9503C">
        <w:t>ments for</w:t>
      </w:r>
      <w:r w:rsidR="00A920D0">
        <w:t xml:space="preserve"> area-wide apparatus licences</w:t>
      </w:r>
      <w:r w:rsidR="00D9503C">
        <w:t xml:space="preserve"> are defined in </w:t>
      </w:r>
      <w:r w:rsidR="00D9503C" w:rsidRPr="00F93319">
        <w:t xml:space="preserve">RALI </w:t>
      </w:r>
      <w:r w:rsidR="00756551" w:rsidRPr="004C4AB5">
        <w:rPr>
          <w:rPrChange w:id="71" w:author="Author">
            <w:rPr>
              <w:highlight w:val="yellow"/>
            </w:rPr>
          </w:rPrChange>
        </w:rPr>
        <w:t>[new]</w:t>
      </w:r>
      <w:r w:rsidR="00D9503C" w:rsidRPr="004C4AB5">
        <w:rPr>
          <w:rPrChange w:id="72" w:author="Author">
            <w:rPr>
              <w:highlight w:val="yellow"/>
            </w:rPr>
          </w:rPrChange>
        </w:rPr>
        <w:t>.</w:t>
      </w:r>
      <w:r w:rsidR="00D9503C">
        <w:t xml:space="preserve"> </w:t>
      </w:r>
    </w:p>
    <w:p w14:paraId="47754B10" w14:textId="77777777" w:rsidR="00366959" w:rsidRDefault="00366959" w:rsidP="00366959">
      <w:pPr>
        <w:pStyle w:val="ListParagraph"/>
        <w:numPr>
          <w:ilvl w:val="0"/>
          <w:numId w:val="12"/>
        </w:numPr>
        <w:spacing w:before="120" w:line="260" w:lineRule="exact"/>
        <w:ind w:left="992" w:hanging="578"/>
        <w:contextualSpacing w:val="0"/>
        <w:jc w:val="both"/>
      </w:pPr>
      <w:r>
        <w:t>Radiocommunications transmitters operated under a spectrum licence in the 26 GHz band have the potential to cause interference to area-wide apparatus licensed receivers located within the geographical area authorised by the area-wide apparatus licence.</w:t>
      </w:r>
    </w:p>
    <w:p w14:paraId="6DAF0329" w14:textId="413A3A2C" w:rsidR="0017127B" w:rsidRPr="00C46A16" w:rsidRDefault="00366959" w:rsidP="0017127B">
      <w:pPr>
        <w:pStyle w:val="ListParagraph"/>
        <w:numPr>
          <w:ilvl w:val="0"/>
          <w:numId w:val="12"/>
        </w:numPr>
        <w:spacing w:before="120" w:line="260" w:lineRule="exact"/>
        <w:ind w:left="992" w:hanging="578"/>
        <w:contextualSpacing w:val="0"/>
        <w:jc w:val="both"/>
        <w:rPr>
          <w:sz w:val="20"/>
          <w:szCs w:val="20"/>
        </w:rPr>
      </w:pPr>
      <w:r>
        <w:rPr>
          <w:rFonts w:ascii="TimesNewRoman" w:hAnsi="TimesNewRoman" w:cs="TimesNewRoman"/>
        </w:rPr>
        <w:t xml:space="preserve">The device boundary </w:t>
      </w:r>
      <w:r w:rsidRPr="005427E8">
        <w:rPr>
          <w:rFonts w:ascii="TimesNewRoman" w:hAnsi="TimesNewRoman" w:cs="TimesNewRoman"/>
        </w:rPr>
        <w:t>criteri</w:t>
      </w:r>
      <w:r>
        <w:rPr>
          <w:rFonts w:ascii="TimesNewRoman" w:hAnsi="TimesNewRoman" w:cs="TimesNewRoman"/>
        </w:rPr>
        <w:t>on,</w:t>
      </w:r>
      <w:r w:rsidRPr="005427E8">
        <w:rPr>
          <w:rFonts w:ascii="TimesNewRoman" w:hAnsi="TimesNewRoman" w:cs="TimesNewRoman"/>
        </w:rPr>
        <w:t xml:space="preserve"> as defined in the </w:t>
      </w:r>
      <w:r w:rsidRPr="006916ED">
        <w:t>subsection 145(4) Determination</w:t>
      </w:r>
      <w:r>
        <w:t xml:space="preserve">, </w:t>
      </w:r>
      <w:r w:rsidRPr="005427E8">
        <w:t>is the primary mechanism for managing interference across geogr</w:t>
      </w:r>
      <w:r w:rsidRPr="006916ED">
        <w:t xml:space="preserve">aphical boundaries. </w:t>
      </w:r>
      <w:r>
        <w:t>However, at times it may be necessary for licensees operating radiocommunications transmitters in the 26 GHz band to negotiate with other spectrum licensees when deploying services in order to avoid harmful interference</w:t>
      </w:r>
      <w:r w:rsidR="00C46A16">
        <w:t>.</w:t>
      </w:r>
    </w:p>
    <w:p w14:paraId="71D67DE7" w14:textId="1DE50747" w:rsidR="00C46A16" w:rsidRPr="00580407" w:rsidRDefault="00F139F5" w:rsidP="00BC1294">
      <w:pPr>
        <w:pStyle w:val="ListParagraph"/>
        <w:numPr>
          <w:ilvl w:val="0"/>
          <w:numId w:val="12"/>
        </w:numPr>
        <w:spacing w:before="120" w:line="260" w:lineRule="exact"/>
        <w:ind w:left="992" w:hanging="578"/>
        <w:contextualSpacing w:val="0"/>
        <w:jc w:val="both"/>
        <w:rPr>
          <w:sz w:val="20"/>
          <w:szCs w:val="20"/>
        </w:rPr>
      </w:pPr>
      <w:r>
        <w:t>T</w:t>
      </w:r>
      <w:r w:rsidRPr="005427E8">
        <w:t xml:space="preserve">he primary mechanism for managing interference across </w:t>
      </w:r>
      <w:r>
        <w:t>frequency</w:t>
      </w:r>
      <w:r w:rsidRPr="006916ED">
        <w:t xml:space="preserve"> boundaries</w:t>
      </w:r>
      <w:r>
        <w:t xml:space="preserve"> is</w:t>
      </w:r>
      <w:r w:rsidR="00EC5CB7">
        <w:t xml:space="preserve"> the unwanted emissions limits defined in the 26 GHz band spectrum licence. However, </w:t>
      </w:r>
      <w:r w:rsidR="00C87455">
        <w:t>as services operated under 26 GHz band spectrum licences and area-wide apparatus licence</w:t>
      </w:r>
      <w:r w:rsidR="001E603E">
        <w:t>s will be in TDD mode</w:t>
      </w:r>
      <w:r w:rsidR="00631BB4">
        <w:t>, there is potential for interference even when devices comply with the defined unwanted emission limits</w:t>
      </w:r>
      <w:r w:rsidR="00BC1294">
        <w:t>. Therefore, at times it may be necessary for licensees operating radiocommunications transmitters in the 26 GHz band to negotiate with other spectrum licensees when deploying services in order to avoid harmful interference.</w:t>
      </w:r>
    </w:p>
    <w:p w14:paraId="7654F3E0" w14:textId="2A0653C6" w:rsidR="00580407" w:rsidRPr="00BC1294" w:rsidRDefault="00580407" w:rsidP="00BC1294">
      <w:pPr>
        <w:pStyle w:val="ListParagraph"/>
        <w:numPr>
          <w:ilvl w:val="0"/>
          <w:numId w:val="12"/>
        </w:numPr>
        <w:spacing w:before="120" w:line="260" w:lineRule="exact"/>
        <w:ind w:left="992" w:hanging="578"/>
        <w:contextualSpacing w:val="0"/>
        <w:jc w:val="both"/>
        <w:rPr>
          <w:sz w:val="20"/>
          <w:szCs w:val="20"/>
        </w:rPr>
      </w:pPr>
      <w:r>
        <w:t xml:space="preserve">The </w:t>
      </w:r>
      <w:r w:rsidR="00BB4C0E">
        <w:t>procedures</w:t>
      </w:r>
      <w:r>
        <w:t xml:space="preserve"> </w:t>
      </w:r>
      <w:r w:rsidR="00BB4C0E">
        <w:t>detailed in subsection 5.2</w:t>
      </w:r>
      <w:r w:rsidR="007C4279">
        <w:t xml:space="preserve"> are to be used to manage both adjacent-</w:t>
      </w:r>
      <w:r w:rsidR="006F14C7">
        <w:t>area</w:t>
      </w:r>
      <w:r w:rsidR="007C4279">
        <w:t xml:space="preserve"> and adjacent-band interference </w:t>
      </w:r>
      <w:r w:rsidR="00C04A50">
        <w:t xml:space="preserve">from radiocommunications transmitters operated under </w:t>
      </w:r>
      <w:r w:rsidR="008F69DC">
        <w:t xml:space="preserve">a spectrum licence in the </w:t>
      </w:r>
      <w:r w:rsidR="00C04A50">
        <w:t>26 GHz</w:t>
      </w:r>
      <w:r w:rsidR="008F69DC">
        <w:t xml:space="preserve"> and receivers operated under a</w:t>
      </w:r>
      <w:r w:rsidR="00A81E87">
        <w:t xml:space="preserve">n area-wide apparatus licence in </w:t>
      </w:r>
      <w:r w:rsidR="00644DF7">
        <w:t>and adjacent to the 26 GHz band.</w:t>
      </w:r>
      <w:r w:rsidR="00C04A50">
        <w:t xml:space="preserve"> </w:t>
      </w:r>
      <w:ins w:id="73" w:author="Author">
        <w:r w:rsidR="00ED483A">
          <w:t xml:space="preserve">The ACMA will take these procedures into account when resolving an interference </w:t>
        </w:r>
        <w:r w:rsidR="00D72B5D">
          <w:t>dispute</w:t>
        </w:r>
        <w:r w:rsidR="00ED483A">
          <w:t>.</w:t>
        </w:r>
      </w:ins>
    </w:p>
    <w:p w14:paraId="2691EDA2" w14:textId="1CDDFDD2" w:rsidR="00AF169F" w:rsidRDefault="00657546" w:rsidP="005E7BB7">
      <w:pPr>
        <w:pStyle w:val="HR"/>
        <w:jc w:val="both"/>
        <w:rPr>
          <w:i/>
        </w:rPr>
      </w:pPr>
      <w:bookmarkStart w:id="74" w:name="_Toc107291216"/>
      <w:r>
        <w:rPr>
          <w:rStyle w:val="CharSectno"/>
        </w:rPr>
        <w:t>5</w:t>
      </w:r>
      <w:r w:rsidR="007B0F50" w:rsidRPr="002B3694">
        <w:rPr>
          <w:rStyle w:val="CharSectno"/>
        </w:rPr>
        <w:t>.2</w:t>
      </w:r>
      <w:r w:rsidR="00671CA3">
        <w:tab/>
      </w:r>
      <w:r w:rsidR="003F3798">
        <w:t>Recommended preliminary coordination proceduers</w:t>
      </w:r>
      <w:bookmarkEnd w:id="74"/>
    </w:p>
    <w:p w14:paraId="0DCF7670" w14:textId="51E2B5B9" w:rsidR="007A1B7F" w:rsidRDefault="007A1B7F" w:rsidP="007A1B7F">
      <w:pPr>
        <w:pStyle w:val="ListParagraph"/>
        <w:numPr>
          <w:ilvl w:val="0"/>
          <w:numId w:val="12"/>
        </w:numPr>
        <w:spacing w:before="120" w:line="260" w:lineRule="exact"/>
        <w:ind w:left="992" w:hanging="578"/>
        <w:contextualSpacing w:val="0"/>
        <w:jc w:val="both"/>
      </w:pPr>
      <w:r>
        <w:t>Spectrum licensees planning to deploy radiocommunications transmitters in the 26 GHz band should have regard to radiocommunications receivers re</w:t>
      </w:r>
      <w:r w:rsidR="000633EA">
        <w:t>corded</w:t>
      </w:r>
      <w:r>
        <w:t xml:space="preserve"> in the Register operating under </w:t>
      </w:r>
      <w:r w:rsidR="00071991">
        <w:t>area-wide apparat</w:t>
      </w:r>
      <w:r w:rsidR="00FD5ECA">
        <w:t>u</w:t>
      </w:r>
      <w:r w:rsidR="00071991">
        <w:t>s licences</w:t>
      </w:r>
      <w:r w:rsidR="00B557CC">
        <w:t xml:space="preserve"> operating in and adjacent to the 2</w:t>
      </w:r>
      <w:r w:rsidR="00B10DD8">
        <w:t>6</w:t>
      </w:r>
      <w:r w:rsidR="00B557CC">
        <w:t xml:space="preserve"> GHz</w:t>
      </w:r>
      <w:r w:rsidR="00DE33E1">
        <w:t xml:space="preserve"> band</w:t>
      </w:r>
      <w:r>
        <w:t>.</w:t>
      </w:r>
    </w:p>
    <w:p w14:paraId="6AFF6D31" w14:textId="3D2A6A77" w:rsidR="007A1B7F" w:rsidRDefault="007A1B7F" w:rsidP="007A1B7F">
      <w:pPr>
        <w:pStyle w:val="ListParagraph"/>
        <w:numPr>
          <w:ilvl w:val="0"/>
          <w:numId w:val="12"/>
        </w:numPr>
        <w:spacing w:before="120" w:line="260" w:lineRule="exact"/>
        <w:ind w:left="992" w:hanging="578"/>
        <w:contextualSpacing w:val="0"/>
        <w:jc w:val="both"/>
      </w:pPr>
      <w:r>
        <w:t>In planning for the operation of fixed transmitters under a spectrum licence in the 26 GHz band, spectrum licensees should coordinate with any radiocommunications receivers re</w:t>
      </w:r>
      <w:r w:rsidR="00EC6CAF">
        <w:t>corded</w:t>
      </w:r>
      <w:r>
        <w:t xml:space="preserve"> in the Register. The coordination performed should: </w:t>
      </w:r>
    </w:p>
    <w:p w14:paraId="640CEE14" w14:textId="51C8FCCD" w:rsidR="007A1B7F" w:rsidRDefault="007A1B7F" w:rsidP="007A1B7F">
      <w:pPr>
        <w:numPr>
          <w:ilvl w:val="2"/>
          <w:numId w:val="3"/>
        </w:numPr>
        <w:tabs>
          <w:tab w:val="left" w:pos="1418"/>
        </w:tabs>
        <w:spacing w:before="120"/>
        <w:ind w:left="1417" w:hanging="425"/>
        <w:jc w:val="both"/>
      </w:pPr>
      <w:r>
        <w:t xml:space="preserve">use the </w:t>
      </w:r>
      <w:r w:rsidRPr="00615A1B">
        <w:t>param</w:t>
      </w:r>
      <w:r>
        <w:t>e</w:t>
      </w:r>
      <w:r w:rsidRPr="00615A1B">
        <w:t>ters</w:t>
      </w:r>
      <w:r>
        <w:t xml:space="preserve"> of the radiocommunications receivers as recorded in the Register;</w:t>
      </w:r>
    </w:p>
    <w:p w14:paraId="5F166A14" w14:textId="08FE5031" w:rsidR="007A1B7F" w:rsidRPr="000E3E51" w:rsidRDefault="007A1B7F" w:rsidP="007A1B7F">
      <w:pPr>
        <w:numPr>
          <w:ilvl w:val="2"/>
          <w:numId w:val="3"/>
        </w:numPr>
        <w:tabs>
          <w:tab w:val="left" w:pos="1418"/>
        </w:tabs>
        <w:spacing w:before="120"/>
        <w:ind w:left="1417" w:hanging="425"/>
        <w:jc w:val="both"/>
      </w:pPr>
      <w:r>
        <w:t xml:space="preserve">use the </w:t>
      </w:r>
      <w:r w:rsidR="00680BC6">
        <w:t>compatibility requirement</w:t>
      </w:r>
      <w:r w:rsidR="00EA3536">
        <w:t xml:space="preserve"> set out in </w:t>
      </w:r>
      <w:r w:rsidR="00F71A7D">
        <w:t xml:space="preserve">Schedule 2 of </w:t>
      </w:r>
      <w:r>
        <w:t xml:space="preserve">the </w:t>
      </w:r>
      <w:r w:rsidR="00434A63">
        <w:rPr>
          <w:i/>
        </w:rPr>
        <w:t xml:space="preserve">Radiocommunications </w:t>
      </w:r>
      <w:r w:rsidR="00434A63" w:rsidRPr="000E3E51">
        <w:rPr>
          <w:i/>
        </w:rPr>
        <w:t xml:space="preserve">Advisory Guidelines (Managing Interference to Spectrum Licensed Receivers — 26 GHz Band) </w:t>
      </w:r>
      <w:r w:rsidR="00434A63" w:rsidRPr="00910E63">
        <w:rPr>
          <w:i/>
        </w:rPr>
        <w:t>2020</w:t>
      </w:r>
      <w:r w:rsidR="00434A63" w:rsidRPr="000E3E51">
        <w:t xml:space="preserve"> as in force from time to time</w:t>
      </w:r>
      <w:r w:rsidRPr="000E3E51">
        <w:t>;</w:t>
      </w:r>
    </w:p>
    <w:p w14:paraId="4C70B38E" w14:textId="381CE95E" w:rsidR="00F71A7D" w:rsidRPr="000E3E51" w:rsidRDefault="00F71A7D" w:rsidP="007A1B7F">
      <w:pPr>
        <w:numPr>
          <w:ilvl w:val="2"/>
          <w:numId w:val="3"/>
        </w:numPr>
        <w:tabs>
          <w:tab w:val="left" w:pos="1418"/>
        </w:tabs>
        <w:spacing w:before="120"/>
        <w:ind w:left="1417" w:hanging="425"/>
        <w:jc w:val="both"/>
      </w:pPr>
      <w:r w:rsidRPr="000E3E51">
        <w:t xml:space="preserve">Although there are no receiver performance requirements, the notional receiver performance level set out in Schedule 1 of </w:t>
      </w:r>
      <w:r w:rsidRPr="000E3E51">
        <w:rPr>
          <w:i/>
        </w:rPr>
        <w:t xml:space="preserve">Radiocommunications Advisory Guidelines (Managing Interference to Spectrum Licensed Receivers — 26 GHz Band) </w:t>
      </w:r>
      <w:r w:rsidRPr="00910E63">
        <w:rPr>
          <w:i/>
        </w:rPr>
        <w:t>2020</w:t>
      </w:r>
      <w:r w:rsidRPr="000E3E51">
        <w:t xml:space="preserve"> as in force from time to time, is to be used for coordination purposes.</w:t>
      </w:r>
    </w:p>
    <w:p w14:paraId="79F061EB" w14:textId="77777777" w:rsidR="007A1B7F" w:rsidRDefault="007A1B7F" w:rsidP="007A1B7F">
      <w:pPr>
        <w:numPr>
          <w:ilvl w:val="2"/>
          <w:numId w:val="3"/>
        </w:numPr>
        <w:tabs>
          <w:tab w:val="left" w:pos="1418"/>
        </w:tabs>
        <w:spacing w:before="120"/>
        <w:ind w:left="1417" w:hanging="425"/>
        <w:jc w:val="both"/>
      </w:pPr>
      <w:r w:rsidRPr="000E3E51">
        <w:lastRenderedPageBreak/>
        <w:t>make use of a suitable</w:t>
      </w:r>
      <w:r>
        <w:t xml:space="preserve"> propagation model to model path loss between the fixed transmitters and radiocommunications receivers; and</w:t>
      </w:r>
    </w:p>
    <w:p w14:paraId="15E980B7" w14:textId="77777777" w:rsidR="007A1B7F" w:rsidRDefault="007A1B7F" w:rsidP="007A1B7F">
      <w:pPr>
        <w:numPr>
          <w:ilvl w:val="2"/>
          <w:numId w:val="3"/>
        </w:numPr>
        <w:tabs>
          <w:tab w:val="left" w:pos="1418"/>
        </w:tabs>
        <w:spacing w:before="120"/>
        <w:ind w:left="1417" w:hanging="425"/>
        <w:jc w:val="both"/>
      </w:pPr>
      <w:r>
        <w:t>take into account terrain and any other relevant factors.</w:t>
      </w:r>
    </w:p>
    <w:p w14:paraId="39FBA833" w14:textId="0A670DFE" w:rsidR="007A1B7F" w:rsidRDefault="007A1B7F" w:rsidP="007A1B7F">
      <w:pPr>
        <w:tabs>
          <w:tab w:val="left" w:pos="1418"/>
        </w:tabs>
        <w:spacing w:before="120"/>
        <w:ind w:left="567"/>
        <w:jc w:val="both"/>
        <w:rPr>
          <w:sz w:val="20"/>
          <w:szCs w:val="20"/>
        </w:rPr>
      </w:pPr>
      <w:r w:rsidRPr="00271C71">
        <w:rPr>
          <w:i/>
          <w:sz w:val="20"/>
          <w:szCs w:val="20"/>
        </w:rPr>
        <w:t>Note</w:t>
      </w:r>
      <w:r>
        <w:rPr>
          <w:sz w:val="20"/>
          <w:szCs w:val="20"/>
        </w:rPr>
        <w:tab/>
        <w:t>An example of a suitable propagation model is that set out in</w:t>
      </w:r>
      <w:r w:rsidRPr="00271C71">
        <w:rPr>
          <w:sz w:val="20"/>
          <w:szCs w:val="20"/>
        </w:rPr>
        <w:t xml:space="preserve"> section 4.5.2 of </w:t>
      </w:r>
      <w:r>
        <w:rPr>
          <w:sz w:val="20"/>
          <w:szCs w:val="20"/>
        </w:rPr>
        <w:t xml:space="preserve">ITU-R </w:t>
      </w:r>
      <w:r w:rsidRPr="0005613D">
        <w:rPr>
          <w:sz w:val="20"/>
          <w:szCs w:val="20"/>
        </w:rPr>
        <w:t>Recommendation</w:t>
      </w:r>
      <w:r w:rsidRPr="0005613D" w:rsidDel="00281656">
        <w:rPr>
          <w:sz w:val="20"/>
          <w:szCs w:val="20"/>
        </w:rPr>
        <w:t xml:space="preserve"> </w:t>
      </w:r>
      <w:r>
        <w:rPr>
          <w:sz w:val="20"/>
          <w:szCs w:val="20"/>
        </w:rPr>
        <w:t>P.526-1</w:t>
      </w:r>
      <w:r w:rsidR="00E9773E">
        <w:rPr>
          <w:sz w:val="20"/>
          <w:szCs w:val="20"/>
        </w:rPr>
        <w:t>4</w:t>
      </w:r>
      <w:r w:rsidRPr="00271C71">
        <w:rPr>
          <w:sz w:val="20"/>
          <w:szCs w:val="20"/>
        </w:rPr>
        <w:t xml:space="preserve"> </w:t>
      </w:r>
      <w:r w:rsidRPr="00271C71">
        <w:rPr>
          <w:i/>
          <w:sz w:val="20"/>
          <w:szCs w:val="20"/>
        </w:rPr>
        <w:t>Propagation by diffraction</w:t>
      </w:r>
      <w:r>
        <w:rPr>
          <w:sz w:val="20"/>
          <w:szCs w:val="20"/>
        </w:rPr>
        <w:t>.</w:t>
      </w:r>
    </w:p>
    <w:p w14:paraId="06707D74" w14:textId="670EA2E7" w:rsidR="007A1B7F" w:rsidRDefault="007A1B7F" w:rsidP="007A1B7F">
      <w:pPr>
        <w:pStyle w:val="ListParagraph"/>
        <w:numPr>
          <w:ilvl w:val="0"/>
          <w:numId w:val="12"/>
        </w:numPr>
        <w:spacing w:before="120" w:line="260" w:lineRule="exact"/>
        <w:ind w:left="992" w:hanging="578"/>
        <w:contextualSpacing w:val="0"/>
        <w:jc w:val="both"/>
      </w:pPr>
      <w:proofErr w:type="gramStart"/>
      <w:r>
        <w:t>In the event that</w:t>
      </w:r>
      <w:proofErr w:type="gramEnd"/>
      <w:r>
        <w:t xml:space="preserve"> coordination performed under subsection </w:t>
      </w:r>
      <w:r w:rsidR="002B0903">
        <w:t>5.2</w:t>
      </w:r>
      <w:r>
        <w:t>(</w:t>
      </w:r>
      <w:r w:rsidR="002B0903">
        <w:t>7</w:t>
      </w:r>
      <w:r>
        <w:t xml:space="preserve">) indicates harmful interference may occur, spectrum licensees should consider: </w:t>
      </w:r>
    </w:p>
    <w:p w14:paraId="24898536" w14:textId="77777777" w:rsidR="007A1B7F" w:rsidRDefault="007A1B7F" w:rsidP="007A1B7F">
      <w:pPr>
        <w:numPr>
          <w:ilvl w:val="0"/>
          <w:numId w:val="4"/>
        </w:numPr>
        <w:spacing w:before="120"/>
        <w:ind w:left="1418" w:hanging="454"/>
        <w:jc w:val="both"/>
      </w:pPr>
      <w:r>
        <w:rPr>
          <w:lang w:eastAsia="en-US"/>
        </w:rPr>
        <w:t xml:space="preserve">replanning the deployment of the </w:t>
      </w:r>
      <w:r>
        <w:t>fixed transmitters</w:t>
      </w:r>
      <w:r>
        <w:rPr>
          <w:lang w:eastAsia="en-US"/>
        </w:rPr>
        <w:t xml:space="preserve"> to avoid causing harmful interference; or</w:t>
      </w:r>
    </w:p>
    <w:p w14:paraId="4AC839B0" w14:textId="41C6016A" w:rsidR="007A1B7F" w:rsidRDefault="007A1B7F" w:rsidP="007A1B7F">
      <w:pPr>
        <w:numPr>
          <w:ilvl w:val="0"/>
          <w:numId w:val="4"/>
        </w:numPr>
        <w:spacing w:before="120"/>
        <w:ind w:left="1418" w:hanging="454"/>
        <w:jc w:val="both"/>
      </w:pPr>
      <w:r>
        <w:rPr>
          <w:lang w:eastAsia="en-US"/>
        </w:rPr>
        <w:t xml:space="preserve">negotiating with the </w:t>
      </w:r>
      <w:r w:rsidR="00877503">
        <w:rPr>
          <w:lang w:eastAsia="en-US"/>
        </w:rPr>
        <w:t xml:space="preserve">licensee of the </w:t>
      </w:r>
      <w:r>
        <w:rPr>
          <w:lang w:eastAsia="en-US"/>
        </w:rPr>
        <w:t xml:space="preserve">affected </w:t>
      </w:r>
      <w:r w:rsidR="00877503">
        <w:rPr>
          <w:lang w:eastAsia="en-US"/>
        </w:rPr>
        <w:t xml:space="preserve">area-wide </w:t>
      </w:r>
      <w:r>
        <w:rPr>
          <w:lang w:eastAsia="en-US"/>
        </w:rPr>
        <w:t>licen</w:t>
      </w:r>
      <w:r w:rsidR="00877503">
        <w:rPr>
          <w:lang w:eastAsia="en-US"/>
        </w:rPr>
        <w:t>c</w:t>
      </w:r>
      <w:r>
        <w:rPr>
          <w:lang w:eastAsia="en-US"/>
        </w:rPr>
        <w:t xml:space="preserve">e to find a resolution. </w:t>
      </w:r>
    </w:p>
    <w:p w14:paraId="7E5A034E" w14:textId="5D704DEC" w:rsidR="007A1B7F" w:rsidRPr="001C43C3" w:rsidRDefault="007A1B7F" w:rsidP="007A1B7F">
      <w:pPr>
        <w:pStyle w:val="ListParagraph"/>
        <w:numPr>
          <w:ilvl w:val="0"/>
          <w:numId w:val="12"/>
        </w:numPr>
        <w:spacing w:before="120" w:line="260" w:lineRule="exact"/>
        <w:ind w:left="992" w:hanging="578"/>
        <w:contextualSpacing w:val="0"/>
        <w:jc w:val="both"/>
      </w:pPr>
      <w:r w:rsidRPr="00D90692">
        <w:t xml:space="preserve">In the event a solution under subsection </w:t>
      </w:r>
      <w:r w:rsidR="002B0903">
        <w:t>5.2</w:t>
      </w:r>
      <w:r w:rsidRPr="00D90692">
        <w:t>(</w:t>
      </w:r>
      <w:r w:rsidR="002B0903">
        <w:t>8</w:t>
      </w:r>
      <w:r w:rsidRPr="00D90692">
        <w:t xml:space="preserve">) is not possible, interference is managed in accordance with any </w:t>
      </w:r>
      <w:r w:rsidRPr="00CC5EB6">
        <w:t>synchronisation requirement</w:t>
      </w:r>
      <w:r w:rsidRPr="00A04EC1">
        <w:rPr>
          <w:i/>
        </w:rPr>
        <w:t xml:space="preserve"> </w:t>
      </w:r>
      <w:r w:rsidRPr="00C704CA">
        <w:t xml:space="preserve">condition included in the spectrum licence, unless other arrangements are agreed to by </w:t>
      </w:r>
      <w:r>
        <w:t xml:space="preserve">the affected </w:t>
      </w:r>
      <w:r w:rsidRPr="00C704CA">
        <w:t>licensees</w:t>
      </w:r>
      <w:r w:rsidRPr="00C058E8">
        <w:t>.</w:t>
      </w:r>
    </w:p>
    <w:p w14:paraId="5E3DB687" w14:textId="77777777" w:rsidR="007A1B7F" w:rsidRPr="00C704CA" w:rsidRDefault="007A1B7F" w:rsidP="007A1B7F">
      <w:pPr>
        <w:spacing w:after="240"/>
        <w:ind w:left="567"/>
      </w:pPr>
      <w:r w:rsidRPr="000B762D">
        <w:rPr>
          <w:i/>
          <w:sz w:val="20"/>
          <w:szCs w:val="20"/>
        </w:rPr>
        <w:t>Note:</w:t>
      </w:r>
      <w:r w:rsidRPr="000B762D">
        <w:rPr>
          <w:i/>
          <w:sz w:val="20"/>
          <w:szCs w:val="20"/>
        </w:rPr>
        <w:tab/>
      </w:r>
      <w:r w:rsidRPr="000B762D">
        <w:rPr>
          <w:sz w:val="20"/>
          <w:szCs w:val="20"/>
        </w:rPr>
        <w:t>For a device with an active antenna system, the radiated power in the direction of a receiver operated under another licence, is defined as the sum of the gain of the antenna towards in the direction of the 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2691EDAF" w14:textId="279AD95C" w:rsidR="00024D63" w:rsidRDefault="00AF169F" w:rsidP="005E7BB7">
      <w:pPr>
        <w:pStyle w:val="HP"/>
        <w:ind w:left="1418" w:hanging="1418"/>
        <w:jc w:val="both"/>
      </w:pPr>
      <w:bookmarkStart w:id="75" w:name="_Toc107291218"/>
      <w:r w:rsidRPr="002B3694">
        <w:rPr>
          <w:rStyle w:val="CharPartNo"/>
        </w:rPr>
        <w:t>P</w:t>
      </w:r>
      <w:r w:rsidR="00312B86" w:rsidRPr="002B3694">
        <w:rPr>
          <w:rStyle w:val="CharPartNo"/>
        </w:rPr>
        <w:t>art</w:t>
      </w:r>
      <w:r w:rsidR="00484D4D">
        <w:rPr>
          <w:rStyle w:val="CharPartNo"/>
        </w:rPr>
        <w:t xml:space="preserve"> </w:t>
      </w:r>
      <w:r w:rsidR="00657546">
        <w:rPr>
          <w:rStyle w:val="CharPartNo"/>
        </w:rPr>
        <w:t>6</w:t>
      </w:r>
      <w:r w:rsidR="007542A4">
        <w:tab/>
      </w:r>
      <w:bookmarkEnd w:id="75"/>
      <w:r w:rsidR="005B7A4D">
        <w:t>E</w:t>
      </w:r>
      <w:r w:rsidR="00283DC3">
        <w:t>arth exploration satellite service</w:t>
      </w:r>
      <w:r w:rsidR="00794593">
        <w:t>s</w:t>
      </w:r>
      <w:r w:rsidR="00283DC3">
        <w:t xml:space="preserve"> (passive)</w:t>
      </w:r>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AA27BC">
      <w:pPr>
        <w:pStyle w:val="HR"/>
        <w:spacing w:before="120"/>
        <w:jc w:val="both"/>
      </w:pPr>
      <w:bookmarkStart w:id="76" w:name="_Toc107291219"/>
      <w:r>
        <w:rPr>
          <w:rStyle w:val="CharSectno"/>
        </w:rPr>
        <w:t>6</w:t>
      </w:r>
      <w:r w:rsidR="007706E7" w:rsidRPr="002B3694">
        <w:rPr>
          <w:rStyle w:val="CharSectno"/>
        </w:rPr>
        <w:t>.1</w:t>
      </w:r>
      <w:r w:rsidR="00795120">
        <w:tab/>
      </w:r>
      <w:r w:rsidR="00AF169F">
        <w:t>Background</w:t>
      </w:r>
      <w:bookmarkEnd w:id="76"/>
    </w:p>
    <w:p w14:paraId="2691EDB2" w14:textId="571DE249"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283DC3">
        <w:t>earth</w:t>
      </w:r>
      <w:r w:rsidR="00794593">
        <w:t xml:space="preserve"> exploration satellite services (</w:t>
      </w:r>
      <w:r w:rsidR="005B7A4D">
        <w:t>passive</w:t>
      </w:r>
      <w:r w:rsidR="00794593">
        <w:t>)</w:t>
      </w:r>
      <w:r w:rsidR="00E51843">
        <w:t xml:space="preserve"> in the </w:t>
      </w:r>
      <w:r w:rsidR="0060338F">
        <w:t>23.6</w:t>
      </w:r>
      <w:r w:rsidR="00E51843">
        <w:t>-</w:t>
      </w:r>
      <w:r w:rsidR="0060338F">
        <w:t>24</w:t>
      </w:r>
      <w:r w:rsidR="00E51843">
        <w:t xml:space="preserve"> </w:t>
      </w:r>
      <w:r w:rsidR="0060338F">
        <w:t>G</w:t>
      </w:r>
      <w:r w:rsidR="00E51843">
        <w:t>Hz</w:t>
      </w:r>
      <w:r w:rsidR="0060338F">
        <w:t xml:space="preserve"> band</w:t>
      </w:r>
      <w:r w:rsidR="00E51843">
        <w:t xml:space="preserve">.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77" w:name="_Toc107291220"/>
      <w:r w:rsidR="00310979" w:rsidRPr="00310979">
        <w:rPr>
          <w:rFonts w:ascii="Arial" w:hAnsi="Arial" w:cs="Arial"/>
          <w:b/>
        </w:rPr>
        <w:t>Protection requirements</w:t>
      </w:r>
      <w:bookmarkEnd w:id="77"/>
    </w:p>
    <w:p w14:paraId="42C580D3" w14:textId="28939C34" w:rsidR="006940D7" w:rsidRDefault="00821CF5" w:rsidP="009E7408">
      <w:pPr>
        <w:pStyle w:val="R1"/>
        <w:ind w:hanging="397"/>
      </w:pPr>
      <w:r>
        <w:tab/>
      </w:r>
      <w:r w:rsidR="00E51843">
        <w:tab/>
        <w:t xml:space="preserve">Radiocommunications transmitters operated </w:t>
      </w:r>
      <w:r w:rsidR="00E51843" w:rsidRPr="000E3E51">
        <w:t xml:space="preserve">under a spectrum licence in the </w:t>
      </w:r>
      <w:r w:rsidR="0060338F" w:rsidRPr="000E3E51">
        <w:t>26</w:t>
      </w:r>
      <w:r w:rsidR="00E51843" w:rsidRPr="000E3E51">
        <w:t xml:space="preserve"> GHz band in accordance with </w:t>
      </w:r>
      <w:r w:rsidR="00484D4D" w:rsidRPr="000E3E51">
        <w:t xml:space="preserve">the conditions of the </w:t>
      </w:r>
      <w:r w:rsidR="00E51843" w:rsidRPr="000E3E51">
        <w:t xml:space="preserve">licence are not taken to cause unacceptable interference to </w:t>
      </w:r>
      <w:r w:rsidR="00794593" w:rsidRPr="000E3E51">
        <w:t>earth exploration satellite services (passive)</w:t>
      </w:r>
      <w:r w:rsidR="0060338F" w:rsidRPr="000E3E51">
        <w:t xml:space="preserve"> </w:t>
      </w:r>
      <w:r w:rsidR="00E51843" w:rsidRPr="000E3E51">
        <w:t xml:space="preserve">operating in the </w:t>
      </w:r>
      <w:r w:rsidR="0060338F" w:rsidRPr="000E3E51">
        <w:t>23.6</w:t>
      </w:r>
      <w:r w:rsidR="00E51843" w:rsidRPr="000E3E51">
        <w:t>-</w:t>
      </w:r>
      <w:r w:rsidR="0060338F" w:rsidRPr="000E3E51">
        <w:t>24</w:t>
      </w:r>
      <w:r w:rsidR="00E51843" w:rsidRPr="000E3E51">
        <w:t xml:space="preserve"> </w:t>
      </w:r>
      <w:r w:rsidR="0060338F" w:rsidRPr="000E3E51">
        <w:t>G</w:t>
      </w:r>
      <w:r w:rsidR="00E51843" w:rsidRPr="000E3E51">
        <w:t>Hz</w:t>
      </w:r>
      <w:r w:rsidR="00E51843">
        <w:t xml:space="preserve"> band.</w:t>
      </w:r>
    </w:p>
    <w:p w14:paraId="2691EDB7" w14:textId="3610EF9F" w:rsidR="00024D63" w:rsidRPr="006940D7" w:rsidRDefault="00404FF6" w:rsidP="006940D7">
      <w:pPr>
        <w:pStyle w:val="HP"/>
        <w:ind w:left="1418" w:hanging="1418"/>
        <w:jc w:val="both"/>
        <w:rPr>
          <w:rStyle w:val="CharPartNo"/>
        </w:rPr>
      </w:pPr>
      <w:r>
        <w:rPr>
          <w:rStyle w:val="CharPartNo"/>
        </w:rPr>
        <w:t xml:space="preserve">Part </w:t>
      </w:r>
      <w:r w:rsidR="00657546">
        <w:rPr>
          <w:rStyle w:val="CharPartNo"/>
        </w:rPr>
        <w:t>7</w:t>
      </w:r>
      <w:r w:rsidRPr="006940D7">
        <w:rPr>
          <w:rStyle w:val="CharPartNo"/>
        </w:rPr>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B" w14:textId="1924FB57" w:rsidR="009C68CB" w:rsidRDefault="009C68CB" w:rsidP="005E7BB7">
      <w:pPr>
        <w:pStyle w:val="R1"/>
        <w:ind w:hanging="397"/>
      </w:pPr>
      <w:r>
        <w:tab/>
      </w:r>
      <w:r>
        <w:tab/>
      </w:r>
      <w:r w:rsidR="00186952">
        <w:t xml:space="preserve">The </w:t>
      </w:r>
      <w:r w:rsidR="00186952" w:rsidRPr="003375FD">
        <w:rPr>
          <w:rFonts w:cs="Calibri"/>
          <w:bCs/>
          <w:i/>
        </w:rPr>
        <w:t>Radiocommunications (</w:t>
      </w:r>
      <w:r w:rsidR="00C23215">
        <w:rPr>
          <w:rFonts w:cs="Calibri"/>
          <w:bCs/>
          <w:i/>
        </w:rPr>
        <w:t>Body Scanning – Aviation Security</w:t>
      </w:r>
      <w:r w:rsidR="00186952" w:rsidRPr="003375FD">
        <w:rPr>
          <w:rFonts w:cs="Calibri"/>
          <w:bCs/>
          <w:i/>
        </w:rPr>
        <w:t>) Class Licence 20</w:t>
      </w:r>
      <w:r w:rsidR="00C23215">
        <w:rPr>
          <w:rFonts w:cs="Calibri"/>
          <w:bCs/>
          <w:i/>
        </w:rPr>
        <w:t>1</w:t>
      </w:r>
      <w:r w:rsidR="00186952" w:rsidRPr="003375FD">
        <w:rPr>
          <w:rFonts w:cs="Calibri"/>
          <w:bCs/>
          <w:i/>
        </w:rPr>
        <w:t>8</w:t>
      </w:r>
      <w:r w:rsidR="00186952">
        <w:t xml:space="preserve"> </w:t>
      </w:r>
      <w:r w:rsidR="003375FD">
        <w:t xml:space="preserve">and </w:t>
      </w:r>
      <w:r w:rsidR="003375FD" w:rsidRPr="003375FD">
        <w:rPr>
          <w:rFonts w:cs="Calibri"/>
          <w:bCs/>
          <w:i/>
        </w:rPr>
        <w:t>Radiocommunications (Low Interference Potential Devices) Class Licence 20</w:t>
      </w:r>
      <w:r w:rsidR="00C23215">
        <w:rPr>
          <w:rFonts w:cs="Calibri"/>
          <w:bCs/>
          <w:i/>
        </w:rPr>
        <w:t>15</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w:t>
      </w:r>
      <w:r w:rsidR="004F1139">
        <w:t>26</w:t>
      </w:r>
      <w:r w:rsidR="0037432F">
        <w:t xml:space="preserve"> </w:t>
      </w:r>
      <w:r w:rsidR="004F1139">
        <w:t>G</w:t>
      </w:r>
      <w:r w:rsidR="0037432F">
        <w:t>Hz band</w:t>
      </w:r>
      <w:r>
        <w:t>.</w:t>
      </w:r>
      <w:r>
        <w:rPr>
          <w:rStyle w:val="HRChar"/>
        </w:rPr>
        <w:tab/>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5E0477C5" w14:textId="0A87E44A" w:rsidR="00BF5D4F" w:rsidRDefault="00BF5D4F" w:rsidP="00BF5D4F">
      <w:pPr>
        <w:pStyle w:val="R1"/>
        <w:ind w:hanging="397"/>
      </w:pPr>
      <w:r>
        <w:t>(1)</w:t>
      </w:r>
      <w:r>
        <w:tab/>
        <w:t xml:space="preserve">Radiocommunications transmitters operated under a spectrum licence in the 26 GHz band </w:t>
      </w:r>
      <w:r w:rsidRPr="00BB11E1">
        <w:t xml:space="preserve">must not cause harmful interference to a device operated under the </w:t>
      </w:r>
      <w:r w:rsidRPr="00BB11E1">
        <w:rPr>
          <w:i/>
          <w:iCs/>
        </w:rPr>
        <w:t>Radiocommunications (Body Scanning – Aviation Security) Class Licence 2018</w:t>
      </w:r>
      <w:r w:rsidRPr="00BB11E1">
        <w:t>, as in force from time to time.</w:t>
      </w:r>
    </w:p>
    <w:p w14:paraId="6C739A54" w14:textId="0DE6A495" w:rsidR="00BF5D4F" w:rsidRPr="00BB11E1" w:rsidRDefault="00BF5D4F" w:rsidP="00BF5D4F">
      <w:pPr>
        <w:ind w:left="964"/>
        <w:rPr>
          <w:bCs/>
          <w:sz w:val="16"/>
          <w:szCs w:val="16"/>
        </w:rPr>
      </w:pPr>
      <w:r w:rsidRPr="00BB11E1">
        <w:rPr>
          <w:bCs/>
          <w:sz w:val="16"/>
          <w:szCs w:val="16"/>
        </w:rPr>
        <w:lastRenderedPageBreak/>
        <w:t xml:space="preserve">Note:  A radiocommunications receiver operated under </w:t>
      </w:r>
      <w:r>
        <w:rPr>
          <w:bCs/>
          <w:sz w:val="16"/>
          <w:szCs w:val="16"/>
        </w:rPr>
        <w:t>a spectrum licence in the 26 GHz band</w:t>
      </w:r>
      <w:r w:rsidRPr="00BB11E1">
        <w:rPr>
          <w:bCs/>
          <w:sz w:val="16"/>
          <w:szCs w:val="16"/>
        </w:rPr>
        <w:t xml:space="preserve"> i</w:t>
      </w:r>
      <w:r w:rsidR="002760F9">
        <w:rPr>
          <w:bCs/>
          <w:sz w:val="16"/>
          <w:szCs w:val="16"/>
        </w:rPr>
        <w:t>s</w:t>
      </w:r>
      <w:r w:rsidRPr="00BB11E1">
        <w:rPr>
          <w:bCs/>
          <w:sz w:val="16"/>
          <w:szCs w:val="16"/>
        </w:rPr>
        <w:t xml:space="preserve"> not afforded protection from interference by a device operated under the Radiocommunications (Body Scanning – Aviation Security) Class Licence 2018, as in force from time to time.</w:t>
      </w:r>
    </w:p>
    <w:p w14:paraId="2691EDBD" w14:textId="1C8C28F9" w:rsidR="00AA750B" w:rsidRDefault="00251A25" w:rsidP="005E7BB7">
      <w:pPr>
        <w:pStyle w:val="R1"/>
        <w:ind w:hanging="397"/>
      </w:pPr>
      <w:r>
        <w:tab/>
      </w:r>
      <w:r w:rsidR="00543B73">
        <w:t>(2)</w:t>
      </w:r>
      <w:r w:rsidR="009C68CB">
        <w:tab/>
      </w:r>
      <w:r w:rsidR="00A04E9A">
        <w:t xml:space="preserve">Radiocommunications transmitters operated under a spectrum licence in the </w:t>
      </w:r>
      <w:r w:rsidR="00C23215">
        <w:t>26</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543B73">
        <w:t xml:space="preserve"> other than the </w:t>
      </w:r>
      <w:r w:rsidR="00543B73" w:rsidRPr="00BB11E1">
        <w:rPr>
          <w:i/>
          <w:iCs/>
        </w:rPr>
        <w:t>Radiocommunications (Body Scanning – Aviation Security) Class Licence 2018</w:t>
      </w:r>
      <w:r w:rsidR="00A04E9A">
        <w:t>.</w:t>
      </w:r>
    </w:p>
    <w:p w14:paraId="44BB1FD1" w14:textId="59C07DC0" w:rsidR="00663E75" w:rsidRDefault="00663E75" w:rsidP="00663E75">
      <w:pPr>
        <w:rPr>
          <w:lang w:eastAsia="en-US"/>
        </w:rPr>
      </w:pPr>
    </w:p>
    <w:p w14:paraId="517331F3" w14:textId="4798F49B" w:rsidR="00D952E8" w:rsidRPr="006940D7" w:rsidRDefault="00D952E8" w:rsidP="00D952E8">
      <w:pPr>
        <w:pStyle w:val="HP"/>
        <w:ind w:left="1418" w:hanging="1418"/>
        <w:jc w:val="both"/>
        <w:rPr>
          <w:rStyle w:val="CharPartNo"/>
        </w:rPr>
      </w:pPr>
      <w:r>
        <w:rPr>
          <w:rStyle w:val="CharPartNo"/>
        </w:rPr>
        <w:t>Part 8</w:t>
      </w:r>
      <w:r w:rsidRPr="006940D7">
        <w:rPr>
          <w:rStyle w:val="CharPartNo"/>
        </w:rPr>
        <w:tab/>
      </w:r>
      <w:r>
        <w:rPr>
          <w:rStyle w:val="CharPartNo"/>
        </w:rPr>
        <w:t>Fixed point-to-point</w:t>
      </w:r>
      <w:r w:rsidRPr="006940D7">
        <w:rPr>
          <w:rStyle w:val="CharPartNo"/>
        </w:rPr>
        <w:t xml:space="preserve"> services</w:t>
      </w:r>
    </w:p>
    <w:p w14:paraId="0086894C" w14:textId="7A90C332" w:rsidR="00D952E8" w:rsidRDefault="00D952E8" w:rsidP="00D952E8">
      <w:pPr>
        <w:pStyle w:val="HR"/>
        <w:jc w:val="both"/>
      </w:pPr>
      <w:r>
        <w:rPr>
          <w:rStyle w:val="CharSectno"/>
        </w:rPr>
        <w:t>8</w:t>
      </w:r>
      <w:r w:rsidRPr="002B3694">
        <w:rPr>
          <w:rStyle w:val="CharSectno"/>
        </w:rPr>
        <w:t>.1</w:t>
      </w:r>
      <w:r>
        <w:tab/>
        <w:t>Background</w:t>
      </w:r>
    </w:p>
    <w:p w14:paraId="7041DB41" w14:textId="19598950" w:rsidR="008202D2" w:rsidRDefault="008202D2" w:rsidP="00910E63">
      <w:pPr>
        <w:pStyle w:val="R1"/>
        <w:ind w:hanging="397"/>
      </w:pPr>
      <w:r>
        <w:t>(1)</w:t>
      </w:r>
      <w:r>
        <w:tab/>
      </w:r>
      <w:r w:rsidR="002D4CFC" w:rsidRPr="00910E63">
        <w:t>Apparat</w:t>
      </w:r>
      <w:r w:rsidR="002D4CFC" w:rsidRPr="00BE581D">
        <w:t>us licensed fixed point-to-point services operate in the frequency range 27.5-29.5 GHz</w:t>
      </w:r>
      <w:r w:rsidR="00FE4F51">
        <w:t xml:space="preserve"> and are licensed in accordance with the frequency assignment criteria detailed in RALI FX 3.</w:t>
      </w:r>
      <w:r w:rsidR="002D4CFC" w:rsidRPr="00BE581D">
        <w:t xml:space="preserve"> </w:t>
      </w:r>
    </w:p>
    <w:p w14:paraId="0B257D95" w14:textId="2D943365" w:rsidR="002D4CFC" w:rsidRDefault="008202D2">
      <w:pPr>
        <w:pStyle w:val="R1"/>
        <w:ind w:hanging="397"/>
      </w:pPr>
      <w:r>
        <w:t>(2)</w:t>
      </w:r>
      <w:r>
        <w:tab/>
      </w:r>
      <w:r w:rsidR="00366B82">
        <w:t xml:space="preserve">RALI[new] contains the protection requirements for fixed point-to-point service </w:t>
      </w:r>
      <w:r w:rsidR="00EF4AE6">
        <w:t xml:space="preserve">for </w:t>
      </w:r>
      <w:r w:rsidR="00366B82">
        <w:t>interference from ‘area-wide’ apparatus licensed services operating in the frequency range 24.7-29.5 GHz.</w:t>
      </w:r>
      <w:r w:rsidR="00920288">
        <w:t xml:space="preserve"> </w:t>
      </w:r>
    </w:p>
    <w:p w14:paraId="1718FB00" w14:textId="2DDD8A18" w:rsidR="002D4CFC" w:rsidRDefault="002D4CFC" w:rsidP="002D4CFC">
      <w:pPr>
        <w:pStyle w:val="HR"/>
        <w:jc w:val="both"/>
        <w:rPr>
          <w:i/>
        </w:rPr>
      </w:pPr>
      <w:r>
        <w:rPr>
          <w:rStyle w:val="CharSectno"/>
        </w:rPr>
        <w:t>8</w:t>
      </w:r>
      <w:r w:rsidRPr="002B3694">
        <w:rPr>
          <w:rStyle w:val="CharSectno"/>
        </w:rPr>
        <w:t>.</w:t>
      </w:r>
      <w:r>
        <w:rPr>
          <w:rStyle w:val="CharSectno"/>
        </w:rPr>
        <w:t>2</w:t>
      </w:r>
      <w:r>
        <w:tab/>
        <w:t>Protection requirements</w:t>
      </w:r>
    </w:p>
    <w:p w14:paraId="3FAEA7B0" w14:textId="765FFE22" w:rsidR="008202D2" w:rsidRDefault="002D4CFC">
      <w:pPr>
        <w:pStyle w:val="R1"/>
      </w:pPr>
      <w:r>
        <w:tab/>
        <w:t>(1)</w:t>
      </w:r>
      <w:r>
        <w:tab/>
      </w:r>
      <w:r w:rsidR="008202D2">
        <w:t xml:space="preserve">In planning for the operation of radiocommunications </w:t>
      </w:r>
      <w:r w:rsidR="00AC305B">
        <w:t>transmitters</w:t>
      </w:r>
      <w:r w:rsidR="008202D2">
        <w:t xml:space="preserve"> under a spectrum licence, spectrum licensees are to provide </w:t>
      </w:r>
      <w:r w:rsidR="00AC305B">
        <w:t>fixed point-to-point services with a</w:t>
      </w:r>
      <w:r w:rsidR="008202D2">
        <w:t xml:space="preserve"> level of out-of-band and in-band protection</w:t>
      </w:r>
      <w:r w:rsidR="00AC305B">
        <w:t xml:space="preserve"> </w:t>
      </w:r>
      <w:r w:rsidR="008202D2">
        <w:t>from those transmitters,</w:t>
      </w:r>
      <w:r w:rsidR="008202D2" w:rsidRPr="008202D2">
        <w:t xml:space="preserve"> </w:t>
      </w:r>
      <w:r w:rsidR="008202D2">
        <w:t>other than transmitters exempt from registration in accordance with the conditions of the licence, as would be provided from an area-wide apparatus licensed transmitter which ha</w:t>
      </w:r>
      <w:r w:rsidR="00AC305B">
        <w:t>s</w:t>
      </w:r>
      <w:r w:rsidR="008202D2">
        <w:t xml:space="preserve"> been coordinated in accordance with RALI[new].</w:t>
      </w:r>
    </w:p>
    <w:p w14:paraId="0E00E5F5" w14:textId="41A78067" w:rsidR="00561CB2" w:rsidRPr="006940D7" w:rsidRDefault="008202D2" w:rsidP="00561CB2">
      <w:pPr>
        <w:pStyle w:val="HP"/>
        <w:ind w:left="1418" w:hanging="1418"/>
        <w:jc w:val="both"/>
        <w:rPr>
          <w:rStyle w:val="CharPartNo"/>
        </w:rPr>
      </w:pPr>
      <w:r>
        <w:t xml:space="preserve"> </w:t>
      </w:r>
      <w:r w:rsidR="00561CB2">
        <w:rPr>
          <w:rStyle w:val="CharPartNo"/>
        </w:rPr>
        <w:t>Part 9</w:t>
      </w:r>
      <w:r w:rsidR="00561CB2" w:rsidRPr="006940D7">
        <w:rPr>
          <w:rStyle w:val="CharPartNo"/>
        </w:rPr>
        <w:tab/>
      </w:r>
      <w:r w:rsidR="00561CB2">
        <w:rPr>
          <w:rStyle w:val="CharPartNo"/>
        </w:rPr>
        <w:t>Space station receivers</w:t>
      </w:r>
    </w:p>
    <w:p w14:paraId="48E328CA" w14:textId="7691220A" w:rsidR="00561CB2" w:rsidRDefault="00561CB2" w:rsidP="00561CB2">
      <w:pPr>
        <w:pStyle w:val="HR"/>
        <w:jc w:val="both"/>
      </w:pPr>
      <w:r>
        <w:rPr>
          <w:rStyle w:val="CharSectno"/>
        </w:rPr>
        <w:t>9</w:t>
      </w:r>
      <w:r w:rsidRPr="002B3694">
        <w:rPr>
          <w:rStyle w:val="CharSectno"/>
        </w:rPr>
        <w:t>.1</w:t>
      </w:r>
      <w:r>
        <w:tab/>
        <w:t>Background</w:t>
      </w:r>
    </w:p>
    <w:p w14:paraId="4948F74F" w14:textId="63BE0EF7" w:rsidR="00273046" w:rsidRDefault="00273046" w:rsidP="00E904D6">
      <w:pPr>
        <w:pStyle w:val="R1"/>
      </w:pPr>
      <w:r>
        <w:tab/>
      </w:r>
      <w:r w:rsidR="00561CB2">
        <w:t>(1)</w:t>
      </w:r>
      <w:r>
        <w:tab/>
        <w:t>Article 5 of the ITU-R Radio Regulations provides allocations for various space services in the range 24.</w:t>
      </w:r>
      <w:del w:id="78" w:author="Author">
        <w:r w:rsidDel="00944915">
          <w:delText>7</w:delText>
        </w:r>
      </w:del>
      <w:ins w:id="79" w:author="Author">
        <w:r w:rsidR="00944915">
          <w:t>25</w:t>
        </w:r>
      </w:ins>
      <w:r>
        <w:t xml:space="preserve">-27.5 MHz on a co-primary basis with terrestrial services (including IMT). ITU-R Resolution COM4/8 (WRC-19) resolves that administrations shall apply a number of conditions on IMT base station deployments in </w:t>
      </w:r>
      <w:r w:rsidR="00F8204A">
        <w:t xml:space="preserve">the range </w:t>
      </w:r>
      <w:r>
        <w:t xml:space="preserve">24.25-27.5 GHz to protect space station receivers.  </w:t>
      </w:r>
    </w:p>
    <w:p w14:paraId="5B515E01" w14:textId="5CF3E4C7" w:rsidR="00561CB2" w:rsidRDefault="00561CB2" w:rsidP="00561CB2">
      <w:pPr>
        <w:pStyle w:val="HR"/>
        <w:jc w:val="both"/>
      </w:pPr>
      <w:r>
        <w:rPr>
          <w:rStyle w:val="CharSectno"/>
        </w:rPr>
        <w:t>9</w:t>
      </w:r>
      <w:r w:rsidRPr="002B3694">
        <w:rPr>
          <w:rStyle w:val="CharSectno"/>
        </w:rPr>
        <w:t>.</w:t>
      </w:r>
      <w:r>
        <w:rPr>
          <w:rStyle w:val="CharSectno"/>
        </w:rPr>
        <w:t>2</w:t>
      </w:r>
      <w:r>
        <w:tab/>
        <w:t>Protection requirements</w:t>
      </w:r>
    </w:p>
    <w:p w14:paraId="139CA0BB" w14:textId="44CCE9EE" w:rsidR="00561CB2" w:rsidDel="001D4412" w:rsidRDefault="00561CB2" w:rsidP="004C4AB5">
      <w:pPr>
        <w:pStyle w:val="R1"/>
        <w:rPr>
          <w:del w:id="80" w:author="Author"/>
        </w:rPr>
      </w:pPr>
      <w:r>
        <w:tab/>
        <w:t>(1)</w:t>
      </w:r>
      <w:r>
        <w:tab/>
        <w:t xml:space="preserve">Licensees of a 26 GHz band spectrum licence are to adhere to the provisions detailed in </w:t>
      </w:r>
      <w:ins w:id="81" w:author="Author">
        <w:r w:rsidR="001D4412">
          <w:t xml:space="preserve">resolves 2.1 and 2.2 of </w:t>
        </w:r>
      </w:ins>
      <w:r>
        <w:t>ITU-R Resolution COM4/8 (WRC-19</w:t>
      </w:r>
      <w:r w:rsidR="000D3179">
        <w:t>)</w:t>
      </w:r>
      <w:r w:rsidR="00E14752">
        <w:t xml:space="preserve"> for deployments in the range 2</w:t>
      </w:r>
      <w:ins w:id="82" w:author="Author">
        <w:r w:rsidR="00944915">
          <w:t>5.1</w:t>
        </w:r>
      </w:ins>
      <w:del w:id="83" w:author="Author">
        <w:r w:rsidR="00E14752" w:rsidDel="00944915">
          <w:delText>7</w:delText>
        </w:r>
      </w:del>
      <w:r w:rsidR="00E14752">
        <w:t>-27.5 GHz</w:t>
      </w:r>
      <w:del w:id="84" w:author="Author">
        <w:r w:rsidR="00E14752" w:rsidDel="00C726DD">
          <w:delText xml:space="preserve"> and within the areas subject to additional conditions specified in Schedule 1</w:delText>
        </w:r>
      </w:del>
      <w:ins w:id="85" w:author="Author">
        <w:r w:rsidR="001D4412">
          <w:t>.</w:t>
        </w:r>
      </w:ins>
      <w:del w:id="86" w:author="Author">
        <w:r w:rsidDel="001D4412">
          <w:delText>,</w:delText>
        </w:r>
      </w:del>
      <w:r>
        <w:t xml:space="preserve"> </w:t>
      </w:r>
      <w:del w:id="87" w:author="Author">
        <w:r w:rsidDel="001D4412">
          <w:delText>including:</w:delText>
        </w:r>
      </w:del>
    </w:p>
    <w:p w14:paraId="62C46A00" w14:textId="6432F3C9" w:rsidR="00561CB2" w:rsidDel="001D4412" w:rsidRDefault="00561CB2" w:rsidP="004C4AB5">
      <w:pPr>
        <w:pStyle w:val="R1"/>
        <w:rPr>
          <w:del w:id="88" w:author="Author"/>
        </w:rPr>
        <w:pPrChange w:id="89" w:author="Author">
          <w:pPr>
            <w:pStyle w:val="ListParagraph"/>
            <w:numPr>
              <w:numId w:val="22"/>
            </w:numPr>
            <w:ind w:left="1440" w:hanging="360"/>
          </w:pPr>
        </w:pPrChange>
      </w:pPr>
      <w:del w:id="90" w:author="Author">
        <w:r w:rsidDel="001D4412">
          <w:delText>Taking practical measures to ensure the transmitting antennas of outdoor base stations are normally pointing below the horison, when deploying IMT base stations. The mechanical pointing neets to be at or below the horizon.</w:delText>
        </w:r>
      </w:del>
    </w:p>
    <w:p w14:paraId="6AC5CDEB" w14:textId="73015592" w:rsidR="00561CB2" w:rsidRPr="00E904D6" w:rsidRDefault="00561CB2" w:rsidP="004C4AB5">
      <w:pPr>
        <w:pStyle w:val="R1"/>
        <w:pPrChange w:id="91" w:author="Author">
          <w:pPr>
            <w:pStyle w:val="ListParagraph"/>
            <w:numPr>
              <w:numId w:val="22"/>
            </w:numPr>
            <w:ind w:left="1440" w:hanging="360"/>
          </w:pPr>
        </w:pPrChange>
      </w:pPr>
      <w:del w:id="92" w:author="Author">
        <w:r w:rsidDel="001D4412">
          <w:delText>As far as practical, site for IMT bas stations employing values of equivalent isotropically radiated power (eirp) per beam exceeding 60 dBm/200 MHz should be selected so that the direction pf maximum radiation of any antenna will be separated from the GSO, within line of sight of the IMT base station, by ±7.5 degrees.</w:delText>
        </w:r>
      </w:del>
    </w:p>
    <w:p w14:paraId="716D41FE" w14:textId="73A73709" w:rsidR="00663E75" w:rsidRPr="00910E63" w:rsidRDefault="00663E75" w:rsidP="00561CB2">
      <w:pPr>
        <w:pStyle w:val="R1"/>
      </w:pPr>
      <w:r w:rsidRPr="00910E63">
        <w:br w:type="page"/>
      </w:r>
    </w:p>
    <w:p w14:paraId="7EF0F2E5" w14:textId="4374084B" w:rsidR="00663E75" w:rsidRDefault="00663E75" w:rsidP="00663E75">
      <w:pPr>
        <w:tabs>
          <w:tab w:val="left" w:pos="1418"/>
        </w:tabs>
        <w:spacing w:after="120"/>
        <w:jc w:val="both"/>
        <w:rPr>
          <w:rFonts w:ascii="Arial" w:hAnsi="Arial" w:cs="Arial"/>
          <w:b/>
        </w:rPr>
      </w:pPr>
      <w:r w:rsidRPr="00F3700C">
        <w:rPr>
          <w:rFonts w:ascii="Arial" w:hAnsi="Arial" w:cs="Arial"/>
          <w:b/>
        </w:rPr>
        <w:lastRenderedPageBreak/>
        <w:t>Schedule 1</w:t>
      </w:r>
      <w:r w:rsidRPr="00F3700C">
        <w:rPr>
          <w:rFonts w:ascii="Arial" w:hAnsi="Arial" w:cs="Arial"/>
          <w:b/>
        </w:rPr>
        <w:tab/>
      </w:r>
      <w:r>
        <w:rPr>
          <w:rFonts w:ascii="Arial" w:hAnsi="Arial" w:cs="Arial"/>
          <w:b/>
        </w:rPr>
        <w:t>Areas subject to additional conditions</w:t>
      </w:r>
    </w:p>
    <w:p w14:paraId="7CA32DFA" w14:textId="715D2396" w:rsidR="00663E75" w:rsidRDefault="00663E75" w:rsidP="00663E75">
      <w:pPr>
        <w:jc w:val="both"/>
        <w:rPr>
          <w:rFonts w:ascii="Arial" w:hAnsi="Arial" w:cs="Arial"/>
          <w:sz w:val="18"/>
          <w:szCs w:val="18"/>
        </w:rPr>
      </w:pPr>
      <w:r w:rsidRPr="00F3700C">
        <w:rPr>
          <w:b/>
        </w:rPr>
        <w:tab/>
      </w:r>
      <w:r w:rsidRPr="00F3700C">
        <w:rPr>
          <w:b/>
        </w:rPr>
        <w:tab/>
      </w:r>
      <w:r w:rsidRPr="009801CB">
        <w:rPr>
          <w:rFonts w:ascii="Arial" w:hAnsi="Arial" w:cs="Arial"/>
          <w:sz w:val="18"/>
          <w:szCs w:val="18"/>
        </w:rPr>
        <w:t>(subsection</w:t>
      </w:r>
      <w:r w:rsidR="005D5A94">
        <w:rPr>
          <w:rFonts w:ascii="Arial" w:hAnsi="Arial" w:cs="Arial"/>
          <w:sz w:val="18"/>
          <w:szCs w:val="18"/>
        </w:rPr>
        <w:t>s</w:t>
      </w:r>
      <w:r w:rsidRPr="009801CB">
        <w:rPr>
          <w:rFonts w:ascii="Arial" w:hAnsi="Arial" w:cs="Arial"/>
          <w:sz w:val="18"/>
          <w:szCs w:val="18"/>
        </w:rPr>
        <w:t xml:space="preserve"> 4.</w:t>
      </w:r>
      <w:r w:rsidR="005D5A94">
        <w:rPr>
          <w:rFonts w:ascii="Arial" w:hAnsi="Arial" w:cs="Arial"/>
          <w:sz w:val="18"/>
          <w:szCs w:val="18"/>
        </w:rPr>
        <w:t>2</w:t>
      </w:r>
      <w:r w:rsidRPr="009801CB">
        <w:rPr>
          <w:rFonts w:ascii="Arial" w:hAnsi="Arial" w:cs="Arial"/>
          <w:sz w:val="18"/>
          <w:szCs w:val="18"/>
        </w:rPr>
        <w:t xml:space="preserve"> (</w:t>
      </w:r>
      <w:r w:rsidR="005D5A94">
        <w:rPr>
          <w:rFonts w:ascii="Arial" w:hAnsi="Arial" w:cs="Arial"/>
          <w:sz w:val="18"/>
          <w:szCs w:val="18"/>
        </w:rPr>
        <w:t>1</w:t>
      </w:r>
      <w:r w:rsidRPr="009801CB">
        <w:rPr>
          <w:rFonts w:ascii="Arial" w:hAnsi="Arial" w:cs="Arial"/>
          <w:sz w:val="18"/>
          <w:szCs w:val="18"/>
        </w:rPr>
        <w:t>) and</w:t>
      </w:r>
      <w:r w:rsidR="005D5A94">
        <w:rPr>
          <w:rFonts w:ascii="Arial" w:hAnsi="Arial" w:cs="Arial"/>
          <w:sz w:val="18"/>
          <w:szCs w:val="18"/>
        </w:rPr>
        <w:t xml:space="preserve"> 4.2(2)</w:t>
      </w:r>
    </w:p>
    <w:p w14:paraId="1D2B2DCD" w14:textId="2FD77E0A" w:rsidR="005D5A94" w:rsidRDefault="005D5A94" w:rsidP="00663E75">
      <w:pPr>
        <w:jc w:val="both"/>
        <w:rPr>
          <w:rFonts w:ascii="Arial" w:hAnsi="Arial" w:cs="Arial"/>
          <w:sz w:val="18"/>
          <w:szCs w:val="18"/>
        </w:rPr>
      </w:pPr>
    </w:p>
    <w:p w14:paraId="36D803C4" w14:textId="77777777" w:rsidR="005D5A94" w:rsidRDefault="005D5A94" w:rsidP="005D5A94">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18153C1D" w14:textId="77777777" w:rsidR="005D5A94" w:rsidRPr="00BE48F3" w:rsidRDefault="005D5A94" w:rsidP="005D5A94">
      <w:pPr>
        <w:jc w:val="both"/>
        <w:rPr>
          <w:rStyle w:val="CharSchPTNo"/>
          <w:rFonts w:ascii="Arial" w:hAnsi="Arial" w:cs="Arial"/>
          <w:b/>
          <w:sz w:val="28"/>
          <w:szCs w:val="28"/>
        </w:rPr>
      </w:pPr>
    </w:p>
    <w:p w14:paraId="01AFEA13" w14:textId="77777777" w:rsidR="005D5A94" w:rsidRDefault="005D5A94" w:rsidP="005D5A94">
      <w:pPr>
        <w:pStyle w:val="ListParagraph"/>
        <w:numPr>
          <w:ilvl w:val="0"/>
          <w:numId w:val="20"/>
        </w:numPr>
        <w:spacing w:after="240" w:line="240" w:lineRule="atLeast"/>
        <w:ind w:left="426"/>
        <w:jc w:val="both"/>
      </w:pPr>
      <w:r w:rsidRPr="00D90692">
        <w:t xml:space="preserve">The </w:t>
      </w:r>
      <w:r>
        <w:t>areas subject to additional conditions</w:t>
      </w:r>
      <w:r w:rsidRPr="00D90692">
        <w:t xml:space="preserve"> are the areas </w:t>
      </w:r>
      <w:r>
        <w:t>named</w:t>
      </w:r>
      <w:r w:rsidRPr="00D90692">
        <w:t xml:space="preserve"> in Column 1 of the table below.</w:t>
      </w:r>
    </w:p>
    <w:p w14:paraId="54B37D98" w14:textId="77777777" w:rsidR="005D5A94" w:rsidRPr="00630F43" w:rsidRDefault="005D5A94" w:rsidP="005D5A94">
      <w:pPr>
        <w:pStyle w:val="ListParagraph"/>
        <w:numPr>
          <w:ilvl w:val="0"/>
          <w:numId w:val="20"/>
        </w:numPr>
        <w:spacing w:after="240" w:line="240" w:lineRule="atLeast"/>
        <w:ind w:left="426"/>
        <w:jc w:val="both"/>
      </w:pPr>
      <w:r>
        <w:t xml:space="preserve">An area subject to additional conditions consists of </w:t>
      </w:r>
      <w:r w:rsidRPr="00630F43">
        <w:t>the aggregation of block areas referenced by HCIS identifiers used to describe it which are specified in the correspondin</w:t>
      </w:r>
      <w:r>
        <w:t>g Column 2 of the table below. (</w:t>
      </w:r>
      <w:r w:rsidRPr="00630F43">
        <w:t>Refer to the ASMG for a complete description of the naming convention referred to as the HCIS.</w:t>
      </w:r>
      <w:r>
        <w:t>)</w:t>
      </w:r>
    </w:p>
    <w:tbl>
      <w:tblPr>
        <w:tblStyle w:val="TableGrid"/>
        <w:tblW w:w="9209" w:type="dxa"/>
        <w:tblInd w:w="-5" w:type="dxa"/>
        <w:tblLayout w:type="fixed"/>
        <w:tblLook w:val="04A0" w:firstRow="1" w:lastRow="0" w:firstColumn="1" w:lastColumn="0" w:noHBand="0" w:noVBand="1"/>
        <w:tblCaption w:val="Shows name and HCIS identifiers."/>
      </w:tblPr>
      <w:tblGrid>
        <w:gridCol w:w="1701"/>
        <w:gridCol w:w="7508"/>
      </w:tblGrid>
      <w:tr w:rsidR="005D5A94" w:rsidRPr="00D90692" w14:paraId="261DA404" w14:textId="77777777" w:rsidTr="00286D13">
        <w:trPr>
          <w:cantSplit/>
          <w:tblHeader/>
        </w:trPr>
        <w:tc>
          <w:tcPr>
            <w:tcW w:w="1701" w:type="dxa"/>
            <w:shd w:val="clear" w:color="auto" w:fill="404040" w:themeFill="text1" w:themeFillTint="BF"/>
            <w:vAlign w:val="center"/>
          </w:tcPr>
          <w:p w14:paraId="04E60DE3"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lastRenderedPageBreak/>
              <w:t>Column 1</w:t>
            </w:r>
          </w:p>
          <w:p w14:paraId="08AF6388"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508" w:type="dxa"/>
            <w:shd w:val="clear" w:color="auto" w:fill="404040" w:themeFill="text1" w:themeFillTint="BF"/>
            <w:vAlign w:val="center"/>
          </w:tcPr>
          <w:p w14:paraId="4B8A165F"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0B891CAC"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5D5A94" w:rsidRPr="00D90692" w14:paraId="3A6B8422" w14:textId="77777777" w:rsidTr="00286D13">
        <w:trPr>
          <w:cantSplit/>
        </w:trPr>
        <w:tc>
          <w:tcPr>
            <w:tcW w:w="1701" w:type="dxa"/>
          </w:tcPr>
          <w:p w14:paraId="5A29E366" w14:textId="77777777" w:rsidR="005D5A94" w:rsidRPr="00D90692" w:rsidRDefault="005D5A94" w:rsidP="00286D13">
            <w:pPr>
              <w:pStyle w:val="TableBody"/>
              <w:keepNext/>
              <w:keepLines/>
              <w:spacing w:after="120"/>
              <w:rPr>
                <w:rFonts w:ascii="Times New Roman" w:hAnsi="Times New Roman"/>
              </w:rPr>
            </w:pPr>
            <w:r>
              <w:t>Bourke</w:t>
            </w:r>
          </w:p>
        </w:tc>
        <w:tc>
          <w:tcPr>
            <w:tcW w:w="7508" w:type="dxa"/>
            <w:vAlign w:val="center"/>
          </w:tcPr>
          <w:p w14:paraId="1405B7DE" w14:textId="77777777" w:rsidR="005D5A94" w:rsidRPr="00D90692" w:rsidRDefault="005D5A94" w:rsidP="00286D13">
            <w:pPr>
              <w:pStyle w:val="TableBody"/>
              <w:keepNext/>
              <w:keepLines/>
              <w:spacing w:after="120"/>
              <w:rPr>
                <w:rFonts w:ascii="Times New Roman" w:hAnsi="Times New Roman"/>
              </w:rPr>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5D5A94" w:rsidRPr="00D90692" w14:paraId="3C429941" w14:textId="77777777" w:rsidTr="00286D13">
        <w:trPr>
          <w:cantSplit/>
        </w:trPr>
        <w:tc>
          <w:tcPr>
            <w:tcW w:w="1701" w:type="dxa"/>
          </w:tcPr>
          <w:p w14:paraId="49B8E6F1" w14:textId="77777777" w:rsidR="005D5A94" w:rsidRPr="00D90692" w:rsidRDefault="005D5A94" w:rsidP="00286D13">
            <w:pPr>
              <w:pStyle w:val="TableBody"/>
              <w:keepNext/>
              <w:keepLines/>
              <w:spacing w:after="120"/>
              <w:rPr>
                <w:rFonts w:ascii="Times New Roman" w:hAnsi="Times New Roman"/>
              </w:rPr>
            </w:pPr>
            <w:r>
              <w:t>Carnarvon</w:t>
            </w:r>
          </w:p>
        </w:tc>
        <w:tc>
          <w:tcPr>
            <w:tcW w:w="7508" w:type="dxa"/>
            <w:vAlign w:val="center"/>
          </w:tcPr>
          <w:p w14:paraId="5580762E" w14:textId="77777777" w:rsidR="005D5A94" w:rsidRPr="00D90692" w:rsidRDefault="005D5A94" w:rsidP="00286D13">
            <w:pPr>
              <w:pStyle w:val="TableBody"/>
              <w:keepNext/>
              <w:keepLines/>
              <w:spacing w:after="120"/>
              <w:rPr>
                <w:rFonts w:ascii="Times New Roman" w:hAnsi="Times New Roman"/>
              </w:rPr>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5D5A94" w:rsidRPr="00D90692" w:rsidDel="00866481" w14:paraId="20E1A96F" w14:textId="77777777" w:rsidTr="00286D13">
        <w:trPr>
          <w:cantSplit/>
        </w:trPr>
        <w:tc>
          <w:tcPr>
            <w:tcW w:w="1701" w:type="dxa"/>
          </w:tcPr>
          <w:p w14:paraId="61FE2495" w14:textId="77777777" w:rsidR="005D5A94" w:rsidRPr="00D90692" w:rsidRDefault="005D5A94" w:rsidP="00286D13">
            <w:pPr>
              <w:pStyle w:val="TableBody"/>
              <w:keepNext/>
              <w:keepLines/>
              <w:spacing w:after="120"/>
              <w:rPr>
                <w:rFonts w:ascii="Times New Roman" w:hAnsi="Times New Roman"/>
              </w:rPr>
            </w:pPr>
            <w:r>
              <w:t>Ceduna</w:t>
            </w:r>
          </w:p>
        </w:tc>
        <w:tc>
          <w:tcPr>
            <w:tcW w:w="7508" w:type="dxa"/>
            <w:vAlign w:val="bottom"/>
          </w:tcPr>
          <w:p w14:paraId="6DCE5D64" w14:textId="77777777" w:rsidR="005D5A94" w:rsidRPr="00D90692" w:rsidDel="00866481" w:rsidRDefault="005D5A94" w:rsidP="00286D13">
            <w:pPr>
              <w:pStyle w:val="TableBody"/>
              <w:keepNext/>
              <w:keepLines/>
              <w:spacing w:after="120"/>
              <w:rPr>
                <w:rFonts w:ascii="Times New Roman" w:hAnsi="Times New Roman"/>
              </w:rPr>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5D5A94" w:rsidRPr="00D90692" w:rsidDel="00866481" w14:paraId="3736DB38" w14:textId="77777777" w:rsidTr="00286D13">
        <w:trPr>
          <w:cantSplit/>
        </w:trPr>
        <w:tc>
          <w:tcPr>
            <w:tcW w:w="1701" w:type="dxa"/>
          </w:tcPr>
          <w:p w14:paraId="0C2DD494" w14:textId="77777777" w:rsidR="005D5A94" w:rsidRPr="00D90692" w:rsidRDefault="005D5A94" w:rsidP="00286D13">
            <w:pPr>
              <w:pStyle w:val="TableBody"/>
              <w:keepNext/>
              <w:keepLines/>
              <w:spacing w:after="120"/>
              <w:rPr>
                <w:rFonts w:ascii="Times New Roman" w:hAnsi="Times New Roman"/>
              </w:rPr>
            </w:pPr>
            <w:r>
              <w:t>Geeveston</w:t>
            </w:r>
          </w:p>
        </w:tc>
        <w:tc>
          <w:tcPr>
            <w:tcW w:w="7508" w:type="dxa"/>
          </w:tcPr>
          <w:p w14:paraId="5540EFA8" w14:textId="77777777" w:rsidR="005D5A94" w:rsidRPr="00D90692" w:rsidRDefault="005D5A94" w:rsidP="00286D13">
            <w:pPr>
              <w:pStyle w:val="TableBody"/>
              <w:keepNext/>
              <w:keepLines/>
              <w:spacing w:after="120"/>
              <w:rPr>
                <w:rFonts w:ascii="Times New Roman" w:hAnsi="Times New Roman"/>
              </w:rPr>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5D5A94" w:rsidRPr="00D90692" w:rsidDel="00866481" w14:paraId="06A0589C" w14:textId="77777777" w:rsidTr="00286D13">
        <w:trPr>
          <w:cantSplit/>
        </w:trPr>
        <w:tc>
          <w:tcPr>
            <w:tcW w:w="1701" w:type="dxa"/>
          </w:tcPr>
          <w:p w14:paraId="4E84CF5B" w14:textId="77777777" w:rsidR="005D5A94" w:rsidRDefault="005D5A94" w:rsidP="00286D13">
            <w:pPr>
              <w:pStyle w:val="TableBody"/>
              <w:keepNext/>
              <w:keepLines/>
              <w:spacing w:after="120"/>
            </w:pPr>
            <w:r>
              <w:lastRenderedPageBreak/>
              <w:t>Kalgoorlie</w:t>
            </w:r>
          </w:p>
        </w:tc>
        <w:tc>
          <w:tcPr>
            <w:tcW w:w="7508" w:type="dxa"/>
            <w:vAlign w:val="center"/>
          </w:tcPr>
          <w:p w14:paraId="5813B1FF" w14:textId="77777777" w:rsidR="005D5A94" w:rsidRPr="006118E4" w:rsidRDefault="005D5A94" w:rsidP="00286D13">
            <w:pPr>
              <w:pStyle w:val="TableBody"/>
              <w:keepNext/>
              <w:keepLines/>
              <w:spacing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5D5A94" w:rsidRPr="00D90692" w:rsidDel="00866481" w14:paraId="2D8401CE" w14:textId="77777777" w:rsidTr="00286D13">
        <w:trPr>
          <w:cantSplit/>
        </w:trPr>
        <w:tc>
          <w:tcPr>
            <w:tcW w:w="1701" w:type="dxa"/>
          </w:tcPr>
          <w:p w14:paraId="50740B66" w14:textId="77777777" w:rsidR="005D5A94" w:rsidRDefault="005D5A94" w:rsidP="00286D13">
            <w:pPr>
              <w:pStyle w:val="TableBody"/>
              <w:keepNext/>
              <w:keepLines/>
              <w:spacing w:after="120"/>
            </w:pPr>
            <w:r>
              <w:t>Moonyoonooka</w:t>
            </w:r>
          </w:p>
        </w:tc>
        <w:tc>
          <w:tcPr>
            <w:tcW w:w="7508" w:type="dxa"/>
            <w:vAlign w:val="center"/>
          </w:tcPr>
          <w:p w14:paraId="0EE620C6" w14:textId="77777777" w:rsidR="005D5A94" w:rsidRPr="006118E4" w:rsidRDefault="005D5A94" w:rsidP="00286D13">
            <w:pPr>
              <w:pStyle w:val="TableBody"/>
              <w:keepNext/>
              <w:keepLines/>
              <w:spacing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5D5A94" w:rsidRPr="00D90692" w:rsidDel="00866481" w14:paraId="258C7F1F" w14:textId="77777777" w:rsidTr="00286D13">
        <w:trPr>
          <w:cantSplit/>
        </w:trPr>
        <w:tc>
          <w:tcPr>
            <w:tcW w:w="1701" w:type="dxa"/>
          </w:tcPr>
          <w:p w14:paraId="3C460651" w14:textId="77777777" w:rsidR="005D5A94" w:rsidRDefault="005D5A94" w:rsidP="00286D13">
            <w:pPr>
              <w:pStyle w:val="TableBody"/>
              <w:keepNext/>
              <w:keepLines/>
              <w:spacing w:after="120"/>
            </w:pPr>
            <w:proofErr w:type="spellStart"/>
            <w:r>
              <w:t>Nugee</w:t>
            </w:r>
            <w:proofErr w:type="spellEnd"/>
          </w:p>
        </w:tc>
        <w:tc>
          <w:tcPr>
            <w:tcW w:w="7508" w:type="dxa"/>
          </w:tcPr>
          <w:p w14:paraId="656D1A08" w14:textId="77777777" w:rsidR="005D5A94" w:rsidRPr="006118E4" w:rsidRDefault="005D5A94" w:rsidP="00286D13">
            <w:pPr>
              <w:pStyle w:val="TableBody"/>
              <w:keepNext/>
              <w:keepLines/>
              <w:spacing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5D5A94" w:rsidRPr="00D90692" w:rsidDel="00866481" w14:paraId="50DB7E58" w14:textId="77777777" w:rsidTr="00286D13">
        <w:trPr>
          <w:cantSplit/>
        </w:trPr>
        <w:tc>
          <w:tcPr>
            <w:tcW w:w="1701" w:type="dxa"/>
          </w:tcPr>
          <w:p w14:paraId="19F5966A" w14:textId="77777777" w:rsidR="005D5A94" w:rsidRDefault="005D5A94" w:rsidP="00286D13">
            <w:pPr>
              <w:pStyle w:val="TableBody"/>
              <w:keepNext/>
              <w:keepLines/>
              <w:spacing w:after="120"/>
            </w:pPr>
            <w:r>
              <w:t>Roma</w:t>
            </w:r>
          </w:p>
        </w:tc>
        <w:tc>
          <w:tcPr>
            <w:tcW w:w="7508" w:type="dxa"/>
          </w:tcPr>
          <w:p w14:paraId="7D98254A" w14:textId="77777777" w:rsidR="005D5A94" w:rsidRPr="006118E4" w:rsidRDefault="005D5A94" w:rsidP="00286D13">
            <w:pPr>
              <w:pStyle w:val="TableBody"/>
              <w:keepNext/>
              <w:keepLines/>
              <w:spacing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5D5A94" w:rsidRPr="00D90692" w:rsidDel="00866481" w14:paraId="606FC38F" w14:textId="77777777" w:rsidTr="00286D13">
        <w:trPr>
          <w:cantSplit/>
        </w:trPr>
        <w:tc>
          <w:tcPr>
            <w:tcW w:w="1701" w:type="dxa"/>
          </w:tcPr>
          <w:p w14:paraId="0F8AD68E" w14:textId="77777777" w:rsidR="005D5A94" w:rsidRDefault="005D5A94" w:rsidP="00286D13">
            <w:pPr>
              <w:pStyle w:val="TableBody"/>
              <w:keepNext/>
              <w:keepLines/>
              <w:spacing w:after="120"/>
            </w:pPr>
            <w:r>
              <w:lastRenderedPageBreak/>
              <w:t>Waroona</w:t>
            </w:r>
          </w:p>
        </w:tc>
        <w:tc>
          <w:tcPr>
            <w:tcW w:w="7508" w:type="dxa"/>
          </w:tcPr>
          <w:p w14:paraId="5C55BE3B" w14:textId="77777777" w:rsidR="005D5A94" w:rsidRPr="006118E4" w:rsidRDefault="005D5A94" w:rsidP="00286D13">
            <w:pPr>
              <w:pStyle w:val="TableBody"/>
              <w:keepNext/>
              <w:keepLines/>
              <w:spacing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5D5A94" w:rsidRPr="00D90692" w:rsidDel="00866481" w14:paraId="731FE138" w14:textId="77777777" w:rsidTr="00286D13">
        <w:trPr>
          <w:cantSplit/>
        </w:trPr>
        <w:tc>
          <w:tcPr>
            <w:tcW w:w="1701" w:type="dxa"/>
          </w:tcPr>
          <w:p w14:paraId="3AAE34E5" w14:textId="77777777" w:rsidR="005D5A94" w:rsidRDefault="005D5A94" w:rsidP="00286D13">
            <w:pPr>
              <w:pStyle w:val="TableBody"/>
              <w:keepNext/>
              <w:keepLines/>
              <w:spacing w:after="120"/>
            </w:pPr>
            <w:r>
              <w:t>Wolumla</w:t>
            </w:r>
          </w:p>
        </w:tc>
        <w:tc>
          <w:tcPr>
            <w:tcW w:w="7508" w:type="dxa"/>
          </w:tcPr>
          <w:p w14:paraId="482FF6E7" w14:textId="77777777" w:rsidR="005D5A94" w:rsidRPr="006118E4" w:rsidRDefault="005D5A94" w:rsidP="00286D13">
            <w:pPr>
              <w:pStyle w:val="TableBody"/>
              <w:keepNext/>
              <w:keepLines/>
              <w:spacing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790B0552" w14:textId="77777777" w:rsidR="005D5A94" w:rsidRDefault="005D5A94" w:rsidP="00663E75">
      <w:pPr>
        <w:jc w:val="both"/>
        <w:rPr>
          <w:rFonts w:ascii="Arial" w:hAnsi="Arial" w:cs="Arial"/>
          <w:sz w:val="18"/>
          <w:szCs w:val="18"/>
        </w:rPr>
      </w:pPr>
    </w:p>
    <w:p w14:paraId="48A50D02" w14:textId="77777777" w:rsidR="00663E75" w:rsidRPr="00663E75" w:rsidRDefault="00663E75" w:rsidP="00663E75">
      <w:pPr>
        <w:rPr>
          <w:lang w:eastAsia="en-US"/>
        </w:rPr>
      </w:pPr>
    </w:p>
    <w:p w14:paraId="2691EDBE" w14:textId="77777777" w:rsidR="00335FD4" w:rsidRDefault="00335FD4" w:rsidP="005E7BB7">
      <w:pPr>
        <w:jc w:val="both"/>
      </w:pPr>
    </w:p>
    <w:p w14:paraId="7C758A5A" w14:textId="178FCDBA" w:rsidR="000F465A" w:rsidRPr="003011CD" w:rsidRDefault="00A04EC1" w:rsidP="00965AC9">
      <w:pPr>
        <w:pStyle w:val="HP"/>
        <w:spacing w:before="120"/>
        <w:ind w:left="2138" w:hanging="2138"/>
        <w:jc w:val="both"/>
        <w:rPr>
          <w:b w:val="0"/>
          <w:szCs w:val="32"/>
        </w:rPr>
      </w:pPr>
      <w:r>
        <w:br w:type="page"/>
      </w:r>
      <w:r w:rsidRPr="00D90692">
        <w:rPr>
          <w:i/>
          <w:sz w:val="20"/>
          <w:szCs w:val="20"/>
        </w:rPr>
        <w:lastRenderedPageBreak/>
        <w:t xml:space="preserve"> </w:t>
      </w:r>
      <w:bookmarkStart w:id="93" w:name="_Toc292352367"/>
      <w:r w:rsidR="000F465A" w:rsidRPr="003011CD">
        <w:rPr>
          <w:rStyle w:val="CharSectno"/>
          <w:szCs w:val="32"/>
        </w:rPr>
        <w:t xml:space="preserve">Endnotes </w:t>
      </w:r>
    </w:p>
    <w:bookmarkEnd w:id="93"/>
    <w:p w14:paraId="25682D2B" w14:textId="77777777" w:rsidR="000F465A" w:rsidRDefault="000F465A" w:rsidP="000F465A">
      <w:pPr>
        <w:pStyle w:val="NotesSectionBreak"/>
      </w:pPr>
    </w:p>
    <w:p w14:paraId="3BB3467F" w14:textId="77777777" w:rsidR="00EB0628" w:rsidRPr="003011CD" w:rsidRDefault="00EB0628" w:rsidP="00EB0628">
      <w:pPr>
        <w:spacing w:before="280" w:after="120" w:line="240" w:lineRule="atLeast"/>
        <w:rPr>
          <w:b/>
        </w:rPr>
      </w:pPr>
      <w:r w:rsidRPr="003011CD">
        <w:rPr>
          <w:b/>
        </w:rPr>
        <w:t>Endnote 1 – About the endnotes</w:t>
      </w:r>
    </w:p>
    <w:p w14:paraId="67A4373F" w14:textId="77777777" w:rsidR="00EB0628" w:rsidRPr="003011CD" w:rsidRDefault="00EB0628" w:rsidP="00EB0628">
      <w:pPr>
        <w:spacing w:before="120" w:after="120" w:line="260" w:lineRule="atLeast"/>
      </w:pPr>
      <w:r w:rsidRPr="003011CD">
        <w:t>The endnotes provide information about this compilation and the compiled law.</w:t>
      </w:r>
    </w:p>
    <w:p w14:paraId="21E8662C" w14:textId="77777777" w:rsidR="00EB0628" w:rsidRPr="003011CD" w:rsidRDefault="00EB0628" w:rsidP="00EB0628">
      <w:pPr>
        <w:spacing w:before="120" w:after="120" w:line="260" w:lineRule="atLeast"/>
      </w:pPr>
      <w:r w:rsidRPr="003011CD">
        <w:t>Endnote 2 (Abbreviation key) sets out abbreviations that may be used in the endnotes.</w:t>
      </w:r>
    </w:p>
    <w:p w14:paraId="6BA46A3E" w14:textId="77777777" w:rsidR="00EB0628" w:rsidRPr="003011CD" w:rsidRDefault="00EB0628" w:rsidP="00EB0628">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1D8CB893" w14:textId="77777777" w:rsidR="00EB0628" w:rsidRPr="003011CD" w:rsidRDefault="00EB0628" w:rsidP="00EB0628">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3A91902E" w14:textId="77777777" w:rsidR="00EB0628" w:rsidRPr="003011CD" w:rsidRDefault="00EB0628" w:rsidP="00EB0628">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7D551810" w14:textId="77777777" w:rsidR="00EB0628" w:rsidRPr="003011CD" w:rsidRDefault="00EB0628" w:rsidP="00EB0628">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EB0628" w:rsidRPr="003011CD" w14:paraId="794A55F9" w14:textId="77777777" w:rsidTr="00286D13">
        <w:tc>
          <w:tcPr>
            <w:tcW w:w="2679" w:type="pct"/>
            <w:hideMark/>
          </w:tcPr>
          <w:p w14:paraId="44891878" w14:textId="77777777" w:rsidR="00EB0628" w:rsidRPr="003011CD" w:rsidRDefault="00EB0628" w:rsidP="00286D13">
            <w:pPr>
              <w:spacing w:before="60"/>
              <w:rPr>
                <w:sz w:val="20"/>
              </w:rPr>
            </w:pPr>
            <w:r w:rsidRPr="003011CD">
              <w:rPr>
                <w:sz w:val="20"/>
              </w:rPr>
              <w:t>ad = added or inserted</w:t>
            </w:r>
          </w:p>
        </w:tc>
        <w:tc>
          <w:tcPr>
            <w:tcW w:w="2321" w:type="pct"/>
            <w:hideMark/>
          </w:tcPr>
          <w:p w14:paraId="5A7C9AC5" w14:textId="77777777" w:rsidR="00EB0628" w:rsidRPr="003011CD" w:rsidRDefault="00EB0628" w:rsidP="00286D13">
            <w:pPr>
              <w:spacing w:before="60"/>
              <w:rPr>
                <w:sz w:val="20"/>
              </w:rPr>
            </w:pPr>
            <w:r w:rsidRPr="003011CD">
              <w:rPr>
                <w:sz w:val="20"/>
              </w:rPr>
              <w:t xml:space="preserve">(md not incorp) = misdescribed amendment </w:t>
            </w:r>
          </w:p>
        </w:tc>
      </w:tr>
      <w:tr w:rsidR="00EB0628" w:rsidRPr="003011CD" w14:paraId="06240EE0" w14:textId="77777777" w:rsidTr="00286D13">
        <w:tc>
          <w:tcPr>
            <w:tcW w:w="2679" w:type="pct"/>
            <w:hideMark/>
          </w:tcPr>
          <w:p w14:paraId="33D12C91" w14:textId="77777777" w:rsidR="00EB0628" w:rsidRPr="003011CD" w:rsidRDefault="00EB0628" w:rsidP="00286D13">
            <w:pPr>
              <w:spacing w:before="60"/>
              <w:rPr>
                <w:sz w:val="20"/>
              </w:rPr>
            </w:pPr>
            <w:r w:rsidRPr="003011CD">
              <w:rPr>
                <w:sz w:val="20"/>
              </w:rPr>
              <w:t>am = amended</w:t>
            </w:r>
          </w:p>
        </w:tc>
        <w:tc>
          <w:tcPr>
            <w:tcW w:w="2321" w:type="pct"/>
            <w:hideMark/>
          </w:tcPr>
          <w:p w14:paraId="7AA77AEF" w14:textId="77777777" w:rsidR="00EB0628" w:rsidRPr="003011CD" w:rsidRDefault="00EB0628" w:rsidP="00286D13">
            <w:pPr>
              <w:ind w:left="318" w:hanging="318"/>
              <w:rPr>
                <w:sz w:val="20"/>
              </w:rPr>
            </w:pPr>
            <w:r w:rsidRPr="003011CD">
              <w:rPr>
                <w:sz w:val="20"/>
              </w:rPr>
              <w:t xml:space="preserve">   cannot be given effect</w:t>
            </w:r>
          </w:p>
        </w:tc>
      </w:tr>
      <w:tr w:rsidR="00EB0628" w:rsidRPr="003011CD" w14:paraId="4860EFF9" w14:textId="77777777" w:rsidTr="00286D13">
        <w:tc>
          <w:tcPr>
            <w:tcW w:w="2679" w:type="pct"/>
            <w:hideMark/>
          </w:tcPr>
          <w:p w14:paraId="305B5828" w14:textId="77777777" w:rsidR="00EB0628" w:rsidRPr="003011CD" w:rsidRDefault="00EB0628" w:rsidP="00286D13">
            <w:pPr>
              <w:spacing w:before="60"/>
              <w:rPr>
                <w:sz w:val="20"/>
              </w:rPr>
            </w:pPr>
            <w:r w:rsidRPr="003011CD">
              <w:rPr>
                <w:sz w:val="20"/>
              </w:rPr>
              <w:t>amdt = amendment</w:t>
            </w:r>
          </w:p>
        </w:tc>
        <w:tc>
          <w:tcPr>
            <w:tcW w:w="2321" w:type="pct"/>
            <w:hideMark/>
          </w:tcPr>
          <w:p w14:paraId="3B51B386" w14:textId="77777777" w:rsidR="00EB0628" w:rsidRPr="003011CD" w:rsidRDefault="00EB0628" w:rsidP="00286D13">
            <w:pPr>
              <w:spacing w:before="60"/>
              <w:rPr>
                <w:sz w:val="20"/>
              </w:rPr>
            </w:pPr>
            <w:r w:rsidRPr="003011CD">
              <w:rPr>
                <w:sz w:val="20"/>
              </w:rPr>
              <w:t>mod = modified/modification</w:t>
            </w:r>
          </w:p>
        </w:tc>
      </w:tr>
      <w:tr w:rsidR="00EB0628" w:rsidRPr="003011CD" w14:paraId="2471C032" w14:textId="77777777" w:rsidTr="00286D13">
        <w:tc>
          <w:tcPr>
            <w:tcW w:w="2679" w:type="pct"/>
            <w:hideMark/>
          </w:tcPr>
          <w:p w14:paraId="49E30A8F" w14:textId="77777777" w:rsidR="00EB0628" w:rsidRPr="003011CD" w:rsidRDefault="00EB0628" w:rsidP="00286D13">
            <w:pPr>
              <w:spacing w:before="60"/>
              <w:rPr>
                <w:sz w:val="20"/>
              </w:rPr>
            </w:pPr>
            <w:r w:rsidRPr="003011CD">
              <w:rPr>
                <w:sz w:val="20"/>
              </w:rPr>
              <w:t>c = clause(s)</w:t>
            </w:r>
          </w:p>
        </w:tc>
        <w:tc>
          <w:tcPr>
            <w:tcW w:w="2321" w:type="pct"/>
            <w:hideMark/>
          </w:tcPr>
          <w:p w14:paraId="2618E764" w14:textId="77777777" w:rsidR="00EB0628" w:rsidRPr="003011CD" w:rsidRDefault="00EB0628" w:rsidP="00286D13">
            <w:pPr>
              <w:spacing w:before="60"/>
              <w:rPr>
                <w:sz w:val="20"/>
              </w:rPr>
            </w:pPr>
            <w:r w:rsidRPr="003011CD">
              <w:rPr>
                <w:sz w:val="20"/>
              </w:rPr>
              <w:t>No. = Number(s)</w:t>
            </w:r>
          </w:p>
        </w:tc>
      </w:tr>
      <w:tr w:rsidR="00EB0628" w:rsidRPr="003011CD" w14:paraId="7AE086CD" w14:textId="77777777" w:rsidTr="00286D13">
        <w:tc>
          <w:tcPr>
            <w:tcW w:w="2679" w:type="pct"/>
            <w:hideMark/>
          </w:tcPr>
          <w:p w14:paraId="3AE701FA" w14:textId="77777777" w:rsidR="00EB0628" w:rsidRPr="003011CD" w:rsidRDefault="00EB0628" w:rsidP="00286D13">
            <w:pPr>
              <w:spacing w:before="60"/>
              <w:rPr>
                <w:sz w:val="20"/>
              </w:rPr>
            </w:pPr>
            <w:r w:rsidRPr="003011CD">
              <w:rPr>
                <w:sz w:val="20"/>
              </w:rPr>
              <w:t>Ch = Chapter(s)</w:t>
            </w:r>
          </w:p>
        </w:tc>
        <w:tc>
          <w:tcPr>
            <w:tcW w:w="2321" w:type="pct"/>
            <w:hideMark/>
          </w:tcPr>
          <w:p w14:paraId="4B43960E" w14:textId="77777777" w:rsidR="00EB0628" w:rsidRPr="003011CD" w:rsidRDefault="00EB0628" w:rsidP="00286D13">
            <w:pPr>
              <w:spacing w:before="60"/>
              <w:rPr>
                <w:sz w:val="20"/>
              </w:rPr>
            </w:pPr>
            <w:r w:rsidRPr="003011CD">
              <w:rPr>
                <w:sz w:val="20"/>
              </w:rPr>
              <w:t>par = paragraph(s)/subparagraph(s)</w:t>
            </w:r>
          </w:p>
        </w:tc>
      </w:tr>
      <w:tr w:rsidR="00EB0628" w:rsidRPr="003011CD" w14:paraId="0730D32F" w14:textId="77777777" w:rsidTr="00286D13">
        <w:tc>
          <w:tcPr>
            <w:tcW w:w="2679" w:type="pct"/>
            <w:hideMark/>
          </w:tcPr>
          <w:p w14:paraId="12A06002" w14:textId="77777777" w:rsidR="00EB0628" w:rsidRPr="003011CD" w:rsidRDefault="00EB0628" w:rsidP="00286D13">
            <w:pPr>
              <w:spacing w:before="60"/>
              <w:rPr>
                <w:sz w:val="20"/>
              </w:rPr>
            </w:pPr>
            <w:r w:rsidRPr="003011CD">
              <w:rPr>
                <w:sz w:val="20"/>
              </w:rPr>
              <w:t>Dict = Dictionary</w:t>
            </w:r>
          </w:p>
        </w:tc>
        <w:tc>
          <w:tcPr>
            <w:tcW w:w="2321" w:type="pct"/>
            <w:hideMark/>
          </w:tcPr>
          <w:p w14:paraId="2D8FF82E" w14:textId="77777777" w:rsidR="00EB0628" w:rsidRPr="003011CD" w:rsidRDefault="00EB0628" w:rsidP="00286D13">
            <w:pPr>
              <w:spacing w:before="60"/>
              <w:rPr>
                <w:sz w:val="20"/>
              </w:rPr>
            </w:pPr>
            <w:r w:rsidRPr="003011CD">
              <w:rPr>
                <w:sz w:val="20"/>
              </w:rPr>
              <w:t>Pt = Part(s)</w:t>
            </w:r>
          </w:p>
        </w:tc>
      </w:tr>
      <w:tr w:rsidR="00EB0628" w:rsidRPr="003011CD" w14:paraId="7F8C7B3A" w14:textId="77777777" w:rsidTr="00286D13">
        <w:tc>
          <w:tcPr>
            <w:tcW w:w="2679" w:type="pct"/>
            <w:hideMark/>
          </w:tcPr>
          <w:p w14:paraId="772256B6" w14:textId="77777777" w:rsidR="00EB0628" w:rsidRPr="003011CD" w:rsidRDefault="00EB0628" w:rsidP="00286D13">
            <w:pPr>
              <w:spacing w:before="60"/>
              <w:rPr>
                <w:sz w:val="20"/>
              </w:rPr>
            </w:pPr>
            <w:r w:rsidRPr="003011CD">
              <w:rPr>
                <w:sz w:val="20"/>
              </w:rPr>
              <w:t>Div = Division(s)</w:t>
            </w:r>
          </w:p>
        </w:tc>
        <w:tc>
          <w:tcPr>
            <w:tcW w:w="2321" w:type="pct"/>
            <w:hideMark/>
          </w:tcPr>
          <w:p w14:paraId="7B657D7F" w14:textId="77777777" w:rsidR="00EB0628" w:rsidRPr="003011CD" w:rsidRDefault="00EB0628" w:rsidP="00286D13">
            <w:pPr>
              <w:spacing w:before="60"/>
              <w:rPr>
                <w:sz w:val="20"/>
              </w:rPr>
            </w:pPr>
            <w:r w:rsidRPr="003011CD">
              <w:rPr>
                <w:sz w:val="20"/>
              </w:rPr>
              <w:t>rep = repealed</w:t>
            </w:r>
          </w:p>
        </w:tc>
      </w:tr>
      <w:tr w:rsidR="00EB0628" w:rsidRPr="003011CD" w14:paraId="2CCF0ED4" w14:textId="77777777" w:rsidTr="00286D13">
        <w:tc>
          <w:tcPr>
            <w:tcW w:w="2679" w:type="pct"/>
            <w:hideMark/>
          </w:tcPr>
          <w:p w14:paraId="4B605748" w14:textId="77777777" w:rsidR="00EB0628" w:rsidRPr="003011CD" w:rsidRDefault="00EB0628" w:rsidP="00286D13">
            <w:pPr>
              <w:spacing w:before="60"/>
              <w:rPr>
                <w:sz w:val="20"/>
              </w:rPr>
            </w:pPr>
            <w:r w:rsidRPr="003011CD">
              <w:rPr>
                <w:sz w:val="20"/>
              </w:rPr>
              <w:t>exp = expires/expired or ceases/ceased to have effect</w:t>
            </w:r>
          </w:p>
        </w:tc>
        <w:tc>
          <w:tcPr>
            <w:tcW w:w="2321" w:type="pct"/>
            <w:hideMark/>
          </w:tcPr>
          <w:p w14:paraId="4A013EB2" w14:textId="77777777" w:rsidR="00EB0628" w:rsidRPr="003011CD" w:rsidRDefault="00EB0628" w:rsidP="00286D13">
            <w:pPr>
              <w:spacing w:before="60"/>
              <w:rPr>
                <w:sz w:val="20"/>
              </w:rPr>
            </w:pPr>
            <w:r w:rsidRPr="003011CD">
              <w:rPr>
                <w:sz w:val="20"/>
              </w:rPr>
              <w:t>rs = repealed and substituted</w:t>
            </w:r>
          </w:p>
        </w:tc>
      </w:tr>
      <w:tr w:rsidR="00EB0628" w:rsidRPr="003011CD" w14:paraId="388DF868" w14:textId="77777777" w:rsidTr="00286D13">
        <w:tc>
          <w:tcPr>
            <w:tcW w:w="2679" w:type="pct"/>
            <w:hideMark/>
          </w:tcPr>
          <w:p w14:paraId="1E789E87" w14:textId="77777777" w:rsidR="00EB0628" w:rsidRPr="003011CD" w:rsidRDefault="00EB0628" w:rsidP="00286D13">
            <w:pPr>
              <w:spacing w:before="60"/>
              <w:rPr>
                <w:sz w:val="20"/>
              </w:rPr>
            </w:pPr>
            <w:r w:rsidRPr="003011CD">
              <w:rPr>
                <w:sz w:val="20"/>
              </w:rPr>
              <w:t>F = Federal Register of Legislation</w:t>
            </w:r>
          </w:p>
        </w:tc>
        <w:tc>
          <w:tcPr>
            <w:tcW w:w="2321" w:type="pct"/>
            <w:hideMark/>
          </w:tcPr>
          <w:p w14:paraId="14666DC6" w14:textId="77777777" w:rsidR="00EB0628" w:rsidRPr="003011CD" w:rsidRDefault="00EB0628" w:rsidP="00286D13">
            <w:pPr>
              <w:spacing w:before="60"/>
              <w:rPr>
                <w:sz w:val="20"/>
              </w:rPr>
            </w:pPr>
            <w:r w:rsidRPr="003011CD">
              <w:rPr>
                <w:sz w:val="20"/>
              </w:rPr>
              <w:t>s = section(s)/subsection(s)</w:t>
            </w:r>
          </w:p>
        </w:tc>
      </w:tr>
      <w:tr w:rsidR="00EB0628" w:rsidRPr="003011CD" w14:paraId="78BC55A1" w14:textId="77777777" w:rsidTr="00286D13">
        <w:trPr>
          <w:trHeight w:val="52"/>
        </w:trPr>
        <w:tc>
          <w:tcPr>
            <w:tcW w:w="2679" w:type="pct"/>
            <w:hideMark/>
          </w:tcPr>
          <w:p w14:paraId="397F7F74" w14:textId="77777777" w:rsidR="00EB0628" w:rsidRPr="003011CD" w:rsidRDefault="00EB0628" w:rsidP="00286D13">
            <w:pPr>
              <w:spacing w:before="60"/>
              <w:rPr>
                <w:sz w:val="20"/>
              </w:rPr>
            </w:pPr>
            <w:r w:rsidRPr="003011CD">
              <w:rPr>
                <w:sz w:val="20"/>
              </w:rPr>
              <w:t>gaz = gazette</w:t>
            </w:r>
          </w:p>
        </w:tc>
        <w:tc>
          <w:tcPr>
            <w:tcW w:w="2321" w:type="pct"/>
            <w:hideMark/>
          </w:tcPr>
          <w:p w14:paraId="6B495E87" w14:textId="77777777" w:rsidR="00EB0628" w:rsidRPr="003011CD" w:rsidRDefault="00EB0628" w:rsidP="00286D13">
            <w:pPr>
              <w:spacing w:before="60"/>
              <w:rPr>
                <w:sz w:val="20"/>
              </w:rPr>
            </w:pPr>
            <w:r w:rsidRPr="003011CD">
              <w:rPr>
                <w:sz w:val="20"/>
              </w:rPr>
              <w:t>Sch = Schedule(s)</w:t>
            </w:r>
          </w:p>
        </w:tc>
      </w:tr>
      <w:tr w:rsidR="00EB0628" w:rsidRPr="003011CD" w14:paraId="798FAA58" w14:textId="77777777" w:rsidTr="00286D13">
        <w:trPr>
          <w:trHeight w:val="52"/>
        </w:trPr>
        <w:tc>
          <w:tcPr>
            <w:tcW w:w="2679" w:type="pct"/>
            <w:hideMark/>
          </w:tcPr>
          <w:p w14:paraId="6C2DF39A" w14:textId="77777777" w:rsidR="00EB0628" w:rsidRPr="003011CD" w:rsidRDefault="00EB0628" w:rsidP="00286D13">
            <w:pPr>
              <w:spacing w:before="60"/>
              <w:rPr>
                <w:sz w:val="20"/>
              </w:rPr>
            </w:pPr>
            <w:r w:rsidRPr="003011CD">
              <w:rPr>
                <w:sz w:val="20"/>
              </w:rPr>
              <w:t xml:space="preserve">LA = </w:t>
            </w:r>
            <w:r w:rsidRPr="003011CD">
              <w:rPr>
                <w:i/>
                <w:sz w:val="20"/>
              </w:rPr>
              <w:t>Legislation Act 2003</w:t>
            </w:r>
          </w:p>
        </w:tc>
        <w:tc>
          <w:tcPr>
            <w:tcW w:w="2321" w:type="pct"/>
            <w:hideMark/>
          </w:tcPr>
          <w:p w14:paraId="39E74D5D" w14:textId="77777777" w:rsidR="00EB0628" w:rsidRPr="003011CD" w:rsidRDefault="00EB0628" w:rsidP="00286D13">
            <w:pPr>
              <w:spacing w:before="60"/>
              <w:rPr>
                <w:sz w:val="20"/>
              </w:rPr>
            </w:pPr>
            <w:r w:rsidRPr="003011CD">
              <w:rPr>
                <w:sz w:val="20"/>
              </w:rPr>
              <w:t>Sdiv = Subdivision(s)</w:t>
            </w:r>
          </w:p>
        </w:tc>
      </w:tr>
    </w:tbl>
    <w:p w14:paraId="28999C12" w14:textId="0786067B" w:rsidR="000F465A" w:rsidRDefault="000F465A" w:rsidP="000F465A"/>
    <w:p w14:paraId="6A66952B" w14:textId="77777777" w:rsidR="00A04EC1" w:rsidRDefault="00A04EC1" w:rsidP="00455586"/>
    <w:sectPr w:rsidR="00A04EC1" w:rsidSect="005E7BB7">
      <w:headerReference w:type="even" r:id="rId9"/>
      <w:headerReference w:type="default" r:id="rId10"/>
      <w:footerReference w:type="default" r:id="rId11"/>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6F92" w14:textId="77777777" w:rsidR="00A84B64" w:rsidRDefault="00A84B64" w:rsidP="00800E9B">
      <w:r>
        <w:separator/>
      </w:r>
    </w:p>
  </w:endnote>
  <w:endnote w:type="continuationSeparator" w:id="0">
    <w:p w14:paraId="565CEB77" w14:textId="77777777" w:rsidR="00A84B64" w:rsidRDefault="00A84B64" w:rsidP="00800E9B">
      <w:r>
        <w:continuationSeparator/>
      </w:r>
    </w:p>
  </w:endnote>
  <w:endnote w:type="continuationNotice" w:id="1">
    <w:p w14:paraId="40EA76FA" w14:textId="77777777" w:rsidR="00A84B64" w:rsidRDefault="00A84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1EDDE" w14:textId="77777777" w:rsidR="00A84B64" w:rsidRDefault="00A84B64">
    <w:pPr>
      <w:pStyle w:val="Footer"/>
      <w:pBdr>
        <w:bottom w:val="single" w:sz="6" w:space="1" w:color="auto"/>
      </w:pBdr>
      <w:jc w:val="right"/>
    </w:pPr>
  </w:p>
  <w:p w14:paraId="4292D096" w14:textId="77777777" w:rsidR="00A84B64" w:rsidRDefault="00A84B64" w:rsidP="00FB3D88">
    <w:pPr>
      <w:pStyle w:val="Footer"/>
      <w:jc w:val="center"/>
      <w:rPr>
        <w:i/>
      </w:rPr>
    </w:pPr>
    <w:r>
      <w:rPr>
        <w:i/>
      </w:rPr>
      <w:t xml:space="preserve">Radiocommunications Advisory Guidelines (Managing Interference from </w:t>
    </w:r>
  </w:p>
  <w:p w14:paraId="2691EDDF" w14:textId="397FC4FF" w:rsidR="00A84B64" w:rsidRDefault="00A84B64" w:rsidP="00FB3D88">
    <w:pPr>
      <w:pStyle w:val="Footer"/>
      <w:jc w:val="center"/>
      <w:rPr>
        <w:i/>
      </w:rPr>
    </w:pPr>
    <w:r>
      <w:rPr>
        <w:i/>
      </w:rPr>
      <w:t xml:space="preserve">Spectrum Licensed Transmitters – 26 GHz Band) </w:t>
    </w:r>
    <w:r w:rsidRPr="00790323">
      <w:rPr>
        <w:i/>
      </w:rPr>
      <w:t>2020</w:t>
    </w:r>
  </w:p>
  <w:p w14:paraId="2691EDE1" w14:textId="2EF9E12A" w:rsidR="00A84B64" w:rsidRPr="00AA27BC" w:rsidRDefault="00A84B64" w:rsidP="00AA27BC">
    <w:pPr>
      <w:pStyle w:val="Footer"/>
      <w:jc w:val="right"/>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25674" w14:textId="77777777" w:rsidR="00A84B64" w:rsidRPr="002F070E" w:rsidRDefault="00A84B64" w:rsidP="002F070E">
      <w:pPr>
        <w:pStyle w:val="R1"/>
        <w:rPr>
          <w:lang w:eastAsia="en-AU"/>
        </w:rPr>
      </w:pPr>
      <w:r>
        <w:separator/>
      </w:r>
    </w:p>
  </w:footnote>
  <w:footnote w:type="continuationSeparator" w:id="0">
    <w:p w14:paraId="6390B3BF" w14:textId="77777777" w:rsidR="00A84B64" w:rsidRDefault="00A84B64" w:rsidP="00800E9B">
      <w:r>
        <w:continuationSeparator/>
      </w:r>
    </w:p>
  </w:footnote>
  <w:footnote w:type="continuationNotice" w:id="1">
    <w:p w14:paraId="2F0840EF" w14:textId="77777777" w:rsidR="00A84B64" w:rsidRDefault="00A84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1548"/>
      <w:gridCol w:w="6980"/>
    </w:tblGrid>
    <w:tr w:rsidR="00A84B64" w14:paraId="2691EDD6" w14:textId="77777777">
      <w:trPr>
        <w:cantSplit/>
      </w:trPr>
      <w:tc>
        <w:tcPr>
          <w:tcW w:w="1548" w:type="dxa"/>
        </w:tcPr>
        <w:p w14:paraId="2691EDD4" w14:textId="77777777" w:rsidR="00A84B64" w:rsidRDefault="00A84B64">
          <w:pPr>
            <w:pStyle w:val="HeaderLiteEven"/>
          </w:pPr>
          <w:r>
            <w:fldChar w:fldCharType="begin"/>
          </w:r>
          <w:r>
            <w:instrText xml:space="preserve"> STYLEREF  CharPartNo  \* CHARFORMAT </w:instrText>
          </w:r>
          <w:r>
            <w:fldChar w:fldCharType="separate"/>
          </w:r>
          <w:r>
            <w:t>Part 2</w:t>
          </w:r>
          <w:r>
            <w:fldChar w:fldCharType="end"/>
          </w:r>
        </w:p>
      </w:tc>
      <w:tc>
        <w:tcPr>
          <w:tcW w:w="6980" w:type="dxa"/>
          <w:vAlign w:val="bottom"/>
        </w:tcPr>
        <w:p w14:paraId="2691EDD5" w14:textId="77777777" w:rsidR="00A84B64" w:rsidRDefault="00A84B64">
          <w:pPr>
            <w:pStyle w:val="HeaderLiteEven"/>
          </w:pPr>
          <w:r>
            <w:fldChar w:fldCharType="begin"/>
          </w:r>
          <w:r>
            <w:instrText xml:space="preserve"> STYLEREF  CharPartText  \* CHARFORMAT </w:instrText>
          </w:r>
          <w:r>
            <w:fldChar w:fldCharType="separate"/>
          </w:r>
          <w:r>
            <w:t>Background</w:t>
          </w:r>
          <w:r>
            <w:tab/>
          </w:r>
          <w:r>
            <w:cr/>
          </w:r>
          <w:r>
            <w:fldChar w:fldCharType="end"/>
          </w:r>
        </w:p>
      </w:tc>
    </w:tr>
    <w:tr w:rsidR="00A84B64" w14:paraId="2691EDD9" w14:textId="77777777">
      <w:trPr>
        <w:cantSplit/>
      </w:trPr>
      <w:tc>
        <w:tcPr>
          <w:tcW w:w="1548" w:type="dxa"/>
        </w:tcPr>
        <w:p w14:paraId="2691EDD7" w14:textId="77777777" w:rsidR="00A84B64" w:rsidRDefault="00A84B64">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A84B64" w:rsidRDefault="00A84B64">
          <w:pPr>
            <w:pStyle w:val="HeaderLiteEven"/>
          </w:pPr>
          <w:r>
            <w:fldChar w:fldCharType="begin"/>
          </w:r>
          <w:r>
            <w:instrText xml:space="preserve"> STYLEREF  CharDivText  \* CHARFORMAT </w:instrText>
          </w:r>
          <w:r>
            <w:fldChar w:fldCharType="end"/>
          </w:r>
        </w:p>
      </w:tc>
    </w:tr>
    <w:tr w:rsidR="00A84B64" w14:paraId="2691EDDB" w14:textId="77777777">
      <w:trPr>
        <w:cantSplit/>
      </w:trPr>
      <w:tc>
        <w:tcPr>
          <w:tcW w:w="8528" w:type="dxa"/>
          <w:gridSpan w:val="2"/>
          <w:tcBorders>
            <w:bottom w:val="single" w:sz="4" w:space="0" w:color="auto"/>
          </w:tcBorders>
          <w:shd w:val="clear" w:color="auto" w:fill="auto"/>
        </w:tcPr>
        <w:p w14:paraId="2691EDDA" w14:textId="77777777" w:rsidR="00A84B64" w:rsidRDefault="00A84B64">
          <w:pPr>
            <w:pStyle w:val="HeaderBoldEven"/>
          </w:pPr>
          <w:r>
            <w:t xml:space="preserve">Section </w:t>
          </w:r>
          <w:r>
            <w:fldChar w:fldCharType="begin"/>
          </w:r>
          <w:r>
            <w:instrText xml:space="preserve"> STYLEREF  CharSectno  \* CHARFORMAT </w:instrText>
          </w:r>
          <w:r>
            <w:fldChar w:fldCharType="separate"/>
          </w:r>
          <w:r>
            <w:t xml:space="preserve">Part 1 </w:t>
          </w:r>
          <w:r>
            <w:tab/>
            <w:t>Introduction</w:t>
          </w:r>
          <w:r>
            <w:cr/>
          </w:r>
          <w:r>
            <w:fldChar w:fldCharType="end"/>
          </w:r>
        </w:p>
      </w:tc>
    </w:tr>
  </w:tbl>
  <w:p w14:paraId="2691EDDC" w14:textId="77777777" w:rsidR="00A84B64" w:rsidRDefault="00A84B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163667"/>
      <w:docPartObj>
        <w:docPartGallery w:val="Watermarks"/>
        <w:docPartUnique/>
      </w:docPartObj>
    </w:sdtPr>
    <w:sdtEndPr/>
    <w:sdtContent>
      <w:p w14:paraId="2567E211" w14:textId="3741CE8C" w:rsidR="00A84B64" w:rsidRDefault="00AC7095">
        <w:pPr>
          <w:pStyle w:val="Header"/>
        </w:pPr>
        <w:r>
          <w:pict w14:anchorId="7F80E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CC1A11"/>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 w15:restartNumberingAfterBreak="0">
    <w:nsid w:val="0D507799"/>
    <w:multiLevelType w:val="hybridMultilevel"/>
    <w:tmpl w:val="FFDADC14"/>
    <w:lvl w:ilvl="0" w:tplc="F168B090">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5"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16D07"/>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7"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9"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0" w15:restartNumberingAfterBreak="0">
    <w:nsid w:val="246B550E"/>
    <w:multiLevelType w:val="hybridMultilevel"/>
    <w:tmpl w:val="FB4400BE"/>
    <w:lvl w:ilvl="0" w:tplc="2A5207C2">
      <w:start w:val="4"/>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F852FFB"/>
    <w:multiLevelType w:val="hybridMultilevel"/>
    <w:tmpl w:val="D3A4BE7C"/>
    <w:lvl w:ilvl="0" w:tplc="07548C3C">
      <w:start w:val="1"/>
      <w:numFmt w:val="lowerLetter"/>
      <w:lvlText w:val="(%1)"/>
      <w:lvlJc w:val="left"/>
      <w:pPr>
        <w:ind w:left="1505" w:hanging="360"/>
      </w:pPr>
      <w:rPr>
        <w:rFonts w:hint="default"/>
      </w:rPr>
    </w:lvl>
    <w:lvl w:ilvl="1" w:tplc="0C090003">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2" w15:restartNumberingAfterBreak="0">
    <w:nsid w:val="34ED1B50"/>
    <w:multiLevelType w:val="hybridMultilevel"/>
    <w:tmpl w:val="EC984CD0"/>
    <w:lvl w:ilvl="0" w:tplc="4412C9FA">
      <w:start w:val="1"/>
      <w:numFmt w:val="lowerLetter"/>
      <w:lvlText w:val="(%1)"/>
      <w:lvlJc w:val="left"/>
      <w:pPr>
        <w:ind w:left="1644" w:hanging="360"/>
      </w:pPr>
      <w:rPr>
        <w:rFonts w:hint="default"/>
      </w:rPr>
    </w:lvl>
    <w:lvl w:ilvl="1" w:tplc="4412C9FA">
      <w:start w:val="1"/>
      <w:numFmt w:val="lowerLetter"/>
      <w:lvlText w:val="(%2)"/>
      <w:lvlJc w:val="left"/>
      <w:pPr>
        <w:ind w:left="2364" w:hanging="360"/>
      </w:pPr>
      <w:rPr>
        <w:rFonts w:hint="default"/>
      </w:r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3" w15:restartNumberingAfterBreak="0">
    <w:nsid w:val="35554569"/>
    <w:multiLevelType w:val="hybridMultilevel"/>
    <w:tmpl w:val="044666DC"/>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7C7AFD"/>
    <w:multiLevelType w:val="hybridMultilevel"/>
    <w:tmpl w:val="03F2BBF2"/>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5"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6" w15:restartNumberingAfterBreak="0">
    <w:nsid w:val="600F626D"/>
    <w:multiLevelType w:val="hybridMultilevel"/>
    <w:tmpl w:val="8898BB50"/>
    <w:lvl w:ilvl="0" w:tplc="57AA7D6A">
      <w:start w:val="2"/>
      <w:numFmt w:val="decimal"/>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334101D"/>
    <w:multiLevelType w:val="hybridMultilevel"/>
    <w:tmpl w:val="ADF8A88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6C45729B"/>
    <w:multiLevelType w:val="hybridMultilevel"/>
    <w:tmpl w:val="C4C65260"/>
    <w:lvl w:ilvl="0" w:tplc="0C090017">
      <w:start w:val="1"/>
      <w:numFmt w:val="lowerLetter"/>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20"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8"/>
  </w:num>
  <w:num w:numId="2">
    <w:abstractNumId w:val="4"/>
  </w:num>
  <w:num w:numId="3">
    <w:abstractNumId w:val="7"/>
  </w:num>
  <w:num w:numId="4">
    <w:abstractNumId w:val="9"/>
  </w:num>
  <w:num w:numId="5">
    <w:abstractNumId w:val="11"/>
  </w:num>
  <w:num w:numId="6">
    <w:abstractNumId w:val="15"/>
  </w:num>
  <w:num w:numId="7">
    <w:abstractNumId w:val="3"/>
  </w:num>
  <w:num w:numId="8">
    <w:abstractNumId w:val="20"/>
  </w:num>
  <w:num w:numId="9">
    <w:abstractNumId w:val="13"/>
  </w:num>
  <w:num w:numId="10">
    <w:abstractNumId w:val="5"/>
  </w:num>
  <w:num w:numId="11">
    <w:abstractNumId w:val="14"/>
  </w:num>
  <w:num w:numId="12">
    <w:abstractNumId w:val="21"/>
  </w:num>
  <w:num w:numId="13">
    <w:abstractNumId w:val="0"/>
  </w:num>
  <w:num w:numId="14">
    <w:abstractNumId w:val="16"/>
  </w:num>
  <w:num w:numId="15">
    <w:abstractNumId w:val="6"/>
  </w:num>
  <w:num w:numId="16">
    <w:abstractNumId w:val="1"/>
  </w:num>
  <w:num w:numId="17">
    <w:abstractNumId w:val="10"/>
  </w:num>
  <w:num w:numId="18">
    <w:abstractNumId w:val="19"/>
  </w:num>
  <w:num w:numId="19">
    <w:abstractNumId w:val="12"/>
  </w:num>
  <w:num w:numId="20">
    <w:abstractNumId w:val="18"/>
  </w:num>
  <w:num w:numId="21">
    <w:abstractNumId w:val="17"/>
  </w:num>
  <w:num w:numId="2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6147"/>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c1NTcxtLA0tTRU0lEKTi0uzszPAykwrwUA+VjThywAAAA="/>
  </w:docVars>
  <w:rsids>
    <w:rsidRoot w:val="008C55DF"/>
    <w:rsid w:val="00001217"/>
    <w:rsid w:val="000027D5"/>
    <w:rsid w:val="0000284D"/>
    <w:rsid w:val="00005A50"/>
    <w:rsid w:val="0001255F"/>
    <w:rsid w:val="00012C34"/>
    <w:rsid w:val="000131C0"/>
    <w:rsid w:val="00015A95"/>
    <w:rsid w:val="00021130"/>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5325"/>
    <w:rsid w:val="0005613D"/>
    <w:rsid w:val="00056A72"/>
    <w:rsid w:val="00060035"/>
    <w:rsid w:val="000619CD"/>
    <w:rsid w:val="00062D5D"/>
    <w:rsid w:val="000633EA"/>
    <w:rsid w:val="0006424B"/>
    <w:rsid w:val="00067775"/>
    <w:rsid w:val="00071991"/>
    <w:rsid w:val="00072510"/>
    <w:rsid w:val="00073F4B"/>
    <w:rsid w:val="000742CA"/>
    <w:rsid w:val="00076960"/>
    <w:rsid w:val="00080F29"/>
    <w:rsid w:val="00083675"/>
    <w:rsid w:val="00090461"/>
    <w:rsid w:val="000919A5"/>
    <w:rsid w:val="000919F6"/>
    <w:rsid w:val="0009274B"/>
    <w:rsid w:val="00093EF5"/>
    <w:rsid w:val="00093F5E"/>
    <w:rsid w:val="000944BB"/>
    <w:rsid w:val="000949F3"/>
    <w:rsid w:val="000968D8"/>
    <w:rsid w:val="00097D00"/>
    <w:rsid w:val="000A0B8B"/>
    <w:rsid w:val="000A3F7D"/>
    <w:rsid w:val="000A6871"/>
    <w:rsid w:val="000A7861"/>
    <w:rsid w:val="000B2070"/>
    <w:rsid w:val="000B388D"/>
    <w:rsid w:val="000B40E9"/>
    <w:rsid w:val="000B5217"/>
    <w:rsid w:val="000B65BC"/>
    <w:rsid w:val="000B6AB4"/>
    <w:rsid w:val="000B6CE4"/>
    <w:rsid w:val="000B72E5"/>
    <w:rsid w:val="000B762D"/>
    <w:rsid w:val="000C042E"/>
    <w:rsid w:val="000C2BBC"/>
    <w:rsid w:val="000C4A77"/>
    <w:rsid w:val="000C5B7A"/>
    <w:rsid w:val="000C63A5"/>
    <w:rsid w:val="000C645D"/>
    <w:rsid w:val="000C64DA"/>
    <w:rsid w:val="000C6815"/>
    <w:rsid w:val="000D3179"/>
    <w:rsid w:val="000D4C37"/>
    <w:rsid w:val="000D5B2F"/>
    <w:rsid w:val="000D5C0C"/>
    <w:rsid w:val="000D639F"/>
    <w:rsid w:val="000D798F"/>
    <w:rsid w:val="000E1E78"/>
    <w:rsid w:val="000E397F"/>
    <w:rsid w:val="000E3E51"/>
    <w:rsid w:val="000E401F"/>
    <w:rsid w:val="000E6A63"/>
    <w:rsid w:val="000E79B2"/>
    <w:rsid w:val="000F0688"/>
    <w:rsid w:val="000F36C4"/>
    <w:rsid w:val="000F3A04"/>
    <w:rsid w:val="000F3BD6"/>
    <w:rsid w:val="000F465A"/>
    <w:rsid w:val="000F630C"/>
    <w:rsid w:val="000F6E71"/>
    <w:rsid w:val="00100CC5"/>
    <w:rsid w:val="001015F3"/>
    <w:rsid w:val="0010353E"/>
    <w:rsid w:val="001128CB"/>
    <w:rsid w:val="0011614E"/>
    <w:rsid w:val="00120F20"/>
    <w:rsid w:val="00123377"/>
    <w:rsid w:val="001248D2"/>
    <w:rsid w:val="00130D5E"/>
    <w:rsid w:val="0013109F"/>
    <w:rsid w:val="001324EE"/>
    <w:rsid w:val="001336F0"/>
    <w:rsid w:val="00142879"/>
    <w:rsid w:val="001458BB"/>
    <w:rsid w:val="00146DFA"/>
    <w:rsid w:val="00150C0A"/>
    <w:rsid w:val="00155A3D"/>
    <w:rsid w:val="0015645E"/>
    <w:rsid w:val="00157563"/>
    <w:rsid w:val="00163F8E"/>
    <w:rsid w:val="0016468C"/>
    <w:rsid w:val="001648A7"/>
    <w:rsid w:val="00164D3F"/>
    <w:rsid w:val="001673B3"/>
    <w:rsid w:val="00167E46"/>
    <w:rsid w:val="0017127B"/>
    <w:rsid w:val="00171309"/>
    <w:rsid w:val="001714B2"/>
    <w:rsid w:val="00172328"/>
    <w:rsid w:val="0017571E"/>
    <w:rsid w:val="00177158"/>
    <w:rsid w:val="00180493"/>
    <w:rsid w:val="00180C79"/>
    <w:rsid w:val="001831AC"/>
    <w:rsid w:val="00184A26"/>
    <w:rsid w:val="00186952"/>
    <w:rsid w:val="00190355"/>
    <w:rsid w:val="00190BD2"/>
    <w:rsid w:val="00190C8D"/>
    <w:rsid w:val="0019540C"/>
    <w:rsid w:val="00196C8E"/>
    <w:rsid w:val="001A16E8"/>
    <w:rsid w:val="001A46DD"/>
    <w:rsid w:val="001A702F"/>
    <w:rsid w:val="001B1D2D"/>
    <w:rsid w:val="001B3301"/>
    <w:rsid w:val="001B6339"/>
    <w:rsid w:val="001B6471"/>
    <w:rsid w:val="001B6D0A"/>
    <w:rsid w:val="001C0B7C"/>
    <w:rsid w:val="001C30DC"/>
    <w:rsid w:val="001C424C"/>
    <w:rsid w:val="001C4B11"/>
    <w:rsid w:val="001C52E4"/>
    <w:rsid w:val="001C5338"/>
    <w:rsid w:val="001C63ED"/>
    <w:rsid w:val="001C769B"/>
    <w:rsid w:val="001D4412"/>
    <w:rsid w:val="001D5196"/>
    <w:rsid w:val="001D75F7"/>
    <w:rsid w:val="001E0924"/>
    <w:rsid w:val="001E2427"/>
    <w:rsid w:val="001E398B"/>
    <w:rsid w:val="001E398E"/>
    <w:rsid w:val="001E603E"/>
    <w:rsid w:val="001E635F"/>
    <w:rsid w:val="001E7168"/>
    <w:rsid w:val="001E7E77"/>
    <w:rsid w:val="001F48AA"/>
    <w:rsid w:val="001F50B3"/>
    <w:rsid w:val="001F59ED"/>
    <w:rsid w:val="001F77D8"/>
    <w:rsid w:val="001F79E9"/>
    <w:rsid w:val="00201D16"/>
    <w:rsid w:val="00202EAA"/>
    <w:rsid w:val="002077ED"/>
    <w:rsid w:val="00211ED7"/>
    <w:rsid w:val="002128B3"/>
    <w:rsid w:val="00212E4A"/>
    <w:rsid w:val="00213D9D"/>
    <w:rsid w:val="00215868"/>
    <w:rsid w:val="00217321"/>
    <w:rsid w:val="0021767B"/>
    <w:rsid w:val="002178C3"/>
    <w:rsid w:val="00223535"/>
    <w:rsid w:val="00223787"/>
    <w:rsid w:val="00223F1E"/>
    <w:rsid w:val="002251C8"/>
    <w:rsid w:val="00226139"/>
    <w:rsid w:val="00226D19"/>
    <w:rsid w:val="00227999"/>
    <w:rsid w:val="0023286F"/>
    <w:rsid w:val="00235273"/>
    <w:rsid w:val="00235638"/>
    <w:rsid w:val="00236FD2"/>
    <w:rsid w:val="00240C7E"/>
    <w:rsid w:val="00244CB0"/>
    <w:rsid w:val="00251A25"/>
    <w:rsid w:val="00252A31"/>
    <w:rsid w:val="00252BCF"/>
    <w:rsid w:val="00252F80"/>
    <w:rsid w:val="00253A0A"/>
    <w:rsid w:val="00255A81"/>
    <w:rsid w:val="00255B62"/>
    <w:rsid w:val="00256F33"/>
    <w:rsid w:val="0026184D"/>
    <w:rsid w:val="002661A5"/>
    <w:rsid w:val="00271615"/>
    <w:rsid w:val="00271C71"/>
    <w:rsid w:val="00273046"/>
    <w:rsid w:val="002745EC"/>
    <w:rsid w:val="00274C4A"/>
    <w:rsid w:val="002760F9"/>
    <w:rsid w:val="0027666A"/>
    <w:rsid w:val="00276B6E"/>
    <w:rsid w:val="002803B3"/>
    <w:rsid w:val="00281656"/>
    <w:rsid w:val="00283DC3"/>
    <w:rsid w:val="002840A6"/>
    <w:rsid w:val="0028429F"/>
    <w:rsid w:val="002847AA"/>
    <w:rsid w:val="0028491B"/>
    <w:rsid w:val="00286D13"/>
    <w:rsid w:val="0028792F"/>
    <w:rsid w:val="00291DA1"/>
    <w:rsid w:val="0029229E"/>
    <w:rsid w:val="00296B9F"/>
    <w:rsid w:val="002A1AE3"/>
    <w:rsid w:val="002A24B0"/>
    <w:rsid w:val="002A3581"/>
    <w:rsid w:val="002A4210"/>
    <w:rsid w:val="002B0903"/>
    <w:rsid w:val="002B0946"/>
    <w:rsid w:val="002B0C52"/>
    <w:rsid w:val="002B216B"/>
    <w:rsid w:val="002B3694"/>
    <w:rsid w:val="002B4D6E"/>
    <w:rsid w:val="002B73AA"/>
    <w:rsid w:val="002C0FAF"/>
    <w:rsid w:val="002C27A7"/>
    <w:rsid w:val="002C387B"/>
    <w:rsid w:val="002C4A9A"/>
    <w:rsid w:val="002D4CFC"/>
    <w:rsid w:val="002D5B82"/>
    <w:rsid w:val="002D7954"/>
    <w:rsid w:val="002E03E8"/>
    <w:rsid w:val="002E06E9"/>
    <w:rsid w:val="002E3355"/>
    <w:rsid w:val="002E4A46"/>
    <w:rsid w:val="002E51D5"/>
    <w:rsid w:val="002E6B02"/>
    <w:rsid w:val="002F070E"/>
    <w:rsid w:val="002F0FC7"/>
    <w:rsid w:val="002F2E28"/>
    <w:rsid w:val="002F5774"/>
    <w:rsid w:val="002F5EBA"/>
    <w:rsid w:val="00301ACF"/>
    <w:rsid w:val="00304F21"/>
    <w:rsid w:val="003063C4"/>
    <w:rsid w:val="00307CBB"/>
    <w:rsid w:val="00307EB2"/>
    <w:rsid w:val="0031001C"/>
    <w:rsid w:val="00310979"/>
    <w:rsid w:val="00311801"/>
    <w:rsid w:val="00312B6D"/>
    <w:rsid w:val="00312B86"/>
    <w:rsid w:val="003135E0"/>
    <w:rsid w:val="0031395F"/>
    <w:rsid w:val="00313A32"/>
    <w:rsid w:val="0031461A"/>
    <w:rsid w:val="00314B1F"/>
    <w:rsid w:val="00315DA8"/>
    <w:rsid w:val="00316AF1"/>
    <w:rsid w:val="00323A48"/>
    <w:rsid w:val="00324297"/>
    <w:rsid w:val="00324688"/>
    <w:rsid w:val="00327278"/>
    <w:rsid w:val="003315DB"/>
    <w:rsid w:val="003316E7"/>
    <w:rsid w:val="00331787"/>
    <w:rsid w:val="00331998"/>
    <w:rsid w:val="003334C5"/>
    <w:rsid w:val="003342E7"/>
    <w:rsid w:val="00334D50"/>
    <w:rsid w:val="00335FD4"/>
    <w:rsid w:val="00337334"/>
    <w:rsid w:val="003375FD"/>
    <w:rsid w:val="00343CD3"/>
    <w:rsid w:val="0034441D"/>
    <w:rsid w:val="00344545"/>
    <w:rsid w:val="00345AA5"/>
    <w:rsid w:val="00346557"/>
    <w:rsid w:val="00347983"/>
    <w:rsid w:val="00347CEE"/>
    <w:rsid w:val="003538BB"/>
    <w:rsid w:val="00353D8A"/>
    <w:rsid w:val="0035445D"/>
    <w:rsid w:val="00355FED"/>
    <w:rsid w:val="003572E8"/>
    <w:rsid w:val="00363C98"/>
    <w:rsid w:val="00365281"/>
    <w:rsid w:val="00366074"/>
    <w:rsid w:val="00366959"/>
    <w:rsid w:val="00366B82"/>
    <w:rsid w:val="003702C7"/>
    <w:rsid w:val="003713B7"/>
    <w:rsid w:val="00371BF8"/>
    <w:rsid w:val="00373B35"/>
    <w:rsid w:val="0037432F"/>
    <w:rsid w:val="00374D4D"/>
    <w:rsid w:val="003770E8"/>
    <w:rsid w:val="00382122"/>
    <w:rsid w:val="003831F5"/>
    <w:rsid w:val="0038371A"/>
    <w:rsid w:val="003840DF"/>
    <w:rsid w:val="003866D9"/>
    <w:rsid w:val="00391753"/>
    <w:rsid w:val="003A1508"/>
    <w:rsid w:val="003A164F"/>
    <w:rsid w:val="003A1ADC"/>
    <w:rsid w:val="003A20EA"/>
    <w:rsid w:val="003A3B8D"/>
    <w:rsid w:val="003A406B"/>
    <w:rsid w:val="003A68E3"/>
    <w:rsid w:val="003A7205"/>
    <w:rsid w:val="003B0607"/>
    <w:rsid w:val="003B1952"/>
    <w:rsid w:val="003B6C3B"/>
    <w:rsid w:val="003C058B"/>
    <w:rsid w:val="003C2651"/>
    <w:rsid w:val="003C3685"/>
    <w:rsid w:val="003C726D"/>
    <w:rsid w:val="003D01DB"/>
    <w:rsid w:val="003D44E8"/>
    <w:rsid w:val="003D67A6"/>
    <w:rsid w:val="003E0F1E"/>
    <w:rsid w:val="003E3122"/>
    <w:rsid w:val="003E509A"/>
    <w:rsid w:val="003E6E70"/>
    <w:rsid w:val="003F0FA5"/>
    <w:rsid w:val="003F2594"/>
    <w:rsid w:val="003F3798"/>
    <w:rsid w:val="003F758A"/>
    <w:rsid w:val="0040211A"/>
    <w:rsid w:val="004041E9"/>
    <w:rsid w:val="004046B4"/>
    <w:rsid w:val="00404A3A"/>
    <w:rsid w:val="00404FF6"/>
    <w:rsid w:val="00405DF4"/>
    <w:rsid w:val="0041246F"/>
    <w:rsid w:val="00412E3D"/>
    <w:rsid w:val="0041587C"/>
    <w:rsid w:val="00416371"/>
    <w:rsid w:val="00422563"/>
    <w:rsid w:val="00422718"/>
    <w:rsid w:val="00422DE3"/>
    <w:rsid w:val="00424395"/>
    <w:rsid w:val="00424CA0"/>
    <w:rsid w:val="00426676"/>
    <w:rsid w:val="004308C3"/>
    <w:rsid w:val="00434A63"/>
    <w:rsid w:val="00435E39"/>
    <w:rsid w:val="00437B94"/>
    <w:rsid w:val="00442478"/>
    <w:rsid w:val="00443273"/>
    <w:rsid w:val="004513B5"/>
    <w:rsid w:val="0045173B"/>
    <w:rsid w:val="0045208F"/>
    <w:rsid w:val="00452FED"/>
    <w:rsid w:val="004548FD"/>
    <w:rsid w:val="00454D68"/>
    <w:rsid w:val="004552AC"/>
    <w:rsid w:val="00455586"/>
    <w:rsid w:val="00457033"/>
    <w:rsid w:val="00457B9B"/>
    <w:rsid w:val="00457E8E"/>
    <w:rsid w:val="004615CE"/>
    <w:rsid w:val="004620B9"/>
    <w:rsid w:val="00463B79"/>
    <w:rsid w:val="0046734A"/>
    <w:rsid w:val="00471B84"/>
    <w:rsid w:val="004730A2"/>
    <w:rsid w:val="00473F8D"/>
    <w:rsid w:val="0047495A"/>
    <w:rsid w:val="004753E6"/>
    <w:rsid w:val="00475527"/>
    <w:rsid w:val="00476EBB"/>
    <w:rsid w:val="004820EC"/>
    <w:rsid w:val="0048493F"/>
    <w:rsid w:val="00484C1E"/>
    <w:rsid w:val="00484D4D"/>
    <w:rsid w:val="00484E23"/>
    <w:rsid w:val="00491AAD"/>
    <w:rsid w:val="00494417"/>
    <w:rsid w:val="00495D17"/>
    <w:rsid w:val="00495FF5"/>
    <w:rsid w:val="00496CC5"/>
    <w:rsid w:val="004A034C"/>
    <w:rsid w:val="004A094D"/>
    <w:rsid w:val="004A2C5D"/>
    <w:rsid w:val="004A2FF6"/>
    <w:rsid w:val="004A3A07"/>
    <w:rsid w:val="004A50B6"/>
    <w:rsid w:val="004A611B"/>
    <w:rsid w:val="004A65E4"/>
    <w:rsid w:val="004B1996"/>
    <w:rsid w:val="004B3534"/>
    <w:rsid w:val="004B55C0"/>
    <w:rsid w:val="004B5674"/>
    <w:rsid w:val="004B5835"/>
    <w:rsid w:val="004C151B"/>
    <w:rsid w:val="004C2E64"/>
    <w:rsid w:val="004C45A9"/>
    <w:rsid w:val="004C4AB5"/>
    <w:rsid w:val="004C5B00"/>
    <w:rsid w:val="004D09F5"/>
    <w:rsid w:val="004D1C72"/>
    <w:rsid w:val="004D25C3"/>
    <w:rsid w:val="004D7C99"/>
    <w:rsid w:val="004E1CBB"/>
    <w:rsid w:val="004E335D"/>
    <w:rsid w:val="004E3B0A"/>
    <w:rsid w:val="004E5BA1"/>
    <w:rsid w:val="004F1139"/>
    <w:rsid w:val="004F14CE"/>
    <w:rsid w:val="004F2292"/>
    <w:rsid w:val="004F305E"/>
    <w:rsid w:val="004F37C7"/>
    <w:rsid w:val="004F5AF5"/>
    <w:rsid w:val="004F5D60"/>
    <w:rsid w:val="005012D6"/>
    <w:rsid w:val="00505176"/>
    <w:rsid w:val="0050551C"/>
    <w:rsid w:val="00505809"/>
    <w:rsid w:val="00505BA3"/>
    <w:rsid w:val="005063C4"/>
    <w:rsid w:val="005121DE"/>
    <w:rsid w:val="005144E1"/>
    <w:rsid w:val="00516175"/>
    <w:rsid w:val="0051669D"/>
    <w:rsid w:val="00517F34"/>
    <w:rsid w:val="005206F9"/>
    <w:rsid w:val="005218EE"/>
    <w:rsid w:val="00530493"/>
    <w:rsid w:val="00533FE1"/>
    <w:rsid w:val="00535C52"/>
    <w:rsid w:val="00536F5D"/>
    <w:rsid w:val="005427E8"/>
    <w:rsid w:val="00543B73"/>
    <w:rsid w:val="00545469"/>
    <w:rsid w:val="005455B4"/>
    <w:rsid w:val="00545E30"/>
    <w:rsid w:val="005508B3"/>
    <w:rsid w:val="005518C9"/>
    <w:rsid w:val="00552D68"/>
    <w:rsid w:val="005538EE"/>
    <w:rsid w:val="00554DC1"/>
    <w:rsid w:val="00554E74"/>
    <w:rsid w:val="00556DF6"/>
    <w:rsid w:val="00557637"/>
    <w:rsid w:val="00560338"/>
    <w:rsid w:val="00561CB2"/>
    <w:rsid w:val="00572986"/>
    <w:rsid w:val="00572F48"/>
    <w:rsid w:val="00574D0B"/>
    <w:rsid w:val="00575A9E"/>
    <w:rsid w:val="00575E13"/>
    <w:rsid w:val="00577152"/>
    <w:rsid w:val="005775D5"/>
    <w:rsid w:val="005777F9"/>
    <w:rsid w:val="00580407"/>
    <w:rsid w:val="00581D0A"/>
    <w:rsid w:val="0058715B"/>
    <w:rsid w:val="0059124F"/>
    <w:rsid w:val="00592602"/>
    <w:rsid w:val="00592D82"/>
    <w:rsid w:val="005937B1"/>
    <w:rsid w:val="00596964"/>
    <w:rsid w:val="005976B8"/>
    <w:rsid w:val="005A29BA"/>
    <w:rsid w:val="005A383E"/>
    <w:rsid w:val="005B077D"/>
    <w:rsid w:val="005B15F5"/>
    <w:rsid w:val="005B4103"/>
    <w:rsid w:val="005B4AF3"/>
    <w:rsid w:val="005B59B0"/>
    <w:rsid w:val="005B678F"/>
    <w:rsid w:val="005B6B65"/>
    <w:rsid w:val="005B7A4D"/>
    <w:rsid w:val="005C09C4"/>
    <w:rsid w:val="005C0BEA"/>
    <w:rsid w:val="005C3983"/>
    <w:rsid w:val="005C5321"/>
    <w:rsid w:val="005C6A93"/>
    <w:rsid w:val="005C7038"/>
    <w:rsid w:val="005C775C"/>
    <w:rsid w:val="005D11A7"/>
    <w:rsid w:val="005D2C3D"/>
    <w:rsid w:val="005D2CE5"/>
    <w:rsid w:val="005D4AC8"/>
    <w:rsid w:val="005D5A94"/>
    <w:rsid w:val="005D7D6B"/>
    <w:rsid w:val="005E2BE7"/>
    <w:rsid w:val="005E40DB"/>
    <w:rsid w:val="005E4564"/>
    <w:rsid w:val="005E6F41"/>
    <w:rsid w:val="005E76A5"/>
    <w:rsid w:val="005E7BB7"/>
    <w:rsid w:val="005F1C46"/>
    <w:rsid w:val="005F6BFB"/>
    <w:rsid w:val="005F7303"/>
    <w:rsid w:val="00600E21"/>
    <w:rsid w:val="006023C9"/>
    <w:rsid w:val="0060290F"/>
    <w:rsid w:val="0060338F"/>
    <w:rsid w:val="006042DE"/>
    <w:rsid w:val="006043E7"/>
    <w:rsid w:val="0060589C"/>
    <w:rsid w:val="0061052E"/>
    <w:rsid w:val="00611D1C"/>
    <w:rsid w:val="00613EB0"/>
    <w:rsid w:val="006144F1"/>
    <w:rsid w:val="00614C01"/>
    <w:rsid w:val="0061567D"/>
    <w:rsid w:val="006172A1"/>
    <w:rsid w:val="00620F7C"/>
    <w:rsid w:val="006316D8"/>
    <w:rsid w:val="00631BB4"/>
    <w:rsid w:val="00631E68"/>
    <w:rsid w:val="00635F49"/>
    <w:rsid w:val="00636C22"/>
    <w:rsid w:val="00637343"/>
    <w:rsid w:val="00640A4D"/>
    <w:rsid w:val="006417B9"/>
    <w:rsid w:val="006441E1"/>
    <w:rsid w:val="0064456D"/>
    <w:rsid w:val="00644DF7"/>
    <w:rsid w:val="00645425"/>
    <w:rsid w:val="00650248"/>
    <w:rsid w:val="006535FA"/>
    <w:rsid w:val="00656755"/>
    <w:rsid w:val="006567BE"/>
    <w:rsid w:val="00657546"/>
    <w:rsid w:val="006607CB"/>
    <w:rsid w:val="006619F0"/>
    <w:rsid w:val="00661D32"/>
    <w:rsid w:val="00662DCA"/>
    <w:rsid w:val="0066313A"/>
    <w:rsid w:val="00663E75"/>
    <w:rsid w:val="00667B2B"/>
    <w:rsid w:val="00667FAA"/>
    <w:rsid w:val="00671CA3"/>
    <w:rsid w:val="006756FC"/>
    <w:rsid w:val="00675A03"/>
    <w:rsid w:val="00677092"/>
    <w:rsid w:val="006809EE"/>
    <w:rsid w:val="00680BC6"/>
    <w:rsid w:val="00681D38"/>
    <w:rsid w:val="00683424"/>
    <w:rsid w:val="00687740"/>
    <w:rsid w:val="006916ED"/>
    <w:rsid w:val="0069193A"/>
    <w:rsid w:val="00692EC7"/>
    <w:rsid w:val="006940D7"/>
    <w:rsid w:val="006952F2"/>
    <w:rsid w:val="006A4F97"/>
    <w:rsid w:val="006A5F1D"/>
    <w:rsid w:val="006A6A93"/>
    <w:rsid w:val="006B1BAB"/>
    <w:rsid w:val="006C2075"/>
    <w:rsid w:val="006C3EF6"/>
    <w:rsid w:val="006C498D"/>
    <w:rsid w:val="006D0058"/>
    <w:rsid w:val="006D3539"/>
    <w:rsid w:val="006D41CD"/>
    <w:rsid w:val="006D6DCF"/>
    <w:rsid w:val="006D73CE"/>
    <w:rsid w:val="006E0A33"/>
    <w:rsid w:val="006E5964"/>
    <w:rsid w:val="006E5F9E"/>
    <w:rsid w:val="006E69A7"/>
    <w:rsid w:val="006E6D09"/>
    <w:rsid w:val="006F0B6B"/>
    <w:rsid w:val="006F14C7"/>
    <w:rsid w:val="006F2036"/>
    <w:rsid w:val="006F2769"/>
    <w:rsid w:val="006F335F"/>
    <w:rsid w:val="006F4F4A"/>
    <w:rsid w:val="006F5A1D"/>
    <w:rsid w:val="006F5B96"/>
    <w:rsid w:val="006F601B"/>
    <w:rsid w:val="006F62D8"/>
    <w:rsid w:val="006F79B9"/>
    <w:rsid w:val="007014AE"/>
    <w:rsid w:val="00703153"/>
    <w:rsid w:val="007037A8"/>
    <w:rsid w:val="00703FC7"/>
    <w:rsid w:val="0070647A"/>
    <w:rsid w:val="007124BA"/>
    <w:rsid w:val="007125F5"/>
    <w:rsid w:val="00721926"/>
    <w:rsid w:val="007252D4"/>
    <w:rsid w:val="007257B9"/>
    <w:rsid w:val="00726378"/>
    <w:rsid w:val="00727697"/>
    <w:rsid w:val="007306C4"/>
    <w:rsid w:val="00732220"/>
    <w:rsid w:val="007352C5"/>
    <w:rsid w:val="0073628A"/>
    <w:rsid w:val="00736755"/>
    <w:rsid w:val="007379EB"/>
    <w:rsid w:val="00737D76"/>
    <w:rsid w:val="00741576"/>
    <w:rsid w:val="00741D5D"/>
    <w:rsid w:val="007445C0"/>
    <w:rsid w:val="00744C1B"/>
    <w:rsid w:val="007453F5"/>
    <w:rsid w:val="00746432"/>
    <w:rsid w:val="007505C6"/>
    <w:rsid w:val="007521D4"/>
    <w:rsid w:val="007542A4"/>
    <w:rsid w:val="00756551"/>
    <w:rsid w:val="007579D2"/>
    <w:rsid w:val="007601E1"/>
    <w:rsid w:val="00760B1E"/>
    <w:rsid w:val="00762078"/>
    <w:rsid w:val="00763034"/>
    <w:rsid w:val="007649D3"/>
    <w:rsid w:val="00766AB0"/>
    <w:rsid w:val="0076735B"/>
    <w:rsid w:val="007675F3"/>
    <w:rsid w:val="007706E7"/>
    <w:rsid w:val="0077611C"/>
    <w:rsid w:val="00776B14"/>
    <w:rsid w:val="00782A8F"/>
    <w:rsid w:val="0078395C"/>
    <w:rsid w:val="00790323"/>
    <w:rsid w:val="007905BB"/>
    <w:rsid w:val="007915B8"/>
    <w:rsid w:val="007923D4"/>
    <w:rsid w:val="00794593"/>
    <w:rsid w:val="00795120"/>
    <w:rsid w:val="0079660E"/>
    <w:rsid w:val="00797F11"/>
    <w:rsid w:val="007A0124"/>
    <w:rsid w:val="007A0D46"/>
    <w:rsid w:val="007A1B7F"/>
    <w:rsid w:val="007A332D"/>
    <w:rsid w:val="007A4544"/>
    <w:rsid w:val="007A4C53"/>
    <w:rsid w:val="007A724D"/>
    <w:rsid w:val="007A7337"/>
    <w:rsid w:val="007A792F"/>
    <w:rsid w:val="007B0F50"/>
    <w:rsid w:val="007B1496"/>
    <w:rsid w:val="007B1EA4"/>
    <w:rsid w:val="007B6338"/>
    <w:rsid w:val="007B64F1"/>
    <w:rsid w:val="007B6E79"/>
    <w:rsid w:val="007C0069"/>
    <w:rsid w:val="007C017B"/>
    <w:rsid w:val="007C06EF"/>
    <w:rsid w:val="007C299E"/>
    <w:rsid w:val="007C29F0"/>
    <w:rsid w:val="007C3473"/>
    <w:rsid w:val="007C4174"/>
    <w:rsid w:val="007C4279"/>
    <w:rsid w:val="007C4EE2"/>
    <w:rsid w:val="007C5CC2"/>
    <w:rsid w:val="007C7712"/>
    <w:rsid w:val="007D0DAF"/>
    <w:rsid w:val="007D1489"/>
    <w:rsid w:val="007D31FE"/>
    <w:rsid w:val="007D58B0"/>
    <w:rsid w:val="007D5C08"/>
    <w:rsid w:val="007D61B1"/>
    <w:rsid w:val="007D67B7"/>
    <w:rsid w:val="007D7DE2"/>
    <w:rsid w:val="007E1403"/>
    <w:rsid w:val="007E2AE4"/>
    <w:rsid w:val="007E434F"/>
    <w:rsid w:val="007E718B"/>
    <w:rsid w:val="007F1968"/>
    <w:rsid w:val="007F1EE4"/>
    <w:rsid w:val="007F2C00"/>
    <w:rsid w:val="007F2EE2"/>
    <w:rsid w:val="007F5F29"/>
    <w:rsid w:val="007F731A"/>
    <w:rsid w:val="00800E9B"/>
    <w:rsid w:val="008027F4"/>
    <w:rsid w:val="00802FDF"/>
    <w:rsid w:val="008118C1"/>
    <w:rsid w:val="00812B3A"/>
    <w:rsid w:val="00813B97"/>
    <w:rsid w:val="00816E99"/>
    <w:rsid w:val="0081769D"/>
    <w:rsid w:val="008202D2"/>
    <w:rsid w:val="00821A65"/>
    <w:rsid w:val="00821CF5"/>
    <w:rsid w:val="00822CA2"/>
    <w:rsid w:val="008277E1"/>
    <w:rsid w:val="00827842"/>
    <w:rsid w:val="00827CDD"/>
    <w:rsid w:val="008306CD"/>
    <w:rsid w:val="00830F2D"/>
    <w:rsid w:val="00833327"/>
    <w:rsid w:val="00833641"/>
    <w:rsid w:val="008360FF"/>
    <w:rsid w:val="00840C6D"/>
    <w:rsid w:val="00841420"/>
    <w:rsid w:val="00841677"/>
    <w:rsid w:val="00844F47"/>
    <w:rsid w:val="00847489"/>
    <w:rsid w:val="00847A01"/>
    <w:rsid w:val="00853FF8"/>
    <w:rsid w:val="00855E62"/>
    <w:rsid w:val="00855FB0"/>
    <w:rsid w:val="00857EE2"/>
    <w:rsid w:val="00861E00"/>
    <w:rsid w:val="0086594E"/>
    <w:rsid w:val="00866F65"/>
    <w:rsid w:val="0086739B"/>
    <w:rsid w:val="00871ACF"/>
    <w:rsid w:val="00872CF9"/>
    <w:rsid w:val="00877503"/>
    <w:rsid w:val="00881475"/>
    <w:rsid w:val="00883FD7"/>
    <w:rsid w:val="00890EDC"/>
    <w:rsid w:val="00891087"/>
    <w:rsid w:val="00891225"/>
    <w:rsid w:val="0089279D"/>
    <w:rsid w:val="00895F9F"/>
    <w:rsid w:val="00896152"/>
    <w:rsid w:val="008973EF"/>
    <w:rsid w:val="008A28CD"/>
    <w:rsid w:val="008A3423"/>
    <w:rsid w:val="008A4946"/>
    <w:rsid w:val="008A63C0"/>
    <w:rsid w:val="008A7283"/>
    <w:rsid w:val="008A75BD"/>
    <w:rsid w:val="008B32B4"/>
    <w:rsid w:val="008B4A2F"/>
    <w:rsid w:val="008B7BD8"/>
    <w:rsid w:val="008C1017"/>
    <w:rsid w:val="008C1504"/>
    <w:rsid w:val="008C3B5B"/>
    <w:rsid w:val="008C55DF"/>
    <w:rsid w:val="008D011B"/>
    <w:rsid w:val="008D3E77"/>
    <w:rsid w:val="008D435C"/>
    <w:rsid w:val="008E4557"/>
    <w:rsid w:val="008E5351"/>
    <w:rsid w:val="008F1495"/>
    <w:rsid w:val="008F1A7E"/>
    <w:rsid w:val="008F1E34"/>
    <w:rsid w:val="008F2596"/>
    <w:rsid w:val="008F2F4B"/>
    <w:rsid w:val="008F69DC"/>
    <w:rsid w:val="008F7FA2"/>
    <w:rsid w:val="00900BEE"/>
    <w:rsid w:val="009016FC"/>
    <w:rsid w:val="00904C4D"/>
    <w:rsid w:val="009067FA"/>
    <w:rsid w:val="009102E6"/>
    <w:rsid w:val="009105F7"/>
    <w:rsid w:val="00910E63"/>
    <w:rsid w:val="00912A98"/>
    <w:rsid w:val="00913547"/>
    <w:rsid w:val="00914119"/>
    <w:rsid w:val="0091437C"/>
    <w:rsid w:val="00915A0B"/>
    <w:rsid w:val="00916AE2"/>
    <w:rsid w:val="009171A1"/>
    <w:rsid w:val="00917D80"/>
    <w:rsid w:val="00920288"/>
    <w:rsid w:val="009224AE"/>
    <w:rsid w:val="009234D6"/>
    <w:rsid w:val="009238B7"/>
    <w:rsid w:val="0092478B"/>
    <w:rsid w:val="00926242"/>
    <w:rsid w:val="00931C4A"/>
    <w:rsid w:val="0093208A"/>
    <w:rsid w:val="00936959"/>
    <w:rsid w:val="00936B82"/>
    <w:rsid w:val="00936D46"/>
    <w:rsid w:val="00941BC1"/>
    <w:rsid w:val="00943E52"/>
    <w:rsid w:val="00944915"/>
    <w:rsid w:val="00944DE3"/>
    <w:rsid w:val="00945ED6"/>
    <w:rsid w:val="00953183"/>
    <w:rsid w:val="00956879"/>
    <w:rsid w:val="00965AC9"/>
    <w:rsid w:val="00971107"/>
    <w:rsid w:val="009726B8"/>
    <w:rsid w:val="00972B0B"/>
    <w:rsid w:val="009745EC"/>
    <w:rsid w:val="0097503F"/>
    <w:rsid w:val="00977401"/>
    <w:rsid w:val="0097775C"/>
    <w:rsid w:val="00980235"/>
    <w:rsid w:val="009819A3"/>
    <w:rsid w:val="00982D6A"/>
    <w:rsid w:val="0098331A"/>
    <w:rsid w:val="00983D6E"/>
    <w:rsid w:val="00985082"/>
    <w:rsid w:val="00985D26"/>
    <w:rsid w:val="00990C52"/>
    <w:rsid w:val="00994085"/>
    <w:rsid w:val="00994513"/>
    <w:rsid w:val="00994F8A"/>
    <w:rsid w:val="00997672"/>
    <w:rsid w:val="009A0798"/>
    <w:rsid w:val="009A1C33"/>
    <w:rsid w:val="009A362B"/>
    <w:rsid w:val="009A7A2B"/>
    <w:rsid w:val="009B1AF0"/>
    <w:rsid w:val="009B2B24"/>
    <w:rsid w:val="009B4357"/>
    <w:rsid w:val="009B5725"/>
    <w:rsid w:val="009C0BB9"/>
    <w:rsid w:val="009C3959"/>
    <w:rsid w:val="009C3A8B"/>
    <w:rsid w:val="009C52CF"/>
    <w:rsid w:val="009C68CB"/>
    <w:rsid w:val="009C731B"/>
    <w:rsid w:val="009C7E8E"/>
    <w:rsid w:val="009D2078"/>
    <w:rsid w:val="009D29CB"/>
    <w:rsid w:val="009D5994"/>
    <w:rsid w:val="009E096C"/>
    <w:rsid w:val="009E387F"/>
    <w:rsid w:val="009E637C"/>
    <w:rsid w:val="009E7408"/>
    <w:rsid w:val="009F0765"/>
    <w:rsid w:val="009F0E4E"/>
    <w:rsid w:val="009F1CF8"/>
    <w:rsid w:val="009F6DC6"/>
    <w:rsid w:val="009F75BF"/>
    <w:rsid w:val="00A0060A"/>
    <w:rsid w:val="00A00DBC"/>
    <w:rsid w:val="00A0125C"/>
    <w:rsid w:val="00A01FDF"/>
    <w:rsid w:val="00A044A0"/>
    <w:rsid w:val="00A045EF"/>
    <w:rsid w:val="00A04E9A"/>
    <w:rsid w:val="00A04EC1"/>
    <w:rsid w:val="00A0649D"/>
    <w:rsid w:val="00A12B52"/>
    <w:rsid w:val="00A132B2"/>
    <w:rsid w:val="00A16093"/>
    <w:rsid w:val="00A17AE9"/>
    <w:rsid w:val="00A2134F"/>
    <w:rsid w:val="00A35453"/>
    <w:rsid w:val="00A40343"/>
    <w:rsid w:val="00A416E3"/>
    <w:rsid w:val="00A4651C"/>
    <w:rsid w:val="00A5134F"/>
    <w:rsid w:val="00A51379"/>
    <w:rsid w:val="00A513EE"/>
    <w:rsid w:val="00A53C39"/>
    <w:rsid w:val="00A56278"/>
    <w:rsid w:val="00A60F0E"/>
    <w:rsid w:val="00A62E5D"/>
    <w:rsid w:val="00A64666"/>
    <w:rsid w:val="00A674A0"/>
    <w:rsid w:val="00A70CAF"/>
    <w:rsid w:val="00A7119E"/>
    <w:rsid w:val="00A73164"/>
    <w:rsid w:val="00A75C89"/>
    <w:rsid w:val="00A773D3"/>
    <w:rsid w:val="00A77EC8"/>
    <w:rsid w:val="00A81AB2"/>
    <w:rsid w:val="00A81E87"/>
    <w:rsid w:val="00A84355"/>
    <w:rsid w:val="00A84984"/>
    <w:rsid w:val="00A84B64"/>
    <w:rsid w:val="00A87B83"/>
    <w:rsid w:val="00A920D0"/>
    <w:rsid w:val="00A93E70"/>
    <w:rsid w:val="00A965E2"/>
    <w:rsid w:val="00A967AB"/>
    <w:rsid w:val="00A96BCB"/>
    <w:rsid w:val="00AA0CA6"/>
    <w:rsid w:val="00AA0E0A"/>
    <w:rsid w:val="00AA190C"/>
    <w:rsid w:val="00AA27BC"/>
    <w:rsid w:val="00AA45E4"/>
    <w:rsid w:val="00AA4D44"/>
    <w:rsid w:val="00AA6FFA"/>
    <w:rsid w:val="00AA750B"/>
    <w:rsid w:val="00AB0D6F"/>
    <w:rsid w:val="00AB290B"/>
    <w:rsid w:val="00AC0331"/>
    <w:rsid w:val="00AC1828"/>
    <w:rsid w:val="00AC305B"/>
    <w:rsid w:val="00AC419F"/>
    <w:rsid w:val="00AC42AC"/>
    <w:rsid w:val="00AC458D"/>
    <w:rsid w:val="00AC5B3A"/>
    <w:rsid w:val="00AC7095"/>
    <w:rsid w:val="00AC7A71"/>
    <w:rsid w:val="00AD065B"/>
    <w:rsid w:val="00AD16D0"/>
    <w:rsid w:val="00AD395D"/>
    <w:rsid w:val="00AD451E"/>
    <w:rsid w:val="00AE0328"/>
    <w:rsid w:val="00AE08A4"/>
    <w:rsid w:val="00AE18BE"/>
    <w:rsid w:val="00AE2883"/>
    <w:rsid w:val="00AE4DD1"/>
    <w:rsid w:val="00AF09C7"/>
    <w:rsid w:val="00AF124A"/>
    <w:rsid w:val="00AF169F"/>
    <w:rsid w:val="00AF26D4"/>
    <w:rsid w:val="00AF2D6D"/>
    <w:rsid w:val="00AF5207"/>
    <w:rsid w:val="00AF544A"/>
    <w:rsid w:val="00AF59AB"/>
    <w:rsid w:val="00AF59DD"/>
    <w:rsid w:val="00B00261"/>
    <w:rsid w:val="00B0530A"/>
    <w:rsid w:val="00B067CE"/>
    <w:rsid w:val="00B06DBC"/>
    <w:rsid w:val="00B07E42"/>
    <w:rsid w:val="00B07F93"/>
    <w:rsid w:val="00B10DD8"/>
    <w:rsid w:val="00B11C80"/>
    <w:rsid w:val="00B137BB"/>
    <w:rsid w:val="00B13FB3"/>
    <w:rsid w:val="00B156AC"/>
    <w:rsid w:val="00B156E2"/>
    <w:rsid w:val="00B24234"/>
    <w:rsid w:val="00B2459D"/>
    <w:rsid w:val="00B26103"/>
    <w:rsid w:val="00B30EA3"/>
    <w:rsid w:val="00B33784"/>
    <w:rsid w:val="00B3630A"/>
    <w:rsid w:val="00B37FCE"/>
    <w:rsid w:val="00B43ADD"/>
    <w:rsid w:val="00B44479"/>
    <w:rsid w:val="00B44F30"/>
    <w:rsid w:val="00B51862"/>
    <w:rsid w:val="00B535B4"/>
    <w:rsid w:val="00B53E93"/>
    <w:rsid w:val="00B549C4"/>
    <w:rsid w:val="00B557CC"/>
    <w:rsid w:val="00B55B66"/>
    <w:rsid w:val="00B561B1"/>
    <w:rsid w:val="00B573AE"/>
    <w:rsid w:val="00B60C6E"/>
    <w:rsid w:val="00B626EC"/>
    <w:rsid w:val="00B65D58"/>
    <w:rsid w:val="00B65FA9"/>
    <w:rsid w:val="00B67592"/>
    <w:rsid w:val="00B710C5"/>
    <w:rsid w:val="00B725B9"/>
    <w:rsid w:val="00B729DA"/>
    <w:rsid w:val="00B7312F"/>
    <w:rsid w:val="00B74E4E"/>
    <w:rsid w:val="00B75D41"/>
    <w:rsid w:val="00B77EBC"/>
    <w:rsid w:val="00B80E61"/>
    <w:rsid w:val="00B81225"/>
    <w:rsid w:val="00B816D6"/>
    <w:rsid w:val="00B820F9"/>
    <w:rsid w:val="00B83B05"/>
    <w:rsid w:val="00B84CE5"/>
    <w:rsid w:val="00B91BB1"/>
    <w:rsid w:val="00B91BD0"/>
    <w:rsid w:val="00B97A55"/>
    <w:rsid w:val="00BA101B"/>
    <w:rsid w:val="00BA3CF7"/>
    <w:rsid w:val="00BB2605"/>
    <w:rsid w:val="00BB27DC"/>
    <w:rsid w:val="00BB3FE8"/>
    <w:rsid w:val="00BB4C0E"/>
    <w:rsid w:val="00BB552A"/>
    <w:rsid w:val="00BB5548"/>
    <w:rsid w:val="00BB6ABD"/>
    <w:rsid w:val="00BC075A"/>
    <w:rsid w:val="00BC1294"/>
    <w:rsid w:val="00BC5B1A"/>
    <w:rsid w:val="00BC5FEB"/>
    <w:rsid w:val="00BD7FCA"/>
    <w:rsid w:val="00BE2A60"/>
    <w:rsid w:val="00BE3251"/>
    <w:rsid w:val="00BE44F0"/>
    <w:rsid w:val="00BE581D"/>
    <w:rsid w:val="00BF036B"/>
    <w:rsid w:val="00BF1D44"/>
    <w:rsid w:val="00BF26F7"/>
    <w:rsid w:val="00BF4FBC"/>
    <w:rsid w:val="00BF58A9"/>
    <w:rsid w:val="00BF5D4F"/>
    <w:rsid w:val="00C012F3"/>
    <w:rsid w:val="00C017E7"/>
    <w:rsid w:val="00C01BD5"/>
    <w:rsid w:val="00C025CD"/>
    <w:rsid w:val="00C02BFC"/>
    <w:rsid w:val="00C04A50"/>
    <w:rsid w:val="00C05A4A"/>
    <w:rsid w:val="00C06F2B"/>
    <w:rsid w:val="00C1194D"/>
    <w:rsid w:val="00C17799"/>
    <w:rsid w:val="00C23215"/>
    <w:rsid w:val="00C234FA"/>
    <w:rsid w:val="00C24051"/>
    <w:rsid w:val="00C25336"/>
    <w:rsid w:val="00C266D5"/>
    <w:rsid w:val="00C27738"/>
    <w:rsid w:val="00C2774F"/>
    <w:rsid w:val="00C303FF"/>
    <w:rsid w:val="00C31BE7"/>
    <w:rsid w:val="00C32E84"/>
    <w:rsid w:val="00C350F3"/>
    <w:rsid w:val="00C352DC"/>
    <w:rsid w:val="00C40700"/>
    <w:rsid w:val="00C40C0F"/>
    <w:rsid w:val="00C40E61"/>
    <w:rsid w:val="00C4179B"/>
    <w:rsid w:val="00C42185"/>
    <w:rsid w:val="00C4227F"/>
    <w:rsid w:val="00C456BD"/>
    <w:rsid w:val="00C46A16"/>
    <w:rsid w:val="00C47348"/>
    <w:rsid w:val="00C476E0"/>
    <w:rsid w:val="00C47D5A"/>
    <w:rsid w:val="00C50140"/>
    <w:rsid w:val="00C51963"/>
    <w:rsid w:val="00C551A0"/>
    <w:rsid w:val="00C5572E"/>
    <w:rsid w:val="00C605F2"/>
    <w:rsid w:val="00C60F00"/>
    <w:rsid w:val="00C61198"/>
    <w:rsid w:val="00C612AC"/>
    <w:rsid w:val="00C62B49"/>
    <w:rsid w:val="00C63766"/>
    <w:rsid w:val="00C638D9"/>
    <w:rsid w:val="00C65AFC"/>
    <w:rsid w:val="00C66327"/>
    <w:rsid w:val="00C66D9D"/>
    <w:rsid w:val="00C67526"/>
    <w:rsid w:val="00C67950"/>
    <w:rsid w:val="00C67D89"/>
    <w:rsid w:val="00C70761"/>
    <w:rsid w:val="00C726DD"/>
    <w:rsid w:val="00C74658"/>
    <w:rsid w:val="00C761E9"/>
    <w:rsid w:val="00C7742E"/>
    <w:rsid w:val="00C77B6C"/>
    <w:rsid w:val="00C861E7"/>
    <w:rsid w:val="00C86E91"/>
    <w:rsid w:val="00C87455"/>
    <w:rsid w:val="00C92FDE"/>
    <w:rsid w:val="00C9358C"/>
    <w:rsid w:val="00CA1FBD"/>
    <w:rsid w:val="00CA332A"/>
    <w:rsid w:val="00CA4056"/>
    <w:rsid w:val="00CA4C27"/>
    <w:rsid w:val="00CA4CDE"/>
    <w:rsid w:val="00CA4F64"/>
    <w:rsid w:val="00CA51D3"/>
    <w:rsid w:val="00CA5DD7"/>
    <w:rsid w:val="00CA60EF"/>
    <w:rsid w:val="00CB190A"/>
    <w:rsid w:val="00CB3335"/>
    <w:rsid w:val="00CB5279"/>
    <w:rsid w:val="00CB5BDF"/>
    <w:rsid w:val="00CB5E30"/>
    <w:rsid w:val="00CB646F"/>
    <w:rsid w:val="00CB64FB"/>
    <w:rsid w:val="00CC0C7D"/>
    <w:rsid w:val="00CC11FE"/>
    <w:rsid w:val="00CC517C"/>
    <w:rsid w:val="00CC5B96"/>
    <w:rsid w:val="00CC7593"/>
    <w:rsid w:val="00CC78E8"/>
    <w:rsid w:val="00CD0EE2"/>
    <w:rsid w:val="00CD563B"/>
    <w:rsid w:val="00CE2ACD"/>
    <w:rsid w:val="00CE2AE9"/>
    <w:rsid w:val="00CE35F9"/>
    <w:rsid w:val="00CE4CAC"/>
    <w:rsid w:val="00CE7075"/>
    <w:rsid w:val="00CE76FD"/>
    <w:rsid w:val="00CF05EC"/>
    <w:rsid w:val="00CF0F54"/>
    <w:rsid w:val="00CF1078"/>
    <w:rsid w:val="00CF16AB"/>
    <w:rsid w:val="00CF5A00"/>
    <w:rsid w:val="00D009D1"/>
    <w:rsid w:val="00D00FAF"/>
    <w:rsid w:val="00D01728"/>
    <w:rsid w:val="00D01978"/>
    <w:rsid w:val="00D02FFD"/>
    <w:rsid w:val="00D0440C"/>
    <w:rsid w:val="00D10232"/>
    <w:rsid w:val="00D11CC3"/>
    <w:rsid w:val="00D1455C"/>
    <w:rsid w:val="00D15DBF"/>
    <w:rsid w:val="00D22FAE"/>
    <w:rsid w:val="00D242C4"/>
    <w:rsid w:val="00D24F99"/>
    <w:rsid w:val="00D25E1C"/>
    <w:rsid w:val="00D26601"/>
    <w:rsid w:val="00D27477"/>
    <w:rsid w:val="00D27AF9"/>
    <w:rsid w:val="00D27D2C"/>
    <w:rsid w:val="00D319A5"/>
    <w:rsid w:val="00D333A7"/>
    <w:rsid w:val="00D346A4"/>
    <w:rsid w:val="00D34B70"/>
    <w:rsid w:val="00D36D20"/>
    <w:rsid w:val="00D41126"/>
    <w:rsid w:val="00D45A18"/>
    <w:rsid w:val="00D46DD0"/>
    <w:rsid w:val="00D53952"/>
    <w:rsid w:val="00D54F39"/>
    <w:rsid w:val="00D558AE"/>
    <w:rsid w:val="00D60200"/>
    <w:rsid w:val="00D63B44"/>
    <w:rsid w:val="00D64D4D"/>
    <w:rsid w:val="00D64F2B"/>
    <w:rsid w:val="00D65B81"/>
    <w:rsid w:val="00D66192"/>
    <w:rsid w:val="00D6641D"/>
    <w:rsid w:val="00D71CFE"/>
    <w:rsid w:val="00D72B5D"/>
    <w:rsid w:val="00D73E99"/>
    <w:rsid w:val="00D82542"/>
    <w:rsid w:val="00D82AF1"/>
    <w:rsid w:val="00D84B98"/>
    <w:rsid w:val="00D87A96"/>
    <w:rsid w:val="00D91C28"/>
    <w:rsid w:val="00D9272A"/>
    <w:rsid w:val="00D92D8B"/>
    <w:rsid w:val="00D9420C"/>
    <w:rsid w:val="00D94AFA"/>
    <w:rsid w:val="00D9503C"/>
    <w:rsid w:val="00D952E8"/>
    <w:rsid w:val="00D9597E"/>
    <w:rsid w:val="00DA0C06"/>
    <w:rsid w:val="00DA21AA"/>
    <w:rsid w:val="00DA2B0C"/>
    <w:rsid w:val="00DA38DA"/>
    <w:rsid w:val="00DA42FB"/>
    <w:rsid w:val="00DA4CD8"/>
    <w:rsid w:val="00DA5571"/>
    <w:rsid w:val="00DB09EE"/>
    <w:rsid w:val="00DB2C44"/>
    <w:rsid w:val="00DB3217"/>
    <w:rsid w:val="00DB3537"/>
    <w:rsid w:val="00DB4F90"/>
    <w:rsid w:val="00DB5BC9"/>
    <w:rsid w:val="00DC00DE"/>
    <w:rsid w:val="00DC1C96"/>
    <w:rsid w:val="00DC3745"/>
    <w:rsid w:val="00DC42CE"/>
    <w:rsid w:val="00DC46CA"/>
    <w:rsid w:val="00DC7849"/>
    <w:rsid w:val="00DC7F15"/>
    <w:rsid w:val="00DD1735"/>
    <w:rsid w:val="00DD4A14"/>
    <w:rsid w:val="00DD6562"/>
    <w:rsid w:val="00DE23E9"/>
    <w:rsid w:val="00DE33E1"/>
    <w:rsid w:val="00DE46C6"/>
    <w:rsid w:val="00DF2FA4"/>
    <w:rsid w:val="00DF4571"/>
    <w:rsid w:val="00E00310"/>
    <w:rsid w:val="00E00497"/>
    <w:rsid w:val="00E020C2"/>
    <w:rsid w:val="00E05D29"/>
    <w:rsid w:val="00E06646"/>
    <w:rsid w:val="00E06D88"/>
    <w:rsid w:val="00E06F32"/>
    <w:rsid w:val="00E10F40"/>
    <w:rsid w:val="00E12ABB"/>
    <w:rsid w:val="00E12F85"/>
    <w:rsid w:val="00E14752"/>
    <w:rsid w:val="00E14A00"/>
    <w:rsid w:val="00E14FF0"/>
    <w:rsid w:val="00E15843"/>
    <w:rsid w:val="00E172F6"/>
    <w:rsid w:val="00E21A94"/>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2E8"/>
    <w:rsid w:val="00E6559A"/>
    <w:rsid w:val="00E65722"/>
    <w:rsid w:val="00E709EF"/>
    <w:rsid w:val="00E70B34"/>
    <w:rsid w:val="00E71DE4"/>
    <w:rsid w:val="00E76560"/>
    <w:rsid w:val="00E8388B"/>
    <w:rsid w:val="00E904D6"/>
    <w:rsid w:val="00E91132"/>
    <w:rsid w:val="00E92575"/>
    <w:rsid w:val="00E93491"/>
    <w:rsid w:val="00E95C90"/>
    <w:rsid w:val="00E95F54"/>
    <w:rsid w:val="00E9773E"/>
    <w:rsid w:val="00EA02B1"/>
    <w:rsid w:val="00EA0E49"/>
    <w:rsid w:val="00EA3536"/>
    <w:rsid w:val="00EA549D"/>
    <w:rsid w:val="00EA5E79"/>
    <w:rsid w:val="00EA695C"/>
    <w:rsid w:val="00EB047D"/>
    <w:rsid w:val="00EB0628"/>
    <w:rsid w:val="00EB4C50"/>
    <w:rsid w:val="00EB4ED0"/>
    <w:rsid w:val="00EB57AB"/>
    <w:rsid w:val="00EB64A6"/>
    <w:rsid w:val="00EB6D2A"/>
    <w:rsid w:val="00EC4315"/>
    <w:rsid w:val="00EC5CB7"/>
    <w:rsid w:val="00EC6C69"/>
    <w:rsid w:val="00EC6CAF"/>
    <w:rsid w:val="00ED1875"/>
    <w:rsid w:val="00ED22E1"/>
    <w:rsid w:val="00ED2B11"/>
    <w:rsid w:val="00ED3054"/>
    <w:rsid w:val="00ED3E1D"/>
    <w:rsid w:val="00ED483A"/>
    <w:rsid w:val="00ED611B"/>
    <w:rsid w:val="00ED6842"/>
    <w:rsid w:val="00ED7F9B"/>
    <w:rsid w:val="00EE3F01"/>
    <w:rsid w:val="00EE4A76"/>
    <w:rsid w:val="00EE59BC"/>
    <w:rsid w:val="00EE7660"/>
    <w:rsid w:val="00EF2CBF"/>
    <w:rsid w:val="00EF4AE6"/>
    <w:rsid w:val="00EF72F8"/>
    <w:rsid w:val="00F0504A"/>
    <w:rsid w:val="00F0517E"/>
    <w:rsid w:val="00F0577C"/>
    <w:rsid w:val="00F06948"/>
    <w:rsid w:val="00F10ADA"/>
    <w:rsid w:val="00F10EEC"/>
    <w:rsid w:val="00F10F60"/>
    <w:rsid w:val="00F139F5"/>
    <w:rsid w:val="00F15505"/>
    <w:rsid w:val="00F20237"/>
    <w:rsid w:val="00F21CFD"/>
    <w:rsid w:val="00F23C8C"/>
    <w:rsid w:val="00F23CE2"/>
    <w:rsid w:val="00F24D10"/>
    <w:rsid w:val="00F30578"/>
    <w:rsid w:val="00F32113"/>
    <w:rsid w:val="00F32687"/>
    <w:rsid w:val="00F3295E"/>
    <w:rsid w:val="00F3573D"/>
    <w:rsid w:val="00F35C89"/>
    <w:rsid w:val="00F418DA"/>
    <w:rsid w:val="00F42373"/>
    <w:rsid w:val="00F43491"/>
    <w:rsid w:val="00F43BE8"/>
    <w:rsid w:val="00F5025A"/>
    <w:rsid w:val="00F503F7"/>
    <w:rsid w:val="00F54ACD"/>
    <w:rsid w:val="00F555FE"/>
    <w:rsid w:val="00F57478"/>
    <w:rsid w:val="00F5780B"/>
    <w:rsid w:val="00F57F66"/>
    <w:rsid w:val="00F614B8"/>
    <w:rsid w:val="00F61A82"/>
    <w:rsid w:val="00F61C89"/>
    <w:rsid w:val="00F62BA4"/>
    <w:rsid w:val="00F634DD"/>
    <w:rsid w:val="00F651BF"/>
    <w:rsid w:val="00F65AA7"/>
    <w:rsid w:val="00F70D28"/>
    <w:rsid w:val="00F71A7D"/>
    <w:rsid w:val="00F71EEB"/>
    <w:rsid w:val="00F727A6"/>
    <w:rsid w:val="00F759DC"/>
    <w:rsid w:val="00F778D5"/>
    <w:rsid w:val="00F81005"/>
    <w:rsid w:val="00F8204A"/>
    <w:rsid w:val="00F841B8"/>
    <w:rsid w:val="00F84A33"/>
    <w:rsid w:val="00F87930"/>
    <w:rsid w:val="00F87C15"/>
    <w:rsid w:val="00F909C4"/>
    <w:rsid w:val="00F9207B"/>
    <w:rsid w:val="00F93319"/>
    <w:rsid w:val="00F95354"/>
    <w:rsid w:val="00F9687E"/>
    <w:rsid w:val="00F96E4B"/>
    <w:rsid w:val="00F97C0D"/>
    <w:rsid w:val="00FA3249"/>
    <w:rsid w:val="00FA474E"/>
    <w:rsid w:val="00FA5EF0"/>
    <w:rsid w:val="00FB0CBD"/>
    <w:rsid w:val="00FB208D"/>
    <w:rsid w:val="00FB22AD"/>
    <w:rsid w:val="00FB3D88"/>
    <w:rsid w:val="00FB5EE9"/>
    <w:rsid w:val="00FB61A7"/>
    <w:rsid w:val="00FB720E"/>
    <w:rsid w:val="00FC001A"/>
    <w:rsid w:val="00FC1A5D"/>
    <w:rsid w:val="00FC1B0F"/>
    <w:rsid w:val="00FD134A"/>
    <w:rsid w:val="00FD13DC"/>
    <w:rsid w:val="00FD2271"/>
    <w:rsid w:val="00FD4B15"/>
    <w:rsid w:val="00FD4E30"/>
    <w:rsid w:val="00FD50D7"/>
    <w:rsid w:val="00FD5ECA"/>
    <w:rsid w:val="00FD6C66"/>
    <w:rsid w:val="00FD7492"/>
    <w:rsid w:val="00FE4102"/>
    <w:rsid w:val="00FE48E0"/>
    <w:rsid w:val="00FE4EDC"/>
    <w:rsid w:val="00FE4F51"/>
    <w:rsid w:val="00FE5064"/>
    <w:rsid w:val="00FE6598"/>
    <w:rsid w:val="00FE7F03"/>
    <w:rsid w:val="00FF74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2691ED02"/>
  <w15:docId w15:val="{F102A0D0-76BD-4CE0-B257-6AE5EA2F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qFormat/>
    <w:rsid w:val="00AA6FFA"/>
  </w:style>
  <w:style w:type="character" w:customStyle="1" w:styleId="CharPartText">
    <w:name w:val="CharPartText"/>
    <w:basedOn w:val="DefaultParagraphFont"/>
    <w:qForma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qForma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 w:type="character" w:customStyle="1" w:styleId="charsectno0">
    <w:name w:val="charsectno"/>
    <w:basedOn w:val="DefaultParagraphFont"/>
    <w:rsid w:val="00A04EC1"/>
  </w:style>
  <w:style w:type="paragraph" w:customStyle="1" w:styleId="MadeunderText">
    <w:name w:val="MadeunderText"/>
    <w:basedOn w:val="Normal"/>
    <w:next w:val="Normal"/>
    <w:rsid w:val="00A17AE9"/>
    <w:pPr>
      <w:spacing w:before="240" w:line="260" w:lineRule="atLeast"/>
    </w:pPr>
    <w:rPr>
      <w:noProof w:val="0"/>
    </w:rPr>
  </w:style>
  <w:style w:type="paragraph" w:customStyle="1" w:styleId="ActHead5">
    <w:name w:val="ActHead 5"/>
    <w:aliases w:val="s"/>
    <w:basedOn w:val="Normal"/>
    <w:next w:val="Normal"/>
    <w:qFormat/>
    <w:rsid w:val="000F465A"/>
    <w:pPr>
      <w:keepNext/>
      <w:keepLines/>
      <w:spacing w:before="280"/>
      <w:ind w:left="1134" w:hanging="1134"/>
      <w:outlineLvl w:val="4"/>
    </w:pPr>
    <w:rPr>
      <w:b/>
      <w:noProof w:val="0"/>
      <w:kern w:val="28"/>
      <w:szCs w:val="20"/>
    </w:rPr>
  </w:style>
  <w:style w:type="character" w:customStyle="1" w:styleId="UnresolvedMention1">
    <w:name w:val="Unresolved Mention1"/>
    <w:basedOn w:val="DefaultParagraphFont"/>
    <w:uiPriority w:val="99"/>
    <w:semiHidden/>
    <w:unhideWhenUsed/>
    <w:rsid w:val="00AA27BC"/>
    <w:rPr>
      <w:color w:val="605E5C"/>
      <w:shd w:val="clear" w:color="auto" w:fill="E1DFDD"/>
    </w:rPr>
  </w:style>
  <w:style w:type="paragraph" w:customStyle="1" w:styleId="TableHeading">
    <w:name w:val="Table Heading"/>
    <w:basedOn w:val="Normal"/>
    <w:qFormat/>
    <w:rsid w:val="005D5A94"/>
    <w:pPr>
      <w:spacing w:line="240" w:lineRule="atLeast"/>
    </w:pPr>
    <w:rPr>
      <w:rFonts w:ascii="Arial" w:hAnsi="Arial"/>
      <w:b/>
      <w:noProof w:val="0"/>
      <w:sz w:val="20"/>
    </w:rPr>
  </w:style>
  <w:style w:type="paragraph" w:customStyle="1" w:styleId="TableBody">
    <w:name w:val="Table Body"/>
    <w:basedOn w:val="Normal"/>
    <w:qFormat/>
    <w:rsid w:val="005D5A94"/>
    <w:rPr>
      <w:rFonts w:ascii="Arial" w:hAnsi="Arial"/>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3NE2HDV7HD6D-1249937519-1731</_dlc_DocId>
    <_dlc_DocIdUrl xmlns="1d983eb4-33f7-44b0-aea1-cbdcf0c55136">
      <Url>http://collaboration/organisation/cid/speb/SNIP/_layouts/15/DocIdRedir.aspx?ID=3NE2HDV7HD6D-1249937519-1731</Url>
      <Description>3NE2HDV7HD6D-1249937519-1731</Description>
    </_dlc_DocIdUrl>
  </documentManagement>
</p:properties>
</file>

<file path=customXml/itemProps1.xml><?xml version="1.0" encoding="utf-8"?>
<ds:datastoreItem xmlns:ds="http://schemas.openxmlformats.org/officeDocument/2006/customXml" ds:itemID="{4EF68513-0236-404F-BDE2-4CF3AC765229}">
  <ds:schemaRefs>
    <ds:schemaRef ds:uri="http://schemas.openxmlformats.org/officeDocument/2006/bibliography"/>
  </ds:schemaRefs>
</ds:datastoreItem>
</file>

<file path=customXml/itemProps2.xml><?xml version="1.0" encoding="utf-8"?>
<ds:datastoreItem xmlns:ds="http://schemas.openxmlformats.org/officeDocument/2006/customXml" ds:itemID="{6F31C90A-AB8C-4408-BE40-35F62118139A}"/>
</file>

<file path=customXml/itemProps3.xml><?xml version="1.0" encoding="utf-8"?>
<ds:datastoreItem xmlns:ds="http://schemas.openxmlformats.org/officeDocument/2006/customXml" ds:itemID="{0645ED6C-D957-4ADE-8C57-9FCE852A5840}"/>
</file>

<file path=customXml/itemProps4.xml><?xml version="1.0" encoding="utf-8"?>
<ds:datastoreItem xmlns:ds="http://schemas.openxmlformats.org/officeDocument/2006/customXml" ds:itemID="{D7726D43-8B5D-4E20-8867-93662FBC50D2}"/>
</file>

<file path=customXml/itemProps5.xml><?xml version="1.0" encoding="utf-8"?>
<ds:datastoreItem xmlns:ds="http://schemas.openxmlformats.org/officeDocument/2006/customXml" ds:itemID="{57E80F9B-4C8E-4AD9-9A0E-896A5E9F295D}"/>
</file>

<file path=docProps/app.xml><?xml version="1.0" encoding="utf-8"?>
<Properties xmlns="http://schemas.openxmlformats.org/officeDocument/2006/extended-properties" xmlns:vt="http://schemas.openxmlformats.org/officeDocument/2006/docPropsVTypes">
  <Template>Normal</Template>
  <TotalTime>1</TotalTime>
  <Pages>15</Pages>
  <Words>4572</Words>
  <Characters>27417</Characters>
  <Application>Microsoft Office Word</Application>
  <DocSecurity>0</DocSecurity>
  <Lines>228</Lines>
  <Paragraphs>63</Paragraphs>
  <ScaleCrop>false</ScaleCrop>
  <Company/>
  <LinksUpToDate>false</LinksUpToDate>
  <CharactersWithSpaces>31926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Gocentas</cp:lastModifiedBy>
  <cp:revision>2</cp:revision>
  <dcterms:created xsi:type="dcterms:W3CDTF">2020-03-31T22:49:00Z</dcterms:created>
  <dcterms:modified xsi:type="dcterms:W3CDTF">2020-03-31T22:50:00Z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ee948905-7333-407e-900c-6576066e2013</vt:lpwstr>
  </property>
  <property fmtid="{D5CDD505-2E9C-101B-9397-08002B2CF9AE}" pid="12" name="RecordPoint_ActiveItemSiteId">
    <vt:lpwstr>{7ba5f3c1-1ab9-4cc3-a7c0-334d2b0aec73}</vt:lpwstr>
  </property>
</Properties>
</file>