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DC416" w14:textId="25AFDA6D" w:rsidR="00CE3B92" w:rsidRPr="007E67B6" w:rsidRDefault="00CE3B92" w:rsidP="00207DFB">
      <w:pPr>
        <w:pStyle w:val="Header"/>
        <w:jc w:val="center"/>
        <w:rPr>
          <w:rFonts w:ascii="Arial" w:hAnsi="Arial" w:cs="Arial"/>
          <w:noProof/>
          <w:sz w:val="53"/>
          <w:szCs w:val="53"/>
        </w:rPr>
      </w:pPr>
      <w:r w:rsidRPr="007E67B6">
        <w:rPr>
          <w:rFonts w:cs="Arial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6096BEF7" wp14:editId="1228FC3A">
            <wp:simplePos x="0" y="0"/>
            <wp:positionH relativeFrom="column">
              <wp:posOffset>-338455</wp:posOffset>
            </wp:positionH>
            <wp:positionV relativeFrom="paragraph">
              <wp:posOffset>-237490</wp:posOffset>
            </wp:positionV>
            <wp:extent cx="6634800" cy="936000"/>
            <wp:effectExtent l="0" t="0" r="0" b="0"/>
            <wp:wrapSquare wrapText="bothSides"/>
            <wp:docPr id="4" name="Picture 2" descr="ACMA_Masthead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MA_Masthead_A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8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67B6">
        <w:rPr>
          <w:rFonts w:ascii="Arial" w:hAnsi="Arial" w:cs="Arial"/>
          <w:sz w:val="53"/>
          <w:szCs w:val="53"/>
        </w:rPr>
        <w:t xml:space="preserve">Notice of draft </w:t>
      </w:r>
      <w:r w:rsidR="003B5DD0" w:rsidRPr="007E67B6">
        <w:rPr>
          <w:rFonts w:ascii="Arial" w:hAnsi="Arial" w:cs="Arial"/>
          <w:noProof/>
          <w:sz w:val="53"/>
          <w:szCs w:val="53"/>
        </w:rPr>
        <w:t>target reduction</w:t>
      </w:r>
      <w:r w:rsidRPr="007E67B6">
        <w:rPr>
          <w:rFonts w:ascii="Arial" w:hAnsi="Arial" w:cs="Arial"/>
          <w:noProof/>
          <w:sz w:val="53"/>
          <w:szCs w:val="53"/>
        </w:rPr>
        <w:t xml:space="preserve"> order</w:t>
      </w:r>
      <w:r w:rsidRPr="007E67B6">
        <w:rPr>
          <w:rFonts w:ascii="Arial" w:hAnsi="Arial" w:cs="Arial"/>
          <w:sz w:val="53"/>
          <w:szCs w:val="53"/>
        </w:rPr>
        <w:t xml:space="preserve"> for </w:t>
      </w:r>
      <w:r w:rsidRPr="007E67B6">
        <w:rPr>
          <w:rFonts w:ascii="Arial" w:hAnsi="Arial" w:cs="Arial"/>
          <w:sz w:val="53"/>
          <w:szCs w:val="53"/>
        </w:rPr>
        <w:br/>
      </w:r>
      <w:r w:rsidR="009401D1">
        <w:rPr>
          <w:rFonts w:ascii="Arial" w:hAnsi="Arial" w:cs="Arial"/>
          <w:noProof/>
          <w:sz w:val="53"/>
          <w:szCs w:val="53"/>
        </w:rPr>
        <w:t>Telstra Pay TV Pty Ltd</w:t>
      </w:r>
      <w:r w:rsidRPr="007E67B6">
        <w:rPr>
          <w:rFonts w:ascii="Arial" w:hAnsi="Arial" w:cs="Arial"/>
          <w:noProof/>
          <w:sz w:val="53"/>
          <w:szCs w:val="53"/>
        </w:rPr>
        <w:t xml:space="preserve"> </w:t>
      </w:r>
    </w:p>
    <w:p w14:paraId="29D84767" w14:textId="4F0D85E7" w:rsidR="00CE3B92" w:rsidRPr="007E67B6" w:rsidRDefault="00CE3B92" w:rsidP="00207DFB">
      <w:pPr>
        <w:pStyle w:val="Header"/>
        <w:jc w:val="center"/>
        <w:rPr>
          <w:rFonts w:ascii="Arial" w:hAnsi="Arial" w:cs="Arial"/>
        </w:rPr>
      </w:pPr>
      <w:r w:rsidRPr="007E67B6">
        <w:rPr>
          <w:rFonts w:ascii="Arial" w:hAnsi="Arial" w:cs="Arial"/>
          <w:sz w:val="28"/>
          <w:szCs w:val="28"/>
        </w:rPr>
        <w:t xml:space="preserve">(Application </w:t>
      </w:r>
      <w:r w:rsidR="000A62B5" w:rsidRPr="007E67B6">
        <w:rPr>
          <w:rFonts w:ascii="Arial" w:hAnsi="Arial" w:cs="Arial"/>
          <w:noProof/>
          <w:sz w:val="28"/>
          <w:szCs w:val="28"/>
        </w:rPr>
        <w:t>0</w:t>
      </w:r>
      <w:r w:rsidR="00D330E1">
        <w:rPr>
          <w:rFonts w:ascii="Arial" w:hAnsi="Arial" w:cs="Arial"/>
          <w:noProof/>
          <w:sz w:val="28"/>
          <w:szCs w:val="28"/>
        </w:rPr>
        <w:t>8</w:t>
      </w:r>
      <w:r w:rsidR="00D43F60">
        <w:rPr>
          <w:rFonts w:ascii="Arial" w:hAnsi="Arial" w:cs="Arial"/>
          <w:noProof/>
          <w:sz w:val="28"/>
          <w:szCs w:val="28"/>
        </w:rPr>
        <w:t>7</w:t>
      </w:r>
      <w:r w:rsidRPr="007E67B6">
        <w:rPr>
          <w:rFonts w:ascii="Arial" w:hAnsi="Arial" w:cs="Arial"/>
          <w:sz w:val="28"/>
          <w:szCs w:val="28"/>
        </w:rPr>
        <w:t>)</w:t>
      </w:r>
      <w:r w:rsidRPr="007E67B6">
        <w:rPr>
          <w:rFonts w:ascii="Arial" w:hAnsi="Arial" w:cs="Arial"/>
          <w:b/>
          <w:sz w:val="52"/>
          <w:szCs w:val="52"/>
        </w:rPr>
        <w:t xml:space="preserve"> </w:t>
      </w:r>
    </w:p>
    <w:p w14:paraId="6937F1DD" w14:textId="77777777" w:rsidR="00CE3B92" w:rsidRPr="007E67B6" w:rsidRDefault="00CE3B92" w:rsidP="00207DFB">
      <w:pPr>
        <w:pStyle w:val="Subject"/>
        <w:spacing w:after="240"/>
        <w:jc w:val="center"/>
        <w:rPr>
          <w:rFonts w:ascii="Arial" w:hAnsi="Arial" w:cs="Arial"/>
          <w:sz w:val="22"/>
          <w:szCs w:val="22"/>
        </w:rPr>
      </w:pPr>
    </w:p>
    <w:p w14:paraId="22469503" w14:textId="7CA6BD0D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On </w:t>
      </w:r>
      <w:r w:rsidR="005F7953">
        <w:rPr>
          <w:rFonts w:ascii="Arial" w:eastAsiaTheme="minorEastAsia" w:hAnsi="Arial" w:cs="Arial"/>
          <w:noProof/>
          <w:lang w:eastAsia="en-AU"/>
        </w:rPr>
        <w:t>3</w:t>
      </w:r>
      <w:r w:rsidR="00A74A82">
        <w:rPr>
          <w:rFonts w:ascii="Arial" w:eastAsiaTheme="minorEastAsia" w:hAnsi="Arial" w:cs="Arial"/>
          <w:noProof/>
          <w:lang w:eastAsia="en-AU"/>
        </w:rPr>
        <w:t>0</w:t>
      </w:r>
      <w:r w:rsidR="005F7953">
        <w:rPr>
          <w:rFonts w:ascii="Arial" w:eastAsiaTheme="minorEastAsia" w:hAnsi="Arial" w:cs="Arial"/>
          <w:noProof/>
          <w:lang w:eastAsia="en-AU"/>
        </w:rPr>
        <w:t xml:space="preserve"> March 2020</w:t>
      </w:r>
      <w:r w:rsidRPr="007E67B6">
        <w:rPr>
          <w:rFonts w:ascii="Arial" w:eastAsiaTheme="minorEastAsia" w:hAnsi="Arial" w:cs="Arial"/>
          <w:lang w:eastAsia="en-AU"/>
        </w:rPr>
        <w:t xml:space="preserve">, </w:t>
      </w:r>
      <w:r w:rsidR="005F7953">
        <w:rPr>
          <w:rFonts w:ascii="Arial" w:eastAsiaTheme="minorEastAsia" w:hAnsi="Arial" w:cs="Arial"/>
          <w:lang w:eastAsia="en-AU"/>
        </w:rPr>
        <w:t>Telstra Pay TV Pty Ltd (</w:t>
      </w:r>
      <w:r w:rsidR="00AB0806">
        <w:rPr>
          <w:rFonts w:ascii="Arial" w:eastAsiaTheme="minorEastAsia" w:hAnsi="Arial" w:cs="Arial"/>
          <w:b/>
          <w:bCs/>
          <w:lang w:eastAsia="en-AU"/>
        </w:rPr>
        <w:t>Telstra</w:t>
      </w:r>
      <w:r w:rsidRPr="007E67B6">
        <w:rPr>
          <w:rFonts w:ascii="Arial" w:eastAsiaTheme="minorEastAsia" w:hAnsi="Arial" w:cs="Arial"/>
          <w:lang w:eastAsia="en-AU"/>
        </w:rPr>
        <w:t>) submitted an application seeking a</w:t>
      </w:r>
      <w:r w:rsidR="008218B9" w:rsidRPr="007E67B6">
        <w:rPr>
          <w:rFonts w:ascii="Arial" w:eastAsiaTheme="minorEastAsia" w:hAnsi="Arial" w:cs="Arial"/>
          <w:lang w:eastAsia="en-AU"/>
        </w:rPr>
        <w:t xml:space="preserve"> target reduction</w:t>
      </w:r>
      <w:r w:rsidRPr="007E67B6">
        <w:rPr>
          <w:rFonts w:ascii="Arial" w:eastAsiaTheme="minorEastAsia" w:hAnsi="Arial" w:cs="Arial"/>
          <w:lang w:eastAsia="en-AU"/>
        </w:rPr>
        <w:t xml:space="preserve"> order under paragraph 130ZY(1)(</w:t>
      </w:r>
      <w:r w:rsidR="008218B9" w:rsidRPr="007E67B6">
        <w:rPr>
          <w:rFonts w:ascii="Arial" w:eastAsiaTheme="minorEastAsia" w:hAnsi="Arial" w:cs="Arial"/>
          <w:lang w:eastAsia="en-AU"/>
        </w:rPr>
        <w:t>b</w:t>
      </w:r>
      <w:r w:rsidRPr="007E67B6">
        <w:rPr>
          <w:rFonts w:ascii="Arial" w:eastAsiaTheme="minorEastAsia" w:hAnsi="Arial" w:cs="Arial"/>
          <w:lang w:eastAsia="en-AU"/>
        </w:rPr>
        <w:t xml:space="preserve">) of the </w:t>
      </w:r>
      <w:r w:rsidRPr="007E67B6">
        <w:rPr>
          <w:rFonts w:ascii="Arial" w:eastAsiaTheme="minorEastAsia" w:hAnsi="Arial" w:cs="Arial"/>
          <w:i/>
          <w:lang w:eastAsia="en-AU"/>
        </w:rPr>
        <w:t>Broadcasting Services Act 1992</w:t>
      </w:r>
      <w:r w:rsidRPr="007E67B6">
        <w:rPr>
          <w:rFonts w:ascii="Arial" w:eastAsiaTheme="minorEastAsia" w:hAnsi="Arial" w:cs="Arial"/>
          <w:lang w:eastAsia="en-AU"/>
        </w:rPr>
        <w:t xml:space="preserve"> (BSA) in relation to the subscription television service </w:t>
      </w:r>
      <w:r w:rsidR="00FC4B7C">
        <w:rPr>
          <w:rFonts w:ascii="Arial" w:eastAsiaTheme="minorEastAsia" w:hAnsi="Arial" w:cs="Arial"/>
          <w:noProof/>
          <w:lang w:eastAsia="en-AU"/>
        </w:rPr>
        <w:t>BBC World News</w:t>
      </w:r>
      <w:r w:rsidRPr="007E67B6">
        <w:rPr>
          <w:rFonts w:ascii="Arial" w:eastAsiaTheme="minorEastAsia" w:hAnsi="Arial" w:cs="Arial"/>
          <w:lang w:eastAsia="en-AU"/>
        </w:rPr>
        <w:t xml:space="preserve"> (</w:t>
      </w:r>
      <w:r w:rsidRPr="00FC4B7C">
        <w:rPr>
          <w:rFonts w:ascii="Arial" w:eastAsiaTheme="minorEastAsia" w:hAnsi="Arial" w:cs="Arial"/>
          <w:b/>
          <w:lang w:eastAsia="en-AU"/>
        </w:rPr>
        <w:t>the Service</w:t>
      </w:r>
      <w:r w:rsidRPr="007E67B6">
        <w:rPr>
          <w:rFonts w:ascii="Arial" w:eastAsiaTheme="minorEastAsia" w:hAnsi="Arial" w:cs="Arial"/>
          <w:lang w:eastAsia="en-AU"/>
        </w:rPr>
        <w:t xml:space="preserve">) for </w:t>
      </w:r>
      <w:r w:rsidR="00976BEC" w:rsidRPr="007E67B6">
        <w:rPr>
          <w:rFonts w:ascii="Arial" w:eastAsiaTheme="minorEastAsia" w:hAnsi="Arial" w:cs="Arial"/>
          <w:lang w:eastAsia="en-AU"/>
        </w:rPr>
        <w:t>the</w:t>
      </w:r>
      <w:r w:rsidR="00AE79A9" w:rsidRPr="007E67B6">
        <w:rPr>
          <w:rFonts w:ascii="Arial" w:eastAsiaTheme="minorEastAsia" w:hAnsi="Arial" w:cs="Arial"/>
          <w:lang w:eastAsia="en-AU"/>
        </w:rPr>
        <w:t xml:space="preserve"> </w:t>
      </w:r>
      <w:r w:rsidRPr="007E67B6">
        <w:rPr>
          <w:rFonts w:ascii="Arial" w:eastAsiaTheme="minorEastAsia" w:hAnsi="Arial" w:cs="Arial"/>
          <w:lang w:eastAsia="en-AU"/>
        </w:rPr>
        <w:t>financial year 1 July 20</w:t>
      </w:r>
      <w:r w:rsidR="00472251" w:rsidRPr="007E67B6">
        <w:rPr>
          <w:rFonts w:ascii="Arial" w:eastAsiaTheme="minorEastAsia" w:hAnsi="Arial" w:cs="Arial"/>
          <w:lang w:eastAsia="en-AU"/>
        </w:rPr>
        <w:t>1</w:t>
      </w:r>
      <w:r w:rsidR="00D330E1">
        <w:rPr>
          <w:rFonts w:ascii="Arial" w:eastAsiaTheme="minorEastAsia" w:hAnsi="Arial" w:cs="Arial"/>
          <w:lang w:eastAsia="en-AU"/>
        </w:rPr>
        <w:t>9</w:t>
      </w:r>
      <w:r w:rsidRPr="007E67B6">
        <w:rPr>
          <w:rFonts w:ascii="Arial" w:eastAsiaTheme="minorEastAsia" w:hAnsi="Arial" w:cs="Arial"/>
          <w:lang w:eastAsia="en-AU"/>
        </w:rPr>
        <w:t xml:space="preserve"> to 30 June 20</w:t>
      </w:r>
      <w:r w:rsidR="00D330E1">
        <w:rPr>
          <w:rFonts w:ascii="Arial" w:eastAsiaTheme="minorEastAsia" w:hAnsi="Arial" w:cs="Arial"/>
          <w:lang w:eastAsia="en-AU"/>
        </w:rPr>
        <w:t>20</w:t>
      </w:r>
      <w:r w:rsidRPr="007E67B6">
        <w:rPr>
          <w:rFonts w:ascii="Arial" w:eastAsiaTheme="minorEastAsia" w:hAnsi="Arial" w:cs="Arial"/>
          <w:lang w:eastAsia="en-AU"/>
        </w:rPr>
        <w:t xml:space="preserve"> (</w:t>
      </w:r>
      <w:r w:rsidRPr="00D330E1">
        <w:rPr>
          <w:rFonts w:ascii="Arial" w:eastAsiaTheme="minorEastAsia" w:hAnsi="Arial" w:cs="Arial"/>
          <w:b/>
          <w:lang w:eastAsia="en-AU"/>
        </w:rPr>
        <w:t>the Specified Eligible Period</w:t>
      </w:r>
      <w:r w:rsidRPr="007E67B6">
        <w:rPr>
          <w:rFonts w:ascii="Arial" w:eastAsiaTheme="minorEastAsia" w:hAnsi="Arial" w:cs="Arial"/>
          <w:lang w:eastAsia="en-AU"/>
        </w:rPr>
        <w:t>)</w:t>
      </w:r>
      <w:r w:rsidR="008218B9" w:rsidRPr="007E67B6">
        <w:rPr>
          <w:rFonts w:ascii="Arial" w:eastAsiaTheme="minorEastAsia" w:hAnsi="Arial" w:cs="Arial"/>
          <w:lang w:eastAsia="en-AU"/>
        </w:rPr>
        <w:t xml:space="preserve"> reducing the annual captioning target to </w:t>
      </w:r>
      <w:r w:rsidR="004A4842">
        <w:rPr>
          <w:rFonts w:ascii="Arial" w:eastAsiaTheme="minorEastAsia" w:hAnsi="Arial" w:cs="Arial"/>
          <w:lang w:eastAsia="en-AU"/>
        </w:rPr>
        <w:t>20</w:t>
      </w:r>
      <w:r w:rsidR="008218B9" w:rsidRPr="007E67B6">
        <w:rPr>
          <w:rFonts w:ascii="Arial" w:eastAsiaTheme="minorEastAsia" w:hAnsi="Arial" w:cs="Arial"/>
          <w:lang w:eastAsia="en-AU"/>
        </w:rPr>
        <w:t>% for that year</w:t>
      </w:r>
      <w:r w:rsidRPr="007E67B6">
        <w:rPr>
          <w:rFonts w:ascii="Arial" w:eastAsiaTheme="minorEastAsia" w:hAnsi="Arial" w:cs="Arial"/>
          <w:lang w:eastAsia="en-AU"/>
        </w:rPr>
        <w:t>.</w:t>
      </w:r>
    </w:p>
    <w:p w14:paraId="08CF52E2" w14:textId="3D99D47D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This notice sets out the draft </w:t>
      </w:r>
      <w:r w:rsidR="008218B9" w:rsidRPr="007E67B6">
        <w:rPr>
          <w:rFonts w:ascii="Arial" w:eastAsiaTheme="minorEastAsia" w:hAnsi="Arial" w:cs="Arial"/>
          <w:lang w:eastAsia="en-AU"/>
        </w:rPr>
        <w:t>target reduction</w:t>
      </w:r>
      <w:r w:rsidRPr="007E67B6">
        <w:rPr>
          <w:rFonts w:ascii="Arial" w:eastAsiaTheme="minorEastAsia" w:hAnsi="Arial" w:cs="Arial"/>
          <w:lang w:eastAsia="en-AU"/>
        </w:rPr>
        <w:t xml:space="preserve"> order for the Service (</w:t>
      </w:r>
      <w:r w:rsidRPr="004A4842">
        <w:rPr>
          <w:rFonts w:ascii="Arial" w:eastAsiaTheme="minorEastAsia" w:hAnsi="Arial" w:cs="Arial"/>
          <w:b/>
          <w:lang w:eastAsia="en-AU"/>
        </w:rPr>
        <w:t xml:space="preserve">the </w:t>
      </w:r>
      <w:r w:rsidR="008218B9" w:rsidRPr="004A4842">
        <w:rPr>
          <w:rFonts w:ascii="Arial" w:eastAsiaTheme="minorEastAsia" w:hAnsi="Arial" w:cs="Arial"/>
          <w:b/>
          <w:lang w:eastAsia="en-AU"/>
        </w:rPr>
        <w:t>Target Reduction</w:t>
      </w:r>
      <w:r w:rsidRPr="004A4842">
        <w:rPr>
          <w:rFonts w:ascii="Arial" w:eastAsiaTheme="minorEastAsia" w:hAnsi="Arial" w:cs="Arial"/>
          <w:b/>
          <w:lang w:eastAsia="en-AU"/>
        </w:rPr>
        <w:t xml:space="preserve"> Order</w:t>
      </w:r>
      <w:r w:rsidRPr="007E67B6">
        <w:rPr>
          <w:rFonts w:ascii="Arial" w:eastAsiaTheme="minorEastAsia" w:hAnsi="Arial" w:cs="Arial"/>
          <w:lang w:eastAsia="en-AU"/>
        </w:rPr>
        <w:t xml:space="preserve">) and invites persons to make submissions about the </w:t>
      </w:r>
      <w:r w:rsidR="008218B9" w:rsidRPr="007E67B6">
        <w:rPr>
          <w:rFonts w:ascii="Arial" w:eastAsiaTheme="minorEastAsia" w:hAnsi="Arial" w:cs="Arial"/>
          <w:lang w:eastAsia="en-AU"/>
        </w:rPr>
        <w:t>Target Reduction</w:t>
      </w:r>
      <w:r w:rsidRPr="007E67B6">
        <w:rPr>
          <w:rFonts w:ascii="Arial" w:eastAsiaTheme="minorEastAsia" w:hAnsi="Arial" w:cs="Arial"/>
          <w:lang w:eastAsia="en-AU"/>
        </w:rPr>
        <w:t xml:space="preserve"> Order to the A</w:t>
      </w:r>
      <w:r w:rsidR="004A4842">
        <w:rPr>
          <w:rFonts w:ascii="Arial" w:eastAsiaTheme="minorEastAsia" w:hAnsi="Arial" w:cs="Arial"/>
          <w:lang w:eastAsia="en-AU"/>
        </w:rPr>
        <w:t>ustralian Communications and Media Authority (</w:t>
      </w:r>
      <w:r w:rsidR="004A4842" w:rsidRPr="004A4842">
        <w:rPr>
          <w:rFonts w:ascii="Arial" w:eastAsiaTheme="minorEastAsia" w:hAnsi="Arial" w:cs="Arial"/>
          <w:b/>
          <w:lang w:eastAsia="en-AU"/>
        </w:rPr>
        <w:t>A</w:t>
      </w:r>
      <w:r w:rsidRPr="004A4842">
        <w:rPr>
          <w:rFonts w:ascii="Arial" w:eastAsiaTheme="minorEastAsia" w:hAnsi="Arial" w:cs="Arial"/>
          <w:b/>
          <w:lang w:eastAsia="en-AU"/>
        </w:rPr>
        <w:t>CMA</w:t>
      </w:r>
      <w:r w:rsidR="004A4842">
        <w:rPr>
          <w:rFonts w:ascii="Arial" w:eastAsiaTheme="minorEastAsia" w:hAnsi="Arial" w:cs="Arial"/>
          <w:lang w:eastAsia="en-AU"/>
        </w:rPr>
        <w:t>)</w:t>
      </w:r>
      <w:r w:rsidRPr="007E67B6">
        <w:rPr>
          <w:rFonts w:ascii="Arial" w:eastAsiaTheme="minorEastAsia" w:hAnsi="Arial" w:cs="Arial"/>
          <w:lang w:eastAsia="en-AU"/>
        </w:rPr>
        <w:t xml:space="preserve"> within 30 days after this notice is published, being</w:t>
      </w:r>
      <w:r w:rsidR="007E67B6" w:rsidRPr="007E67B6">
        <w:rPr>
          <w:rFonts w:ascii="Arial" w:eastAsiaTheme="minorEastAsia" w:hAnsi="Arial" w:cs="Arial"/>
          <w:lang w:eastAsia="en-AU"/>
        </w:rPr>
        <w:t xml:space="preserve"> </w:t>
      </w:r>
      <w:r w:rsidR="004A17B0">
        <w:rPr>
          <w:rFonts w:ascii="Arial" w:eastAsiaTheme="minorEastAsia" w:hAnsi="Arial" w:cs="Arial"/>
          <w:lang w:eastAsia="en-AU"/>
        </w:rPr>
        <w:t>Monday, 18</w:t>
      </w:r>
      <w:r w:rsidR="00453768" w:rsidRPr="005F49FE">
        <w:rPr>
          <w:rFonts w:ascii="Arial" w:eastAsiaTheme="minorEastAsia" w:hAnsi="Arial" w:cs="Arial"/>
          <w:lang w:eastAsia="en-AU"/>
        </w:rPr>
        <w:t xml:space="preserve"> </w:t>
      </w:r>
      <w:r w:rsidR="005F7953" w:rsidRPr="005F49FE">
        <w:rPr>
          <w:rFonts w:ascii="Arial" w:eastAsiaTheme="minorEastAsia" w:hAnsi="Arial" w:cs="Arial"/>
          <w:lang w:eastAsia="en-AU"/>
        </w:rPr>
        <w:t>May</w:t>
      </w:r>
      <w:r w:rsidR="00453768" w:rsidRPr="005F49FE">
        <w:rPr>
          <w:rFonts w:ascii="Arial" w:eastAsiaTheme="minorEastAsia" w:hAnsi="Arial" w:cs="Arial"/>
          <w:lang w:eastAsia="en-AU"/>
        </w:rPr>
        <w:t xml:space="preserve"> 2020</w:t>
      </w:r>
      <w:r w:rsidRPr="007E67B6">
        <w:rPr>
          <w:rFonts w:ascii="Arial" w:eastAsiaTheme="minorEastAsia" w:hAnsi="Arial" w:cs="Arial"/>
          <w:lang w:eastAsia="en-AU"/>
        </w:rPr>
        <w:t xml:space="preserve">, in accordance with subsection 130ZY(6) of the BSA. </w:t>
      </w:r>
    </w:p>
    <w:p w14:paraId="14AB63D3" w14:textId="09666227" w:rsidR="00CE3B92" w:rsidRPr="007E67B6" w:rsidRDefault="00AB0806" w:rsidP="00207DFB">
      <w:pPr>
        <w:rPr>
          <w:rFonts w:ascii="Arial" w:hAnsi="Arial" w:cs="Arial"/>
        </w:rPr>
      </w:pPr>
      <w:r>
        <w:rPr>
          <w:rFonts w:ascii="Arial" w:eastAsiaTheme="minorEastAsia" w:hAnsi="Arial" w:cs="Arial"/>
          <w:lang w:eastAsia="en-AU"/>
        </w:rPr>
        <w:t>Telstra</w:t>
      </w:r>
      <w:r w:rsidR="00CE3B92" w:rsidRPr="007E67B6">
        <w:rPr>
          <w:rFonts w:ascii="Arial" w:eastAsiaTheme="minorEastAsia" w:hAnsi="Arial" w:cs="Arial"/>
          <w:lang w:eastAsia="en-AU"/>
        </w:rPr>
        <w:t xml:space="preserve"> is a subscription television licensee. The Service</w:t>
      </w:r>
      <w:r w:rsidR="00481772">
        <w:rPr>
          <w:rFonts w:ascii="Arial" w:eastAsiaTheme="minorEastAsia" w:hAnsi="Arial" w:cs="Arial"/>
          <w:lang w:eastAsia="en-AU"/>
        </w:rPr>
        <w:t xml:space="preserve"> is an English-language international news and current affairs channel and is </w:t>
      </w:r>
      <w:r w:rsidR="00CE3B92" w:rsidRPr="007E67B6">
        <w:rPr>
          <w:rFonts w:ascii="Arial" w:eastAsiaTheme="minorEastAsia" w:hAnsi="Arial" w:cs="Arial"/>
          <w:lang w:eastAsia="en-AU"/>
        </w:rPr>
        <w:t>one of</w:t>
      </w:r>
      <w:r w:rsidR="00561328">
        <w:rPr>
          <w:rFonts w:ascii="Arial" w:eastAsiaTheme="minorEastAsia" w:hAnsi="Arial" w:cs="Arial"/>
          <w:lang w:eastAsia="en-AU"/>
        </w:rPr>
        <w:t xml:space="preserve"> 105</w:t>
      </w:r>
      <w:r w:rsidR="00CE3B92" w:rsidRPr="007E67B6">
        <w:rPr>
          <w:rFonts w:ascii="Arial" w:eastAsiaTheme="minorEastAsia" w:hAnsi="Arial" w:cs="Arial"/>
          <w:lang w:eastAsia="en-AU"/>
        </w:rPr>
        <w:t xml:space="preserve"> subscription television services (channels) provided by </w:t>
      </w:r>
      <w:r w:rsidR="003817D2">
        <w:rPr>
          <w:rFonts w:ascii="Arial" w:eastAsiaTheme="minorEastAsia" w:hAnsi="Arial" w:cs="Arial"/>
          <w:lang w:eastAsia="en-AU"/>
        </w:rPr>
        <w:t>Telstra</w:t>
      </w:r>
      <w:r w:rsidR="00E54532">
        <w:rPr>
          <w:rFonts w:ascii="Arial" w:eastAsiaTheme="minorEastAsia" w:hAnsi="Arial" w:cs="Arial"/>
          <w:lang w:eastAsia="en-AU"/>
        </w:rPr>
        <w:t>.</w:t>
      </w:r>
    </w:p>
    <w:p w14:paraId="2CA9380D" w14:textId="02A15978" w:rsidR="00CE3B92" w:rsidRPr="007E67B6" w:rsidRDefault="00CE3B92" w:rsidP="002A3ABD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>The Service is offered</w:t>
      </w:r>
      <w:r w:rsidR="00E55D5F">
        <w:rPr>
          <w:rFonts w:ascii="Arial" w:eastAsiaTheme="minorEastAsia" w:hAnsi="Arial" w:cs="Arial"/>
          <w:lang w:eastAsia="en-AU"/>
        </w:rPr>
        <w:t xml:space="preserve"> to Telstra subscribers</w:t>
      </w:r>
      <w:r w:rsidR="00E54532">
        <w:rPr>
          <w:rFonts w:ascii="Arial" w:eastAsiaTheme="minorEastAsia" w:hAnsi="Arial" w:cs="Arial"/>
          <w:lang w:eastAsia="en-AU"/>
        </w:rPr>
        <w:t xml:space="preserve"> </w:t>
      </w:r>
      <w:r w:rsidR="00C313A8" w:rsidRPr="007E67B6">
        <w:rPr>
          <w:rFonts w:ascii="Arial" w:eastAsiaTheme="minorEastAsia" w:hAnsi="Arial" w:cs="Arial"/>
          <w:lang w:eastAsia="en-AU"/>
        </w:rPr>
        <w:t>as</w:t>
      </w:r>
      <w:r w:rsidRPr="007E67B6">
        <w:rPr>
          <w:rFonts w:ascii="Arial" w:eastAsiaTheme="minorEastAsia" w:hAnsi="Arial" w:cs="Arial"/>
          <w:lang w:eastAsia="en-AU"/>
        </w:rPr>
        <w:t xml:space="preserve"> part of </w:t>
      </w:r>
      <w:r w:rsidR="00E55D5F">
        <w:rPr>
          <w:rFonts w:ascii="Arial" w:eastAsiaTheme="minorEastAsia" w:hAnsi="Arial" w:cs="Arial"/>
          <w:lang w:eastAsia="en-AU"/>
        </w:rPr>
        <w:t>Telstra</w:t>
      </w:r>
      <w:r w:rsidR="00AE79A9" w:rsidRPr="007E67B6">
        <w:rPr>
          <w:rFonts w:ascii="Arial" w:hAnsi="Arial" w:cs="Arial"/>
        </w:rPr>
        <w:t>’s ‘</w:t>
      </w:r>
      <w:r w:rsidR="004C1FD6">
        <w:rPr>
          <w:rFonts w:ascii="Arial" w:hAnsi="Arial" w:cs="Arial"/>
        </w:rPr>
        <w:t>Foxtel Plus Bundle</w:t>
      </w:r>
      <w:r w:rsidR="00AE79A9" w:rsidRPr="007E67B6">
        <w:rPr>
          <w:rFonts w:ascii="Arial" w:hAnsi="Arial" w:cs="Arial"/>
        </w:rPr>
        <w:t>’ package</w:t>
      </w:r>
      <w:r w:rsidRPr="007E67B6">
        <w:rPr>
          <w:rFonts w:ascii="Arial" w:eastAsiaTheme="minorEastAsia" w:hAnsi="Arial" w:cs="Arial"/>
          <w:lang w:eastAsia="en-AU"/>
        </w:rPr>
        <w:t>. Subscribers are not able to subscribe solely to the Service</w:t>
      </w:r>
      <w:r w:rsidR="00DA07CB">
        <w:rPr>
          <w:rFonts w:ascii="Arial" w:eastAsiaTheme="minorEastAsia" w:hAnsi="Arial" w:cs="Arial"/>
          <w:lang w:eastAsia="en-AU"/>
        </w:rPr>
        <w:t>.</w:t>
      </w:r>
    </w:p>
    <w:p w14:paraId="72D81BCB" w14:textId="77777777" w:rsidR="00CE3B92" w:rsidRPr="007E67B6" w:rsidRDefault="00CE3B92" w:rsidP="00207DFB">
      <w:pPr>
        <w:spacing w:before="80" w:after="120"/>
        <w:ind w:right="805"/>
        <w:rPr>
          <w:rFonts w:ascii="Arial" w:hAnsi="Arial" w:cs="Arial"/>
          <w:b/>
        </w:rPr>
      </w:pPr>
      <w:r w:rsidRPr="007E67B6">
        <w:rPr>
          <w:rFonts w:ascii="Arial" w:hAnsi="Arial" w:cs="Arial"/>
          <w:b/>
        </w:rPr>
        <w:t>Summary of reasons – unjustifiable hardship</w:t>
      </w:r>
    </w:p>
    <w:p w14:paraId="768DA362" w14:textId="776B989C" w:rsidR="000A62B5" w:rsidRPr="007E67B6" w:rsidRDefault="00CE3B92" w:rsidP="000A62B5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The ACMA’s preliminary assessment of the application is that a refusal to make the </w:t>
      </w:r>
      <w:r w:rsidR="008218B9" w:rsidRPr="007E67B6">
        <w:rPr>
          <w:rFonts w:ascii="Arial" w:eastAsiaTheme="minorEastAsia" w:hAnsi="Arial" w:cs="Arial"/>
          <w:lang w:eastAsia="en-AU"/>
        </w:rPr>
        <w:t>Target Reduction</w:t>
      </w:r>
      <w:r w:rsidRPr="007E67B6">
        <w:rPr>
          <w:rFonts w:ascii="Arial" w:eastAsiaTheme="minorEastAsia" w:hAnsi="Arial" w:cs="Arial"/>
          <w:lang w:eastAsia="en-AU"/>
        </w:rPr>
        <w:t xml:space="preserve"> Order would </w:t>
      </w:r>
      <w:r w:rsidR="003547B3">
        <w:rPr>
          <w:rFonts w:ascii="Arial" w:eastAsiaTheme="minorEastAsia" w:hAnsi="Arial" w:cs="Arial"/>
          <w:lang w:eastAsia="en-AU"/>
        </w:rPr>
        <w:t>impose an</w:t>
      </w:r>
      <w:r w:rsidRPr="007E67B6">
        <w:rPr>
          <w:rFonts w:ascii="Arial" w:eastAsiaTheme="minorEastAsia" w:hAnsi="Arial" w:cs="Arial"/>
          <w:lang w:eastAsia="en-AU"/>
        </w:rPr>
        <w:t xml:space="preserve"> unjustifiable hardship</w:t>
      </w:r>
      <w:r w:rsidR="00485EA0">
        <w:rPr>
          <w:rFonts w:ascii="Arial" w:eastAsiaTheme="minorEastAsia" w:hAnsi="Arial" w:cs="Arial"/>
          <w:lang w:eastAsia="en-AU"/>
        </w:rPr>
        <w:t xml:space="preserve"> </w:t>
      </w:r>
      <w:r w:rsidR="003547B3">
        <w:rPr>
          <w:rFonts w:ascii="Arial" w:eastAsiaTheme="minorEastAsia" w:hAnsi="Arial" w:cs="Arial"/>
          <w:lang w:eastAsia="en-AU"/>
        </w:rPr>
        <w:t xml:space="preserve">on </w:t>
      </w:r>
      <w:r w:rsidR="003817D2">
        <w:rPr>
          <w:rFonts w:ascii="Arial" w:eastAsiaTheme="minorEastAsia" w:hAnsi="Arial" w:cs="Arial"/>
          <w:lang w:eastAsia="en-AU"/>
        </w:rPr>
        <w:t>Telstra</w:t>
      </w:r>
      <w:r w:rsidRPr="007E67B6">
        <w:rPr>
          <w:rFonts w:ascii="Arial" w:eastAsiaTheme="minorEastAsia" w:hAnsi="Arial" w:cs="Arial"/>
          <w:lang w:eastAsia="en-AU"/>
        </w:rPr>
        <w:t xml:space="preserve"> </w:t>
      </w:r>
      <w:r w:rsidR="000A62B5" w:rsidRPr="007E67B6">
        <w:rPr>
          <w:rFonts w:ascii="Arial" w:eastAsiaTheme="minorEastAsia" w:hAnsi="Arial" w:cs="Arial"/>
          <w:lang w:eastAsia="en-AU"/>
        </w:rPr>
        <w:t xml:space="preserve">for the reasons explained in the </w:t>
      </w:r>
      <w:r w:rsidRPr="007E67B6">
        <w:rPr>
          <w:rFonts w:ascii="Arial" w:eastAsiaTheme="minorEastAsia" w:hAnsi="Arial" w:cs="Arial"/>
          <w:lang w:eastAsia="en-AU"/>
        </w:rPr>
        <w:t xml:space="preserve">Preliminary Statement of Reasons for Application </w:t>
      </w:r>
      <w:r w:rsidR="000A62B5" w:rsidRPr="007E67B6">
        <w:rPr>
          <w:rFonts w:ascii="Arial" w:eastAsiaTheme="minorEastAsia" w:hAnsi="Arial" w:cs="Arial"/>
          <w:noProof/>
          <w:lang w:eastAsia="en-AU"/>
        </w:rPr>
        <w:t>0</w:t>
      </w:r>
      <w:r w:rsidR="000F54D5">
        <w:rPr>
          <w:rFonts w:ascii="Arial" w:eastAsiaTheme="minorEastAsia" w:hAnsi="Arial" w:cs="Arial"/>
          <w:noProof/>
          <w:lang w:eastAsia="en-AU"/>
        </w:rPr>
        <w:t>8</w:t>
      </w:r>
      <w:r w:rsidR="003817D2">
        <w:rPr>
          <w:rFonts w:ascii="Arial" w:eastAsiaTheme="minorEastAsia" w:hAnsi="Arial" w:cs="Arial"/>
          <w:noProof/>
          <w:lang w:eastAsia="en-AU"/>
        </w:rPr>
        <w:t>7</w:t>
      </w:r>
      <w:r w:rsidRPr="007E67B6">
        <w:rPr>
          <w:rFonts w:ascii="Arial" w:eastAsiaTheme="minorEastAsia" w:hAnsi="Arial" w:cs="Arial"/>
          <w:lang w:eastAsia="en-AU"/>
        </w:rPr>
        <w:t xml:space="preserve">. </w:t>
      </w:r>
    </w:p>
    <w:p w14:paraId="45C92CCE" w14:textId="1378AC3A" w:rsidR="00CE3B92" w:rsidRPr="007E67B6" w:rsidRDefault="00CE3B92" w:rsidP="000A62B5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To view the </w:t>
      </w:r>
      <w:r w:rsidR="00780B2F" w:rsidRPr="007E67B6">
        <w:rPr>
          <w:rFonts w:ascii="Arial" w:eastAsiaTheme="minorEastAsia" w:hAnsi="Arial" w:cs="Arial"/>
          <w:lang w:eastAsia="en-AU"/>
        </w:rPr>
        <w:t xml:space="preserve">proposed </w:t>
      </w:r>
      <w:r w:rsidR="008218B9" w:rsidRPr="007E67B6">
        <w:rPr>
          <w:rFonts w:ascii="Arial" w:eastAsiaTheme="minorEastAsia" w:hAnsi="Arial" w:cs="Arial"/>
          <w:lang w:eastAsia="en-AU"/>
        </w:rPr>
        <w:t>Target Reduction</w:t>
      </w:r>
      <w:r w:rsidRPr="007E67B6">
        <w:rPr>
          <w:rFonts w:ascii="Arial" w:eastAsiaTheme="minorEastAsia" w:hAnsi="Arial" w:cs="Arial"/>
          <w:lang w:eastAsia="en-AU"/>
        </w:rPr>
        <w:t xml:space="preserve"> Order, please refer to the document titled </w:t>
      </w:r>
      <w:r w:rsidR="004A17B0">
        <w:rPr>
          <w:rFonts w:ascii="Arial" w:eastAsiaTheme="minorEastAsia" w:hAnsi="Arial" w:cs="Arial"/>
          <w:lang w:eastAsia="en-AU"/>
        </w:rPr>
        <w:t xml:space="preserve">’87 </w:t>
      </w:r>
      <w:r w:rsidR="007E67B6" w:rsidRPr="007E67B6">
        <w:rPr>
          <w:rFonts w:ascii="Arial" w:eastAsiaTheme="minorEastAsia" w:hAnsi="Arial" w:cs="Arial"/>
          <w:lang w:eastAsia="en-AU"/>
        </w:rPr>
        <w:t>DRAFT Target Reduction Order</w:t>
      </w:r>
      <w:r w:rsidR="00780B2F" w:rsidRPr="007E67B6">
        <w:rPr>
          <w:rFonts w:ascii="Arial" w:eastAsiaTheme="minorEastAsia" w:hAnsi="Arial" w:cs="Arial"/>
          <w:noProof/>
          <w:lang w:eastAsia="en-AU"/>
        </w:rPr>
        <w:t>’</w:t>
      </w:r>
      <w:r w:rsidRPr="007E67B6">
        <w:rPr>
          <w:rFonts w:ascii="Arial" w:eastAsiaTheme="minorEastAsia" w:hAnsi="Arial" w:cs="Arial"/>
          <w:lang w:eastAsia="en-AU"/>
        </w:rPr>
        <w:t>.</w:t>
      </w:r>
    </w:p>
    <w:p w14:paraId="51C8AA8F" w14:textId="449EEF79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>All submissions received up to and including</w:t>
      </w:r>
      <w:r w:rsidR="00010CA0" w:rsidRPr="007E67B6">
        <w:rPr>
          <w:rFonts w:ascii="Arial" w:eastAsiaTheme="minorEastAsia" w:hAnsi="Arial" w:cs="Arial"/>
          <w:lang w:eastAsia="en-AU"/>
        </w:rPr>
        <w:t xml:space="preserve"> </w:t>
      </w:r>
      <w:r w:rsidR="00DF501F">
        <w:rPr>
          <w:rFonts w:ascii="Arial" w:eastAsiaTheme="minorEastAsia" w:hAnsi="Arial" w:cs="Arial"/>
          <w:lang w:eastAsia="en-AU"/>
        </w:rPr>
        <w:t>Wednesday</w:t>
      </w:r>
      <w:r w:rsidR="004A17B0">
        <w:rPr>
          <w:rFonts w:ascii="Arial" w:eastAsiaTheme="minorEastAsia" w:hAnsi="Arial" w:cs="Arial"/>
          <w:lang w:eastAsia="en-AU"/>
        </w:rPr>
        <w:t>, 1</w:t>
      </w:r>
      <w:r w:rsidR="00DF501F">
        <w:rPr>
          <w:rFonts w:ascii="Arial" w:eastAsiaTheme="minorEastAsia" w:hAnsi="Arial" w:cs="Arial"/>
          <w:lang w:eastAsia="en-AU"/>
        </w:rPr>
        <w:t>7</w:t>
      </w:r>
      <w:r w:rsidR="003817D2" w:rsidRPr="005F49FE">
        <w:rPr>
          <w:rFonts w:ascii="Arial" w:eastAsiaTheme="minorEastAsia" w:hAnsi="Arial" w:cs="Arial"/>
          <w:lang w:eastAsia="en-AU"/>
        </w:rPr>
        <w:t xml:space="preserve"> June</w:t>
      </w:r>
      <w:r w:rsidR="003817D2">
        <w:rPr>
          <w:rFonts w:ascii="Arial" w:eastAsiaTheme="minorEastAsia" w:hAnsi="Arial" w:cs="Arial"/>
          <w:lang w:eastAsia="en-AU"/>
        </w:rPr>
        <w:t xml:space="preserve"> </w:t>
      </w:r>
      <w:r w:rsidR="00010CA0" w:rsidRPr="007E67B6">
        <w:rPr>
          <w:rFonts w:ascii="Arial" w:eastAsiaTheme="minorEastAsia" w:hAnsi="Arial" w:cs="Arial"/>
          <w:lang w:eastAsia="en-AU"/>
        </w:rPr>
        <w:t>20</w:t>
      </w:r>
      <w:r w:rsidR="00D838F1">
        <w:rPr>
          <w:rFonts w:ascii="Arial" w:eastAsiaTheme="minorEastAsia" w:hAnsi="Arial" w:cs="Arial"/>
          <w:lang w:eastAsia="en-AU"/>
        </w:rPr>
        <w:t>20</w:t>
      </w:r>
      <w:r w:rsidRPr="007E67B6">
        <w:rPr>
          <w:rFonts w:ascii="Arial" w:eastAsiaTheme="minorEastAsia" w:hAnsi="Arial" w:cs="Arial"/>
          <w:lang w:eastAsia="en-AU"/>
        </w:rPr>
        <w:t xml:space="preserve">, will be considered in making the ACMA’s final </w:t>
      </w:r>
      <w:r w:rsidR="007F67C4">
        <w:rPr>
          <w:rFonts w:ascii="Arial" w:eastAsiaTheme="minorEastAsia" w:hAnsi="Arial" w:cs="Arial"/>
          <w:lang w:eastAsia="en-AU"/>
        </w:rPr>
        <w:t>decision</w:t>
      </w:r>
      <w:r w:rsidRPr="007E67B6">
        <w:rPr>
          <w:rFonts w:ascii="Arial" w:eastAsiaTheme="minorEastAsia" w:hAnsi="Arial" w:cs="Arial"/>
          <w:lang w:eastAsia="en-AU"/>
        </w:rPr>
        <w:t xml:space="preserve">. Submissions received after this date will not be considered. </w:t>
      </w:r>
    </w:p>
    <w:p w14:paraId="1A4413FB" w14:textId="77777777" w:rsidR="00CE3B92" w:rsidRPr="007E67B6" w:rsidRDefault="00CE3B92" w:rsidP="00207DFB">
      <w:pPr>
        <w:spacing w:before="80" w:after="120"/>
        <w:ind w:right="805"/>
        <w:rPr>
          <w:rFonts w:ascii="Arial" w:hAnsi="Arial" w:cs="Arial"/>
          <w:b/>
        </w:rPr>
      </w:pPr>
      <w:r w:rsidRPr="007E67B6">
        <w:rPr>
          <w:rFonts w:ascii="Arial" w:hAnsi="Arial" w:cs="Arial"/>
          <w:b/>
        </w:rPr>
        <w:t>Publication of submissions</w:t>
      </w:r>
    </w:p>
    <w:p w14:paraId="40BF4A77" w14:textId="77777777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In general, the ACMA publishes all submissions it receives. The ACMA prefers to receive submissions that are not claimed to be confidential. However, the ACMA accepts that a submitter may sometimes wish to provide information in confidence. In these circumstances, submitters are asked to identify the material over which confidentiality is claimed and provide a written explanation for the claim. </w:t>
      </w:r>
    </w:p>
    <w:p w14:paraId="05989F9C" w14:textId="77777777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lastRenderedPageBreak/>
        <w:t xml:space="preserve">The ACMA will consider each confidentiality claim on a case-by-case basis. If the ACMA accepts a claim, it will not publish the confidential information unless authorised or required by law to do so. </w:t>
      </w:r>
    </w:p>
    <w:p w14:paraId="4B2FD81F" w14:textId="77777777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Please note that the ACMA does not formally acknowledge the receipt of submissions. </w:t>
      </w:r>
    </w:p>
    <w:p w14:paraId="756431FA" w14:textId="24735409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Please forward submissions quoting Application Number </w:t>
      </w:r>
      <w:r w:rsidR="000A62B5" w:rsidRPr="007E67B6">
        <w:rPr>
          <w:rFonts w:ascii="Arial" w:eastAsiaTheme="minorEastAsia" w:hAnsi="Arial" w:cs="Arial"/>
          <w:noProof/>
          <w:lang w:eastAsia="en-AU"/>
        </w:rPr>
        <w:t>0</w:t>
      </w:r>
      <w:r w:rsidR="00AB7464">
        <w:rPr>
          <w:rFonts w:ascii="Arial" w:eastAsiaTheme="minorEastAsia" w:hAnsi="Arial" w:cs="Arial"/>
          <w:noProof/>
          <w:lang w:eastAsia="en-AU"/>
        </w:rPr>
        <w:t>8</w:t>
      </w:r>
      <w:r w:rsidR="003817D2">
        <w:rPr>
          <w:rFonts w:ascii="Arial" w:eastAsiaTheme="minorEastAsia" w:hAnsi="Arial" w:cs="Arial"/>
          <w:noProof/>
          <w:lang w:eastAsia="en-AU"/>
        </w:rPr>
        <w:t>7</w:t>
      </w:r>
      <w:r w:rsidRPr="007E67B6">
        <w:rPr>
          <w:rFonts w:ascii="Arial" w:eastAsiaTheme="minorEastAsia" w:hAnsi="Arial" w:cs="Arial"/>
          <w:lang w:eastAsia="en-AU"/>
        </w:rPr>
        <w:t xml:space="preserve"> to: </w:t>
      </w:r>
    </w:p>
    <w:p w14:paraId="1FDE2E85" w14:textId="77777777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Email: </w:t>
      </w:r>
      <w:hyperlink r:id="rId13" w:history="1">
        <w:r w:rsidRPr="007E67B6">
          <w:rPr>
            <w:rStyle w:val="Hyperlink"/>
            <w:rFonts w:ascii="Arial" w:eastAsiaTheme="minorEastAsia" w:hAnsi="Arial" w:cs="Arial"/>
            <w:lang w:eastAsia="en-AU"/>
          </w:rPr>
          <w:t>captioning@acma.gov.au</w:t>
        </w:r>
      </w:hyperlink>
    </w:p>
    <w:p w14:paraId="29AB70F8" w14:textId="77777777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>Post:</w:t>
      </w:r>
    </w:p>
    <w:p w14:paraId="3119ACF7" w14:textId="77777777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>Submissions to Order Applications</w:t>
      </w:r>
      <w:r w:rsidRPr="007E67B6">
        <w:rPr>
          <w:rFonts w:ascii="Arial" w:eastAsiaTheme="minorEastAsia" w:hAnsi="Arial" w:cs="Arial"/>
          <w:lang w:eastAsia="en-AU"/>
        </w:rPr>
        <w:br/>
        <w:t>Diversity, Localism and Accessibility Section</w:t>
      </w:r>
      <w:r w:rsidRPr="007E67B6">
        <w:rPr>
          <w:rFonts w:ascii="Arial" w:eastAsiaTheme="minorEastAsia" w:hAnsi="Arial" w:cs="Arial"/>
          <w:lang w:eastAsia="en-AU"/>
        </w:rPr>
        <w:br/>
        <w:t>Australian Communications and Media Authority</w:t>
      </w:r>
    </w:p>
    <w:p w14:paraId="410D5586" w14:textId="77777777" w:rsidR="00CE3B92" w:rsidRPr="00F200A9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>PO Box Q500</w:t>
      </w:r>
      <w:r w:rsidRPr="007E67B6">
        <w:rPr>
          <w:rFonts w:ascii="Arial" w:eastAsiaTheme="minorEastAsia" w:hAnsi="Arial" w:cs="Arial"/>
          <w:lang w:eastAsia="en-AU"/>
        </w:rPr>
        <w:br/>
        <w:t>Queen Victoria Building</w:t>
      </w:r>
      <w:r w:rsidRPr="007E67B6">
        <w:rPr>
          <w:rFonts w:ascii="Arial" w:eastAsiaTheme="minorEastAsia" w:hAnsi="Arial" w:cs="Arial"/>
          <w:lang w:eastAsia="en-AU"/>
        </w:rPr>
        <w:br/>
        <w:t>NSW 1230</w:t>
      </w:r>
    </w:p>
    <w:p w14:paraId="3796CEB2" w14:textId="77777777" w:rsidR="00CE3B92" w:rsidRPr="00F200A9" w:rsidRDefault="00CE3B92" w:rsidP="00207DFB">
      <w:pPr>
        <w:rPr>
          <w:rFonts w:ascii="Arial" w:eastAsiaTheme="minorEastAsia" w:hAnsi="Arial" w:cs="Arial"/>
          <w:lang w:eastAsia="en-AU"/>
        </w:rPr>
      </w:pPr>
    </w:p>
    <w:p w14:paraId="2F84546A" w14:textId="77777777" w:rsidR="00CE3B92" w:rsidRDefault="00CE3B92">
      <w:pPr>
        <w:sectPr w:rsidR="00CE3B92" w:rsidSect="00CE3B92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02A72082" w14:textId="77777777" w:rsidR="00CE3B92" w:rsidRDefault="00CE3B92"/>
    <w:sectPr w:rsidR="00CE3B92" w:rsidSect="00CE3B92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DB30B" w14:textId="77777777" w:rsidR="00275790" w:rsidRDefault="00275790">
      <w:pPr>
        <w:spacing w:after="0" w:line="240" w:lineRule="auto"/>
      </w:pPr>
      <w:r>
        <w:separator/>
      </w:r>
    </w:p>
  </w:endnote>
  <w:endnote w:type="continuationSeparator" w:id="0">
    <w:p w14:paraId="0042C86C" w14:textId="77777777" w:rsidR="00275790" w:rsidRDefault="00275790">
      <w:pPr>
        <w:spacing w:after="0" w:line="240" w:lineRule="auto"/>
      </w:pPr>
      <w:r>
        <w:continuationSeparator/>
      </w:r>
    </w:p>
  </w:endnote>
  <w:endnote w:type="continuationNotice" w:id="1">
    <w:p w14:paraId="1619479B" w14:textId="77777777" w:rsidR="00D74A30" w:rsidRDefault="00D74A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E6B94" w14:textId="77777777" w:rsidR="00275790" w:rsidRDefault="00275790">
      <w:pPr>
        <w:spacing w:after="0" w:line="240" w:lineRule="auto"/>
      </w:pPr>
      <w:r>
        <w:separator/>
      </w:r>
    </w:p>
  </w:footnote>
  <w:footnote w:type="continuationSeparator" w:id="0">
    <w:p w14:paraId="629D8052" w14:textId="77777777" w:rsidR="00275790" w:rsidRDefault="00275790">
      <w:pPr>
        <w:spacing w:after="0" w:line="240" w:lineRule="auto"/>
      </w:pPr>
      <w:r>
        <w:continuationSeparator/>
      </w:r>
    </w:p>
  </w:footnote>
  <w:footnote w:type="continuationNotice" w:id="1">
    <w:p w14:paraId="76E783A5" w14:textId="77777777" w:rsidR="00D74A30" w:rsidRDefault="00D74A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5B8A"/>
    <w:multiLevelType w:val="hybridMultilevel"/>
    <w:tmpl w:val="1944B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4097"/>
    <w:multiLevelType w:val="hybridMultilevel"/>
    <w:tmpl w:val="2A58D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05684"/>
    <w:multiLevelType w:val="hybridMultilevel"/>
    <w:tmpl w:val="A32C776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cumentProtection w:edit="readOnly" w:enforcement="0"/>
  <w:defaultTabStop w:val="720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FB"/>
    <w:rsid w:val="000030D5"/>
    <w:rsid w:val="00010CA0"/>
    <w:rsid w:val="00016F4B"/>
    <w:rsid w:val="00032721"/>
    <w:rsid w:val="00043E5B"/>
    <w:rsid w:val="00051DEB"/>
    <w:rsid w:val="000655EF"/>
    <w:rsid w:val="00067B9C"/>
    <w:rsid w:val="00081BFF"/>
    <w:rsid w:val="00094134"/>
    <w:rsid w:val="000A62B5"/>
    <w:rsid w:val="000A78FC"/>
    <w:rsid w:val="000C2C57"/>
    <w:rsid w:val="000E47C8"/>
    <w:rsid w:val="000F54D5"/>
    <w:rsid w:val="00100001"/>
    <w:rsid w:val="00110334"/>
    <w:rsid w:val="001277C6"/>
    <w:rsid w:val="00150155"/>
    <w:rsid w:val="00153CD7"/>
    <w:rsid w:val="001C6C99"/>
    <w:rsid w:val="001C7654"/>
    <w:rsid w:val="002014FA"/>
    <w:rsid w:val="00207DFB"/>
    <w:rsid w:val="00241717"/>
    <w:rsid w:val="002612D0"/>
    <w:rsid w:val="00274A1E"/>
    <w:rsid w:val="00275790"/>
    <w:rsid w:val="00286866"/>
    <w:rsid w:val="002A3ABD"/>
    <w:rsid w:val="002A4134"/>
    <w:rsid w:val="002B4DBB"/>
    <w:rsid w:val="002E7404"/>
    <w:rsid w:val="00341415"/>
    <w:rsid w:val="00343B41"/>
    <w:rsid w:val="00346003"/>
    <w:rsid w:val="003547B3"/>
    <w:rsid w:val="00360D6B"/>
    <w:rsid w:val="003614FD"/>
    <w:rsid w:val="00372F94"/>
    <w:rsid w:val="003817D2"/>
    <w:rsid w:val="003A2B6D"/>
    <w:rsid w:val="003B0AF2"/>
    <w:rsid w:val="003B43DF"/>
    <w:rsid w:val="003B5DD0"/>
    <w:rsid w:val="003B6602"/>
    <w:rsid w:val="003D4B34"/>
    <w:rsid w:val="003E7B32"/>
    <w:rsid w:val="003F0145"/>
    <w:rsid w:val="00412A6E"/>
    <w:rsid w:val="00420ECC"/>
    <w:rsid w:val="004526C7"/>
    <w:rsid w:val="00453768"/>
    <w:rsid w:val="00472251"/>
    <w:rsid w:val="00481772"/>
    <w:rsid w:val="00484D74"/>
    <w:rsid w:val="00485EA0"/>
    <w:rsid w:val="00496378"/>
    <w:rsid w:val="004A17B0"/>
    <w:rsid w:val="004A4842"/>
    <w:rsid w:val="004B5D50"/>
    <w:rsid w:val="004C1FD6"/>
    <w:rsid w:val="00503CEF"/>
    <w:rsid w:val="00511CAB"/>
    <w:rsid w:val="00514AF3"/>
    <w:rsid w:val="00535CA6"/>
    <w:rsid w:val="00552159"/>
    <w:rsid w:val="00561328"/>
    <w:rsid w:val="00564225"/>
    <w:rsid w:val="005654C6"/>
    <w:rsid w:val="00593877"/>
    <w:rsid w:val="005B5527"/>
    <w:rsid w:val="005B714A"/>
    <w:rsid w:val="005F49FE"/>
    <w:rsid w:val="005F4ADD"/>
    <w:rsid w:val="005F7953"/>
    <w:rsid w:val="00615D78"/>
    <w:rsid w:val="00670315"/>
    <w:rsid w:val="0068657C"/>
    <w:rsid w:val="00696564"/>
    <w:rsid w:val="006B44BA"/>
    <w:rsid w:val="006C5B34"/>
    <w:rsid w:val="006D58A9"/>
    <w:rsid w:val="007000DD"/>
    <w:rsid w:val="00727153"/>
    <w:rsid w:val="00763C53"/>
    <w:rsid w:val="00777E14"/>
    <w:rsid w:val="00780B2F"/>
    <w:rsid w:val="007A567E"/>
    <w:rsid w:val="007B51DE"/>
    <w:rsid w:val="007E67B6"/>
    <w:rsid w:val="007E6B52"/>
    <w:rsid w:val="007F67C4"/>
    <w:rsid w:val="008145B2"/>
    <w:rsid w:val="008164D1"/>
    <w:rsid w:val="008218B9"/>
    <w:rsid w:val="008315E6"/>
    <w:rsid w:val="00883CDB"/>
    <w:rsid w:val="00887D72"/>
    <w:rsid w:val="008F04D8"/>
    <w:rsid w:val="008F2A73"/>
    <w:rsid w:val="0091757A"/>
    <w:rsid w:val="009238E9"/>
    <w:rsid w:val="009401D1"/>
    <w:rsid w:val="00956ABF"/>
    <w:rsid w:val="00963437"/>
    <w:rsid w:val="00976BEC"/>
    <w:rsid w:val="009831DD"/>
    <w:rsid w:val="009E2AFF"/>
    <w:rsid w:val="00A236B7"/>
    <w:rsid w:val="00A57C10"/>
    <w:rsid w:val="00A74A82"/>
    <w:rsid w:val="00A92978"/>
    <w:rsid w:val="00AB0806"/>
    <w:rsid w:val="00AB7464"/>
    <w:rsid w:val="00AD3215"/>
    <w:rsid w:val="00AE79A9"/>
    <w:rsid w:val="00B07F9A"/>
    <w:rsid w:val="00B3227C"/>
    <w:rsid w:val="00B43935"/>
    <w:rsid w:val="00B56007"/>
    <w:rsid w:val="00B56507"/>
    <w:rsid w:val="00B623C6"/>
    <w:rsid w:val="00B62F8B"/>
    <w:rsid w:val="00B63A72"/>
    <w:rsid w:val="00B724BF"/>
    <w:rsid w:val="00B913CD"/>
    <w:rsid w:val="00BB1180"/>
    <w:rsid w:val="00BB67A8"/>
    <w:rsid w:val="00BF52A8"/>
    <w:rsid w:val="00C12682"/>
    <w:rsid w:val="00C313A8"/>
    <w:rsid w:val="00C40494"/>
    <w:rsid w:val="00C44E01"/>
    <w:rsid w:val="00C677DE"/>
    <w:rsid w:val="00C713D9"/>
    <w:rsid w:val="00CA54E5"/>
    <w:rsid w:val="00CC377B"/>
    <w:rsid w:val="00CC689E"/>
    <w:rsid w:val="00CE3B92"/>
    <w:rsid w:val="00CE5AD5"/>
    <w:rsid w:val="00D07083"/>
    <w:rsid w:val="00D1310B"/>
    <w:rsid w:val="00D330E1"/>
    <w:rsid w:val="00D43F60"/>
    <w:rsid w:val="00D63EA1"/>
    <w:rsid w:val="00D74A30"/>
    <w:rsid w:val="00D838F1"/>
    <w:rsid w:val="00D84A27"/>
    <w:rsid w:val="00D86D5A"/>
    <w:rsid w:val="00D916F2"/>
    <w:rsid w:val="00DA07CB"/>
    <w:rsid w:val="00DF2E5A"/>
    <w:rsid w:val="00DF501F"/>
    <w:rsid w:val="00DF6261"/>
    <w:rsid w:val="00DF66DD"/>
    <w:rsid w:val="00E26177"/>
    <w:rsid w:val="00E318C0"/>
    <w:rsid w:val="00E414C9"/>
    <w:rsid w:val="00E54532"/>
    <w:rsid w:val="00E55D5F"/>
    <w:rsid w:val="00E724CC"/>
    <w:rsid w:val="00EE7493"/>
    <w:rsid w:val="00F03B7C"/>
    <w:rsid w:val="00F10FDE"/>
    <w:rsid w:val="00F211CE"/>
    <w:rsid w:val="00F2794E"/>
    <w:rsid w:val="00F8539E"/>
    <w:rsid w:val="00FB5E26"/>
    <w:rsid w:val="00FC0193"/>
    <w:rsid w:val="00FC4B7C"/>
    <w:rsid w:val="00FE2041"/>
    <w:rsid w:val="00FE5E0A"/>
    <w:rsid w:val="00FF0DAF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6389A2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DFB"/>
  </w:style>
  <w:style w:type="paragraph" w:customStyle="1" w:styleId="Subject">
    <w:name w:val="Subject"/>
    <w:basedOn w:val="Normal"/>
    <w:next w:val="Normal"/>
    <w:rsid w:val="00207DFB"/>
    <w:pPr>
      <w:spacing w:after="48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207D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7D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DFB"/>
  </w:style>
  <w:style w:type="paragraph" w:styleId="BalloonText">
    <w:name w:val="Balloon Text"/>
    <w:basedOn w:val="Normal"/>
    <w:link w:val="BalloonTextChar"/>
    <w:uiPriority w:val="99"/>
    <w:semiHidden/>
    <w:unhideWhenUsed/>
    <w:rsid w:val="00484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7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40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71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ptioning@acma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AM7W7QW6R7VW-108252633-9293</_dlc_DocId>
    <_dlc_DocIdUrl xmlns="d71819ef-55b9-420a-86a4-d36bc037540e">
      <Url>http://collaboration/organisation/cccd/CCB/MOD/_layouts/15/DocIdRedir.aspx?ID=AM7W7QW6R7VW-108252633-9293</Url>
      <Description>AM7W7QW6R7VW-108252633-9293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7C43F5693804686617AD3D54758C0" ma:contentTypeVersion="5" ma:contentTypeDescription="Create a new document." ma:contentTypeScope="" ma:versionID="6aeab7d22be66f61d3e86794b902bcc4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8b159aecb01e3c24c765f2783bfda757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D4EA8-F686-488C-8FF3-5DE12D0928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972760-EE2B-440C-9027-06979F6D2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7E45F-476B-4AAE-9EF7-B4B24B8727D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d71819ef-55b9-420a-86a4-d36bc037540e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71E6B4C-3C37-4A28-A6F8-B00DEEF5E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AA532D-032C-4B71-8A90-90752DA5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2020-05-08T12:56:00Z</dcterms:created>
  <dcterms:modified xsi:type="dcterms:W3CDTF">2020-05-18T07:29:00Z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e55b2173-070f-40f4-a67c-8c4e8e06c0a3</vt:lpwstr>
  </property>
  <property fmtid="{D5CDD505-2E9C-101B-9397-08002B2CF9AE}" pid="3" name="ContentTypeId">
    <vt:lpwstr>0x010100D437C43F5693804686617AD3D54758C0</vt:lpwstr>
  </property>
</Properties>
</file>