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14DA0" w14:textId="77777777" w:rsidR="00F06E14" w:rsidRPr="00A51D1A" w:rsidRDefault="006048ED" w:rsidP="00A51D1A">
      <w:pPr>
        <w:pStyle w:val="ACMAReportTitle"/>
      </w:pPr>
      <w:bookmarkStart w:id="0" w:name="_GoBack"/>
      <w:bookmarkEnd w:id="0"/>
      <w:r w:rsidRPr="006048ED">
        <w:t>Investigation concepts</w:t>
      </w:r>
    </w:p>
    <w:p w14:paraId="621BE8B0" w14:textId="77777777" w:rsidR="00F06E14" w:rsidRDefault="006048ED" w:rsidP="008457F7">
      <w:pPr>
        <w:pStyle w:val="ACMAReportSubTitle"/>
      </w:pPr>
      <w:r w:rsidRPr="006048ED">
        <w:t>Decency, classification</w:t>
      </w:r>
      <w:r w:rsidR="006177C7">
        <w:t>,</w:t>
      </w:r>
      <w:r w:rsidRPr="006048ED">
        <w:t xml:space="preserve"> and harm</w:t>
      </w:r>
      <w:r w:rsidR="006177C7">
        <w:t> </w:t>
      </w:r>
      <w:r w:rsidR="00613F5F">
        <w:t>and </w:t>
      </w:r>
      <w:r w:rsidRPr="006048ED">
        <w:t>offence</w:t>
      </w:r>
    </w:p>
    <w:p w14:paraId="63BA81A0" w14:textId="75794524" w:rsidR="00C97736" w:rsidRPr="006048ED" w:rsidRDefault="00D91F27" w:rsidP="006048ED">
      <w:pPr>
        <w:pStyle w:val="ACMAReportDate"/>
        <w:spacing w:after="720"/>
      </w:pPr>
      <w:r>
        <w:t xml:space="preserve">LAST UPDATED </w:t>
      </w:r>
      <w:r w:rsidR="00F43AEC">
        <w:t xml:space="preserve">JULY </w:t>
      </w:r>
      <w:r w:rsidR="00BA7CB7">
        <w:t>201</w:t>
      </w:r>
      <w:r w:rsidR="00E81516">
        <w:t>8</w:t>
      </w:r>
    </w:p>
    <w:p w14:paraId="050BC13A" w14:textId="77777777" w:rsidR="00C97736" w:rsidRPr="000D76E0" w:rsidRDefault="00C97736" w:rsidP="0041071D">
      <w:pPr>
        <w:rPr>
          <w:rFonts w:cs="Arial"/>
        </w:rPr>
        <w:sectPr w:rsidR="00C97736" w:rsidRPr="000D76E0" w:rsidSect="004F556E">
          <w:headerReference w:type="default" r:id="rId9"/>
          <w:footerReference w:type="default" r:id="rId10"/>
          <w:headerReference w:type="first" r:id="rId11"/>
          <w:pgSz w:w="11906" w:h="16838" w:code="9"/>
          <w:pgMar w:top="3924" w:right="1797" w:bottom="1440" w:left="1134" w:header="709" w:footer="454" w:gutter="0"/>
          <w:cols w:space="708"/>
          <w:docGrid w:linePitch="360"/>
        </w:sectPr>
      </w:pPr>
    </w:p>
    <w:p w14:paraId="2F008957" w14:textId="77777777" w:rsidR="0005011A" w:rsidRPr="00F44F3A" w:rsidRDefault="0005011A" w:rsidP="00FC07B9">
      <w:pPr>
        <w:pStyle w:val="ACMACorporateAddressHeader"/>
      </w:pPr>
      <w:r w:rsidRPr="00F44F3A">
        <w:lastRenderedPageBreak/>
        <w:t>Canberra</w:t>
      </w:r>
    </w:p>
    <w:p w14:paraId="42A19C15"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4CEDA46D" w14:textId="77777777" w:rsidR="0005011A" w:rsidRPr="00FC07B9" w:rsidRDefault="0005011A" w:rsidP="00FC07B9">
      <w:pPr>
        <w:pStyle w:val="ACMACorporateAddresses"/>
      </w:pPr>
      <w:r w:rsidRPr="00FC07B9">
        <w:t>PO Box 78</w:t>
      </w:r>
      <w:r w:rsidRPr="00FC07B9">
        <w:br/>
        <w:t>Belconnen ACT 2616</w:t>
      </w:r>
    </w:p>
    <w:p w14:paraId="53C9B86C"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7CB4E45E" w14:textId="77777777" w:rsidR="0005011A" w:rsidRPr="00F44F3A" w:rsidRDefault="0005011A" w:rsidP="00FC07B9">
      <w:pPr>
        <w:pStyle w:val="ACMACorporateAddressHeader"/>
      </w:pPr>
      <w:r w:rsidRPr="00F44F3A">
        <w:t>Melbourne</w:t>
      </w:r>
    </w:p>
    <w:p w14:paraId="42A9E1E2"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0A4B7F22"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0D5901A3"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2AA08C3A" w14:textId="77777777" w:rsidR="0005011A" w:rsidRPr="00F44F3A" w:rsidRDefault="0005011A" w:rsidP="00FC07B9">
      <w:pPr>
        <w:pStyle w:val="ACMACorporateAddressHeader"/>
      </w:pPr>
      <w:r w:rsidRPr="00F44F3A">
        <w:t>Sydney</w:t>
      </w:r>
    </w:p>
    <w:p w14:paraId="6C3067E2" w14:textId="0973B271"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180E28A3"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7239BF77"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2C7338A9" w14:textId="77777777" w:rsidR="00140318" w:rsidRPr="006D46E5" w:rsidRDefault="00140318" w:rsidP="00FC07B9">
      <w:pPr>
        <w:pStyle w:val="ACMACopyrightHeader"/>
      </w:pPr>
      <w:r w:rsidRPr="00140318">
        <w:t>Copyright notice</w:t>
      </w:r>
    </w:p>
    <w:p w14:paraId="5B516BC2" w14:textId="77777777" w:rsidR="00140318" w:rsidRPr="006D46E5" w:rsidRDefault="00623FF9" w:rsidP="00623FF9">
      <w:pPr>
        <w:pStyle w:val="ACMACClogo"/>
      </w:pPr>
      <w:r w:rsidRPr="00623FF9">
        <w:rPr>
          <w:noProof/>
        </w:rPr>
        <w:drawing>
          <wp:inline distT="0" distB="0" distL="0" distR="0" wp14:anchorId="62296AE3" wp14:editId="69F66AF1">
            <wp:extent cx="838200" cy="295275"/>
            <wp:effectExtent l="0" t="0" r="0" b="0"/>
            <wp:docPr id="1" name="Picture 1" title="Creative Commons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2"/>
                    </pic:cNvPr>
                    <pic:cNvPicPr>
                      <a:picLocks noChangeAspect="1" noChangeArrowheads="1"/>
                    </pic:cNvPicPr>
                  </pic:nvPicPr>
                  <pic:blipFill>
                    <a:blip r:embed="rId13" cstate="print"/>
                    <a:srcRect/>
                    <a:stretch>
                      <a:fillRect/>
                    </a:stretch>
                  </pic:blipFill>
                  <pic:spPr bwMode="auto">
                    <a:xfrm>
                      <a:off x="0" y="0"/>
                      <a:ext cx="838200" cy="295275"/>
                    </a:xfrm>
                    <a:prstGeom prst="rect">
                      <a:avLst/>
                    </a:prstGeom>
                    <a:noFill/>
                  </pic:spPr>
                </pic:pic>
              </a:graphicData>
            </a:graphic>
          </wp:inline>
        </w:drawing>
      </w:r>
    </w:p>
    <w:p w14:paraId="5A477D2D" w14:textId="77777777" w:rsidR="00A72F0C" w:rsidRDefault="00B67586" w:rsidP="00A72F0C">
      <w:pPr>
        <w:pStyle w:val="ACMACorporateAddresses"/>
        <w:rPr>
          <w:rStyle w:val="Hyperlink"/>
        </w:rPr>
      </w:pPr>
      <w:hyperlink r:id="rId14" w:history="1">
        <w:r w:rsidR="00A72F0C">
          <w:rPr>
            <w:rStyle w:val="Hyperlink"/>
          </w:rPr>
          <w:t>https://creativecommons.org/licenses/by/4.0//</w:t>
        </w:r>
      </w:hyperlink>
    </w:p>
    <w:p w14:paraId="039A071C" w14:textId="77777777" w:rsidR="00A72F0C" w:rsidRDefault="00A72F0C" w:rsidP="00A72F0C">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470F75E4" w14:textId="77777777" w:rsidR="00A72F0C" w:rsidRPr="006D46E5" w:rsidRDefault="00A72F0C" w:rsidP="00A72F0C">
      <w:pPr>
        <w:pStyle w:val="ACMACorporateAddresses"/>
      </w:pPr>
      <w:r>
        <w:t>We request attribution as © Commonwealth of Australia (Australian Communications and Media Authority) 2018.</w:t>
      </w:r>
    </w:p>
    <w:p w14:paraId="125F2F3A" w14:textId="77777777" w:rsidR="00140318" w:rsidRPr="006D46E5" w:rsidRDefault="00140318" w:rsidP="00FC07B9">
      <w:pPr>
        <w:pStyle w:val="ACMACorporateAddresses"/>
      </w:pPr>
      <w:r>
        <w:t>All other rights are reserved.</w:t>
      </w:r>
    </w:p>
    <w:p w14:paraId="68A3815C" w14:textId="77777777" w:rsidR="00140318" w:rsidRPr="006D46E5" w:rsidRDefault="00140318" w:rsidP="00FC07B9">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63A69696" w14:textId="77777777" w:rsidR="00140318" w:rsidRPr="006D46E5" w:rsidRDefault="00140318" w:rsidP="00FC07B9">
      <w:pPr>
        <w:pStyle w:val="ACMACorporateAddresses"/>
      </w:pPr>
      <w:r w:rsidRPr="006D46E5">
        <w:t>Written enquiries may be sent to:</w:t>
      </w:r>
    </w:p>
    <w:p w14:paraId="08EBF57A" w14:textId="77777777" w:rsidR="00D16FE3" w:rsidRDefault="00140318" w:rsidP="00435F0D">
      <w:pPr>
        <w:pStyle w:val="ACMACorporateAddresses"/>
        <w:keepLin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Tel: 03 9963 6968</w:t>
      </w:r>
      <w:r w:rsidR="00623FF9">
        <w:br/>
      </w:r>
      <w:r w:rsidRPr="006D46E5">
        <w:t xml:space="preserve">Email: </w:t>
      </w:r>
      <w:hyperlink r:id="rId15" w:history="1">
        <w:r w:rsidRPr="00431792">
          <w:rPr>
            <w:rStyle w:val="Hyperlink"/>
          </w:rPr>
          <w:t>candinfo@acma.gov.au</w:t>
        </w:r>
      </w:hyperlink>
    </w:p>
    <w:p w14:paraId="5F34FBE5" w14:textId="77777777" w:rsidR="00D16FE3" w:rsidRDefault="00D16FE3" w:rsidP="00D16FE3">
      <w:pPr>
        <w:pStyle w:val="ACMACorporateAddresses"/>
        <w:rPr>
          <w:rStyle w:val="Hyperlink"/>
        </w:rPr>
      </w:pPr>
    </w:p>
    <w:p w14:paraId="0EB07156" w14:textId="77777777" w:rsidR="00D16FE3" w:rsidRPr="00D16FE3" w:rsidRDefault="00D16FE3" w:rsidP="00D16FE3">
      <w:pPr>
        <w:pStyle w:val="ACMACorporateAddresses"/>
        <w:sectPr w:rsidR="00D16FE3" w:rsidRPr="00D16FE3">
          <w:headerReference w:type="even" r:id="rId16"/>
          <w:headerReference w:type="default" r:id="rId17"/>
          <w:footerReference w:type="even" r:id="rId18"/>
          <w:footerReference w:type="default" r:id="rId19"/>
          <w:pgSz w:w="11906" w:h="16838" w:code="9"/>
          <w:pgMar w:top="3924" w:right="1797" w:bottom="697" w:left="1134" w:header="709" w:footer="119" w:gutter="0"/>
          <w:cols w:space="708"/>
          <w:docGrid w:linePitch="360"/>
        </w:sectPr>
      </w:pPr>
    </w:p>
    <w:p w14:paraId="7406286C" w14:textId="77777777" w:rsidR="00B567D9" w:rsidRDefault="00E553EF" w:rsidP="00435F0D">
      <w:pPr>
        <w:pStyle w:val="TOC1"/>
        <w:keepNext/>
        <w:keepLines/>
        <w:rPr>
          <w:rFonts w:asciiTheme="minorHAnsi" w:eastAsiaTheme="minorEastAsia" w:hAnsiTheme="minorHAnsi" w:cstheme="minorBidi"/>
          <w:b w:val="0"/>
          <w:spacing w:val="0"/>
          <w:sz w:val="22"/>
          <w:szCs w:val="22"/>
        </w:rPr>
      </w:pPr>
      <w:r>
        <w:rPr>
          <w:rFonts w:cs="Arial"/>
        </w:rPr>
        <w:lastRenderedPageBreak/>
        <w:fldChar w:fldCharType="begin"/>
      </w:r>
      <w:r>
        <w:rPr>
          <w:rFonts w:cs="Arial"/>
        </w:rPr>
        <w:instrText xml:space="preserve"> TOC \o "1-2" \h \z \t "ACMA_ExecSummaryHeading,1" </w:instrText>
      </w:r>
      <w:r>
        <w:rPr>
          <w:rFonts w:cs="Arial"/>
        </w:rPr>
        <w:fldChar w:fldCharType="separate"/>
      </w:r>
      <w:hyperlink w:anchor="_Toc521416568" w:history="1">
        <w:r w:rsidR="00B567D9" w:rsidRPr="001736EA">
          <w:rPr>
            <w:rStyle w:val="Hyperlink"/>
          </w:rPr>
          <w:t>About this paper</w:t>
        </w:r>
        <w:r w:rsidR="00B567D9">
          <w:rPr>
            <w:webHidden/>
          </w:rPr>
          <w:tab/>
        </w:r>
        <w:r w:rsidR="00B567D9">
          <w:rPr>
            <w:webHidden/>
          </w:rPr>
          <w:fldChar w:fldCharType="begin"/>
        </w:r>
        <w:r w:rsidR="00B567D9">
          <w:rPr>
            <w:webHidden/>
          </w:rPr>
          <w:instrText xml:space="preserve"> PAGEREF _Toc521416568 \h </w:instrText>
        </w:r>
        <w:r w:rsidR="00B567D9">
          <w:rPr>
            <w:webHidden/>
          </w:rPr>
        </w:r>
        <w:r w:rsidR="00B567D9">
          <w:rPr>
            <w:webHidden/>
          </w:rPr>
          <w:fldChar w:fldCharType="separate"/>
        </w:r>
        <w:r w:rsidR="00B567D9">
          <w:rPr>
            <w:webHidden/>
          </w:rPr>
          <w:t>1</w:t>
        </w:r>
        <w:r w:rsidR="00B567D9">
          <w:rPr>
            <w:webHidden/>
          </w:rPr>
          <w:fldChar w:fldCharType="end"/>
        </w:r>
      </w:hyperlink>
    </w:p>
    <w:p w14:paraId="2B499F3D" w14:textId="77777777" w:rsidR="00B567D9" w:rsidRDefault="00B67586" w:rsidP="00435F0D">
      <w:pPr>
        <w:pStyle w:val="TOC1"/>
        <w:keepNext/>
        <w:keepLines/>
        <w:rPr>
          <w:rFonts w:asciiTheme="minorHAnsi" w:eastAsiaTheme="minorEastAsia" w:hAnsiTheme="minorHAnsi" w:cstheme="minorBidi"/>
          <w:b w:val="0"/>
          <w:spacing w:val="0"/>
          <w:sz w:val="22"/>
          <w:szCs w:val="22"/>
        </w:rPr>
      </w:pPr>
      <w:hyperlink w:anchor="_Toc521416569" w:history="1">
        <w:r w:rsidR="00B567D9" w:rsidRPr="001736EA">
          <w:rPr>
            <w:rStyle w:val="Hyperlink"/>
          </w:rPr>
          <w:t>Key terms</w:t>
        </w:r>
        <w:r w:rsidR="00B567D9">
          <w:rPr>
            <w:webHidden/>
          </w:rPr>
          <w:tab/>
        </w:r>
        <w:r w:rsidR="00B567D9">
          <w:rPr>
            <w:webHidden/>
          </w:rPr>
          <w:fldChar w:fldCharType="begin"/>
        </w:r>
        <w:r w:rsidR="00B567D9">
          <w:rPr>
            <w:webHidden/>
          </w:rPr>
          <w:instrText xml:space="preserve"> PAGEREF _Toc521416569 \h </w:instrText>
        </w:r>
        <w:r w:rsidR="00B567D9">
          <w:rPr>
            <w:webHidden/>
          </w:rPr>
        </w:r>
        <w:r w:rsidR="00B567D9">
          <w:rPr>
            <w:webHidden/>
          </w:rPr>
          <w:fldChar w:fldCharType="separate"/>
        </w:r>
        <w:r w:rsidR="00B567D9">
          <w:rPr>
            <w:webHidden/>
          </w:rPr>
          <w:t>3</w:t>
        </w:r>
        <w:r w:rsidR="00B567D9">
          <w:rPr>
            <w:webHidden/>
          </w:rPr>
          <w:fldChar w:fldCharType="end"/>
        </w:r>
      </w:hyperlink>
    </w:p>
    <w:p w14:paraId="426E9F22" w14:textId="77777777" w:rsidR="00B567D9" w:rsidRDefault="00B67586" w:rsidP="00435F0D">
      <w:pPr>
        <w:pStyle w:val="TOC1"/>
        <w:keepNext/>
        <w:keepLines/>
        <w:tabs>
          <w:tab w:val="left" w:pos="885"/>
        </w:tabs>
        <w:rPr>
          <w:rFonts w:asciiTheme="minorHAnsi" w:eastAsiaTheme="minorEastAsia" w:hAnsiTheme="minorHAnsi" w:cstheme="minorBidi"/>
          <w:b w:val="0"/>
          <w:spacing w:val="0"/>
          <w:sz w:val="22"/>
          <w:szCs w:val="22"/>
        </w:rPr>
      </w:pPr>
      <w:hyperlink w:anchor="_Toc521416570" w:history="1">
        <w:r w:rsidR="00B567D9" w:rsidRPr="001736EA">
          <w:rPr>
            <w:rStyle w:val="Hyperlink"/>
          </w:rPr>
          <w:t>1.</w:t>
        </w:r>
        <w:r w:rsidR="00B567D9">
          <w:rPr>
            <w:rFonts w:asciiTheme="minorHAnsi" w:eastAsiaTheme="minorEastAsia" w:hAnsiTheme="minorHAnsi" w:cstheme="minorBidi"/>
            <w:b w:val="0"/>
            <w:spacing w:val="0"/>
            <w:sz w:val="22"/>
            <w:szCs w:val="22"/>
          </w:rPr>
          <w:tab/>
        </w:r>
        <w:r w:rsidR="00B567D9" w:rsidRPr="001736EA">
          <w:rPr>
            <w:rStyle w:val="Hyperlink"/>
          </w:rPr>
          <w:t>Overview</w:t>
        </w:r>
        <w:r w:rsidR="00B567D9">
          <w:rPr>
            <w:webHidden/>
          </w:rPr>
          <w:tab/>
        </w:r>
        <w:r w:rsidR="00B567D9">
          <w:rPr>
            <w:webHidden/>
          </w:rPr>
          <w:fldChar w:fldCharType="begin"/>
        </w:r>
        <w:r w:rsidR="00B567D9">
          <w:rPr>
            <w:webHidden/>
          </w:rPr>
          <w:instrText xml:space="preserve"> PAGEREF _Toc521416570 \h </w:instrText>
        </w:r>
        <w:r w:rsidR="00B567D9">
          <w:rPr>
            <w:webHidden/>
          </w:rPr>
        </w:r>
        <w:r w:rsidR="00B567D9">
          <w:rPr>
            <w:webHidden/>
          </w:rPr>
          <w:fldChar w:fldCharType="separate"/>
        </w:r>
        <w:r w:rsidR="00B567D9">
          <w:rPr>
            <w:webHidden/>
          </w:rPr>
          <w:t>4</w:t>
        </w:r>
        <w:r w:rsidR="00B567D9">
          <w:rPr>
            <w:webHidden/>
          </w:rPr>
          <w:fldChar w:fldCharType="end"/>
        </w:r>
      </w:hyperlink>
    </w:p>
    <w:p w14:paraId="28DBA921" w14:textId="77777777" w:rsidR="00B567D9" w:rsidRDefault="00B67586" w:rsidP="00435F0D">
      <w:pPr>
        <w:pStyle w:val="TOC2"/>
        <w:keepNext/>
        <w:keepLines/>
        <w:rPr>
          <w:rFonts w:asciiTheme="minorHAnsi" w:eastAsiaTheme="minorEastAsia" w:hAnsiTheme="minorHAnsi" w:cstheme="minorBidi"/>
          <w:spacing w:val="0"/>
          <w:sz w:val="22"/>
          <w:szCs w:val="22"/>
        </w:rPr>
      </w:pPr>
      <w:hyperlink w:anchor="_Toc521416571" w:history="1">
        <w:r w:rsidR="00B567D9" w:rsidRPr="001736EA">
          <w:rPr>
            <w:rStyle w:val="Hyperlink"/>
          </w:rPr>
          <w:t>1.1.</w:t>
        </w:r>
        <w:r w:rsidR="00B567D9">
          <w:rPr>
            <w:rFonts w:asciiTheme="minorHAnsi" w:eastAsiaTheme="minorEastAsia" w:hAnsiTheme="minorHAnsi" w:cstheme="minorBidi"/>
            <w:spacing w:val="0"/>
            <w:sz w:val="22"/>
            <w:szCs w:val="22"/>
          </w:rPr>
          <w:tab/>
        </w:r>
        <w:r w:rsidR="00B567D9" w:rsidRPr="001736EA">
          <w:rPr>
            <w:rStyle w:val="Hyperlink"/>
          </w:rPr>
          <w:t>Addressing these matters</w:t>
        </w:r>
        <w:r w:rsidR="00B567D9">
          <w:rPr>
            <w:webHidden/>
          </w:rPr>
          <w:tab/>
        </w:r>
        <w:r w:rsidR="00B567D9">
          <w:rPr>
            <w:webHidden/>
          </w:rPr>
          <w:fldChar w:fldCharType="begin"/>
        </w:r>
        <w:r w:rsidR="00B567D9">
          <w:rPr>
            <w:webHidden/>
          </w:rPr>
          <w:instrText xml:space="preserve"> PAGEREF _Toc521416571 \h </w:instrText>
        </w:r>
        <w:r w:rsidR="00B567D9">
          <w:rPr>
            <w:webHidden/>
          </w:rPr>
        </w:r>
        <w:r w:rsidR="00B567D9">
          <w:rPr>
            <w:webHidden/>
          </w:rPr>
          <w:fldChar w:fldCharType="separate"/>
        </w:r>
        <w:r w:rsidR="00B567D9">
          <w:rPr>
            <w:webHidden/>
          </w:rPr>
          <w:t>4</w:t>
        </w:r>
        <w:r w:rsidR="00B567D9">
          <w:rPr>
            <w:webHidden/>
          </w:rPr>
          <w:fldChar w:fldCharType="end"/>
        </w:r>
      </w:hyperlink>
    </w:p>
    <w:p w14:paraId="0DF41F4C" w14:textId="77777777" w:rsidR="00B567D9" w:rsidRDefault="00B67586" w:rsidP="00435F0D">
      <w:pPr>
        <w:pStyle w:val="TOC2"/>
        <w:keepNext/>
        <w:keepLines/>
        <w:rPr>
          <w:rFonts w:asciiTheme="minorHAnsi" w:eastAsiaTheme="minorEastAsia" w:hAnsiTheme="minorHAnsi" w:cstheme="minorBidi"/>
          <w:spacing w:val="0"/>
          <w:sz w:val="22"/>
          <w:szCs w:val="22"/>
        </w:rPr>
      </w:pPr>
      <w:hyperlink w:anchor="_Toc521416572" w:history="1">
        <w:r w:rsidR="00B567D9" w:rsidRPr="001736EA">
          <w:rPr>
            <w:rStyle w:val="Hyperlink"/>
          </w:rPr>
          <w:t>1.2.</w:t>
        </w:r>
        <w:r w:rsidR="00B567D9">
          <w:rPr>
            <w:rFonts w:asciiTheme="minorHAnsi" w:eastAsiaTheme="minorEastAsia" w:hAnsiTheme="minorHAnsi" w:cstheme="minorBidi"/>
            <w:spacing w:val="0"/>
            <w:sz w:val="22"/>
            <w:szCs w:val="22"/>
          </w:rPr>
          <w:tab/>
        </w:r>
        <w:r w:rsidR="00B567D9" w:rsidRPr="001736EA">
          <w:rPr>
            <w:rStyle w:val="Hyperlink"/>
          </w:rPr>
          <w:t>Strategies to address community standards</w:t>
        </w:r>
        <w:r w:rsidR="00B567D9">
          <w:rPr>
            <w:webHidden/>
          </w:rPr>
          <w:tab/>
        </w:r>
        <w:r w:rsidR="00B567D9">
          <w:rPr>
            <w:webHidden/>
          </w:rPr>
          <w:fldChar w:fldCharType="begin"/>
        </w:r>
        <w:r w:rsidR="00B567D9">
          <w:rPr>
            <w:webHidden/>
          </w:rPr>
          <w:instrText xml:space="preserve"> PAGEREF _Toc521416572 \h </w:instrText>
        </w:r>
        <w:r w:rsidR="00B567D9">
          <w:rPr>
            <w:webHidden/>
          </w:rPr>
        </w:r>
        <w:r w:rsidR="00B567D9">
          <w:rPr>
            <w:webHidden/>
          </w:rPr>
          <w:fldChar w:fldCharType="separate"/>
        </w:r>
        <w:r w:rsidR="00B567D9">
          <w:rPr>
            <w:webHidden/>
          </w:rPr>
          <w:t>6</w:t>
        </w:r>
        <w:r w:rsidR="00B567D9">
          <w:rPr>
            <w:webHidden/>
          </w:rPr>
          <w:fldChar w:fldCharType="end"/>
        </w:r>
      </w:hyperlink>
    </w:p>
    <w:p w14:paraId="696164F3" w14:textId="77777777" w:rsidR="00B567D9" w:rsidRDefault="00B67586" w:rsidP="00435F0D">
      <w:pPr>
        <w:pStyle w:val="TOC2"/>
        <w:keepNext/>
        <w:keepLines/>
        <w:rPr>
          <w:rFonts w:asciiTheme="minorHAnsi" w:eastAsiaTheme="minorEastAsia" w:hAnsiTheme="minorHAnsi" w:cstheme="minorBidi"/>
          <w:spacing w:val="0"/>
          <w:sz w:val="22"/>
          <w:szCs w:val="22"/>
        </w:rPr>
      </w:pPr>
      <w:hyperlink w:anchor="_Toc521416573" w:history="1">
        <w:r w:rsidR="00B567D9" w:rsidRPr="001736EA">
          <w:rPr>
            <w:rStyle w:val="Hyperlink"/>
          </w:rPr>
          <w:t>1.3.</w:t>
        </w:r>
        <w:r w:rsidR="00B567D9">
          <w:rPr>
            <w:rFonts w:asciiTheme="minorHAnsi" w:eastAsiaTheme="minorEastAsia" w:hAnsiTheme="minorHAnsi" w:cstheme="minorBidi"/>
            <w:spacing w:val="0"/>
            <w:sz w:val="22"/>
            <w:szCs w:val="22"/>
          </w:rPr>
          <w:tab/>
        </w:r>
        <w:r w:rsidR="00B567D9" w:rsidRPr="001736EA">
          <w:rPr>
            <w:rStyle w:val="Hyperlink"/>
          </w:rPr>
          <w:t>Commonalities and differences</w:t>
        </w:r>
        <w:r w:rsidR="00B567D9">
          <w:rPr>
            <w:webHidden/>
          </w:rPr>
          <w:tab/>
        </w:r>
        <w:r w:rsidR="00B567D9">
          <w:rPr>
            <w:webHidden/>
          </w:rPr>
          <w:fldChar w:fldCharType="begin"/>
        </w:r>
        <w:r w:rsidR="00B567D9">
          <w:rPr>
            <w:webHidden/>
          </w:rPr>
          <w:instrText xml:space="preserve"> PAGEREF _Toc521416573 \h </w:instrText>
        </w:r>
        <w:r w:rsidR="00B567D9">
          <w:rPr>
            <w:webHidden/>
          </w:rPr>
        </w:r>
        <w:r w:rsidR="00B567D9">
          <w:rPr>
            <w:webHidden/>
          </w:rPr>
          <w:fldChar w:fldCharType="separate"/>
        </w:r>
        <w:r w:rsidR="00B567D9">
          <w:rPr>
            <w:webHidden/>
          </w:rPr>
          <w:t>11</w:t>
        </w:r>
        <w:r w:rsidR="00B567D9">
          <w:rPr>
            <w:webHidden/>
          </w:rPr>
          <w:fldChar w:fldCharType="end"/>
        </w:r>
      </w:hyperlink>
    </w:p>
    <w:p w14:paraId="586A9CE9" w14:textId="77777777" w:rsidR="00B567D9" w:rsidRDefault="00B67586" w:rsidP="00435F0D">
      <w:pPr>
        <w:pStyle w:val="TOC1"/>
        <w:keepNext/>
        <w:keepLines/>
        <w:tabs>
          <w:tab w:val="left" w:pos="885"/>
        </w:tabs>
        <w:rPr>
          <w:rFonts w:asciiTheme="minorHAnsi" w:eastAsiaTheme="minorEastAsia" w:hAnsiTheme="minorHAnsi" w:cstheme="minorBidi"/>
          <w:b w:val="0"/>
          <w:spacing w:val="0"/>
          <w:sz w:val="22"/>
          <w:szCs w:val="22"/>
        </w:rPr>
      </w:pPr>
      <w:hyperlink w:anchor="_Toc521416574" w:history="1">
        <w:r w:rsidR="00B567D9" w:rsidRPr="001736EA">
          <w:rPr>
            <w:rStyle w:val="Hyperlink"/>
          </w:rPr>
          <w:t>2.</w:t>
        </w:r>
        <w:r w:rsidR="00B567D9">
          <w:rPr>
            <w:rFonts w:asciiTheme="minorHAnsi" w:eastAsiaTheme="minorEastAsia" w:hAnsiTheme="minorHAnsi" w:cstheme="minorBidi"/>
            <w:b w:val="0"/>
            <w:spacing w:val="0"/>
            <w:sz w:val="22"/>
            <w:szCs w:val="22"/>
          </w:rPr>
          <w:tab/>
        </w:r>
        <w:r w:rsidR="00B567D9" w:rsidRPr="001736EA">
          <w:rPr>
            <w:rStyle w:val="Hyperlink"/>
          </w:rPr>
          <w:t>Introduction</w:t>
        </w:r>
        <w:r w:rsidR="00B567D9">
          <w:rPr>
            <w:webHidden/>
          </w:rPr>
          <w:tab/>
        </w:r>
        <w:r w:rsidR="00B567D9">
          <w:rPr>
            <w:webHidden/>
          </w:rPr>
          <w:fldChar w:fldCharType="begin"/>
        </w:r>
        <w:r w:rsidR="00B567D9">
          <w:rPr>
            <w:webHidden/>
          </w:rPr>
          <w:instrText xml:space="preserve"> PAGEREF _Toc521416574 \h </w:instrText>
        </w:r>
        <w:r w:rsidR="00B567D9">
          <w:rPr>
            <w:webHidden/>
          </w:rPr>
        </w:r>
        <w:r w:rsidR="00B567D9">
          <w:rPr>
            <w:webHidden/>
          </w:rPr>
          <w:fldChar w:fldCharType="separate"/>
        </w:r>
        <w:r w:rsidR="00B567D9">
          <w:rPr>
            <w:webHidden/>
          </w:rPr>
          <w:t>13</w:t>
        </w:r>
        <w:r w:rsidR="00B567D9">
          <w:rPr>
            <w:webHidden/>
          </w:rPr>
          <w:fldChar w:fldCharType="end"/>
        </w:r>
      </w:hyperlink>
    </w:p>
    <w:p w14:paraId="0D12804C" w14:textId="77777777" w:rsidR="00B567D9" w:rsidRDefault="00B67586" w:rsidP="00435F0D">
      <w:pPr>
        <w:pStyle w:val="TOC2"/>
        <w:keepNext/>
        <w:keepLines/>
        <w:rPr>
          <w:rFonts w:asciiTheme="minorHAnsi" w:eastAsiaTheme="minorEastAsia" w:hAnsiTheme="minorHAnsi" w:cstheme="minorBidi"/>
          <w:spacing w:val="0"/>
          <w:sz w:val="22"/>
          <w:szCs w:val="22"/>
        </w:rPr>
      </w:pPr>
      <w:hyperlink w:anchor="_Toc521416575" w:history="1">
        <w:r w:rsidR="00B567D9" w:rsidRPr="001736EA">
          <w:rPr>
            <w:rStyle w:val="Hyperlink"/>
          </w:rPr>
          <w:t>2.1.</w:t>
        </w:r>
        <w:r w:rsidR="00B567D9">
          <w:rPr>
            <w:rFonts w:asciiTheme="minorHAnsi" w:eastAsiaTheme="minorEastAsia" w:hAnsiTheme="minorHAnsi" w:cstheme="minorBidi"/>
            <w:spacing w:val="0"/>
            <w:sz w:val="22"/>
            <w:szCs w:val="22"/>
          </w:rPr>
          <w:tab/>
        </w:r>
        <w:r w:rsidR="00B567D9" w:rsidRPr="001736EA">
          <w:rPr>
            <w:rStyle w:val="Hyperlink"/>
          </w:rPr>
          <w:t>General observations</w:t>
        </w:r>
        <w:r w:rsidR="00B567D9">
          <w:rPr>
            <w:webHidden/>
          </w:rPr>
          <w:tab/>
        </w:r>
        <w:r w:rsidR="00B567D9">
          <w:rPr>
            <w:webHidden/>
          </w:rPr>
          <w:fldChar w:fldCharType="begin"/>
        </w:r>
        <w:r w:rsidR="00B567D9">
          <w:rPr>
            <w:webHidden/>
          </w:rPr>
          <w:instrText xml:space="preserve"> PAGEREF _Toc521416575 \h </w:instrText>
        </w:r>
        <w:r w:rsidR="00B567D9">
          <w:rPr>
            <w:webHidden/>
          </w:rPr>
        </w:r>
        <w:r w:rsidR="00B567D9">
          <w:rPr>
            <w:webHidden/>
          </w:rPr>
          <w:fldChar w:fldCharType="separate"/>
        </w:r>
        <w:r w:rsidR="00B567D9">
          <w:rPr>
            <w:webHidden/>
          </w:rPr>
          <w:t>13</w:t>
        </w:r>
        <w:r w:rsidR="00B567D9">
          <w:rPr>
            <w:webHidden/>
          </w:rPr>
          <w:fldChar w:fldCharType="end"/>
        </w:r>
      </w:hyperlink>
    </w:p>
    <w:p w14:paraId="19D09B6F" w14:textId="77777777" w:rsidR="00B567D9" w:rsidRDefault="00B67586" w:rsidP="00435F0D">
      <w:pPr>
        <w:pStyle w:val="TOC2"/>
        <w:keepNext/>
        <w:keepLines/>
        <w:rPr>
          <w:rFonts w:asciiTheme="minorHAnsi" w:eastAsiaTheme="minorEastAsia" w:hAnsiTheme="minorHAnsi" w:cstheme="minorBidi"/>
          <w:spacing w:val="0"/>
          <w:sz w:val="22"/>
          <w:szCs w:val="22"/>
        </w:rPr>
      </w:pPr>
      <w:hyperlink w:anchor="_Toc521416576" w:history="1">
        <w:r w:rsidR="00B567D9" w:rsidRPr="001736EA">
          <w:rPr>
            <w:rStyle w:val="Hyperlink"/>
          </w:rPr>
          <w:t>2.2.</w:t>
        </w:r>
        <w:r w:rsidR="00B567D9">
          <w:rPr>
            <w:rFonts w:asciiTheme="minorHAnsi" w:eastAsiaTheme="minorEastAsia" w:hAnsiTheme="minorHAnsi" w:cstheme="minorBidi"/>
            <w:spacing w:val="0"/>
            <w:sz w:val="22"/>
            <w:szCs w:val="22"/>
          </w:rPr>
          <w:tab/>
        </w:r>
        <w:r w:rsidR="00B567D9" w:rsidRPr="001736EA">
          <w:rPr>
            <w:rStyle w:val="Hyperlink"/>
          </w:rPr>
          <w:t>Program type—the different obligations</w:t>
        </w:r>
        <w:r w:rsidR="00B567D9">
          <w:rPr>
            <w:webHidden/>
          </w:rPr>
          <w:tab/>
        </w:r>
        <w:r w:rsidR="00B567D9">
          <w:rPr>
            <w:webHidden/>
          </w:rPr>
          <w:fldChar w:fldCharType="begin"/>
        </w:r>
        <w:r w:rsidR="00B567D9">
          <w:rPr>
            <w:webHidden/>
          </w:rPr>
          <w:instrText xml:space="preserve"> PAGEREF _Toc521416576 \h </w:instrText>
        </w:r>
        <w:r w:rsidR="00B567D9">
          <w:rPr>
            <w:webHidden/>
          </w:rPr>
        </w:r>
        <w:r w:rsidR="00B567D9">
          <w:rPr>
            <w:webHidden/>
          </w:rPr>
          <w:fldChar w:fldCharType="separate"/>
        </w:r>
        <w:r w:rsidR="00B567D9">
          <w:rPr>
            <w:webHidden/>
          </w:rPr>
          <w:t>17</w:t>
        </w:r>
        <w:r w:rsidR="00B567D9">
          <w:rPr>
            <w:webHidden/>
          </w:rPr>
          <w:fldChar w:fldCharType="end"/>
        </w:r>
      </w:hyperlink>
    </w:p>
    <w:p w14:paraId="72E7B129" w14:textId="77777777" w:rsidR="00B567D9" w:rsidRDefault="00B67586" w:rsidP="00435F0D">
      <w:pPr>
        <w:pStyle w:val="TOC2"/>
        <w:keepNext/>
        <w:keepLines/>
        <w:rPr>
          <w:rFonts w:asciiTheme="minorHAnsi" w:eastAsiaTheme="minorEastAsia" w:hAnsiTheme="minorHAnsi" w:cstheme="minorBidi"/>
          <w:spacing w:val="0"/>
          <w:sz w:val="22"/>
          <w:szCs w:val="22"/>
        </w:rPr>
      </w:pPr>
      <w:hyperlink w:anchor="_Toc521416577" w:history="1">
        <w:r w:rsidR="00B567D9" w:rsidRPr="001736EA">
          <w:rPr>
            <w:rStyle w:val="Hyperlink"/>
          </w:rPr>
          <w:t>2.3.</w:t>
        </w:r>
        <w:r w:rsidR="00B567D9">
          <w:rPr>
            <w:rFonts w:asciiTheme="minorHAnsi" w:eastAsiaTheme="minorEastAsia" w:hAnsiTheme="minorHAnsi" w:cstheme="minorBidi"/>
            <w:spacing w:val="0"/>
            <w:sz w:val="22"/>
            <w:szCs w:val="22"/>
          </w:rPr>
          <w:tab/>
        </w:r>
        <w:r w:rsidR="00B567D9" w:rsidRPr="001736EA">
          <w:rPr>
            <w:rStyle w:val="Hyperlink"/>
          </w:rPr>
          <w:t>Investigation approach</w:t>
        </w:r>
        <w:r w:rsidR="00B567D9">
          <w:rPr>
            <w:webHidden/>
          </w:rPr>
          <w:tab/>
        </w:r>
        <w:r w:rsidR="00B567D9">
          <w:rPr>
            <w:webHidden/>
          </w:rPr>
          <w:fldChar w:fldCharType="begin"/>
        </w:r>
        <w:r w:rsidR="00B567D9">
          <w:rPr>
            <w:webHidden/>
          </w:rPr>
          <w:instrText xml:space="preserve"> PAGEREF _Toc521416577 \h </w:instrText>
        </w:r>
        <w:r w:rsidR="00B567D9">
          <w:rPr>
            <w:webHidden/>
          </w:rPr>
        </w:r>
        <w:r w:rsidR="00B567D9">
          <w:rPr>
            <w:webHidden/>
          </w:rPr>
          <w:fldChar w:fldCharType="separate"/>
        </w:r>
        <w:r w:rsidR="00B567D9">
          <w:rPr>
            <w:webHidden/>
          </w:rPr>
          <w:t>18</w:t>
        </w:r>
        <w:r w:rsidR="00B567D9">
          <w:rPr>
            <w:webHidden/>
          </w:rPr>
          <w:fldChar w:fldCharType="end"/>
        </w:r>
      </w:hyperlink>
    </w:p>
    <w:p w14:paraId="3D8468CE" w14:textId="77777777" w:rsidR="00B567D9" w:rsidRDefault="00B67586" w:rsidP="00435F0D">
      <w:pPr>
        <w:pStyle w:val="TOC1"/>
        <w:keepNext/>
        <w:keepLines/>
        <w:tabs>
          <w:tab w:val="left" w:pos="885"/>
        </w:tabs>
        <w:rPr>
          <w:rFonts w:asciiTheme="minorHAnsi" w:eastAsiaTheme="minorEastAsia" w:hAnsiTheme="minorHAnsi" w:cstheme="minorBidi"/>
          <w:b w:val="0"/>
          <w:spacing w:val="0"/>
          <w:sz w:val="22"/>
          <w:szCs w:val="22"/>
        </w:rPr>
      </w:pPr>
      <w:hyperlink w:anchor="_Toc521416578" w:history="1">
        <w:r w:rsidR="00B567D9" w:rsidRPr="001736EA">
          <w:rPr>
            <w:rStyle w:val="Hyperlink"/>
          </w:rPr>
          <w:t>3.</w:t>
        </w:r>
        <w:r w:rsidR="00B567D9">
          <w:rPr>
            <w:rFonts w:asciiTheme="minorHAnsi" w:eastAsiaTheme="minorEastAsia" w:hAnsiTheme="minorHAnsi" w:cstheme="minorBidi"/>
            <w:b w:val="0"/>
            <w:spacing w:val="0"/>
            <w:sz w:val="22"/>
            <w:szCs w:val="22"/>
          </w:rPr>
          <w:tab/>
        </w:r>
        <w:r w:rsidR="00B567D9" w:rsidRPr="001736EA">
          <w:rPr>
            <w:rStyle w:val="Hyperlink"/>
          </w:rPr>
          <w:t>Classification</w:t>
        </w:r>
        <w:r w:rsidR="00B567D9">
          <w:rPr>
            <w:webHidden/>
          </w:rPr>
          <w:tab/>
        </w:r>
        <w:r w:rsidR="00B567D9">
          <w:rPr>
            <w:webHidden/>
          </w:rPr>
          <w:fldChar w:fldCharType="begin"/>
        </w:r>
        <w:r w:rsidR="00B567D9">
          <w:rPr>
            <w:webHidden/>
          </w:rPr>
          <w:instrText xml:space="preserve"> PAGEREF _Toc521416578 \h </w:instrText>
        </w:r>
        <w:r w:rsidR="00B567D9">
          <w:rPr>
            <w:webHidden/>
          </w:rPr>
        </w:r>
        <w:r w:rsidR="00B567D9">
          <w:rPr>
            <w:webHidden/>
          </w:rPr>
          <w:fldChar w:fldCharType="separate"/>
        </w:r>
        <w:r w:rsidR="00B567D9">
          <w:rPr>
            <w:webHidden/>
          </w:rPr>
          <w:t>20</w:t>
        </w:r>
        <w:r w:rsidR="00B567D9">
          <w:rPr>
            <w:webHidden/>
          </w:rPr>
          <w:fldChar w:fldCharType="end"/>
        </w:r>
      </w:hyperlink>
    </w:p>
    <w:p w14:paraId="1BB58ADE" w14:textId="77777777" w:rsidR="00B567D9" w:rsidRDefault="00B67586" w:rsidP="00435F0D">
      <w:pPr>
        <w:pStyle w:val="TOC2"/>
        <w:keepNext/>
        <w:keepLines/>
        <w:rPr>
          <w:rFonts w:asciiTheme="minorHAnsi" w:eastAsiaTheme="minorEastAsia" w:hAnsiTheme="minorHAnsi" w:cstheme="minorBidi"/>
          <w:spacing w:val="0"/>
          <w:sz w:val="22"/>
          <w:szCs w:val="22"/>
        </w:rPr>
      </w:pPr>
      <w:hyperlink w:anchor="_Toc521416579" w:history="1">
        <w:r w:rsidR="00B567D9" w:rsidRPr="001736EA">
          <w:rPr>
            <w:rStyle w:val="Hyperlink"/>
          </w:rPr>
          <w:t>3.1.</w:t>
        </w:r>
        <w:r w:rsidR="00B567D9">
          <w:rPr>
            <w:rFonts w:asciiTheme="minorHAnsi" w:eastAsiaTheme="minorEastAsia" w:hAnsiTheme="minorHAnsi" w:cstheme="minorBidi"/>
            <w:spacing w:val="0"/>
            <w:sz w:val="22"/>
            <w:szCs w:val="22"/>
          </w:rPr>
          <w:tab/>
        </w:r>
        <w:r w:rsidR="00B567D9" w:rsidRPr="001736EA">
          <w:rPr>
            <w:rStyle w:val="Hyperlink"/>
          </w:rPr>
          <w:t>The National Classification Scheme Guidelines</w:t>
        </w:r>
        <w:r w:rsidR="00B567D9">
          <w:rPr>
            <w:webHidden/>
          </w:rPr>
          <w:tab/>
        </w:r>
        <w:r w:rsidR="00B567D9">
          <w:rPr>
            <w:webHidden/>
          </w:rPr>
          <w:fldChar w:fldCharType="begin"/>
        </w:r>
        <w:r w:rsidR="00B567D9">
          <w:rPr>
            <w:webHidden/>
          </w:rPr>
          <w:instrText xml:space="preserve"> PAGEREF _Toc521416579 \h </w:instrText>
        </w:r>
        <w:r w:rsidR="00B567D9">
          <w:rPr>
            <w:webHidden/>
          </w:rPr>
        </w:r>
        <w:r w:rsidR="00B567D9">
          <w:rPr>
            <w:webHidden/>
          </w:rPr>
          <w:fldChar w:fldCharType="separate"/>
        </w:r>
        <w:r w:rsidR="00B567D9">
          <w:rPr>
            <w:webHidden/>
          </w:rPr>
          <w:t>20</w:t>
        </w:r>
        <w:r w:rsidR="00B567D9">
          <w:rPr>
            <w:webHidden/>
          </w:rPr>
          <w:fldChar w:fldCharType="end"/>
        </w:r>
      </w:hyperlink>
    </w:p>
    <w:p w14:paraId="1E9D2CEF" w14:textId="77777777" w:rsidR="00B567D9" w:rsidRDefault="00B67586" w:rsidP="00435F0D">
      <w:pPr>
        <w:pStyle w:val="TOC2"/>
        <w:keepNext/>
        <w:keepLines/>
        <w:rPr>
          <w:rFonts w:asciiTheme="minorHAnsi" w:eastAsiaTheme="minorEastAsia" w:hAnsiTheme="minorHAnsi" w:cstheme="minorBidi"/>
          <w:spacing w:val="0"/>
          <w:sz w:val="22"/>
          <w:szCs w:val="22"/>
        </w:rPr>
      </w:pPr>
      <w:hyperlink w:anchor="_Toc521416580" w:history="1">
        <w:r w:rsidR="00B567D9" w:rsidRPr="001736EA">
          <w:rPr>
            <w:rStyle w:val="Hyperlink"/>
          </w:rPr>
          <w:t>3.2.</w:t>
        </w:r>
        <w:r w:rsidR="00B567D9">
          <w:rPr>
            <w:rFonts w:asciiTheme="minorHAnsi" w:eastAsiaTheme="minorEastAsia" w:hAnsiTheme="minorHAnsi" w:cstheme="minorBidi"/>
            <w:spacing w:val="0"/>
            <w:sz w:val="22"/>
            <w:szCs w:val="22"/>
          </w:rPr>
          <w:tab/>
        </w:r>
        <w:r w:rsidR="00B567D9" w:rsidRPr="001736EA">
          <w:rPr>
            <w:rStyle w:val="Hyperlink"/>
          </w:rPr>
          <w:t>Exempt material</w:t>
        </w:r>
        <w:r w:rsidR="00B567D9">
          <w:rPr>
            <w:webHidden/>
          </w:rPr>
          <w:tab/>
        </w:r>
        <w:r w:rsidR="00B567D9">
          <w:rPr>
            <w:webHidden/>
          </w:rPr>
          <w:fldChar w:fldCharType="begin"/>
        </w:r>
        <w:r w:rsidR="00B567D9">
          <w:rPr>
            <w:webHidden/>
          </w:rPr>
          <w:instrText xml:space="preserve"> PAGEREF _Toc521416580 \h </w:instrText>
        </w:r>
        <w:r w:rsidR="00B567D9">
          <w:rPr>
            <w:webHidden/>
          </w:rPr>
        </w:r>
        <w:r w:rsidR="00B567D9">
          <w:rPr>
            <w:webHidden/>
          </w:rPr>
          <w:fldChar w:fldCharType="separate"/>
        </w:r>
        <w:r w:rsidR="00B567D9">
          <w:rPr>
            <w:webHidden/>
          </w:rPr>
          <w:t>23</w:t>
        </w:r>
        <w:r w:rsidR="00B567D9">
          <w:rPr>
            <w:webHidden/>
          </w:rPr>
          <w:fldChar w:fldCharType="end"/>
        </w:r>
      </w:hyperlink>
    </w:p>
    <w:p w14:paraId="0ED18ED7" w14:textId="77777777" w:rsidR="00B567D9" w:rsidRDefault="00B67586" w:rsidP="00435F0D">
      <w:pPr>
        <w:pStyle w:val="TOC2"/>
        <w:keepNext/>
        <w:keepLines/>
        <w:rPr>
          <w:rFonts w:asciiTheme="minorHAnsi" w:eastAsiaTheme="minorEastAsia" w:hAnsiTheme="minorHAnsi" w:cstheme="minorBidi"/>
          <w:spacing w:val="0"/>
          <w:sz w:val="22"/>
          <w:szCs w:val="22"/>
        </w:rPr>
      </w:pPr>
      <w:hyperlink w:anchor="_Toc521416581" w:history="1">
        <w:r w:rsidR="00B567D9" w:rsidRPr="001736EA">
          <w:rPr>
            <w:rStyle w:val="Hyperlink"/>
          </w:rPr>
          <w:t>3.3.</w:t>
        </w:r>
        <w:r w:rsidR="00B567D9">
          <w:rPr>
            <w:rFonts w:asciiTheme="minorHAnsi" w:eastAsiaTheme="minorEastAsia" w:hAnsiTheme="minorHAnsi" w:cstheme="minorBidi"/>
            <w:spacing w:val="0"/>
            <w:sz w:val="22"/>
            <w:szCs w:val="22"/>
          </w:rPr>
          <w:tab/>
        </w:r>
        <w:r w:rsidR="00B567D9" w:rsidRPr="001736EA">
          <w:rPr>
            <w:rStyle w:val="Hyperlink"/>
          </w:rPr>
          <w:t>Context</w:t>
        </w:r>
        <w:r w:rsidR="00B567D9">
          <w:rPr>
            <w:webHidden/>
          </w:rPr>
          <w:tab/>
        </w:r>
        <w:r w:rsidR="00B567D9">
          <w:rPr>
            <w:webHidden/>
          </w:rPr>
          <w:fldChar w:fldCharType="begin"/>
        </w:r>
        <w:r w:rsidR="00B567D9">
          <w:rPr>
            <w:webHidden/>
          </w:rPr>
          <w:instrText xml:space="preserve"> PAGEREF _Toc521416581 \h </w:instrText>
        </w:r>
        <w:r w:rsidR="00B567D9">
          <w:rPr>
            <w:webHidden/>
          </w:rPr>
        </w:r>
        <w:r w:rsidR="00B567D9">
          <w:rPr>
            <w:webHidden/>
          </w:rPr>
          <w:fldChar w:fldCharType="separate"/>
        </w:r>
        <w:r w:rsidR="00B567D9">
          <w:rPr>
            <w:webHidden/>
          </w:rPr>
          <w:t>24</w:t>
        </w:r>
        <w:r w:rsidR="00B567D9">
          <w:rPr>
            <w:webHidden/>
          </w:rPr>
          <w:fldChar w:fldCharType="end"/>
        </w:r>
      </w:hyperlink>
    </w:p>
    <w:p w14:paraId="1861828F" w14:textId="77777777" w:rsidR="00B567D9" w:rsidRDefault="00B67586" w:rsidP="00435F0D">
      <w:pPr>
        <w:pStyle w:val="TOC2"/>
        <w:keepNext/>
        <w:keepLines/>
        <w:rPr>
          <w:rFonts w:asciiTheme="minorHAnsi" w:eastAsiaTheme="minorEastAsia" w:hAnsiTheme="minorHAnsi" w:cstheme="minorBidi"/>
          <w:spacing w:val="0"/>
          <w:sz w:val="22"/>
          <w:szCs w:val="22"/>
        </w:rPr>
      </w:pPr>
      <w:hyperlink w:anchor="_Toc521416582" w:history="1">
        <w:r w:rsidR="00B567D9" w:rsidRPr="001736EA">
          <w:rPr>
            <w:rStyle w:val="Hyperlink"/>
          </w:rPr>
          <w:t>3.4.</w:t>
        </w:r>
        <w:r w:rsidR="00B567D9">
          <w:rPr>
            <w:rFonts w:asciiTheme="minorHAnsi" w:eastAsiaTheme="minorEastAsia" w:hAnsiTheme="minorHAnsi" w:cstheme="minorBidi"/>
            <w:spacing w:val="0"/>
            <w:sz w:val="22"/>
            <w:szCs w:val="22"/>
          </w:rPr>
          <w:tab/>
        </w:r>
        <w:r w:rsidR="00B567D9" w:rsidRPr="001736EA">
          <w:rPr>
            <w:rStyle w:val="Hyperlink"/>
          </w:rPr>
          <w:t>Impact</w:t>
        </w:r>
        <w:r w:rsidR="00B567D9">
          <w:rPr>
            <w:webHidden/>
          </w:rPr>
          <w:tab/>
        </w:r>
        <w:r w:rsidR="00B567D9">
          <w:rPr>
            <w:webHidden/>
          </w:rPr>
          <w:fldChar w:fldCharType="begin"/>
        </w:r>
        <w:r w:rsidR="00B567D9">
          <w:rPr>
            <w:webHidden/>
          </w:rPr>
          <w:instrText xml:space="preserve"> PAGEREF _Toc521416582 \h </w:instrText>
        </w:r>
        <w:r w:rsidR="00B567D9">
          <w:rPr>
            <w:webHidden/>
          </w:rPr>
        </w:r>
        <w:r w:rsidR="00B567D9">
          <w:rPr>
            <w:webHidden/>
          </w:rPr>
          <w:fldChar w:fldCharType="separate"/>
        </w:r>
        <w:r w:rsidR="00B567D9">
          <w:rPr>
            <w:webHidden/>
          </w:rPr>
          <w:t>25</w:t>
        </w:r>
        <w:r w:rsidR="00B567D9">
          <w:rPr>
            <w:webHidden/>
          </w:rPr>
          <w:fldChar w:fldCharType="end"/>
        </w:r>
      </w:hyperlink>
    </w:p>
    <w:p w14:paraId="6FDA611E" w14:textId="77777777" w:rsidR="00B567D9" w:rsidRDefault="00B67586" w:rsidP="00435F0D">
      <w:pPr>
        <w:pStyle w:val="TOC2"/>
        <w:keepNext/>
        <w:keepLines/>
        <w:rPr>
          <w:rFonts w:asciiTheme="minorHAnsi" w:eastAsiaTheme="minorEastAsia" w:hAnsiTheme="minorHAnsi" w:cstheme="minorBidi"/>
          <w:spacing w:val="0"/>
          <w:sz w:val="22"/>
          <w:szCs w:val="22"/>
        </w:rPr>
      </w:pPr>
      <w:hyperlink w:anchor="_Toc521416583" w:history="1">
        <w:r w:rsidR="00B567D9" w:rsidRPr="001736EA">
          <w:rPr>
            <w:rStyle w:val="Hyperlink"/>
          </w:rPr>
          <w:t>3.5.</w:t>
        </w:r>
        <w:r w:rsidR="00B567D9">
          <w:rPr>
            <w:rFonts w:asciiTheme="minorHAnsi" w:eastAsiaTheme="minorEastAsia" w:hAnsiTheme="minorHAnsi" w:cstheme="minorBidi"/>
            <w:spacing w:val="0"/>
            <w:sz w:val="22"/>
            <w:szCs w:val="22"/>
          </w:rPr>
          <w:tab/>
        </w:r>
        <w:r w:rsidR="00B567D9" w:rsidRPr="001736EA">
          <w:rPr>
            <w:rStyle w:val="Hyperlink"/>
          </w:rPr>
          <w:t>Classifiable elements</w:t>
        </w:r>
        <w:r w:rsidR="00B567D9">
          <w:rPr>
            <w:webHidden/>
          </w:rPr>
          <w:tab/>
        </w:r>
        <w:r w:rsidR="00B567D9">
          <w:rPr>
            <w:webHidden/>
          </w:rPr>
          <w:fldChar w:fldCharType="begin"/>
        </w:r>
        <w:r w:rsidR="00B567D9">
          <w:rPr>
            <w:webHidden/>
          </w:rPr>
          <w:instrText xml:space="preserve"> PAGEREF _Toc521416583 \h </w:instrText>
        </w:r>
        <w:r w:rsidR="00B567D9">
          <w:rPr>
            <w:webHidden/>
          </w:rPr>
        </w:r>
        <w:r w:rsidR="00B567D9">
          <w:rPr>
            <w:webHidden/>
          </w:rPr>
          <w:fldChar w:fldCharType="separate"/>
        </w:r>
        <w:r w:rsidR="00B567D9">
          <w:rPr>
            <w:webHidden/>
          </w:rPr>
          <w:t>25</w:t>
        </w:r>
        <w:r w:rsidR="00B567D9">
          <w:rPr>
            <w:webHidden/>
          </w:rPr>
          <w:fldChar w:fldCharType="end"/>
        </w:r>
      </w:hyperlink>
    </w:p>
    <w:p w14:paraId="27CCAC71" w14:textId="77777777" w:rsidR="00B567D9" w:rsidRDefault="00B67586" w:rsidP="00435F0D">
      <w:pPr>
        <w:pStyle w:val="TOC1"/>
        <w:keepNext/>
        <w:keepLines/>
        <w:tabs>
          <w:tab w:val="left" w:pos="885"/>
        </w:tabs>
        <w:rPr>
          <w:rFonts w:asciiTheme="minorHAnsi" w:eastAsiaTheme="minorEastAsia" w:hAnsiTheme="minorHAnsi" w:cstheme="minorBidi"/>
          <w:b w:val="0"/>
          <w:spacing w:val="0"/>
          <w:sz w:val="22"/>
          <w:szCs w:val="22"/>
        </w:rPr>
      </w:pPr>
      <w:hyperlink w:anchor="_Toc521416584" w:history="1">
        <w:r w:rsidR="00B567D9" w:rsidRPr="001736EA">
          <w:rPr>
            <w:rStyle w:val="Hyperlink"/>
          </w:rPr>
          <w:t>4.</w:t>
        </w:r>
        <w:r w:rsidR="00B567D9">
          <w:rPr>
            <w:rFonts w:asciiTheme="minorHAnsi" w:eastAsiaTheme="minorEastAsia" w:hAnsiTheme="minorHAnsi" w:cstheme="minorBidi"/>
            <w:b w:val="0"/>
            <w:spacing w:val="0"/>
            <w:sz w:val="22"/>
            <w:szCs w:val="22"/>
          </w:rPr>
          <w:tab/>
        </w:r>
        <w:r w:rsidR="00B567D9" w:rsidRPr="001736EA">
          <w:rPr>
            <w:rStyle w:val="Hyperlink"/>
          </w:rPr>
          <w:t>Commercial radio—decency</w:t>
        </w:r>
        <w:r w:rsidR="00B567D9">
          <w:rPr>
            <w:webHidden/>
          </w:rPr>
          <w:tab/>
        </w:r>
        <w:r w:rsidR="00B567D9">
          <w:rPr>
            <w:webHidden/>
          </w:rPr>
          <w:fldChar w:fldCharType="begin"/>
        </w:r>
        <w:r w:rsidR="00B567D9">
          <w:rPr>
            <w:webHidden/>
          </w:rPr>
          <w:instrText xml:space="preserve"> PAGEREF _Toc521416584 \h </w:instrText>
        </w:r>
        <w:r w:rsidR="00B567D9">
          <w:rPr>
            <w:webHidden/>
          </w:rPr>
        </w:r>
        <w:r w:rsidR="00B567D9">
          <w:rPr>
            <w:webHidden/>
          </w:rPr>
          <w:fldChar w:fldCharType="separate"/>
        </w:r>
        <w:r w:rsidR="00B567D9">
          <w:rPr>
            <w:webHidden/>
          </w:rPr>
          <w:t>33</w:t>
        </w:r>
        <w:r w:rsidR="00B567D9">
          <w:rPr>
            <w:webHidden/>
          </w:rPr>
          <w:fldChar w:fldCharType="end"/>
        </w:r>
      </w:hyperlink>
    </w:p>
    <w:p w14:paraId="72003E4B" w14:textId="77777777" w:rsidR="00B567D9" w:rsidRDefault="00B67586" w:rsidP="00435F0D">
      <w:pPr>
        <w:pStyle w:val="TOC2"/>
        <w:keepNext/>
        <w:keepLines/>
        <w:rPr>
          <w:rFonts w:asciiTheme="minorHAnsi" w:eastAsiaTheme="minorEastAsia" w:hAnsiTheme="minorHAnsi" w:cstheme="minorBidi"/>
          <w:spacing w:val="0"/>
          <w:sz w:val="22"/>
          <w:szCs w:val="22"/>
        </w:rPr>
      </w:pPr>
      <w:hyperlink w:anchor="_Toc521416585" w:history="1">
        <w:r w:rsidR="00B567D9" w:rsidRPr="001736EA">
          <w:rPr>
            <w:rStyle w:val="Hyperlink"/>
          </w:rPr>
          <w:t>4.1.</w:t>
        </w:r>
        <w:r w:rsidR="00B567D9">
          <w:rPr>
            <w:rFonts w:asciiTheme="minorHAnsi" w:eastAsiaTheme="minorEastAsia" w:hAnsiTheme="minorHAnsi" w:cstheme="minorBidi"/>
            <w:spacing w:val="0"/>
            <w:sz w:val="22"/>
            <w:szCs w:val="22"/>
          </w:rPr>
          <w:tab/>
        </w:r>
        <w:r w:rsidR="00B567D9" w:rsidRPr="001736EA">
          <w:rPr>
            <w:rStyle w:val="Hyperlink"/>
          </w:rPr>
          <w:t>Introduction</w:t>
        </w:r>
        <w:r w:rsidR="00B567D9">
          <w:rPr>
            <w:webHidden/>
          </w:rPr>
          <w:tab/>
        </w:r>
        <w:r w:rsidR="00B567D9">
          <w:rPr>
            <w:webHidden/>
          </w:rPr>
          <w:fldChar w:fldCharType="begin"/>
        </w:r>
        <w:r w:rsidR="00B567D9">
          <w:rPr>
            <w:webHidden/>
          </w:rPr>
          <w:instrText xml:space="preserve"> PAGEREF _Toc521416585 \h </w:instrText>
        </w:r>
        <w:r w:rsidR="00B567D9">
          <w:rPr>
            <w:webHidden/>
          </w:rPr>
        </w:r>
        <w:r w:rsidR="00B567D9">
          <w:rPr>
            <w:webHidden/>
          </w:rPr>
          <w:fldChar w:fldCharType="separate"/>
        </w:r>
        <w:r w:rsidR="00B567D9">
          <w:rPr>
            <w:webHidden/>
          </w:rPr>
          <w:t>33</w:t>
        </w:r>
        <w:r w:rsidR="00B567D9">
          <w:rPr>
            <w:webHidden/>
          </w:rPr>
          <w:fldChar w:fldCharType="end"/>
        </w:r>
      </w:hyperlink>
    </w:p>
    <w:p w14:paraId="0E62BBE2" w14:textId="77777777" w:rsidR="00B567D9" w:rsidRDefault="00B67586" w:rsidP="00435F0D">
      <w:pPr>
        <w:pStyle w:val="TOC2"/>
        <w:keepNext/>
        <w:keepLines/>
        <w:rPr>
          <w:rFonts w:asciiTheme="minorHAnsi" w:eastAsiaTheme="minorEastAsia" w:hAnsiTheme="minorHAnsi" w:cstheme="minorBidi"/>
          <w:spacing w:val="0"/>
          <w:sz w:val="22"/>
          <w:szCs w:val="22"/>
        </w:rPr>
      </w:pPr>
      <w:hyperlink w:anchor="_Toc521416586" w:history="1">
        <w:r w:rsidR="00B567D9" w:rsidRPr="001736EA">
          <w:rPr>
            <w:rStyle w:val="Hyperlink"/>
          </w:rPr>
          <w:t>4.2.</w:t>
        </w:r>
        <w:r w:rsidR="00B567D9">
          <w:rPr>
            <w:rFonts w:asciiTheme="minorHAnsi" w:eastAsiaTheme="minorEastAsia" w:hAnsiTheme="minorHAnsi" w:cstheme="minorBidi"/>
            <w:spacing w:val="0"/>
            <w:sz w:val="22"/>
            <w:szCs w:val="22"/>
          </w:rPr>
          <w:tab/>
        </w:r>
        <w:r w:rsidR="00B567D9" w:rsidRPr="001736EA">
          <w:rPr>
            <w:rStyle w:val="Hyperlink"/>
          </w:rPr>
          <w:t>What do we mean by ‘decency’?</w:t>
        </w:r>
        <w:r w:rsidR="00B567D9">
          <w:rPr>
            <w:webHidden/>
          </w:rPr>
          <w:tab/>
        </w:r>
        <w:r w:rsidR="00B567D9">
          <w:rPr>
            <w:webHidden/>
          </w:rPr>
          <w:fldChar w:fldCharType="begin"/>
        </w:r>
        <w:r w:rsidR="00B567D9">
          <w:rPr>
            <w:webHidden/>
          </w:rPr>
          <w:instrText xml:space="preserve"> PAGEREF _Toc521416586 \h </w:instrText>
        </w:r>
        <w:r w:rsidR="00B567D9">
          <w:rPr>
            <w:webHidden/>
          </w:rPr>
        </w:r>
        <w:r w:rsidR="00B567D9">
          <w:rPr>
            <w:webHidden/>
          </w:rPr>
          <w:fldChar w:fldCharType="separate"/>
        </w:r>
        <w:r w:rsidR="00B567D9">
          <w:rPr>
            <w:webHidden/>
          </w:rPr>
          <w:t>34</w:t>
        </w:r>
        <w:r w:rsidR="00B567D9">
          <w:rPr>
            <w:webHidden/>
          </w:rPr>
          <w:fldChar w:fldCharType="end"/>
        </w:r>
      </w:hyperlink>
    </w:p>
    <w:p w14:paraId="7CCE91A8" w14:textId="77777777" w:rsidR="00B567D9" w:rsidRDefault="00B67586" w:rsidP="00435F0D">
      <w:pPr>
        <w:pStyle w:val="TOC2"/>
        <w:keepNext/>
        <w:keepLines/>
        <w:rPr>
          <w:rFonts w:asciiTheme="minorHAnsi" w:eastAsiaTheme="minorEastAsia" w:hAnsiTheme="minorHAnsi" w:cstheme="minorBidi"/>
          <w:spacing w:val="0"/>
          <w:sz w:val="22"/>
          <w:szCs w:val="22"/>
        </w:rPr>
      </w:pPr>
      <w:hyperlink w:anchor="_Toc521416587" w:history="1">
        <w:r w:rsidR="00B567D9" w:rsidRPr="001736EA">
          <w:rPr>
            <w:rStyle w:val="Hyperlink"/>
          </w:rPr>
          <w:t>4.3.</w:t>
        </w:r>
        <w:r w:rsidR="00B567D9">
          <w:rPr>
            <w:rFonts w:asciiTheme="minorHAnsi" w:eastAsiaTheme="minorEastAsia" w:hAnsiTheme="minorHAnsi" w:cstheme="minorBidi"/>
            <w:spacing w:val="0"/>
            <w:sz w:val="22"/>
            <w:szCs w:val="22"/>
          </w:rPr>
          <w:tab/>
        </w:r>
        <w:r w:rsidR="00B567D9" w:rsidRPr="001736EA">
          <w:rPr>
            <w:rStyle w:val="Hyperlink"/>
          </w:rPr>
          <w:t>Common factors that are considered</w:t>
        </w:r>
        <w:r w:rsidR="00B567D9">
          <w:rPr>
            <w:webHidden/>
          </w:rPr>
          <w:tab/>
        </w:r>
        <w:r w:rsidR="00B567D9">
          <w:rPr>
            <w:webHidden/>
          </w:rPr>
          <w:fldChar w:fldCharType="begin"/>
        </w:r>
        <w:r w:rsidR="00B567D9">
          <w:rPr>
            <w:webHidden/>
          </w:rPr>
          <w:instrText xml:space="preserve"> PAGEREF _Toc521416587 \h </w:instrText>
        </w:r>
        <w:r w:rsidR="00B567D9">
          <w:rPr>
            <w:webHidden/>
          </w:rPr>
        </w:r>
        <w:r w:rsidR="00B567D9">
          <w:rPr>
            <w:webHidden/>
          </w:rPr>
          <w:fldChar w:fldCharType="separate"/>
        </w:r>
        <w:r w:rsidR="00B567D9">
          <w:rPr>
            <w:webHidden/>
          </w:rPr>
          <w:t>36</w:t>
        </w:r>
        <w:r w:rsidR="00B567D9">
          <w:rPr>
            <w:webHidden/>
          </w:rPr>
          <w:fldChar w:fldCharType="end"/>
        </w:r>
      </w:hyperlink>
    </w:p>
    <w:p w14:paraId="1BB6E1F4" w14:textId="77777777" w:rsidR="00B567D9" w:rsidRDefault="00B67586" w:rsidP="00435F0D">
      <w:pPr>
        <w:pStyle w:val="TOC2"/>
        <w:keepNext/>
        <w:keepLines/>
        <w:rPr>
          <w:rFonts w:asciiTheme="minorHAnsi" w:eastAsiaTheme="minorEastAsia" w:hAnsiTheme="minorHAnsi" w:cstheme="minorBidi"/>
          <w:spacing w:val="0"/>
          <w:sz w:val="22"/>
          <w:szCs w:val="22"/>
        </w:rPr>
      </w:pPr>
      <w:hyperlink w:anchor="_Toc521416588" w:history="1">
        <w:r w:rsidR="00B567D9" w:rsidRPr="001736EA">
          <w:rPr>
            <w:rStyle w:val="Hyperlink"/>
          </w:rPr>
          <w:t>4.4.</w:t>
        </w:r>
        <w:r w:rsidR="00B567D9">
          <w:rPr>
            <w:rFonts w:asciiTheme="minorHAnsi" w:eastAsiaTheme="minorEastAsia" w:hAnsiTheme="minorHAnsi" w:cstheme="minorBidi"/>
            <w:spacing w:val="0"/>
            <w:sz w:val="22"/>
            <w:szCs w:val="22"/>
          </w:rPr>
          <w:tab/>
        </w:r>
        <w:r w:rsidR="00B567D9" w:rsidRPr="001736EA">
          <w:rPr>
            <w:rStyle w:val="Hyperlink"/>
          </w:rPr>
          <w:t>What are the moderating factors?</w:t>
        </w:r>
        <w:r w:rsidR="00B567D9">
          <w:rPr>
            <w:webHidden/>
          </w:rPr>
          <w:tab/>
        </w:r>
        <w:r w:rsidR="00B567D9">
          <w:rPr>
            <w:webHidden/>
          </w:rPr>
          <w:fldChar w:fldCharType="begin"/>
        </w:r>
        <w:r w:rsidR="00B567D9">
          <w:rPr>
            <w:webHidden/>
          </w:rPr>
          <w:instrText xml:space="preserve"> PAGEREF _Toc521416588 \h </w:instrText>
        </w:r>
        <w:r w:rsidR="00B567D9">
          <w:rPr>
            <w:webHidden/>
          </w:rPr>
        </w:r>
        <w:r w:rsidR="00B567D9">
          <w:rPr>
            <w:webHidden/>
          </w:rPr>
          <w:fldChar w:fldCharType="separate"/>
        </w:r>
        <w:r w:rsidR="00B567D9">
          <w:rPr>
            <w:webHidden/>
          </w:rPr>
          <w:t>42</w:t>
        </w:r>
        <w:r w:rsidR="00B567D9">
          <w:rPr>
            <w:webHidden/>
          </w:rPr>
          <w:fldChar w:fldCharType="end"/>
        </w:r>
      </w:hyperlink>
    </w:p>
    <w:p w14:paraId="5207144C" w14:textId="77777777" w:rsidR="00B567D9" w:rsidRDefault="00B67586" w:rsidP="00435F0D">
      <w:pPr>
        <w:pStyle w:val="TOC1"/>
        <w:keepNext/>
        <w:keepLines/>
        <w:tabs>
          <w:tab w:val="left" w:pos="885"/>
        </w:tabs>
        <w:rPr>
          <w:rFonts w:asciiTheme="minorHAnsi" w:eastAsiaTheme="minorEastAsia" w:hAnsiTheme="minorHAnsi" w:cstheme="minorBidi"/>
          <w:b w:val="0"/>
          <w:spacing w:val="0"/>
          <w:sz w:val="22"/>
          <w:szCs w:val="22"/>
        </w:rPr>
      </w:pPr>
      <w:hyperlink w:anchor="_Toc521416589" w:history="1">
        <w:r w:rsidR="00B567D9" w:rsidRPr="001736EA">
          <w:rPr>
            <w:rStyle w:val="Hyperlink"/>
          </w:rPr>
          <w:t>5.</w:t>
        </w:r>
        <w:r w:rsidR="00B567D9">
          <w:rPr>
            <w:rFonts w:asciiTheme="minorHAnsi" w:eastAsiaTheme="minorEastAsia" w:hAnsiTheme="minorHAnsi" w:cstheme="minorBidi"/>
            <w:b w:val="0"/>
            <w:spacing w:val="0"/>
            <w:sz w:val="22"/>
            <w:szCs w:val="22"/>
          </w:rPr>
          <w:tab/>
        </w:r>
        <w:r w:rsidR="00B567D9" w:rsidRPr="001736EA">
          <w:rPr>
            <w:rStyle w:val="Hyperlink"/>
          </w:rPr>
          <w:t>ABC—harm and offence</w:t>
        </w:r>
        <w:r w:rsidR="00B567D9">
          <w:rPr>
            <w:webHidden/>
          </w:rPr>
          <w:tab/>
        </w:r>
        <w:r w:rsidR="00B567D9">
          <w:rPr>
            <w:webHidden/>
          </w:rPr>
          <w:fldChar w:fldCharType="begin"/>
        </w:r>
        <w:r w:rsidR="00B567D9">
          <w:rPr>
            <w:webHidden/>
          </w:rPr>
          <w:instrText xml:space="preserve"> PAGEREF _Toc521416589 \h </w:instrText>
        </w:r>
        <w:r w:rsidR="00B567D9">
          <w:rPr>
            <w:webHidden/>
          </w:rPr>
        </w:r>
        <w:r w:rsidR="00B567D9">
          <w:rPr>
            <w:webHidden/>
          </w:rPr>
          <w:fldChar w:fldCharType="separate"/>
        </w:r>
        <w:r w:rsidR="00B567D9">
          <w:rPr>
            <w:webHidden/>
          </w:rPr>
          <w:t>49</w:t>
        </w:r>
        <w:r w:rsidR="00B567D9">
          <w:rPr>
            <w:webHidden/>
          </w:rPr>
          <w:fldChar w:fldCharType="end"/>
        </w:r>
      </w:hyperlink>
    </w:p>
    <w:p w14:paraId="74A28C76" w14:textId="77777777" w:rsidR="00B567D9" w:rsidRDefault="00B67586" w:rsidP="00435F0D">
      <w:pPr>
        <w:pStyle w:val="TOC2"/>
        <w:keepNext/>
        <w:keepLines/>
        <w:rPr>
          <w:rFonts w:asciiTheme="minorHAnsi" w:eastAsiaTheme="minorEastAsia" w:hAnsiTheme="minorHAnsi" w:cstheme="minorBidi"/>
          <w:spacing w:val="0"/>
          <w:sz w:val="22"/>
          <w:szCs w:val="22"/>
        </w:rPr>
      </w:pPr>
      <w:hyperlink w:anchor="_Toc521416590" w:history="1">
        <w:r w:rsidR="00B567D9" w:rsidRPr="001736EA">
          <w:rPr>
            <w:rStyle w:val="Hyperlink"/>
          </w:rPr>
          <w:t>5.1.</w:t>
        </w:r>
        <w:r w:rsidR="00B567D9">
          <w:rPr>
            <w:rFonts w:asciiTheme="minorHAnsi" w:eastAsiaTheme="minorEastAsia" w:hAnsiTheme="minorHAnsi" w:cstheme="minorBidi"/>
            <w:spacing w:val="0"/>
            <w:sz w:val="22"/>
            <w:szCs w:val="22"/>
          </w:rPr>
          <w:tab/>
        </w:r>
        <w:r w:rsidR="00B567D9" w:rsidRPr="001736EA">
          <w:rPr>
            <w:rStyle w:val="Hyperlink"/>
          </w:rPr>
          <w:t>Introduction</w:t>
        </w:r>
        <w:r w:rsidR="00B567D9">
          <w:rPr>
            <w:webHidden/>
          </w:rPr>
          <w:tab/>
        </w:r>
        <w:r w:rsidR="00B567D9">
          <w:rPr>
            <w:webHidden/>
          </w:rPr>
          <w:fldChar w:fldCharType="begin"/>
        </w:r>
        <w:r w:rsidR="00B567D9">
          <w:rPr>
            <w:webHidden/>
          </w:rPr>
          <w:instrText xml:space="preserve"> PAGEREF _Toc521416590 \h </w:instrText>
        </w:r>
        <w:r w:rsidR="00B567D9">
          <w:rPr>
            <w:webHidden/>
          </w:rPr>
        </w:r>
        <w:r w:rsidR="00B567D9">
          <w:rPr>
            <w:webHidden/>
          </w:rPr>
          <w:fldChar w:fldCharType="separate"/>
        </w:r>
        <w:r w:rsidR="00B567D9">
          <w:rPr>
            <w:webHidden/>
          </w:rPr>
          <w:t>49</w:t>
        </w:r>
        <w:r w:rsidR="00B567D9">
          <w:rPr>
            <w:webHidden/>
          </w:rPr>
          <w:fldChar w:fldCharType="end"/>
        </w:r>
      </w:hyperlink>
    </w:p>
    <w:p w14:paraId="1AF37771" w14:textId="77777777" w:rsidR="00B567D9" w:rsidRDefault="00B67586" w:rsidP="00435F0D">
      <w:pPr>
        <w:pStyle w:val="TOC2"/>
        <w:keepNext/>
        <w:keepLines/>
        <w:rPr>
          <w:rFonts w:asciiTheme="minorHAnsi" w:eastAsiaTheme="minorEastAsia" w:hAnsiTheme="minorHAnsi" w:cstheme="minorBidi"/>
          <w:spacing w:val="0"/>
          <w:sz w:val="22"/>
          <w:szCs w:val="22"/>
        </w:rPr>
      </w:pPr>
      <w:hyperlink w:anchor="_Toc521416591" w:history="1">
        <w:r w:rsidR="00B567D9" w:rsidRPr="001736EA">
          <w:rPr>
            <w:rStyle w:val="Hyperlink"/>
          </w:rPr>
          <w:t>5.2.</w:t>
        </w:r>
        <w:r w:rsidR="00B567D9">
          <w:rPr>
            <w:rFonts w:asciiTheme="minorHAnsi" w:eastAsiaTheme="minorEastAsia" w:hAnsiTheme="minorHAnsi" w:cstheme="minorBidi"/>
            <w:spacing w:val="0"/>
            <w:sz w:val="22"/>
            <w:szCs w:val="22"/>
          </w:rPr>
          <w:tab/>
        </w:r>
        <w:r w:rsidR="00B567D9" w:rsidRPr="001736EA">
          <w:rPr>
            <w:rStyle w:val="Hyperlink"/>
          </w:rPr>
          <w:t>Addressing Standard 7.1</w:t>
        </w:r>
        <w:r w:rsidR="00B567D9">
          <w:rPr>
            <w:webHidden/>
          </w:rPr>
          <w:tab/>
        </w:r>
        <w:r w:rsidR="00B567D9">
          <w:rPr>
            <w:webHidden/>
          </w:rPr>
          <w:fldChar w:fldCharType="begin"/>
        </w:r>
        <w:r w:rsidR="00B567D9">
          <w:rPr>
            <w:webHidden/>
          </w:rPr>
          <w:instrText xml:space="preserve"> PAGEREF _Toc521416591 \h </w:instrText>
        </w:r>
        <w:r w:rsidR="00B567D9">
          <w:rPr>
            <w:webHidden/>
          </w:rPr>
        </w:r>
        <w:r w:rsidR="00B567D9">
          <w:rPr>
            <w:webHidden/>
          </w:rPr>
          <w:fldChar w:fldCharType="separate"/>
        </w:r>
        <w:r w:rsidR="00B567D9">
          <w:rPr>
            <w:webHidden/>
          </w:rPr>
          <w:t>50</w:t>
        </w:r>
        <w:r w:rsidR="00B567D9">
          <w:rPr>
            <w:webHidden/>
          </w:rPr>
          <w:fldChar w:fldCharType="end"/>
        </w:r>
      </w:hyperlink>
    </w:p>
    <w:p w14:paraId="0939E52C" w14:textId="77777777" w:rsidR="00B567D9" w:rsidRDefault="00B67586" w:rsidP="00435F0D">
      <w:pPr>
        <w:pStyle w:val="TOC2"/>
        <w:keepNext/>
        <w:keepLines/>
        <w:rPr>
          <w:rFonts w:asciiTheme="minorHAnsi" w:eastAsiaTheme="minorEastAsia" w:hAnsiTheme="minorHAnsi" w:cstheme="minorBidi"/>
          <w:spacing w:val="0"/>
          <w:sz w:val="22"/>
          <w:szCs w:val="22"/>
        </w:rPr>
      </w:pPr>
      <w:hyperlink w:anchor="_Toc521416592" w:history="1">
        <w:r w:rsidR="00B567D9" w:rsidRPr="001736EA">
          <w:rPr>
            <w:rStyle w:val="Hyperlink"/>
          </w:rPr>
          <w:t>5.3.</w:t>
        </w:r>
        <w:r w:rsidR="00B567D9">
          <w:rPr>
            <w:rFonts w:asciiTheme="minorHAnsi" w:eastAsiaTheme="minorEastAsia" w:hAnsiTheme="minorHAnsi" w:cstheme="minorBidi"/>
            <w:spacing w:val="0"/>
            <w:sz w:val="22"/>
            <w:szCs w:val="22"/>
          </w:rPr>
          <w:tab/>
        </w:r>
        <w:r w:rsidR="00B567D9" w:rsidRPr="001736EA">
          <w:rPr>
            <w:rStyle w:val="Hyperlink"/>
          </w:rPr>
          <w:t>Addressing other standards</w:t>
        </w:r>
        <w:r w:rsidR="00B567D9">
          <w:rPr>
            <w:webHidden/>
          </w:rPr>
          <w:tab/>
        </w:r>
        <w:r w:rsidR="00B567D9">
          <w:rPr>
            <w:webHidden/>
          </w:rPr>
          <w:fldChar w:fldCharType="begin"/>
        </w:r>
        <w:r w:rsidR="00B567D9">
          <w:rPr>
            <w:webHidden/>
          </w:rPr>
          <w:instrText xml:space="preserve"> PAGEREF _Toc521416592 \h </w:instrText>
        </w:r>
        <w:r w:rsidR="00B567D9">
          <w:rPr>
            <w:webHidden/>
          </w:rPr>
        </w:r>
        <w:r w:rsidR="00B567D9">
          <w:rPr>
            <w:webHidden/>
          </w:rPr>
          <w:fldChar w:fldCharType="separate"/>
        </w:r>
        <w:r w:rsidR="00B567D9">
          <w:rPr>
            <w:webHidden/>
          </w:rPr>
          <w:t>60</w:t>
        </w:r>
        <w:r w:rsidR="00B567D9">
          <w:rPr>
            <w:webHidden/>
          </w:rPr>
          <w:fldChar w:fldCharType="end"/>
        </w:r>
      </w:hyperlink>
    </w:p>
    <w:p w14:paraId="0D198887" w14:textId="77777777" w:rsidR="00B567D9" w:rsidRDefault="00B67586" w:rsidP="00435F0D">
      <w:pPr>
        <w:pStyle w:val="TOC2"/>
        <w:keepNext/>
        <w:keepLines/>
        <w:rPr>
          <w:rFonts w:asciiTheme="minorHAnsi" w:eastAsiaTheme="minorEastAsia" w:hAnsiTheme="minorHAnsi" w:cstheme="minorBidi"/>
          <w:spacing w:val="0"/>
          <w:sz w:val="22"/>
          <w:szCs w:val="22"/>
        </w:rPr>
      </w:pPr>
      <w:hyperlink w:anchor="_Toc521416593" w:history="1">
        <w:r w:rsidR="00B567D9" w:rsidRPr="001736EA">
          <w:rPr>
            <w:rStyle w:val="Hyperlink"/>
          </w:rPr>
          <w:t>5.4.</w:t>
        </w:r>
        <w:r w:rsidR="00B567D9">
          <w:rPr>
            <w:rFonts w:asciiTheme="minorHAnsi" w:eastAsiaTheme="minorEastAsia" w:hAnsiTheme="minorHAnsi" w:cstheme="minorBidi"/>
            <w:spacing w:val="0"/>
            <w:sz w:val="22"/>
            <w:szCs w:val="22"/>
          </w:rPr>
          <w:tab/>
        </w:r>
        <w:r w:rsidR="00B567D9" w:rsidRPr="001736EA">
          <w:rPr>
            <w:rStyle w:val="Hyperlink"/>
          </w:rPr>
          <w:t>Case study— Applying the harm and offence standard and the classification standard to the same content</w:t>
        </w:r>
        <w:r w:rsidR="00B567D9">
          <w:rPr>
            <w:webHidden/>
          </w:rPr>
          <w:tab/>
        </w:r>
        <w:r w:rsidR="00B567D9">
          <w:rPr>
            <w:webHidden/>
          </w:rPr>
          <w:fldChar w:fldCharType="begin"/>
        </w:r>
        <w:r w:rsidR="00B567D9">
          <w:rPr>
            <w:webHidden/>
          </w:rPr>
          <w:instrText xml:space="preserve"> PAGEREF _Toc521416593 \h </w:instrText>
        </w:r>
        <w:r w:rsidR="00B567D9">
          <w:rPr>
            <w:webHidden/>
          </w:rPr>
        </w:r>
        <w:r w:rsidR="00B567D9">
          <w:rPr>
            <w:webHidden/>
          </w:rPr>
          <w:fldChar w:fldCharType="separate"/>
        </w:r>
        <w:r w:rsidR="00B567D9">
          <w:rPr>
            <w:webHidden/>
          </w:rPr>
          <w:t>62</w:t>
        </w:r>
        <w:r w:rsidR="00B567D9">
          <w:rPr>
            <w:webHidden/>
          </w:rPr>
          <w:fldChar w:fldCharType="end"/>
        </w:r>
      </w:hyperlink>
    </w:p>
    <w:p w14:paraId="279757B8" w14:textId="77777777" w:rsidR="00B567D9" w:rsidRDefault="00B67586" w:rsidP="00435F0D">
      <w:pPr>
        <w:pStyle w:val="TOC1"/>
        <w:keepNext/>
        <w:keepLines/>
        <w:tabs>
          <w:tab w:val="left" w:pos="885"/>
        </w:tabs>
        <w:rPr>
          <w:rFonts w:asciiTheme="minorHAnsi" w:eastAsiaTheme="minorEastAsia" w:hAnsiTheme="minorHAnsi" w:cstheme="minorBidi"/>
          <w:b w:val="0"/>
          <w:spacing w:val="0"/>
          <w:sz w:val="22"/>
          <w:szCs w:val="22"/>
        </w:rPr>
      </w:pPr>
      <w:hyperlink w:anchor="_Toc521416594" w:history="1">
        <w:r w:rsidR="00B567D9" w:rsidRPr="001736EA">
          <w:rPr>
            <w:rStyle w:val="Hyperlink"/>
          </w:rPr>
          <w:t>6.</w:t>
        </w:r>
        <w:r w:rsidR="00B567D9">
          <w:rPr>
            <w:rFonts w:asciiTheme="minorHAnsi" w:eastAsiaTheme="minorEastAsia" w:hAnsiTheme="minorHAnsi" w:cstheme="minorBidi"/>
            <w:b w:val="0"/>
            <w:spacing w:val="0"/>
            <w:sz w:val="22"/>
            <w:szCs w:val="22"/>
          </w:rPr>
          <w:tab/>
        </w:r>
        <w:r w:rsidR="00B567D9" w:rsidRPr="001736EA">
          <w:rPr>
            <w:rStyle w:val="Hyperlink"/>
          </w:rPr>
          <w:t>Commentary— shifting community standards</w:t>
        </w:r>
        <w:r w:rsidR="00B567D9">
          <w:rPr>
            <w:webHidden/>
          </w:rPr>
          <w:tab/>
        </w:r>
        <w:r w:rsidR="00B567D9">
          <w:rPr>
            <w:webHidden/>
          </w:rPr>
          <w:fldChar w:fldCharType="begin"/>
        </w:r>
        <w:r w:rsidR="00B567D9">
          <w:rPr>
            <w:webHidden/>
          </w:rPr>
          <w:instrText xml:space="preserve"> PAGEREF _Toc521416594 \h </w:instrText>
        </w:r>
        <w:r w:rsidR="00B567D9">
          <w:rPr>
            <w:webHidden/>
          </w:rPr>
        </w:r>
        <w:r w:rsidR="00B567D9">
          <w:rPr>
            <w:webHidden/>
          </w:rPr>
          <w:fldChar w:fldCharType="separate"/>
        </w:r>
        <w:r w:rsidR="00B567D9">
          <w:rPr>
            <w:webHidden/>
          </w:rPr>
          <w:t>67</w:t>
        </w:r>
        <w:r w:rsidR="00B567D9">
          <w:rPr>
            <w:webHidden/>
          </w:rPr>
          <w:fldChar w:fldCharType="end"/>
        </w:r>
      </w:hyperlink>
    </w:p>
    <w:p w14:paraId="740CFBEB" w14:textId="77777777" w:rsidR="00B567D9" w:rsidRDefault="00B67586" w:rsidP="00435F0D">
      <w:pPr>
        <w:pStyle w:val="TOC2"/>
        <w:keepNext/>
        <w:keepLines/>
        <w:rPr>
          <w:rFonts w:asciiTheme="minorHAnsi" w:eastAsiaTheme="minorEastAsia" w:hAnsiTheme="minorHAnsi" w:cstheme="minorBidi"/>
          <w:spacing w:val="0"/>
          <w:sz w:val="22"/>
          <w:szCs w:val="22"/>
        </w:rPr>
      </w:pPr>
      <w:hyperlink w:anchor="_Toc521416595" w:history="1">
        <w:r w:rsidR="00B567D9" w:rsidRPr="001736EA">
          <w:rPr>
            <w:rStyle w:val="Hyperlink"/>
          </w:rPr>
          <w:t>6.1.</w:t>
        </w:r>
        <w:r w:rsidR="00B567D9">
          <w:rPr>
            <w:rFonts w:asciiTheme="minorHAnsi" w:eastAsiaTheme="minorEastAsia" w:hAnsiTheme="minorHAnsi" w:cstheme="minorBidi"/>
            <w:spacing w:val="0"/>
            <w:sz w:val="22"/>
            <w:szCs w:val="22"/>
          </w:rPr>
          <w:tab/>
        </w:r>
        <w:r w:rsidR="00B567D9" w:rsidRPr="001736EA">
          <w:rPr>
            <w:rStyle w:val="Hyperlink"/>
          </w:rPr>
          <w:t>Changes to the ABC code</w:t>
        </w:r>
        <w:r w:rsidR="00B567D9">
          <w:rPr>
            <w:webHidden/>
          </w:rPr>
          <w:tab/>
        </w:r>
        <w:r w:rsidR="00B567D9">
          <w:rPr>
            <w:webHidden/>
          </w:rPr>
          <w:fldChar w:fldCharType="begin"/>
        </w:r>
        <w:r w:rsidR="00B567D9">
          <w:rPr>
            <w:webHidden/>
          </w:rPr>
          <w:instrText xml:space="preserve"> PAGEREF _Toc521416595 \h </w:instrText>
        </w:r>
        <w:r w:rsidR="00B567D9">
          <w:rPr>
            <w:webHidden/>
          </w:rPr>
        </w:r>
        <w:r w:rsidR="00B567D9">
          <w:rPr>
            <w:webHidden/>
          </w:rPr>
          <w:fldChar w:fldCharType="separate"/>
        </w:r>
        <w:r w:rsidR="00B567D9">
          <w:rPr>
            <w:webHidden/>
          </w:rPr>
          <w:t>67</w:t>
        </w:r>
        <w:r w:rsidR="00B567D9">
          <w:rPr>
            <w:webHidden/>
          </w:rPr>
          <w:fldChar w:fldCharType="end"/>
        </w:r>
      </w:hyperlink>
    </w:p>
    <w:p w14:paraId="31294A8D" w14:textId="77777777" w:rsidR="00B567D9" w:rsidRDefault="00B67586" w:rsidP="00435F0D">
      <w:pPr>
        <w:pStyle w:val="TOC2"/>
        <w:keepNext/>
        <w:keepLines/>
        <w:rPr>
          <w:rFonts w:asciiTheme="minorHAnsi" w:eastAsiaTheme="minorEastAsia" w:hAnsiTheme="minorHAnsi" w:cstheme="minorBidi"/>
          <w:spacing w:val="0"/>
          <w:sz w:val="22"/>
          <w:szCs w:val="22"/>
        </w:rPr>
      </w:pPr>
      <w:hyperlink w:anchor="_Toc521416596" w:history="1">
        <w:r w:rsidR="00B567D9" w:rsidRPr="001736EA">
          <w:rPr>
            <w:rStyle w:val="Hyperlink"/>
          </w:rPr>
          <w:t>6.2.</w:t>
        </w:r>
        <w:r w:rsidR="00B567D9">
          <w:rPr>
            <w:rFonts w:asciiTheme="minorHAnsi" w:eastAsiaTheme="minorEastAsia" w:hAnsiTheme="minorHAnsi" w:cstheme="minorBidi"/>
            <w:spacing w:val="0"/>
            <w:sz w:val="22"/>
            <w:szCs w:val="22"/>
          </w:rPr>
          <w:tab/>
        </w:r>
        <w:r w:rsidR="00B567D9" w:rsidRPr="001736EA">
          <w:rPr>
            <w:rStyle w:val="Hyperlink"/>
          </w:rPr>
          <w:t>Language on television</w:t>
        </w:r>
        <w:r w:rsidR="00B567D9">
          <w:rPr>
            <w:webHidden/>
          </w:rPr>
          <w:tab/>
        </w:r>
        <w:r w:rsidR="00B567D9">
          <w:rPr>
            <w:webHidden/>
          </w:rPr>
          <w:fldChar w:fldCharType="begin"/>
        </w:r>
        <w:r w:rsidR="00B567D9">
          <w:rPr>
            <w:webHidden/>
          </w:rPr>
          <w:instrText xml:space="preserve"> PAGEREF _Toc521416596 \h </w:instrText>
        </w:r>
        <w:r w:rsidR="00B567D9">
          <w:rPr>
            <w:webHidden/>
          </w:rPr>
        </w:r>
        <w:r w:rsidR="00B567D9">
          <w:rPr>
            <w:webHidden/>
          </w:rPr>
          <w:fldChar w:fldCharType="separate"/>
        </w:r>
        <w:r w:rsidR="00B567D9">
          <w:rPr>
            <w:webHidden/>
          </w:rPr>
          <w:t>68</w:t>
        </w:r>
        <w:r w:rsidR="00B567D9">
          <w:rPr>
            <w:webHidden/>
          </w:rPr>
          <w:fldChar w:fldCharType="end"/>
        </w:r>
      </w:hyperlink>
    </w:p>
    <w:p w14:paraId="181DD785" w14:textId="77777777" w:rsidR="00B567D9" w:rsidRDefault="00B67586" w:rsidP="00435F0D">
      <w:pPr>
        <w:pStyle w:val="TOC2"/>
        <w:keepNext/>
        <w:keepLines/>
        <w:rPr>
          <w:rFonts w:asciiTheme="minorHAnsi" w:eastAsiaTheme="minorEastAsia" w:hAnsiTheme="minorHAnsi" w:cstheme="minorBidi"/>
          <w:spacing w:val="0"/>
          <w:sz w:val="22"/>
          <w:szCs w:val="22"/>
        </w:rPr>
      </w:pPr>
      <w:hyperlink w:anchor="_Toc521416597" w:history="1">
        <w:r w:rsidR="00B567D9" w:rsidRPr="001736EA">
          <w:rPr>
            <w:rStyle w:val="Hyperlink"/>
          </w:rPr>
          <w:t>6.3.</w:t>
        </w:r>
        <w:r w:rsidR="00B567D9">
          <w:rPr>
            <w:rFonts w:asciiTheme="minorHAnsi" w:eastAsiaTheme="minorEastAsia" w:hAnsiTheme="minorHAnsi" w:cstheme="minorBidi"/>
            <w:spacing w:val="0"/>
            <w:sz w:val="22"/>
            <w:szCs w:val="22"/>
          </w:rPr>
          <w:tab/>
        </w:r>
        <w:r w:rsidR="00B567D9" w:rsidRPr="001736EA">
          <w:rPr>
            <w:rStyle w:val="Hyperlink"/>
          </w:rPr>
          <w:t>Colloquialisms</w:t>
        </w:r>
        <w:r w:rsidR="00B567D9">
          <w:rPr>
            <w:webHidden/>
          </w:rPr>
          <w:tab/>
        </w:r>
        <w:r w:rsidR="00B567D9">
          <w:rPr>
            <w:webHidden/>
          </w:rPr>
          <w:fldChar w:fldCharType="begin"/>
        </w:r>
        <w:r w:rsidR="00B567D9">
          <w:rPr>
            <w:webHidden/>
          </w:rPr>
          <w:instrText xml:space="preserve"> PAGEREF _Toc521416597 \h </w:instrText>
        </w:r>
        <w:r w:rsidR="00B567D9">
          <w:rPr>
            <w:webHidden/>
          </w:rPr>
        </w:r>
        <w:r w:rsidR="00B567D9">
          <w:rPr>
            <w:webHidden/>
          </w:rPr>
          <w:fldChar w:fldCharType="separate"/>
        </w:r>
        <w:r w:rsidR="00B567D9">
          <w:rPr>
            <w:webHidden/>
          </w:rPr>
          <w:t>69</w:t>
        </w:r>
        <w:r w:rsidR="00B567D9">
          <w:rPr>
            <w:webHidden/>
          </w:rPr>
          <w:fldChar w:fldCharType="end"/>
        </w:r>
      </w:hyperlink>
    </w:p>
    <w:p w14:paraId="4BE1CA0E" w14:textId="77777777" w:rsidR="00B567D9" w:rsidRDefault="00B67586">
      <w:pPr>
        <w:pStyle w:val="TOC1"/>
        <w:rPr>
          <w:rFonts w:asciiTheme="minorHAnsi" w:eastAsiaTheme="minorEastAsia" w:hAnsiTheme="minorHAnsi" w:cstheme="minorBidi"/>
          <w:b w:val="0"/>
          <w:spacing w:val="0"/>
          <w:sz w:val="22"/>
          <w:szCs w:val="22"/>
        </w:rPr>
      </w:pPr>
      <w:hyperlink w:anchor="_Toc521416598" w:history="1">
        <w:r w:rsidR="00B567D9" w:rsidRPr="001736EA">
          <w:rPr>
            <w:rStyle w:val="Hyperlink"/>
          </w:rPr>
          <w:t>More information</w:t>
        </w:r>
        <w:r w:rsidR="00B567D9">
          <w:rPr>
            <w:webHidden/>
          </w:rPr>
          <w:tab/>
        </w:r>
        <w:r w:rsidR="00B567D9">
          <w:rPr>
            <w:webHidden/>
          </w:rPr>
          <w:fldChar w:fldCharType="begin"/>
        </w:r>
        <w:r w:rsidR="00B567D9">
          <w:rPr>
            <w:webHidden/>
          </w:rPr>
          <w:instrText xml:space="preserve"> PAGEREF _Toc521416598 \h </w:instrText>
        </w:r>
        <w:r w:rsidR="00B567D9">
          <w:rPr>
            <w:webHidden/>
          </w:rPr>
        </w:r>
        <w:r w:rsidR="00B567D9">
          <w:rPr>
            <w:webHidden/>
          </w:rPr>
          <w:fldChar w:fldCharType="separate"/>
        </w:r>
        <w:r w:rsidR="00B567D9">
          <w:rPr>
            <w:webHidden/>
          </w:rPr>
          <w:t>71</w:t>
        </w:r>
        <w:r w:rsidR="00B567D9">
          <w:rPr>
            <w:webHidden/>
          </w:rPr>
          <w:fldChar w:fldCharType="end"/>
        </w:r>
      </w:hyperlink>
    </w:p>
    <w:p w14:paraId="30115287" w14:textId="77777777" w:rsidR="00B567D9" w:rsidRDefault="00B67586">
      <w:pPr>
        <w:pStyle w:val="TOC1"/>
        <w:rPr>
          <w:rFonts w:asciiTheme="minorHAnsi" w:eastAsiaTheme="minorEastAsia" w:hAnsiTheme="minorHAnsi" w:cstheme="minorBidi"/>
          <w:b w:val="0"/>
          <w:spacing w:val="0"/>
          <w:sz w:val="22"/>
          <w:szCs w:val="22"/>
        </w:rPr>
      </w:pPr>
      <w:hyperlink w:anchor="_Toc521416599" w:history="1">
        <w:r w:rsidR="00B567D9" w:rsidRPr="001736EA">
          <w:rPr>
            <w:rStyle w:val="Hyperlink"/>
          </w:rPr>
          <w:t>Appendix A</w:t>
        </w:r>
        <w:r w:rsidR="00B567D9">
          <w:rPr>
            <w:webHidden/>
          </w:rPr>
          <w:tab/>
        </w:r>
        <w:r w:rsidR="00B567D9">
          <w:rPr>
            <w:webHidden/>
          </w:rPr>
          <w:fldChar w:fldCharType="begin"/>
        </w:r>
        <w:r w:rsidR="00B567D9">
          <w:rPr>
            <w:webHidden/>
          </w:rPr>
          <w:instrText xml:space="preserve"> PAGEREF _Toc521416599 \h </w:instrText>
        </w:r>
        <w:r w:rsidR="00B567D9">
          <w:rPr>
            <w:webHidden/>
          </w:rPr>
        </w:r>
        <w:r w:rsidR="00B567D9">
          <w:rPr>
            <w:webHidden/>
          </w:rPr>
          <w:fldChar w:fldCharType="separate"/>
        </w:r>
        <w:r w:rsidR="00B567D9">
          <w:rPr>
            <w:webHidden/>
          </w:rPr>
          <w:t>72</w:t>
        </w:r>
        <w:r w:rsidR="00B567D9">
          <w:rPr>
            <w:webHidden/>
          </w:rPr>
          <w:fldChar w:fldCharType="end"/>
        </w:r>
      </w:hyperlink>
    </w:p>
    <w:p w14:paraId="2397DDE9" w14:textId="77777777" w:rsidR="00B567D9" w:rsidRDefault="00B67586">
      <w:pPr>
        <w:pStyle w:val="TOC2"/>
        <w:rPr>
          <w:rFonts w:asciiTheme="minorHAnsi" w:eastAsiaTheme="minorEastAsia" w:hAnsiTheme="minorHAnsi" w:cstheme="minorBidi"/>
          <w:spacing w:val="0"/>
          <w:sz w:val="22"/>
          <w:szCs w:val="22"/>
        </w:rPr>
      </w:pPr>
      <w:hyperlink w:anchor="_Toc521416600" w:history="1">
        <w:r w:rsidR="00B567D9" w:rsidRPr="001736EA">
          <w:rPr>
            <w:rStyle w:val="Hyperlink"/>
          </w:rPr>
          <w:t>Code objectives relevant to community standards</w:t>
        </w:r>
        <w:r w:rsidR="00B567D9">
          <w:rPr>
            <w:webHidden/>
          </w:rPr>
          <w:tab/>
        </w:r>
        <w:r w:rsidR="00B567D9">
          <w:rPr>
            <w:webHidden/>
          </w:rPr>
          <w:fldChar w:fldCharType="begin"/>
        </w:r>
        <w:r w:rsidR="00B567D9">
          <w:rPr>
            <w:webHidden/>
          </w:rPr>
          <w:instrText xml:space="preserve"> PAGEREF _Toc521416600 \h </w:instrText>
        </w:r>
        <w:r w:rsidR="00B567D9">
          <w:rPr>
            <w:webHidden/>
          </w:rPr>
        </w:r>
        <w:r w:rsidR="00B567D9">
          <w:rPr>
            <w:webHidden/>
          </w:rPr>
          <w:fldChar w:fldCharType="separate"/>
        </w:r>
        <w:r w:rsidR="00B567D9">
          <w:rPr>
            <w:webHidden/>
          </w:rPr>
          <w:t>72</w:t>
        </w:r>
        <w:r w:rsidR="00B567D9">
          <w:rPr>
            <w:webHidden/>
          </w:rPr>
          <w:fldChar w:fldCharType="end"/>
        </w:r>
      </w:hyperlink>
    </w:p>
    <w:p w14:paraId="1428F775" w14:textId="77777777" w:rsidR="00B567D9" w:rsidRDefault="00B67586">
      <w:pPr>
        <w:pStyle w:val="TOC2"/>
        <w:rPr>
          <w:rFonts w:asciiTheme="minorHAnsi" w:eastAsiaTheme="minorEastAsia" w:hAnsiTheme="minorHAnsi" w:cstheme="minorBidi"/>
          <w:spacing w:val="0"/>
          <w:sz w:val="22"/>
          <w:szCs w:val="22"/>
        </w:rPr>
      </w:pPr>
      <w:hyperlink w:anchor="_Toc521416601" w:history="1">
        <w:r w:rsidR="00B567D9" w:rsidRPr="001736EA">
          <w:rPr>
            <w:rStyle w:val="Hyperlink"/>
          </w:rPr>
          <w:t>Classification provisions</w:t>
        </w:r>
        <w:r w:rsidR="00B567D9">
          <w:rPr>
            <w:webHidden/>
          </w:rPr>
          <w:tab/>
        </w:r>
        <w:r w:rsidR="00B567D9">
          <w:rPr>
            <w:webHidden/>
          </w:rPr>
          <w:fldChar w:fldCharType="begin"/>
        </w:r>
        <w:r w:rsidR="00B567D9">
          <w:rPr>
            <w:webHidden/>
          </w:rPr>
          <w:instrText xml:space="preserve"> PAGEREF _Toc521416601 \h </w:instrText>
        </w:r>
        <w:r w:rsidR="00B567D9">
          <w:rPr>
            <w:webHidden/>
          </w:rPr>
        </w:r>
        <w:r w:rsidR="00B567D9">
          <w:rPr>
            <w:webHidden/>
          </w:rPr>
          <w:fldChar w:fldCharType="separate"/>
        </w:r>
        <w:r w:rsidR="00B567D9">
          <w:rPr>
            <w:webHidden/>
          </w:rPr>
          <w:t>73</w:t>
        </w:r>
        <w:r w:rsidR="00B567D9">
          <w:rPr>
            <w:webHidden/>
          </w:rPr>
          <w:fldChar w:fldCharType="end"/>
        </w:r>
      </w:hyperlink>
    </w:p>
    <w:p w14:paraId="02AA05BF" w14:textId="77777777" w:rsidR="00B567D9" w:rsidRDefault="00B67586">
      <w:pPr>
        <w:pStyle w:val="TOC2"/>
        <w:rPr>
          <w:rFonts w:asciiTheme="minorHAnsi" w:eastAsiaTheme="minorEastAsia" w:hAnsiTheme="minorHAnsi" w:cstheme="minorBidi"/>
          <w:spacing w:val="0"/>
          <w:sz w:val="22"/>
          <w:szCs w:val="22"/>
        </w:rPr>
      </w:pPr>
      <w:hyperlink w:anchor="_Toc521416602" w:history="1">
        <w:r w:rsidR="00B567D9" w:rsidRPr="001736EA">
          <w:rPr>
            <w:rStyle w:val="Hyperlink"/>
          </w:rPr>
          <w:t>Decency provisions</w:t>
        </w:r>
        <w:r w:rsidR="00B567D9">
          <w:rPr>
            <w:webHidden/>
          </w:rPr>
          <w:tab/>
        </w:r>
        <w:r w:rsidR="00B567D9">
          <w:rPr>
            <w:webHidden/>
          </w:rPr>
          <w:fldChar w:fldCharType="begin"/>
        </w:r>
        <w:r w:rsidR="00B567D9">
          <w:rPr>
            <w:webHidden/>
          </w:rPr>
          <w:instrText xml:space="preserve"> PAGEREF _Toc521416602 \h </w:instrText>
        </w:r>
        <w:r w:rsidR="00B567D9">
          <w:rPr>
            <w:webHidden/>
          </w:rPr>
        </w:r>
        <w:r w:rsidR="00B567D9">
          <w:rPr>
            <w:webHidden/>
          </w:rPr>
          <w:fldChar w:fldCharType="separate"/>
        </w:r>
        <w:r w:rsidR="00B567D9">
          <w:rPr>
            <w:webHidden/>
          </w:rPr>
          <w:t>76</w:t>
        </w:r>
        <w:r w:rsidR="00B567D9">
          <w:rPr>
            <w:webHidden/>
          </w:rPr>
          <w:fldChar w:fldCharType="end"/>
        </w:r>
      </w:hyperlink>
    </w:p>
    <w:p w14:paraId="4FAB1361" w14:textId="77777777" w:rsidR="00B567D9" w:rsidRDefault="00B67586">
      <w:pPr>
        <w:pStyle w:val="TOC2"/>
        <w:rPr>
          <w:rFonts w:asciiTheme="minorHAnsi" w:eastAsiaTheme="minorEastAsia" w:hAnsiTheme="minorHAnsi" w:cstheme="minorBidi"/>
          <w:spacing w:val="0"/>
          <w:sz w:val="22"/>
          <w:szCs w:val="22"/>
        </w:rPr>
      </w:pPr>
      <w:hyperlink w:anchor="_Toc521416603" w:history="1">
        <w:r w:rsidR="00B567D9" w:rsidRPr="001736EA">
          <w:rPr>
            <w:rStyle w:val="Hyperlink"/>
          </w:rPr>
          <w:t>Harm and offence provisions</w:t>
        </w:r>
        <w:r w:rsidR="00B567D9">
          <w:rPr>
            <w:webHidden/>
          </w:rPr>
          <w:tab/>
        </w:r>
        <w:r w:rsidR="00B567D9">
          <w:rPr>
            <w:webHidden/>
          </w:rPr>
          <w:fldChar w:fldCharType="begin"/>
        </w:r>
        <w:r w:rsidR="00B567D9">
          <w:rPr>
            <w:webHidden/>
          </w:rPr>
          <w:instrText xml:space="preserve"> PAGEREF _Toc521416603 \h </w:instrText>
        </w:r>
        <w:r w:rsidR="00B567D9">
          <w:rPr>
            <w:webHidden/>
          </w:rPr>
        </w:r>
        <w:r w:rsidR="00B567D9">
          <w:rPr>
            <w:webHidden/>
          </w:rPr>
          <w:fldChar w:fldCharType="separate"/>
        </w:r>
        <w:r w:rsidR="00B567D9">
          <w:rPr>
            <w:webHidden/>
          </w:rPr>
          <w:t>77</w:t>
        </w:r>
        <w:r w:rsidR="00B567D9">
          <w:rPr>
            <w:webHidden/>
          </w:rPr>
          <w:fldChar w:fldCharType="end"/>
        </w:r>
      </w:hyperlink>
    </w:p>
    <w:p w14:paraId="3A00B61E" w14:textId="77777777" w:rsidR="000A4A51" w:rsidRPr="000D76E0" w:rsidRDefault="00E553EF">
      <w:pPr>
        <w:rPr>
          <w:rFonts w:cs="Arial"/>
        </w:rPr>
      </w:pPr>
      <w:r>
        <w:rPr>
          <w:rFonts w:cs="Arial"/>
          <w:noProof/>
          <w:spacing w:val="-14"/>
          <w:sz w:val="28"/>
        </w:rPr>
        <w:fldChar w:fldCharType="end"/>
      </w:r>
    </w:p>
    <w:p w14:paraId="4857801A" w14:textId="77777777" w:rsidR="004D56FF" w:rsidRPr="000D76E0" w:rsidRDefault="004D56FF">
      <w:pPr>
        <w:rPr>
          <w:rFonts w:cs="Arial"/>
        </w:rPr>
        <w:sectPr w:rsidR="004D56FF" w:rsidRPr="000D76E0" w:rsidSect="00C77380">
          <w:headerReference w:type="even" r:id="rId20"/>
          <w:headerReference w:type="default" r:id="rId21"/>
          <w:footerReference w:type="even" r:id="rId22"/>
          <w:footerReference w:type="default" r:id="rId23"/>
          <w:footerReference w:type="first" r:id="rId24"/>
          <w:pgSz w:w="11906" w:h="16838" w:code="9"/>
          <w:pgMar w:top="3646" w:right="3101" w:bottom="1134" w:left="1134" w:header="709" w:footer="119" w:gutter="0"/>
          <w:cols w:space="708"/>
          <w:titlePg/>
          <w:docGrid w:linePitch="360"/>
        </w:sectPr>
      </w:pPr>
    </w:p>
    <w:p w14:paraId="5FDA522A" w14:textId="77777777" w:rsidR="009D6C71" w:rsidRPr="009174F3" w:rsidRDefault="006048ED" w:rsidP="009174F3">
      <w:pPr>
        <w:pStyle w:val="ACMAExecSummaryHeading"/>
      </w:pPr>
      <w:bookmarkStart w:id="1" w:name="_Toc421874790"/>
      <w:bookmarkStart w:id="2" w:name="_Toc521416568"/>
      <w:r w:rsidRPr="006048ED">
        <w:lastRenderedPageBreak/>
        <w:t>About this paper</w:t>
      </w:r>
      <w:bookmarkEnd w:id="1"/>
      <w:bookmarkEnd w:id="2"/>
    </w:p>
    <w:p w14:paraId="558F049A" w14:textId="77777777" w:rsidR="006048ED" w:rsidRDefault="006048ED" w:rsidP="00DC49B6">
      <w:pPr>
        <w:spacing w:after="80"/>
      </w:pPr>
      <w:r>
        <w:t xml:space="preserve">Section 5 of the </w:t>
      </w:r>
      <w:r w:rsidRPr="00A2271A">
        <w:rPr>
          <w:i/>
        </w:rPr>
        <w:t>Broadcasting Services Act</w:t>
      </w:r>
      <w:r>
        <w:t xml:space="preserve"> </w:t>
      </w:r>
      <w:r w:rsidRPr="00692AED">
        <w:rPr>
          <w:i/>
        </w:rPr>
        <w:t>1992</w:t>
      </w:r>
      <w:r>
        <w:t xml:space="preserve"> confers on the ACMA a broad range of functions and powers to be used in a manner that will:</w:t>
      </w:r>
    </w:p>
    <w:p w14:paraId="6AB05EA3" w14:textId="77777777" w:rsidR="006048ED" w:rsidRPr="001C03DF" w:rsidRDefault="006048ED" w:rsidP="00133A16">
      <w:pPr>
        <w:pStyle w:val="ListBullet"/>
        <w:tabs>
          <w:tab w:val="clear" w:pos="295"/>
          <w:tab w:val="num" w:pos="829"/>
        </w:tabs>
      </w:pPr>
      <w:r w:rsidRPr="001C03DF">
        <w:t xml:space="preserve">produce </w:t>
      </w:r>
      <w:r w:rsidRPr="00DC49B6">
        <w:t>regulatory</w:t>
      </w:r>
      <w:r w:rsidRPr="001C03DF">
        <w:t xml:space="preserve"> arrangements that are stable and predictable</w:t>
      </w:r>
    </w:p>
    <w:p w14:paraId="0B2B7320" w14:textId="77777777" w:rsidR="006048ED" w:rsidRPr="001C03DF" w:rsidRDefault="006048ED" w:rsidP="00133A16">
      <w:pPr>
        <w:pStyle w:val="ListBulletLast"/>
        <w:tabs>
          <w:tab w:val="clear" w:pos="295"/>
          <w:tab w:val="num" w:pos="562"/>
        </w:tabs>
      </w:pPr>
      <w:r w:rsidRPr="001C03DF">
        <w:t xml:space="preserve">deal </w:t>
      </w:r>
      <w:r w:rsidRPr="00DC49B6">
        <w:t>effectively</w:t>
      </w:r>
      <w:r w:rsidRPr="001C03DF">
        <w:t xml:space="preserve"> with breaches of the rules established by the Act</w:t>
      </w:r>
      <w:r>
        <w:t>.</w:t>
      </w:r>
    </w:p>
    <w:p w14:paraId="1CEC5949" w14:textId="77777777" w:rsidR="006048ED" w:rsidRPr="00CC08F5" w:rsidRDefault="006048ED" w:rsidP="00DC49B6">
      <w:pPr>
        <w:spacing w:after="80"/>
      </w:pPr>
      <w:r w:rsidRPr="00FD5174">
        <w:t xml:space="preserve">This paper is part of the ACMA’s </w:t>
      </w:r>
      <w:r w:rsidRPr="00FD5174">
        <w:rPr>
          <w:i/>
        </w:rPr>
        <w:t>Investigation concepts</w:t>
      </w:r>
      <w:r w:rsidRPr="00FD5174">
        <w:t xml:space="preserve"> series. It covers</w:t>
      </w:r>
      <w:r>
        <w:t xml:space="preserve"> the requirements in broadcasting codes of practice that apply to:</w:t>
      </w:r>
      <w:r w:rsidRPr="00CC08F5">
        <w:t xml:space="preserve"> </w:t>
      </w:r>
    </w:p>
    <w:p w14:paraId="322A0403" w14:textId="77777777" w:rsidR="006048ED" w:rsidRPr="00CC08F5" w:rsidRDefault="006048ED" w:rsidP="00133A16">
      <w:pPr>
        <w:pStyle w:val="ListBullet"/>
        <w:tabs>
          <w:tab w:val="clear" w:pos="295"/>
          <w:tab w:val="num" w:pos="562"/>
        </w:tabs>
      </w:pPr>
      <w:r w:rsidRPr="00CC08F5">
        <w:t>content that, taking into account prevailing community standards, should</w:t>
      </w:r>
      <w:r>
        <w:t xml:space="preserve"> not</w:t>
      </w:r>
      <w:r w:rsidRPr="00CC08F5">
        <w:t xml:space="preserve"> be </w:t>
      </w:r>
      <w:r w:rsidRPr="00DC49B6">
        <w:t>broadcast</w:t>
      </w:r>
    </w:p>
    <w:p w14:paraId="10E8AD4D" w14:textId="77777777" w:rsidR="006048ED" w:rsidRDefault="006048ED" w:rsidP="00133A16">
      <w:pPr>
        <w:pStyle w:val="ListBulletLast"/>
        <w:tabs>
          <w:tab w:val="clear" w:pos="295"/>
          <w:tab w:val="num" w:pos="562"/>
        </w:tabs>
      </w:pPr>
      <w:r>
        <w:t>content that may be unacceptable to individuals depending on personal taste and preferences.</w:t>
      </w:r>
    </w:p>
    <w:p w14:paraId="494D1E04" w14:textId="77777777" w:rsidR="006048ED" w:rsidRPr="00652157" w:rsidRDefault="006048ED" w:rsidP="00DC49B6">
      <w:r>
        <w:t xml:space="preserve">Acknowledging both types of content </w:t>
      </w:r>
      <w:r w:rsidRPr="00285058">
        <w:t>points to the careful balancing that is required in broadcasting codes. On the one hand</w:t>
      </w:r>
      <w:r>
        <w:t>,</w:t>
      </w:r>
      <w:r w:rsidRPr="00285058">
        <w:t xml:space="preserve"> it is important to provide Australian adults with the freedom to access content of their choice</w:t>
      </w:r>
      <w:r>
        <w:t xml:space="preserve">. </w:t>
      </w:r>
      <w:r w:rsidRPr="00285058">
        <w:t>On the other hand, the community expects safeguards about material that may be inappropriate, harmful or offensive to others</w:t>
      </w:r>
      <w:r>
        <w:t>. Freedom of expression for broadcasters licensed to use the public resource of the broadcasting spectrum must be tempered by the need to respect community standards in the content broadcast</w:t>
      </w:r>
      <w:r w:rsidRPr="00285058">
        <w:t>.</w:t>
      </w:r>
      <w:r>
        <w:t xml:space="preserve"> </w:t>
      </w:r>
    </w:p>
    <w:p w14:paraId="2E855E63" w14:textId="77777777" w:rsidR="006048ED" w:rsidRDefault="006048ED" w:rsidP="00DC49B6">
      <w:pPr>
        <w:spacing w:after="80"/>
      </w:pPr>
      <w:r>
        <w:t>This publication is intended to:</w:t>
      </w:r>
    </w:p>
    <w:p w14:paraId="4D82DB20" w14:textId="77777777" w:rsidR="006048ED" w:rsidRPr="001C03DF" w:rsidRDefault="006048ED" w:rsidP="00133A16">
      <w:pPr>
        <w:pStyle w:val="ListBullet"/>
        <w:tabs>
          <w:tab w:val="clear" w:pos="295"/>
          <w:tab w:val="num" w:pos="562"/>
        </w:tabs>
      </w:pPr>
      <w:r w:rsidRPr="00DC49B6">
        <w:t>provide</w:t>
      </w:r>
      <w:r w:rsidRPr="001C03DF">
        <w:t xml:space="preserve"> an overview of th</w:t>
      </w:r>
      <w:r>
        <w:t>e relevant code provisions</w:t>
      </w:r>
    </w:p>
    <w:p w14:paraId="301D2854" w14:textId="77777777" w:rsidR="006048ED" w:rsidRPr="001C03DF" w:rsidRDefault="006048ED" w:rsidP="00133A16">
      <w:pPr>
        <w:pStyle w:val="ListBullet"/>
        <w:tabs>
          <w:tab w:val="clear" w:pos="295"/>
          <w:tab w:val="num" w:pos="562"/>
        </w:tabs>
      </w:pPr>
      <w:r w:rsidRPr="001C03DF">
        <w:t xml:space="preserve">increase general awareness of the requirements concerning </w:t>
      </w:r>
      <w:r>
        <w:t>decency</w:t>
      </w:r>
      <w:r w:rsidR="006177C7">
        <w:t>,</w:t>
      </w:r>
      <w:r>
        <w:t xml:space="preserve"> and harm and offence </w:t>
      </w:r>
      <w:r w:rsidRPr="001C03DF">
        <w:t>under the broadcasting codes</w:t>
      </w:r>
      <w:r>
        <w:t xml:space="preserve">, including how classification correlates with these provisions </w:t>
      </w:r>
    </w:p>
    <w:p w14:paraId="69A0DFDA" w14:textId="77777777" w:rsidR="006048ED" w:rsidRPr="001C03DF" w:rsidRDefault="006048ED" w:rsidP="00133A16">
      <w:pPr>
        <w:pStyle w:val="ListBulletLast"/>
        <w:tabs>
          <w:tab w:val="clear" w:pos="295"/>
          <w:tab w:val="num" w:pos="562"/>
        </w:tabs>
      </w:pPr>
      <w:r w:rsidRPr="001C03DF">
        <w:t xml:space="preserve">assist </w:t>
      </w:r>
      <w:r w:rsidRPr="00DC49B6">
        <w:t>broadcasters</w:t>
      </w:r>
      <w:r w:rsidRPr="001C03DF">
        <w:t xml:space="preserve"> to better understand the requirements concerning </w:t>
      </w:r>
      <w:r>
        <w:t>decency</w:t>
      </w:r>
      <w:r w:rsidR="006177C7">
        <w:t>,</w:t>
      </w:r>
      <w:r>
        <w:t xml:space="preserve"> and harm and offence</w:t>
      </w:r>
      <w:r w:rsidRPr="001C03DF">
        <w:t xml:space="preserve"> under the broadcasting codes. </w:t>
      </w:r>
    </w:p>
    <w:p w14:paraId="5BB89705" w14:textId="77777777" w:rsidR="006048ED" w:rsidRDefault="006048ED" w:rsidP="00DC49B6">
      <w:r>
        <w:t>Classification provisions apply to television codes only. This includes the commercial free-to-air and subscription broadcasters, the national broadcasters and community television. While explicit ‘decency’ provisions appear only in the commercial radio code, the community radio code includes a directly comparable clause. The ‘harm and offence’ provisions are unique to ABC television and radio, while the SBS code includes a suite of provisions reflecting the diversity of its audience. The precise obligation to which each broadcaster is subject will depend on the specific terms of relevant provisions in the applicable code.</w:t>
      </w:r>
    </w:p>
    <w:p w14:paraId="53867913" w14:textId="77777777" w:rsidR="006048ED" w:rsidRDefault="006048ED" w:rsidP="00DC49B6">
      <w:r>
        <w:t>This paper deals only with the codes. The codes do not deal generally with unlawful, unethical or distasteful journalistic practices. Nor do they deal with defamation and other laws that may give rise to personal remedies against a broadcaster for the material broadcast or the manner in which such material has been obtained.</w:t>
      </w:r>
    </w:p>
    <w:p w14:paraId="68DFBB12" w14:textId="77777777" w:rsidR="006048ED" w:rsidRDefault="006048ED" w:rsidP="00FA6AB1">
      <w:pPr>
        <w:keepLines/>
      </w:pPr>
      <w:r>
        <w:lastRenderedPageBreak/>
        <w:t xml:space="preserve">This paper refers illustratively to previous decisions of the ACMA (and its predecessor the Australian Broadcasting Authority) </w:t>
      </w:r>
      <w:r w:rsidR="006177C7">
        <w:t>about</w:t>
      </w:r>
      <w:r>
        <w:t xml:space="preserve"> code complaints. In dealing with code complaints</w:t>
      </w:r>
      <w:r w:rsidR="006177C7">
        <w:t>,</w:t>
      </w:r>
      <w:r>
        <w:t xml:space="preserve"> the ACMA makes administrative decisions and is not required to treat its prior decisions as binding precedents. The outcome of any ACMA investigation of non</w:t>
      </w:r>
      <w:r w:rsidR="006177C7">
        <w:noBreakHyphen/>
      </w:r>
      <w:r>
        <w:t xml:space="preserve">compliance by a broadcaster with an applicable code provision will depend on the facts and circumstances of the particular case. </w:t>
      </w:r>
    </w:p>
    <w:p w14:paraId="6A189454" w14:textId="77777777" w:rsidR="00076D01" w:rsidRDefault="00076D01" w:rsidP="00FA6AB1">
      <w:pPr>
        <w:keepLines/>
      </w:pPr>
      <w:r>
        <w:t>For clarity, the report does contain some strong language extracted from investigation reports discussed.</w:t>
      </w:r>
    </w:p>
    <w:p w14:paraId="4BFF3ED8" w14:textId="77777777" w:rsidR="006048ED" w:rsidRDefault="006048ED" w:rsidP="00DC49B6">
      <w:r>
        <w:t xml:space="preserve">Separate publications in the </w:t>
      </w:r>
      <w:r w:rsidRPr="00261385">
        <w:rPr>
          <w:i/>
        </w:rPr>
        <w:t>Investigation concepts</w:t>
      </w:r>
      <w:r>
        <w:t xml:space="preserve"> series consider other requirements under broadcasting codes. The ACMA welcomes suggestions on topics for inclusion in the series.</w:t>
      </w:r>
      <w:r w:rsidRPr="00D91AD2">
        <w:t xml:space="preserve"> </w:t>
      </w:r>
    </w:p>
    <w:p w14:paraId="1A1AC6A1" w14:textId="3DD131C8" w:rsidR="00D569F2" w:rsidRPr="00FA0F92" w:rsidRDefault="006B31AE" w:rsidP="00D569F2">
      <w:r>
        <w:t>O</w:t>
      </w:r>
      <w:r w:rsidR="00D569F2" w:rsidRPr="00266EE3">
        <w:t>riginally published in June 2015</w:t>
      </w:r>
      <w:r w:rsidRPr="00FA0F92">
        <w:t xml:space="preserve">, this paper is a living document that </w:t>
      </w:r>
      <w:r>
        <w:t>is regularly updated</w:t>
      </w:r>
      <w:r w:rsidRPr="00FA0F92">
        <w:t xml:space="preserve">. This version is </w:t>
      </w:r>
      <w:r w:rsidRPr="00795CC0">
        <w:t xml:space="preserve">current at </w:t>
      </w:r>
      <w:r w:rsidR="00F45E45">
        <w:t>July</w:t>
      </w:r>
      <w:r w:rsidR="00F45E45" w:rsidRPr="00795CC0">
        <w:t xml:space="preserve"> </w:t>
      </w:r>
      <w:r w:rsidRPr="00795CC0">
        <w:t>201</w:t>
      </w:r>
      <w:r w:rsidR="004C76B6">
        <w:t>8</w:t>
      </w:r>
      <w:r w:rsidRPr="00795CC0">
        <w:t xml:space="preserve"> and includes</w:t>
      </w:r>
      <w:r w:rsidRPr="00FA0F92">
        <w:t xml:space="preserve"> investigations undertaken since t</w:t>
      </w:r>
      <w:r>
        <w:t>he original paper was published</w:t>
      </w:r>
      <w:r w:rsidR="00D569F2" w:rsidRPr="00266EE3">
        <w:t>.</w:t>
      </w:r>
      <w:r w:rsidR="00D569F2" w:rsidRPr="00FA0F92">
        <w:t xml:space="preserve"> </w:t>
      </w:r>
    </w:p>
    <w:p w14:paraId="1042C005" w14:textId="77777777" w:rsidR="00BE4C11" w:rsidRPr="000D76E0" w:rsidRDefault="006048ED" w:rsidP="00777BA2">
      <w:pPr>
        <w:pStyle w:val="Heading1"/>
      </w:pPr>
      <w:bookmarkStart w:id="3" w:name="_Toc421874791"/>
      <w:bookmarkStart w:id="4" w:name="_Toc521416569"/>
      <w:r w:rsidRPr="006048ED">
        <w:lastRenderedPageBreak/>
        <w:t>Key terms</w:t>
      </w:r>
      <w:bookmarkEnd w:id="3"/>
      <w:bookmarkEnd w:id="4"/>
      <w:r w:rsidR="0042762F" w:rsidRPr="00FF3C69">
        <w:t xml:space="preserve"> </w:t>
      </w:r>
    </w:p>
    <w:tbl>
      <w:tblPr>
        <w:tblW w:w="9645" w:type="dxa"/>
        <w:tblLayout w:type="fixed"/>
        <w:tblCellMar>
          <w:left w:w="0" w:type="dxa"/>
          <w:right w:w="0" w:type="dxa"/>
        </w:tblCellMar>
        <w:tblLook w:val="01E0" w:firstRow="1" w:lastRow="1" w:firstColumn="1" w:lastColumn="1" w:noHBand="0" w:noVBand="0"/>
      </w:tblPr>
      <w:tblGrid>
        <w:gridCol w:w="9645"/>
      </w:tblGrid>
      <w:tr w:rsidR="006048ED" w:rsidRPr="0088602B" w14:paraId="1A15F19C" w14:textId="77777777" w:rsidTr="00133A16">
        <w:trPr>
          <w:trHeight w:val="3086"/>
        </w:trPr>
        <w:tc>
          <w:tcPr>
            <w:tcW w:w="9645" w:type="dxa"/>
            <w:shd w:val="clear" w:color="auto" w:fill="auto"/>
            <w:tcMar>
              <w:left w:w="28" w:type="dxa"/>
            </w:tcMar>
          </w:tcPr>
          <w:tbl>
            <w:tblPr>
              <w:tblW w:w="9498" w:type="dxa"/>
              <w:tblBorders>
                <w:top w:val="single" w:sz="4" w:space="0" w:color="auto"/>
                <w:bottom w:val="single" w:sz="4" w:space="0" w:color="auto"/>
                <w:insideH w:val="single" w:sz="4" w:space="0" w:color="auto"/>
              </w:tblBorders>
              <w:tblLayout w:type="fixed"/>
              <w:tblCellMar>
                <w:top w:w="85" w:type="dxa"/>
                <w:bottom w:w="85" w:type="dxa"/>
              </w:tblCellMar>
              <w:tblLook w:val="01E0" w:firstRow="1" w:lastRow="1" w:firstColumn="1" w:lastColumn="1" w:noHBand="0" w:noVBand="0"/>
            </w:tblPr>
            <w:tblGrid>
              <w:gridCol w:w="3119"/>
              <w:gridCol w:w="6379"/>
            </w:tblGrid>
            <w:tr w:rsidR="006048ED" w:rsidRPr="006D46E5" w14:paraId="6BD8D83A" w14:textId="77777777" w:rsidTr="00F530C1">
              <w:tc>
                <w:tcPr>
                  <w:tcW w:w="3119" w:type="dxa"/>
                  <w:shd w:val="clear" w:color="auto" w:fill="404040"/>
                </w:tcPr>
                <w:p w14:paraId="6BCD35C3" w14:textId="77777777" w:rsidR="006048ED" w:rsidRPr="00E52DC4" w:rsidRDefault="006048ED" w:rsidP="00F530C1">
                  <w:pPr>
                    <w:pStyle w:val="TableHeading"/>
                    <w:rPr>
                      <w:color w:val="FFFFFF"/>
                    </w:rPr>
                  </w:pPr>
                  <w:r w:rsidRPr="00E52DC4">
                    <w:rPr>
                      <w:color w:val="FFFFFF"/>
                    </w:rPr>
                    <w:t>Term</w:t>
                  </w:r>
                </w:p>
              </w:tc>
              <w:tc>
                <w:tcPr>
                  <w:tcW w:w="6379" w:type="dxa"/>
                  <w:shd w:val="clear" w:color="auto" w:fill="404040"/>
                </w:tcPr>
                <w:p w14:paraId="3A9471A7" w14:textId="77777777" w:rsidR="006048ED" w:rsidRPr="00E52DC4" w:rsidRDefault="006048ED" w:rsidP="00F530C1">
                  <w:pPr>
                    <w:pStyle w:val="TableHeading"/>
                    <w:rPr>
                      <w:color w:val="FFFFFF"/>
                    </w:rPr>
                  </w:pPr>
                  <w:r w:rsidRPr="00E52DC4">
                    <w:rPr>
                      <w:color w:val="FFFFFF"/>
                    </w:rPr>
                    <w:t>Definition</w:t>
                  </w:r>
                </w:p>
              </w:tc>
            </w:tr>
            <w:tr w:rsidR="006048ED" w:rsidRPr="006D46E5" w14:paraId="1C7A355F" w14:textId="77777777" w:rsidTr="00093A3B">
              <w:tc>
                <w:tcPr>
                  <w:tcW w:w="3119" w:type="dxa"/>
                  <w:shd w:val="clear" w:color="auto" w:fill="F2F2F2" w:themeFill="background1" w:themeFillShade="F2"/>
                </w:tcPr>
                <w:p w14:paraId="78EC0AA0" w14:textId="77777777" w:rsidR="006048ED" w:rsidRPr="002847A8" w:rsidRDefault="006048ED" w:rsidP="00F530C1">
                  <w:pPr>
                    <w:pStyle w:val="TableHeading"/>
                    <w:rPr>
                      <w:b w:val="0"/>
                      <w:color w:val="FFFFFF"/>
                    </w:rPr>
                  </w:pPr>
                  <w:r w:rsidRPr="002847A8">
                    <w:rPr>
                      <w:rFonts w:cs="Arial"/>
                      <w:b w:val="0"/>
                    </w:rPr>
                    <w:t>ABA</w:t>
                  </w:r>
                </w:p>
              </w:tc>
              <w:tc>
                <w:tcPr>
                  <w:tcW w:w="6379" w:type="dxa"/>
                  <w:shd w:val="clear" w:color="auto" w:fill="F2F2F2" w:themeFill="background1" w:themeFillShade="F2"/>
                </w:tcPr>
                <w:p w14:paraId="12608926" w14:textId="77777777" w:rsidR="006048ED" w:rsidRPr="002847A8" w:rsidRDefault="006048ED" w:rsidP="00F530C1">
                  <w:pPr>
                    <w:pStyle w:val="TableHeading"/>
                    <w:rPr>
                      <w:b w:val="0"/>
                      <w:color w:val="FFFFFF"/>
                    </w:rPr>
                  </w:pPr>
                  <w:r w:rsidRPr="002847A8">
                    <w:rPr>
                      <w:rFonts w:cs="Arial"/>
                      <w:b w:val="0"/>
                    </w:rPr>
                    <w:t>Australian Broadcasting Authority (the ACMA’s predecessor)</w:t>
                  </w:r>
                </w:p>
              </w:tc>
            </w:tr>
            <w:tr w:rsidR="006048ED" w:rsidRPr="006D46E5" w14:paraId="770EAD03" w14:textId="77777777" w:rsidTr="00F530C1">
              <w:tc>
                <w:tcPr>
                  <w:tcW w:w="3119" w:type="dxa"/>
                  <w:tcBorders>
                    <w:bottom w:val="single" w:sz="4" w:space="0" w:color="auto"/>
                  </w:tcBorders>
                </w:tcPr>
                <w:p w14:paraId="175E4AB1" w14:textId="77777777" w:rsidR="006048ED" w:rsidRDefault="006048ED" w:rsidP="00F530C1">
                  <w:pPr>
                    <w:pStyle w:val="TableBody"/>
                    <w:rPr>
                      <w:rFonts w:cs="Arial"/>
                    </w:rPr>
                  </w:pPr>
                  <w:r>
                    <w:rPr>
                      <w:rFonts w:cs="Arial"/>
                    </w:rPr>
                    <w:t>ABC code</w:t>
                  </w:r>
                </w:p>
              </w:tc>
              <w:tc>
                <w:tcPr>
                  <w:tcW w:w="6379" w:type="dxa"/>
                  <w:tcBorders>
                    <w:bottom w:val="single" w:sz="4" w:space="0" w:color="auto"/>
                  </w:tcBorders>
                </w:tcPr>
                <w:p w14:paraId="17641F3A" w14:textId="77777777" w:rsidR="006048ED" w:rsidRPr="00FD7877" w:rsidRDefault="006048ED" w:rsidP="00346AC0">
                  <w:pPr>
                    <w:pStyle w:val="TableBody"/>
                    <w:rPr>
                      <w:rFonts w:cs="Arial"/>
                    </w:rPr>
                  </w:pPr>
                  <w:r w:rsidRPr="00FD7877">
                    <w:rPr>
                      <w:rFonts w:cs="Arial"/>
                    </w:rPr>
                    <w:t xml:space="preserve">ABC Code of Practice </w:t>
                  </w:r>
                  <w:r w:rsidRPr="008C3E43">
                    <w:rPr>
                      <w:rFonts w:cs="Arial"/>
                    </w:rPr>
                    <w:t>2011</w:t>
                  </w:r>
                  <w:r w:rsidR="00237870" w:rsidRPr="008C3E43">
                    <w:rPr>
                      <w:rFonts w:cs="Arial"/>
                    </w:rPr>
                    <w:t xml:space="preserve"> (revised in 2016)</w:t>
                  </w:r>
                  <w:r w:rsidRPr="008C3E43">
                    <w:rPr>
                      <w:rFonts w:cs="Arial"/>
                    </w:rPr>
                    <w:t xml:space="preserve"> (</w:t>
                  </w:r>
                  <w:r>
                    <w:rPr>
                      <w:rFonts w:cs="Arial"/>
                    </w:rPr>
                    <w:t>unless specific reference to a previous code)</w:t>
                  </w:r>
                </w:p>
              </w:tc>
            </w:tr>
            <w:tr w:rsidR="006048ED" w:rsidRPr="006D46E5" w14:paraId="3585A002" w14:textId="77777777" w:rsidTr="00F530C1">
              <w:tc>
                <w:tcPr>
                  <w:tcW w:w="3119" w:type="dxa"/>
                  <w:shd w:val="clear" w:color="auto" w:fill="F2F2F2"/>
                </w:tcPr>
                <w:p w14:paraId="09104E18" w14:textId="77777777" w:rsidR="006048ED" w:rsidRPr="006D46E5" w:rsidRDefault="006048ED" w:rsidP="00F530C1">
                  <w:pPr>
                    <w:pStyle w:val="TableBody"/>
                    <w:rPr>
                      <w:rFonts w:cs="Arial"/>
                    </w:rPr>
                  </w:pPr>
                  <w:r>
                    <w:rPr>
                      <w:rFonts w:cs="Arial"/>
                    </w:rPr>
                    <w:t>broadcasting codes (the codes)</w:t>
                  </w:r>
                </w:p>
              </w:tc>
              <w:tc>
                <w:tcPr>
                  <w:tcW w:w="6379" w:type="dxa"/>
                  <w:shd w:val="clear" w:color="auto" w:fill="F2F2F2"/>
                </w:tcPr>
                <w:p w14:paraId="5190A7E3" w14:textId="77777777" w:rsidR="006048ED" w:rsidRPr="006D46E5" w:rsidRDefault="006048ED" w:rsidP="00F530C1">
                  <w:pPr>
                    <w:pStyle w:val="TableBody"/>
                    <w:rPr>
                      <w:rFonts w:cs="Arial"/>
                    </w:rPr>
                  </w:pPr>
                  <w:r>
                    <w:rPr>
                      <w:rFonts w:cs="Arial"/>
                    </w:rPr>
                    <w:t>The codes of practice that apply to the various sectors of the broadcasting industry</w:t>
                  </w:r>
                </w:p>
              </w:tc>
            </w:tr>
            <w:tr w:rsidR="006048ED" w:rsidRPr="006D46E5" w14:paraId="6FAAC78F" w14:textId="77777777" w:rsidTr="00F530C1">
              <w:tc>
                <w:tcPr>
                  <w:tcW w:w="3119" w:type="dxa"/>
                  <w:tcBorders>
                    <w:bottom w:val="single" w:sz="4" w:space="0" w:color="auto"/>
                  </w:tcBorders>
                </w:tcPr>
                <w:p w14:paraId="62583FD2" w14:textId="77777777" w:rsidR="006048ED" w:rsidRDefault="006048ED" w:rsidP="00F530C1">
                  <w:pPr>
                    <w:pStyle w:val="TableBody"/>
                    <w:rPr>
                      <w:rFonts w:cs="Arial"/>
                    </w:rPr>
                  </w:pPr>
                  <w:r>
                    <w:rPr>
                      <w:rFonts w:cs="Arial"/>
                    </w:rPr>
                    <w:t>commercial radio code</w:t>
                  </w:r>
                </w:p>
              </w:tc>
              <w:tc>
                <w:tcPr>
                  <w:tcW w:w="6379" w:type="dxa"/>
                  <w:tcBorders>
                    <w:bottom w:val="single" w:sz="4" w:space="0" w:color="auto"/>
                  </w:tcBorders>
                </w:tcPr>
                <w:p w14:paraId="6E9545FC" w14:textId="77777777" w:rsidR="006048ED" w:rsidRPr="006D46E5" w:rsidRDefault="006048ED" w:rsidP="00346AC0">
                  <w:pPr>
                    <w:pStyle w:val="TableBody"/>
                    <w:rPr>
                      <w:rFonts w:cs="Arial"/>
                    </w:rPr>
                  </w:pPr>
                  <w:r>
                    <w:rPr>
                      <w:rFonts w:cs="Arial"/>
                    </w:rPr>
                    <w:t>Commercial Radio Codes of Practice 201</w:t>
                  </w:r>
                  <w:r w:rsidR="00D5748B">
                    <w:rPr>
                      <w:rFonts w:cs="Arial"/>
                    </w:rPr>
                    <w:t>7</w:t>
                  </w:r>
                  <w:r w:rsidR="00170847">
                    <w:rPr>
                      <w:rStyle w:val="FootnoteReference"/>
                      <w:rFonts w:cs="Arial"/>
                    </w:rPr>
                    <w:footnoteReference w:id="2"/>
                  </w:r>
                  <w:r>
                    <w:rPr>
                      <w:rFonts w:cs="Arial"/>
                    </w:rPr>
                    <w:t xml:space="preserve"> (unless specific reference to a previous code)  </w:t>
                  </w:r>
                </w:p>
              </w:tc>
            </w:tr>
            <w:tr w:rsidR="006048ED" w:rsidRPr="006D46E5" w14:paraId="7ECB896C" w14:textId="77777777" w:rsidTr="00F530C1">
              <w:tc>
                <w:tcPr>
                  <w:tcW w:w="3119" w:type="dxa"/>
                  <w:tcBorders>
                    <w:bottom w:val="single" w:sz="4" w:space="0" w:color="auto"/>
                  </w:tcBorders>
                  <w:shd w:val="clear" w:color="auto" w:fill="F2F2F2"/>
                </w:tcPr>
                <w:p w14:paraId="05B6B243" w14:textId="77777777" w:rsidR="006048ED" w:rsidRDefault="006048ED" w:rsidP="00F530C1">
                  <w:pPr>
                    <w:pStyle w:val="TableBody"/>
                    <w:rPr>
                      <w:rFonts w:cs="Arial"/>
                    </w:rPr>
                  </w:pPr>
                  <w:r>
                    <w:rPr>
                      <w:rFonts w:cs="Arial"/>
                    </w:rPr>
                    <w:t>commercial television code</w:t>
                  </w:r>
                </w:p>
              </w:tc>
              <w:tc>
                <w:tcPr>
                  <w:tcW w:w="6379" w:type="dxa"/>
                  <w:tcBorders>
                    <w:bottom w:val="single" w:sz="4" w:space="0" w:color="auto"/>
                  </w:tcBorders>
                  <w:shd w:val="clear" w:color="auto" w:fill="F2F2F2"/>
                </w:tcPr>
                <w:p w14:paraId="4CE16AD0" w14:textId="77777777" w:rsidR="006048ED" w:rsidRPr="006D46E5" w:rsidRDefault="006048ED" w:rsidP="0095028F">
                  <w:pPr>
                    <w:pStyle w:val="TableBody"/>
                    <w:rPr>
                      <w:rFonts w:cs="Arial"/>
                    </w:rPr>
                  </w:pPr>
                  <w:r>
                    <w:rPr>
                      <w:rFonts w:cs="Arial"/>
                    </w:rPr>
                    <w:t xml:space="preserve">Commercial Television Industry Code of </w:t>
                  </w:r>
                  <w:r w:rsidRPr="008C3E43">
                    <w:rPr>
                      <w:rFonts w:cs="Arial"/>
                    </w:rPr>
                    <w:t>Practice 201</w:t>
                  </w:r>
                  <w:r w:rsidR="000F0FA4" w:rsidRPr="008C3E43">
                    <w:rPr>
                      <w:rFonts w:cs="Arial"/>
                    </w:rPr>
                    <w:t>5</w:t>
                  </w:r>
                  <w:r w:rsidR="009A5E87">
                    <w:rPr>
                      <w:rStyle w:val="FootnoteReference"/>
                      <w:rFonts w:cs="Arial"/>
                    </w:rPr>
                    <w:footnoteReference w:id="3"/>
                  </w:r>
                  <w:r>
                    <w:rPr>
                      <w:rFonts w:cs="Arial"/>
                    </w:rPr>
                    <w:t xml:space="preserve"> (unless specific reference to a previous code)</w:t>
                  </w:r>
                </w:p>
              </w:tc>
            </w:tr>
            <w:tr w:rsidR="006048ED" w:rsidRPr="006D46E5" w14:paraId="18E3ADF6" w14:textId="77777777" w:rsidTr="00F530C1">
              <w:tc>
                <w:tcPr>
                  <w:tcW w:w="3119" w:type="dxa"/>
                  <w:tcBorders>
                    <w:bottom w:val="single" w:sz="4" w:space="0" w:color="auto"/>
                  </w:tcBorders>
                </w:tcPr>
                <w:p w14:paraId="6163E899" w14:textId="77777777" w:rsidR="006048ED" w:rsidRPr="006D46E5" w:rsidRDefault="006048ED" w:rsidP="00F530C1">
                  <w:pPr>
                    <w:pStyle w:val="TableBody"/>
                    <w:rPr>
                      <w:rFonts w:cs="Arial"/>
                    </w:rPr>
                  </w:pPr>
                  <w:r>
                    <w:rPr>
                      <w:rFonts w:cs="Arial"/>
                    </w:rPr>
                    <w:t>community radio code</w:t>
                  </w:r>
                </w:p>
              </w:tc>
              <w:tc>
                <w:tcPr>
                  <w:tcW w:w="6379" w:type="dxa"/>
                  <w:tcBorders>
                    <w:bottom w:val="single" w:sz="4" w:space="0" w:color="auto"/>
                  </w:tcBorders>
                </w:tcPr>
                <w:p w14:paraId="50DF12DE" w14:textId="77777777" w:rsidR="006048ED" w:rsidRPr="006D46E5" w:rsidRDefault="006048ED" w:rsidP="0095028F">
                  <w:pPr>
                    <w:pStyle w:val="TableBody"/>
                    <w:rPr>
                      <w:rFonts w:cs="Arial"/>
                    </w:rPr>
                  </w:pPr>
                  <w:r>
                    <w:rPr>
                      <w:rFonts w:cs="Arial"/>
                    </w:rPr>
                    <w:t>Community Radio Broadcasting Codes of Practice 2008 (unless specific reference to a previous code)</w:t>
                  </w:r>
                </w:p>
              </w:tc>
            </w:tr>
            <w:tr w:rsidR="006048ED" w:rsidRPr="006D46E5" w14:paraId="5A0B0CFE" w14:textId="77777777" w:rsidTr="00093A3B">
              <w:tc>
                <w:tcPr>
                  <w:tcW w:w="3119" w:type="dxa"/>
                  <w:tcBorders>
                    <w:bottom w:val="single" w:sz="4" w:space="0" w:color="auto"/>
                  </w:tcBorders>
                  <w:shd w:val="clear" w:color="auto" w:fill="F2F2F2" w:themeFill="background1" w:themeFillShade="F2"/>
                </w:tcPr>
                <w:p w14:paraId="71956BA3" w14:textId="77777777" w:rsidR="006048ED" w:rsidRPr="006D46E5" w:rsidRDefault="006048ED" w:rsidP="00F530C1">
                  <w:pPr>
                    <w:pStyle w:val="TableBody"/>
                    <w:rPr>
                      <w:rFonts w:cs="Arial"/>
                    </w:rPr>
                  </w:pPr>
                  <w:r>
                    <w:rPr>
                      <w:rFonts w:cs="Arial"/>
                    </w:rPr>
                    <w:t>community television code</w:t>
                  </w:r>
                </w:p>
              </w:tc>
              <w:tc>
                <w:tcPr>
                  <w:tcW w:w="6379" w:type="dxa"/>
                  <w:tcBorders>
                    <w:bottom w:val="single" w:sz="4" w:space="0" w:color="auto"/>
                  </w:tcBorders>
                  <w:shd w:val="clear" w:color="auto" w:fill="F2F2F2" w:themeFill="background1" w:themeFillShade="F2"/>
                </w:tcPr>
                <w:p w14:paraId="0C4F520A" w14:textId="77777777" w:rsidR="006048ED" w:rsidRPr="006D46E5" w:rsidRDefault="006048ED" w:rsidP="0095028F">
                  <w:pPr>
                    <w:pStyle w:val="TableBody"/>
                    <w:rPr>
                      <w:rFonts w:cs="Arial"/>
                    </w:rPr>
                  </w:pPr>
                  <w:r>
                    <w:rPr>
                      <w:rFonts w:cs="Arial"/>
                    </w:rPr>
                    <w:t>Community Television Broadcasting Codes of Practice 2011 (unless specific reference to a previous code)</w:t>
                  </w:r>
                </w:p>
              </w:tc>
            </w:tr>
            <w:tr w:rsidR="006048ED" w:rsidRPr="006D46E5" w14:paraId="57687835" w14:textId="77777777" w:rsidTr="00F530C1">
              <w:tc>
                <w:tcPr>
                  <w:tcW w:w="3119" w:type="dxa"/>
                  <w:shd w:val="clear" w:color="auto" w:fill="FFFFFF"/>
                </w:tcPr>
                <w:p w14:paraId="74FE516C" w14:textId="77777777" w:rsidR="006048ED" w:rsidRDefault="006048ED" w:rsidP="00F530C1">
                  <w:pPr>
                    <w:pStyle w:val="TableBody"/>
                    <w:rPr>
                      <w:rFonts w:cs="Arial"/>
                    </w:rPr>
                  </w:pPr>
                  <w:r>
                    <w:rPr>
                      <w:rFonts w:cs="Arial"/>
                    </w:rPr>
                    <w:t>national broadcasters</w:t>
                  </w:r>
                </w:p>
              </w:tc>
              <w:tc>
                <w:tcPr>
                  <w:tcW w:w="6379" w:type="dxa"/>
                  <w:shd w:val="clear" w:color="auto" w:fill="FFFFFF"/>
                </w:tcPr>
                <w:p w14:paraId="5B86A4AD" w14:textId="77777777" w:rsidR="006048ED" w:rsidRDefault="006048ED" w:rsidP="00F530C1">
                  <w:pPr>
                    <w:pStyle w:val="TableBody"/>
                    <w:rPr>
                      <w:rFonts w:cs="Arial"/>
                    </w:rPr>
                  </w:pPr>
                  <w:r>
                    <w:rPr>
                      <w:rFonts w:cs="Arial"/>
                    </w:rPr>
                    <w:t>The A</w:t>
                  </w:r>
                  <w:r w:rsidR="00B206FD">
                    <w:rPr>
                      <w:rFonts w:cs="Arial"/>
                    </w:rPr>
                    <w:t>ustralian Broadcasting Corporation (A</w:t>
                  </w:r>
                  <w:r>
                    <w:rPr>
                      <w:rFonts w:cs="Arial"/>
                    </w:rPr>
                    <w:t>BC</w:t>
                  </w:r>
                  <w:r w:rsidR="00B206FD">
                    <w:rPr>
                      <w:rFonts w:cs="Arial"/>
                    </w:rPr>
                    <w:t>)</w:t>
                  </w:r>
                  <w:r>
                    <w:rPr>
                      <w:rFonts w:cs="Arial"/>
                    </w:rPr>
                    <w:t xml:space="preserve"> and </w:t>
                  </w:r>
                  <w:r w:rsidR="00B206FD">
                    <w:rPr>
                      <w:rFonts w:cs="Arial"/>
                    </w:rPr>
                    <w:t>Special Broadcasting Service (</w:t>
                  </w:r>
                  <w:r>
                    <w:rPr>
                      <w:rFonts w:cs="Arial"/>
                    </w:rPr>
                    <w:t>SBS</w:t>
                  </w:r>
                  <w:r w:rsidR="00B206FD">
                    <w:rPr>
                      <w:rFonts w:cs="Arial"/>
                    </w:rPr>
                    <w:t>)</w:t>
                  </w:r>
                </w:p>
              </w:tc>
            </w:tr>
            <w:tr w:rsidR="003F623B" w:rsidRPr="006D46E5" w14:paraId="2493F0EE" w14:textId="77777777" w:rsidTr="00093A3B">
              <w:tc>
                <w:tcPr>
                  <w:tcW w:w="3119" w:type="dxa"/>
                  <w:shd w:val="clear" w:color="auto" w:fill="F2F2F2" w:themeFill="background1" w:themeFillShade="F2"/>
                </w:tcPr>
                <w:p w14:paraId="5DD870A7" w14:textId="77777777" w:rsidR="003F623B" w:rsidRDefault="003F623B" w:rsidP="003F623B">
                  <w:pPr>
                    <w:pStyle w:val="TableBody"/>
                    <w:rPr>
                      <w:rFonts w:cs="Arial"/>
                    </w:rPr>
                  </w:pPr>
                  <w:r w:rsidRPr="002C79EA">
                    <w:rPr>
                      <w:szCs w:val="20"/>
                    </w:rPr>
                    <w:t>National Classification Scheme Guidelines</w:t>
                  </w:r>
                </w:p>
              </w:tc>
              <w:tc>
                <w:tcPr>
                  <w:tcW w:w="6379" w:type="dxa"/>
                  <w:shd w:val="clear" w:color="auto" w:fill="F2F2F2" w:themeFill="background1" w:themeFillShade="F2"/>
                </w:tcPr>
                <w:p w14:paraId="5366A9FB" w14:textId="77777777" w:rsidR="003F623B" w:rsidRDefault="003F623B" w:rsidP="003F623B">
                  <w:pPr>
                    <w:pStyle w:val="TableBody"/>
                    <w:rPr>
                      <w:rFonts w:cs="Arial"/>
                    </w:rPr>
                  </w:pPr>
                  <w:r w:rsidRPr="003E44B5">
                    <w:rPr>
                      <w:i/>
                    </w:rPr>
                    <w:t>Guidelines for the Classification of Films</w:t>
                  </w:r>
                  <w:r>
                    <w:rPr>
                      <w:i/>
                    </w:rPr>
                    <w:t xml:space="preserve"> </w:t>
                  </w:r>
                  <w:r>
                    <w:t xml:space="preserve">enabled by the </w:t>
                  </w:r>
                  <w:r w:rsidRPr="003E44B5">
                    <w:rPr>
                      <w:i/>
                    </w:rPr>
                    <w:t>Classification (Publications, Films and Computer Games</w:t>
                  </w:r>
                  <w:r>
                    <w:rPr>
                      <w:i/>
                    </w:rPr>
                    <w:t>)</w:t>
                  </w:r>
                  <w:r w:rsidRPr="003E44B5">
                    <w:rPr>
                      <w:i/>
                    </w:rPr>
                    <w:t xml:space="preserve"> Act 1995</w:t>
                  </w:r>
                </w:p>
              </w:tc>
            </w:tr>
            <w:tr w:rsidR="006048ED" w:rsidRPr="006D46E5" w14:paraId="4A12A04A" w14:textId="77777777" w:rsidTr="00093A3B">
              <w:tc>
                <w:tcPr>
                  <w:tcW w:w="3119" w:type="dxa"/>
                  <w:shd w:val="clear" w:color="auto" w:fill="FFFFFF" w:themeFill="background1"/>
                </w:tcPr>
                <w:p w14:paraId="5A8E9FC5" w14:textId="77777777" w:rsidR="006048ED" w:rsidRPr="006D46E5" w:rsidRDefault="006048ED" w:rsidP="00F530C1">
                  <w:pPr>
                    <w:pStyle w:val="TableBody"/>
                    <w:rPr>
                      <w:rFonts w:cs="Arial"/>
                    </w:rPr>
                  </w:pPr>
                  <w:r>
                    <w:rPr>
                      <w:rFonts w:cs="Arial"/>
                    </w:rPr>
                    <w:t>SBS code</w:t>
                  </w:r>
                </w:p>
              </w:tc>
              <w:tc>
                <w:tcPr>
                  <w:tcW w:w="6379" w:type="dxa"/>
                  <w:shd w:val="clear" w:color="auto" w:fill="FFFFFF" w:themeFill="background1"/>
                </w:tcPr>
                <w:p w14:paraId="2C942315" w14:textId="77777777" w:rsidR="006048ED" w:rsidRPr="006D46E5" w:rsidRDefault="006048ED" w:rsidP="0095028F">
                  <w:pPr>
                    <w:pStyle w:val="TableBody"/>
                    <w:rPr>
                      <w:rFonts w:cs="Arial"/>
                    </w:rPr>
                  </w:pPr>
                  <w:r>
                    <w:rPr>
                      <w:rFonts w:cs="Arial"/>
                    </w:rPr>
                    <w:t>SBS Codes of Practice 2014</w:t>
                  </w:r>
                  <w:r w:rsidR="009A5E87">
                    <w:rPr>
                      <w:rStyle w:val="FootnoteReference"/>
                      <w:rFonts w:cs="Arial"/>
                    </w:rPr>
                    <w:footnoteReference w:id="4"/>
                  </w:r>
                  <w:r>
                    <w:rPr>
                      <w:rFonts w:cs="Arial"/>
                    </w:rPr>
                    <w:t xml:space="preserve"> (unless specific reference to a previous code)</w:t>
                  </w:r>
                </w:p>
              </w:tc>
            </w:tr>
            <w:tr w:rsidR="006048ED" w:rsidRPr="006D46E5" w14:paraId="1BC3CFED" w14:textId="77777777" w:rsidTr="00093A3B">
              <w:tc>
                <w:tcPr>
                  <w:tcW w:w="3119" w:type="dxa"/>
                  <w:tcBorders>
                    <w:bottom w:val="single" w:sz="4" w:space="0" w:color="auto"/>
                  </w:tcBorders>
                  <w:shd w:val="clear" w:color="auto" w:fill="F2F2F2" w:themeFill="background1" w:themeFillShade="F2"/>
                </w:tcPr>
                <w:p w14:paraId="479C118C" w14:textId="77777777" w:rsidR="006048ED" w:rsidRPr="006D46E5" w:rsidRDefault="006048ED" w:rsidP="00F530C1">
                  <w:pPr>
                    <w:pStyle w:val="TableBody"/>
                    <w:rPr>
                      <w:rFonts w:cs="Arial"/>
                    </w:rPr>
                  </w:pPr>
                  <w:r>
                    <w:rPr>
                      <w:rFonts w:cs="Arial"/>
                    </w:rPr>
                    <w:t>subscription code</w:t>
                  </w:r>
                </w:p>
              </w:tc>
              <w:tc>
                <w:tcPr>
                  <w:tcW w:w="6379" w:type="dxa"/>
                  <w:tcBorders>
                    <w:bottom w:val="single" w:sz="4" w:space="0" w:color="auto"/>
                  </w:tcBorders>
                  <w:shd w:val="clear" w:color="auto" w:fill="F2F2F2" w:themeFill="background1" w:themeFillShade="F2"/>
                </w:tcPr>
                <w:p w14:paraId="4959F975" w14:textId="77777777" w:rsidR="006048ED" w:rsidRPr="006D46E5" w:rsidRDefault="006048ED" w:rsidP="0095028F">
                  <w:pPr>
                    <w:pStyle w:val="TableBody"/>
                    <w:rPr>
                      <w:rFonts w:cs="Arial"/>
                    </w:rPr>
                  </w:pPr>
                  <w:r>
                    <w:rPr>
                      <w:rFonts w:cs="Arial"/>
                    </w:rPr>
                    <w:t>Subscription Broadcast Television Codes of Practice 2013 (unless specific reference to a previous code)</w:t>
                  </w:r>
                </w:p>
              </w:tc>
            </w:tr>
            <w:tr w:rsidR="006048ED" w:rsidRPr="006D46E5" w14:paraId="38422C3F" w14:textId="77777777" w:rsidTr="00093A3B">
              <w:trPr>
                <w:trHeight w:val="134"/>
              </w:trPr>
              <w:tc>
                <w:tcPr>
                  <w:tcW w:w="3119" w:type="dxa"/>
                  <w:shd w:val="clear" w:color="auto" w:fill="FFFFFF" w:themeFill="background1"/>
                </w:tcPr>
                <w:p w14:paraId="420C8972" w14:textId="77777777" w:rsidR="006048ED" w:rsidRPr="006D46E5" w:rsidRDefault="006048ED" w:rsidP="00F530C1">
                  <w:pPr>
                    <w:pStyle w:val="TableBody"/>
                    <w:rPr>
                      <w:rFonts w:cs="Arial"/>
                    </w:rPr>
                  </w:pPr>
                  <w:r>
                    <w:rPr>
                      <w:rFonts w:cs="Arial"/>
                    </w:rPr>
                    <w:t>the Act</w:t>
                  </w:r>
                </w:p>
              </w:tc>
              <w:tc>
                <w:tcPr>
                  <w:tcW w:w="6379" w:type="dxa"/>
                  <w:shd w:val="clear" w:color="auto" w:fill="FFFFFF" w:themeFill="background1"/>
                </w:tcPr>
                <w:p w14:paraId="7601A5CA" w14:textId="77777777" w:rsidR="006048ED" w:rsidRPr="00FD7877" w:rsidRDefault="006048ED" w:rsidP="00F530C1">
                  <w:pPr>
                    <w:pStyle w:val="TableBody"/>
                    <w:rPr>
                      <w:rFonts w:cs="Arial"/>
                      <w:i/>
                    </w:rPr>
                  </w:pPr>
                  <w:r w:rsidRPr="00FD7877">
                    <w:rPr>
                      <w:rFonts w:cs="Arial"/>
                      <w:i/>
                    </w:rPr>
                    <w:t xml:space="preserve">Broadcasting Services Act 1992 </w:t>
                  </w:r>
                </w:p>
              </w:tc>
            </w:tr>
          </w:tbl>
          <w:p w14:paraId="5DA83C16" w14:textId="77777777" w:rsidR="006048ED" w:rsidRPr="0088602B" w:rsidRDefault="006048ED" w:rsidP="00F530C1">
            <w:pPr>
              <w:rPr>
                <w:rFonts w:cs="Arial"/>
              </w:rPr>
            </w:pPr>
          </w:p>
        </w:tc>
      </w:tr>
    </w:tbl>
    <w:p w14:paraId="56E2AA70" w14:textId="77777777" w:rsidR="006048ED" w:rsidRPr="0088602B" w:rsidRDefault="006048ED" w:rsidP="00133A16">
      <w:pPr>
        <w:pStyle w:val="ACMASpaceaftertable"/>
        <w:ind w:left="267"/>
      </w:pPr>
    </w:p>
    <w:p w14:paraId="50B17070" w14:textId="77777777" w:rsidR="006048ED" w:rsidRPr="00D27FE7" w:rsidRDefault="006048ED" w:rsidP="007D72B2">
      <w:pPr>
        <w:pStyle w:val="Heading1"/>
        <w:numPr>
          <w:ilvl w:val="0"/>
          <w:numId w:val="60"/>
        </w:numPr>
      </w:pPr>
      <w:bookmarkStart w:id="5" w:name="_Toc420332237"/>
      <w:bookmarkStart w:id="6" w:name="_Toc521416570"/>
      <w:bookmarkStart w:id="7" w:name="_Toc374974910"/>
      <w:r w:rsidRPr="00D27FE7">
        <w:lastRenderedPageBreak/>
        <w:t>Overview</w:t>
      </w:r>
      <w:bookmarkEnd w:id="5"/>
      <w:bookmarkEnd w:id="6"/>
    </w:p>
    <w:p w14:paraId="42336C27" w14:textId="77777777" w:rsidR="00B166D3" w:rsidRDefault="00B166D3" w:rsidP="004659AA">
      <w:bookmarkStart w:id="8" w:name="_Toc411580823"/>
      <w:r>
        <w:t>The ACMA’s research has consistently shown that the community generally expects broadcasters to broadcast content that accords with</w:t>
      </w:r>
      <w:r w:rsidRPr="004659AA">
        <w:t xml:space="preserve"> community standards</w:t>
      </w:r>
      <w:r>
        <w:t>. But community standards are not hard and fast, they alter over time, and between audiences as societal norms shifts. Applying code provisions that address community standards is not straightforward</w:t>
      </w:r>
      <w:r w:rsidR="004659AA">
        <w:t>.</w:t>
      </w:r>
    </w:p>
    <w:p w14:paraId="49C8EA7C" w14:textId="77777777" w:rsidR="006048ED" w:rsidRPr="00285058" w:rsidRDefault="006048ED" w:rsidP="004659AA">
      <w:pPr>
        <w:spacing w:after="120"/>
      </w:pPr>
      <w:r w:rsidRPr="00285058">
        <w:t>The Australian Law Reform Commission’s National Classification Scheme Review</w:t>
      </w:r>
      <w:r>
        <w:rPr>
          <w:rStyle w:val="FootnoteReference"/>
          <w:rFonts w:cs="Arial"/>
          <w:szCs w:val="20"/>
        </w:rPr>
        <w:footnoteReference w:id="5"/>
      </w:r>
      <w:r w:rsidRPr="00285058">
        <w:t xml:space="preserve"> canvassed the difficulties of imposing stand</w:t>
      </w:r>
      <w:r>
        <w:t>ards on content, noting this is:</w:t>
      </w:r>
    </w:p>
    <w:p w14:paraId="3BD87A7A" w14:textId="77777777" w:rsidR="006048ED" w:rsidRPr="00285058" w:rsidRDefault="00D43F2E" w:rsidP="00E553EF">
      <w:pPr>
        <w:pStyle w:val="ListParagraph"/>
        <w:spacing w:after="240" w:line="220" w:lineRule="atLeast"/>
        <w:ind w:left="851" w:right="567"/>
        <w:rPr>
          <w:sz w:val="18"/>
          <w:szCs w:val="18"/>
        </w:rPr>
      </w:pPr>
      <w:r>
        <w:rPr>
          <w:rFonts w:ascii="Arial" w:hAnsi="Arial" w:cs="Arial"/>
          <w:sz w:val="18"/>
        </w:rPr>
        <w:t xml:space="preserve">… </w:t>
      </w:r>
      <w:r w:rsidR="006048ED" w:rsidRPr="00285058">
        <w:rPr>
          <w:rFonts w:ascii="Arial" w:hAnsi="Arial" w:cs="Arial"/>
          <w:sz w:val="18"/>
        </w:rPr>
        <w:t>an inherently contested space, characterised by strong views on the relative importance attached to particular principles—for example, individual rights and freedoms as compared to the protection of children from potentially harmful media content</w:t>
      </w:r>
      <w:r w:rsidR="006048ED" w:rsidRPr="00285058">
        <w:rPr>
          <w:sz w:val="18"/>
          <w:szCs w:val="18"/>
        </w:rPr>
        <w:t>.</w:t>
      </w:r>
      <w:r w:rsidR="006048ED" w:rsidRPr="00413B12">
        <w:rPr>
          <w:rStyle w:val="FootnoteReference"/>
          <w:sz w:val="20"/>
          <w:szCs w:val="20"/>
        </w:rPr>
        <w:footnoteReference w:id="6"/>
      </w:r>
    </w:p>
    <w:p w14:paraId="7ADF7594" w14:textId="77777777" w:rsidR="006048ED" w:rsidRPr="00174836" w:rsidRDefault="006048ED" w:rsidP="00D43F2E">
      <w:r>
        <w:rPr>
          <w:rFonts w:cs="Arial"/>
        </w:rPr>
        <w:t>This points to the careful balancing that is required in broadcasting codes. On the one hand</w:t>
      </w:r>
      <w:r w:rsidR="00D43F2E">
        <w:rPr>
          <w:rFonts w:cs="Arial"/>
        </w:rPr>
        <w:t>,</w:t>
      </w:r>
      <w:r>
        <w:rPr>
          <w:rFonts w:cs="Arial"/>
        </w:rPr>
        <w:t xml:space="preserve"> it is important to provide</w:t>
      </w:r>
      <w:r>
        <w:t xml:space="preserve"> Australian adults with the freedom to access content of their choice.</w:t>
      </w:r>
      <w:r w:rsidRPr="00E26F02">
        <w:t xml:space="preserve"> </w:t>
      </w:r>
      <w:r>
        <w:t>On the other hand, the community expects safeguards about material that may be inappropriate, harmful or offensive to others. Freedom of expression for broadcasters licensed to use the public resource of the broadcasting spectrum must be tempered by the need to respect community standards in relation to the content of programs broadcast.</w:t>
      </w:r>
      <w:r>
        <w:rPr>
          <w:rFonts w:cs="Arial"/>
        </w:rPr>
        <w:t xml:space="preserve"> </w:t>
      </w:r>
      <w:r>
        <w:t>There is a suite of safeguards in each broadcasting code to address community standards. Despite some relative differences (for example, only content for television is classified) there are a number of similarities in the general approach taken in each code. These include providing consumer warnings and ensuring content does not offend generally accepted community standards. There are also safeguards relevant to a broad range of matters such as discrimination, inciting hatred, vilification and causing distress to viewers.</w:t>
      </w:r>
    </w:p>
    <w:p w14:paraId="69AEB81B" w14:textId="77777777" w:rsidR="006048ED" w:rsidRPr="00913DCE" w:rsidRDefault="006048ED" w:rsidP="00DA1897">
      <w:pPr>
        <w:pStyle w:val="Heading2"/>
        <w:numPr>
          <w:ilvl w:val="1"/>
          <w:numId w:val="51"/>
        </w:numPr>
        <w:spacing w:before="60"/>
        <w:ind w:left="851" w:hanging="851"/>
      </w:pPr>
      <w:bookmarkStart w:id="9" w:name="_Toc420332239"/>
      <w:bookmarkStart w:id="10" w:name="_Toc421874793"/>
      <w:bookmarkStart w:id="11" w:name="_Toc521416571"/>
      <w:r>
        <w:t>Addressing these matters</w:t>
      </w:r>
      <w:bookmarkEnd w:id="9"/>
      <w:bookmarkEnd w:id="10"/>
      <w:bookmarkEnd w:id="11"/>
    </w:p>
    <w:p w14:paraId="6ED9E20F" w14:textId="77777777" w:rsidR="006048ED" w:rsidRPr="00B0076B" w:rsidRDefault="006048ED" w:rsidP="00082BEB">
      <w:pPr>
        <w:pStyle w:val="Heading3"/>
        <w:numPr>
          <w:ilvl w:val="2"/>
          <w:numId w:val="51"/>
        </w:numPr>
        <w:spacing w:after="120"/>
        <w:ind w:left="851" w:hanging="851"/>
      </w:pPr>
      <w:r w:rsidRPr="00B0076B">
        <w:t>Community standards</w:t>
      </w:r>
      <w:r>
        <w:t xml:space="preserve"> and values</w:t>
      </w:r>
    </w:p>
    <w:p w14:paraId="37C25C20" w14:textId="77777777" w:rsidR="006048ED" w:rsidRDefault="006048ED" w:rsidP="00D27FE7">
      <w:r w:rsidRPr="00A212AB">
        <w:t xml:space="preserve">In </w:t>
      </w:r>
      <w:r w:rsidRPr="00F530C1">
        <w:t>November</w:t>
      </w:r>
      <w:r>
        <w:t xml:space="preserve"> 2011, the ACMA published a paper titled </w:t>
      </w:r>
      <w:r w:rsidRPr="00A20CAE">
        <w:rPr>
          <w:i/>
        </w:rPr>
        <w:t>Enduring concepts</w:t>
      </w:r>
      <w:r>
        <w:t>. That paper identified</w:t>
      </w:r>
      <w:r w:rsidRPr="00A212AB">
        <w:t xml:space="preserve"> </w:t>
      </w:r>
      <w:r>
        <w:t xml:space="preserve">16 </w:t>
      </w:r>
      <w:r w:rsidRPr="00A212AB">
        <w:t>concepts that are of ongoing importance to media and communications in Australia</w:t>
      </w:r>
      <w:r>
        <w:t>,</w:t>
      </w:r>
      <w:r w:rsidRPr="00A212AB">
        <w:t xml:space="preserve"> notwithstanding the pressures of convergence</w:t>
      </w:r>
      <w:r>
        <w:t>.</w:t>
      </w:r>
    </w:p>
    <w:p w14:paraId="36550913" w14:textId="77777777" w:rsidR="006048ED" w:rsidRDefault="006048ED" w:rsidP="004659AA">
      <w:pPr>
        <w:spacing w:after="120"/>
      </w:pPr>
      <w:r>
        <w:t xml:space="preserve">The ACMA reflected on these </w:t>
      </w:r>
      <w:r w:rsidRPr="00692AED">
        <w:t>enduring concepts</w:t>
      </w:r>
      <w:r>
        <w:t xml:space="preserve"> d</w:t>
      </w:r>
      <w:r w:rsidRPr="00A212AB">
        <w:t>uring the</w:t>
      </w:r>
      <w:r>
        <w:t xml:space="preserve"> 2013</w:t>
      </w:r>
      <w:r w:rsidRPr="00A212AB">
        <w:t xml:space="preserve"> </w:t>
      </w:r>
      <w:r w:rsidRPr="001545C1">
        <w:rPr>
          <w:i/>
        </w:rPr>
        <w:t xml:space="preserve">Contemporary community </w:t>
      </w:r>
      <w:r w:rsidR="000B6B5C">
        <w:rPr>
          <w:i/>
        </w:rPr>
        <w:t>safeguards</w:t>
      </w:r>
      <w:r w:rsidR="000B6B5C" w:rsidRPr="001545C1">
        <w:rPr>
          <w:i/>
        </w:rPr>
        <w:t xml:space="preserve"> </w:t>
      </w:r>
      <w:r w:rsidRPr="001545C1">
        <w:rPr>
          <w:i/>
        </w:rPr>
        <w:t>inquiry</w:t>
      </w:r>
      <w:r>
        <w:t xml:space="preserve"> (CCSi), during which it highlighted seven of the original 16 </w:t>
      </w:r>
      <w:r w:rsidRPr="001E5CF1">
        <w:t>concepts</w:t>
      </w:r>
      <w:r>
        <w:t xml:space="preserve"> as being resonant</w:t>
      </w:r>
      <w:r w:rsidRPr="00A212AB">
        <w:t xml:space="preserve"> to broadcasting regulatory interventions. One of </w:t>
      </w:r>
      <w:r>
        <w:t>these was ‘</w:t>
      </w:r>
      <w:r w:rsidR="000B6B5C">
        <w:t>c</w:t>
      </w:r>
      <w:r>
        <w:t xml:space="preserve">ommunity </w:t>
      </w:r>
      <w:r w:rsidR="000B6B5C">
        <w:t>v</w:t>
      </w:r>
      <w:r>
        <w:t>alues’:</w:t>
      </w:r>
    </w:p>
    <w:p w14:paraId="7749E262" w14:textId="77777777" w:rsidR="006048ED" w:rsidRPr="006048ED" w:rsidRDefault="006048ED" w:rsidP="00E553EF">
      <w:pPr>
        <w:spacing w:line="220" w:lineRule="atLeast"/>
        <w:ind w:left="851" w:right="567"/>
        <w:rPr>
          <w:sz w:val="18"/>
          <w:szCs w:val="22"/>
        </w:rPr>
      </w:pPr>
      <w:r w:rsidRPr="006048ED">
        <w:rPr>
          <w:sz w:val="18"/>
          <w:szCs w:val="22"/>
        </w:rPr>
        <w:t xml:space="preserve">Delivery of media and communications services and content should reflect community standards. </w:t>
      </w:r>
    </w:p>
    <w:p w14:paraId="687ECA8D" w14:textId="77777777" w:rsidR="006048ED" w:rsidRDefault="006048ED" w:rsidP="00D43F2E">
      <w:r>
        <w:t>T</w:t>
      </w:r>
      <w:r w:rsidRPr="00285058">
        <w:t>he CCSi acknowledged that identifying such shared community values and standards is complex. There is no clear ‘measureable’ line in the sand. Community standards and values can mean different things to different people.</w:t>
      </w:r>
      <w:r>
        <w:t xml:space="preserve"> Despite these complexities, there</w:t>
      </w:r>
      <w:r w:rsidRPr="00285058">
        <w:t xml:space="preserve"> was</w:t>
      </w:r>
      <w:r>
        <w:t xml:space="preserve"> general support</w:t>
      </w:r>
      <w:r w:rsidRPr="00285058">
        <w:t xml:space="preserve"> expressed during the CCSi for contemporary broadcasting codes to respect community standards and ensure content aligns with broad community values.</w:t>
      </w:r>
      <w:r>
        <w:rPr>
          <w:rStyle w:val="FootnoteReference"/>
          <w:rFonts w:cs="Arial"/>
          <w:szCs w:val="20"/>
        </w:rPr>
        <w:footnoteReference w:id="7"/>
      </w:r>
      <w:r>
        <w:t xml:space="preserve"> </w:t>
      </w:r>
    </w:p>
    <w:p w14:paraId="632D744A" w14:textId="77777777" w:rsidR="006048ED" w:rsidRPr="00386B9A" w:rsidRDefault="006048ED" w:rsidP="00082BEB">
      <w:pPr>
        <w:pStyle w:val="Heading3"/>
        <w:numPr>
          <w:ilvl w:val="2"/>
          <w:numId w:val="51"/>
        </w:numPr>
        <w:spacing w:after="120"/>
        <w:ind w:left="851" w:hanging="851"/>
      </w:pPr>
      <w:r w:rsidRPr="00386B9A">
        <w:lastRenderedPageBreak/>
        <w:t xml:space="preserve">Freedom of expression </w:t>
      </w:r>
    </w:p>
    <w:p w14:paraId="61D31864" w14:textId="77777777" w:rsidR="006048ED" w:rsidRPr="00386B9A" w:rsidRDefault="006048ED" w:rsidP="00D43F2E">
      <w:r w:rsidRPr="00386B9A">
        <w:t>Freedom of expression comes into consideration when applying code provisions that touch on ‘community values’. It is critical to balance any code safeguards with the freedom of Australian adults to access content of their choice</w:t>
      </w:r>
      <w:r>
        <w:t xml:space="preserve"> and freedom of expression for broadcasters</w:t>
      </w:r>
      <w:r w:rsidRPr="00386B9A">
        <w:t xml:space="preserve">. </w:t>
      </w:r>
      <w:r>
        <w:t xml:space="preserve"> </w:t>
      </w:r>
    </w:p>
    <w:p w14:paraId="7A5BA88A" w14:textId="77777777" w:rsidR="006048ED" w:rsidRDefault="006048ED" w:rsidP="004659AA">
      <w:pPr>
        <w:spacing w:after="120"/>
      </w:pPr>
      <w:r w:rsidRPr="00386B9A">
        <w:t xml:space="preserve">In </w:t>
      </w:r>
      <w:hyperlink r:id="rId25" w:history="1">
        <w:r w:rsidRPr="00374088">
          <w:rPr>
            <w:rStyle w:val="Hyperlink"/>
          </w:rPr>
          <w:t xml:space="preserve">Investigation Report </w:t>
        </w:r>
        <w:r w:rsidRPr="00374088">
          <w:rPr>
            <w:rStyle w:val="Hyperlink"/>
            <w:rFonts w:eastAsiaTheme="minorHAnsi" w:cs="Arial"/>
            <w:lang w:eastAsia="en-US"/>
          </w:rPr>
          <w:t>1270</w:t>
        </w:r>
        <w:r w:rsidRPr="00374088">
          <w:rPr>
            <w:rStyle w:val="Hyperlink"/>
          </w:rPr>
          <w:t xml:space="preserve"> (</w:t>
        </w:r>
        <w:r w:rsidRPr="00374088">
          <w:rPr>
            <w:rStyle w:val="Hyperlink"/>
            <w:i/>
          </w:rPr>
          <w:t>Double Dilemma</w:t>
        </w:r>
        <w:r w:rsidRPr="00374088">
          <w:rPr>
            <w:rStyle w:val="Hyperlink"/>
          </w:rPr>
          <w:t>)</w:t>
        </w:r>
      </w:hyperlink>
      <w:r>
        <w:t>,</w:t>
      </w:r>
      <w:r w:rsidRPr="00386B9A">
        <w:t xml:space="preserve"> the licensee argued that the ABA had failed to consider freedom of speech as a relevant consideration. The </w:t>
      </w:r>
      <w:r>
        <w:t>ABA dismissed that argument and</w:t>
      </w:r>
      <w:r w:rsidR="000B6B5C">
        <w:t>,</w:t>
      </w:r>
      <w:r w:rsidRPr="00386B9A">
        <w:t xml:space="preserve"> in the context of that matter</w:t>
      </w:r>
      <w:r>
        <w:t>,</w:t>
      </w:r>
      <w:r w:rsidRPr="00386B9A">
        <w:t xml:space="preserve"> said</w:t>
      </w:r>
      <w:r>
        <w:t>:</w:t>
      </w:r>
    </w:p>
    <w:p w14:paraId="295DABC6" w14:textId="77777777" w:rsidR="006048ED" w:rsidRPr="00386B9A" w:rsidRDefault="006048ED" w:rsidP="00E553EF">
      <w:pPr>
        <w:spacing w:line="220" w:lineRule="atLeast"/>
        <w:ind w:left="851" w:right="567"/>
        <w:rPr>
          <w:rFonts w:eastAsiaTheme="minorHAnsi" w:cs="Arial"/>
          <w:sz w:val="18"/>
          <w:szCs w:val="20"/>
        </w:rPr>
      </w:pPr>
      <w:r w:rsidRPr="00386B9A">
        <w:rPr>
          <w:sz w:val="18"/>
          <w:szCs w:val="18"/>
        </w:rPr>
        <w:t>In relation to assessment of this complaint against the purpose of the Code, it is clear from the statement of the purpose in the Code that it has been devised by industry representatives on behalf of a section of the broadcasting industry, taking into account issues of freedom of speech and balancing them against the rights of others. Clause 1.5 of the Code clearly goes to the rights and morals of others, and a decision under it is within the ambit of article 19 of the International Convention on Civil and Political Rights (ICCPR). Freedom of speech is inherently considered in the framing of the Code, which strikes a balance between rights and responsibilities, bearing in mind that (unlike other forms of media) there is no classification system for radio</w:t>
      </w:r>
      <w:r w:rsidRPr="00386B9A">
        <w:rPr>
          <w:rFonts w:eastAsiaTheme="minorHAnsi" w:cs="Arial"/>
          <w:sz w:val="18"/>
          <w:szCs w:val="20"/>
        </w:rPr>
        <w:t>.</w:t>
      </w:r>
      <w:r w:rsidRPr="00144B0F">
        <w:rPr>
          <w:rFonts w:eastAsiaTheme="minorHAnsi"/>
          <w:vertAlign w:val="superscript"/>
        </w:rPr>
        <w:footnoteReference w:id="8"/>
      </w:r>
    </w:p>
    <w:p w14:paraId="0993854D" w14:textId="77777777" w:rsidR="006048ED" w:rsidRPr="00D27FE7" w:rsidRDefault="006048ED" w:rsidP="004A1EDF">
      <w:pPr>
        <w:pStyle w:val="Heading3"/>
        <w:numPr>
          <w:ilvl w:val="2"/>
          <w:numId w:val="51"/>
        </w:numPr>
        <w:ind w:left="851" w:hanging="851"/>
      </w:pPr>
      <w:r w:rsidRPr="007D72B2">
        <w:t>Different</w:t>
      </w:r>
      <w:r w:rsidRPr="00D27FE7">
        <w:t xml:space="preserve"> types of content</w:t>
      </w:r>
    </w:p>
    <w:p w14:paraId="7B6DA18D" w14:textId="77777777" w:rsidR="006048ED" w:rsidRDefault="006048ED" w:rsidP="00D43F2E">
      <w:r>
        <w:t xml:space="preserve">Given the complexities </w:t>
      </w:r>
      <w:r w:rsidR="000B6B5C">
        <w:t xml:space="preserve">of </w:t>
      </w:r>
      <w:r>
        <w:t>identifying community standards and values, it can be helpful</w:t>
      </w:r>
      <w:r w:rsidRPr="003C12DB">
        <w:t xml:space="preserve"> to distinguish two types of </w:t>
      </w:r>
      <w:r>
        <w:t xml:space="preserve">broadcast </w:t>
      </w:r>
      <w:r w:rsidRPr="003C12DB">
        <w:t xml:space="preserve">content. </w:t>
      </w:r>
    </w:p>
    <w:p w14:paraId="37DBA279" w14:textId="77777777" w:rsidR="006048ED" w:rsidRDefault="006048ED" w:rsidP="00D43F2E">
      <w:r>
        <w:t xml:space="preserve">First, there is </w:t>
      </w:r>
      <w:r w:rsidRPr="00C75DC1">
        <w:t>content that, taking into account prevailing community standards, should not be broadcast on television or radio</w:t>
      </w:r>
      <w:r>
        <w:t xml:space="preserve">. This includes </w:t>
      </w:r>
      <w:r w:rsidRPr="003848C5">
        <w:t xml:space="preserve">content that is so </w:t>
      </w:r>
      <w:r>
        <w:t xml:space="preserve">offensive because it is </w:t>
      </w:r>
      <w:r w:rsidRPr="003848C5">
        <w:t xml:space="preserve">abusive, hateful or </w:t>
      </w:r>
      <w:r>
        <w:t xml:space="preserve">disturbing </w:t>
      </w:r>
      <w:r w:rsidRPr="003848C5">
        <w:t>that it is considered to offend generally accepted community standards</w:t>
      </w:r>
      <w:r>
        <w:t>. In addition, there are some categories of classified content that are prohibited under the Act from being broadcast on television.</w:t>
      </w:r>
      <w:r>
        <w:rPr>
          <w:rStyle w:val="FootnoteReference"/>
          <w:rFonts w:cs="Arial"/>
          <w:szCs w:val="20"/>
        </w:rPr>
        <w:footnoteReference w:id="9"/>
      </w:r>
    </w:p>
    <w:p w14:paraId="7FF4C65B" w14:textId="77777777" w:rsidR="006048ED" w:rsidRPr="00AD6A81" w:rsidRDefault="006048ED" w:rsidP="008457F7">
      <w:pPr>
        <w:spacing w:after="200"/>
      </w:pPr>
      <w:r>
        <w:t xml:space="preserve">Second, there is </w:t>
      </w:r>
      <w:r w:rsidRPr="00C75DC1">
        <w:t xml:space="preserve">content that may be unacceptable to individuals depending on personal taste and preferences. </w:t>
      </w:r>
      <w:r>
        <w:t xml:space="preserve">The community understands that </w:t>
      </w:r>
      <w:r w:rsidRPr="00AD6A81">
        <w:t xml:space="preserve">not everyone has the same tastes and values. Accordingly, there is some content that may be broadcast in certain circumstances, even though </w:t>
      </w:r>
      <w:r w:rsidR="000B6B5C" w:rsidRPr="00AD6A81">
        <w:t xml:space="preserve">some members of the community </w:t>
      </w:r>
      <w:r w:rsidR="000B6B5C">
        <w:t>could consider it to be</w:t>
      </w:r>
      <w:r w:rsidRPr="00AD6A81">
        <w:t xml:space="preserve"> distasteful or unacceptable. </w:t>
      </w:r>
    </w:p>
    <w:p w14:paraId="6C6A9F6C" w14:textId="77777777" w:rsidR="006048ED" w:rsidRPr="00F530C1" w:rsidRDefault="006048ED" w:rsidP="004A1EDF">
      <w:pPr>
        <w:pStyle w:val="Heading3"/>
        <w:numPr>
          <w:ilvl w:val="2"/>
          <w:numId w:val="51"/>
        </w:numPr>
        <w:ind w:left="851" w:hanging="851"/>
      </w:pPr>
      <w:r w:rsidRPr="007D72B2">
        <w:t>Different</w:t>
      </w:r>
      <w:r w:rsidRPr="00AD6A81">
        <w:t xml:space="preserve"> </w:t>
      </w:r>
      <w:r w:rsidRPr="00D43F2E">
        <w:t>audiences</w:t>
      </w:r>
    </w:p>
    <w:p w14:paraId="5172D092" w14:textId="0A92D8B4" w:rsidR="006048ED" w:rsidRDefault="006048ED" w:rsidP="00D43F2E">
      <w:r>
        <w:t xml:space="preserve">Identifying content that most citizens agree should not be broadcast acknowledges </w:t>
      </w:r>
      <w:r w:rsidRPr="00D10C16">
        <w:t>there are whole-of-community expectations</w:t>
      </w:r>
      <w:r>
        <w:t xml:space="preserve">. In contrast, identifying content that some </w:t>
      </w:r>
      <w:r w:rsidRPr="00D10C16">
        <w:t xml:space="preserve">individuals may find inappropriate </w:t>
      </w:r>
      <w:r>
        <w:t xml:space="preserve">acknowledges </w:t>
      </w:r>
      <w:r w:rsidRPr="00D10C16">
        <w:t xml:space="preserve">there are </w:t>
      </w:r>
      <w:r>
        <w:t xml:space="preserve">also </w:t>
      </w:r>
      <w:r w:rsidRPr="00D10C16">
        <w:t>specific audience expectations.</w:t>
      </w:r>
    </w:p>
    <w:p w14:paraId="3CB83EE4" w14:textId="77777777" w:rsidR="006048ED" w:rsidRDefault="006048ED" w:rsidP="00D43F2E">
      <w:pPr>
        <w:spacing w:after="80"/>
      </w:pPr>
      <w:r>
        <w:t xml:space="preserve">Following from this, </w:t>
      </w:r>
      <w:r w:rsidRPr="009778B7">
        <w:t xml:space="preserve">the provisions </w:t>
      </w:r>
      <w:r>
        <w:t>that address community standards</w:t>
      </w:r>
      <w:r w:rsidRPr="009778B7">
        <w:t xml:space="preserve"> contemplate two different audiences</w:t>
      </w:r>
      <w:r>
        <w:t>:</w:t>
      </w:r>
    </w:p>
    <w:p w14:paraId="0351801B" w14:textId="77777777" w:rsidR="006048ED" w:rsidRPr="00F77984" w:rsidRDefault="006048ED" w:rsidP="008457F7">
      <w:pPr>
        <w:pStyle w:val="ListBullet"/>
        <w:keepLines/>
        <w:tabs>
          <w:tab w:val="clear" w:pos="295"/>
          <w:tab w:val="num" w:pos="562"/>
        </w:tabs>
        <w:ind w:left="267"/>
      </w:pPr>
      <w:r w:rsidRPr="009778B7">
        <w:t>the whole community</w:t>
      </w:r>
    </w:p>
    <w:p w14:paraId="68AC4607" w14:textId="77777777" w:rsidR="006048ED" w:rsidRDefault="006048ED" w:rsidP="008457F7">
      <w:pPr>
        <w:pStyle w:val="ListBulletLast"/>
        <w:keepLines/>
        <w:tabs>
          <w:tab w:val="clear" w:pos="295"/>
          <w:tab w:val="num" w:pos="562"/>
        </w:tabs>
        <w:ind w:left="267"/>
      </w:pPr>
      <w:r>
        <w:lastRenderedPageBreak/>
        <w:t>targeted or intended</w:t>
      </w:r>
      <w:r w:rsidRPr="009778B7">
        <w:t xml:space="preserve"> audiences.</w:t>
      </w:r>
    </w:p>
    <w:tbl>
      <w:tblPr>
        <w:tblW w:w="0" w:type="auto"/>
        <w:tblLook w:val="04A0" w:firstRow="1" w:lastRow="0" w:firstColumn="1" w:lastColumn="0" w:noHBand="0" w:noVBand="1"/>
      </w:tblPr>
      <w:tblGrid>
        <w:gridCol w:w="1104"/>
        <w:gridCol w:w="6567"/>
      </w:tblGrid>
      <w:tr w:rsidR="00DC49B6" w:rsidRPr="00921E6E" w14:paraId="1903735B" w14:textId="77777777" w:rsidTr="00133A16">
        <w:trPr>
          <w:trHeight w:val="357"/>
        </w:trPr>
        <w:tc>
          <w:tcPr>
            <w:tcW w:w="7886" w:type="dxa"/>
            <w:gridSpan w:val="2"/>
            <w:shd w:val="clear" w:color="auto" w:fill="404040"/>
            <w:vAlign w:val="center"/>
          </w:tcPr>
          <w:p w14:paraId="3407598E" w14:textId="77777777" w:rsidR="00DC49B6" w:rsidRPr="00921E6E" w:rsidRDefault="00DC49B6" w:rsidP="00DC49B6">
            <w:pPr>
              <w:spacing w:after="0"/>
              <w:rPr>
                <w:b/>
                <w:color w:val="FFFFFF"/>
              </w:rPr>
            </w:pPr>
            <w:r w:rsidRPr="00921E6E">
              <w:rPr>
                <w:b/>
                <w:color w:val="FFFFFF"/>
              </w:rPr>
              <w:t>Relevant investigations</w:t>
            </w:r>
          </w:p>
        </w:tc>
      </w:tr>
      <w:tr w:rsidR="00DC49B6" w:rsidRPr="00921E6E" w14:paraId="3861DB6B" w14:textId="77777777" w:rsidTr="00133A16">
        <w:tc>
          <w:tcPr>
            <w:tcW w:w="1118" w:type="dxa"/>
            <w:shd w:val="clear" w:color="auto" w:fill="D9D9D9"/>
            <w:tcMar>
              <w:top w:w="57" w:type="dxa"/>
              <w:left w:w="57" w:type="dxa"/>
            </w:tcMar>
            <w:vAlign w:val="center"/>
          </w:tcPr>
          <w:p w14:paraId="346D2A93" w14:textId="77777777" w:rsidR="00DC49B6" w:rsidRPr="00921E6E" w:rsidRDefault="00DC49B6" w:rsidP="00DC49B6">
            <w:pPr>
              <w:spacing w:after="0" w:line="276" w:lineRule="auto"/>
              <w:jc w:val="center"/>
              <w:rPr>
                <w:rFonts w:cs="Arial"/>
                <w:color w:val="8496B0"/>
              </w:rPr>
            </w:pPr>
            <w:r w:rsidRPr="00921E6E">
              <w:rPr>
                <w:rFonts w:cs="Arial"/>
                <w:noProof/>
                <w:color w:val="8496B0"/>
                <w:sz w:val="40"/>
              </w:rPr>
              <w:drawing>
                <wp:inline distT="0" distB="0" distL="0" distR="0" wp14:anchorId="2D718FA5" wp14:editId="78A07C96">
                  <wp:extent cx="361315" cy="361315"/>
                  <wp:effectExtent l="0" t="0" r="635" b="635"/>
                  <wp:docPr id="6" name="Picture 2" descr="MC900442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212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6768" w:type="dxa"/>
            <w:shd w:val="clear" w:color="auto" w:fill="D9D9D9"/>
            <w:tcMar>
              <w:top w:w="57" w:type="dxa"/>
              <w:left w:w="57" w:type="dxa"/>
            </w:tcMar>
            <w:vAlign w:val="center"/>
          </w:tcPr>
          <w:p w14:paraId="5B070BF0" w14:textId="77777777" w:rsidR="00DC49B6" w:rsidRPr="00921E6E" w:rsidRDefault="00DC49B6" w:rsidP="00DC49B6">
            <w:pPr>
              <w:spacing w:after="0" w:line="276" w:lineRule="auto"/>
              <w:rPr>
                <w:rFonts w:cs="Arial"/>
              </w:rPr>
            </w:pPr>
            <w:r>
              <w:rPr>
                <w:rFonts w:cs="Arial"/>
                <w:snapToGrid w:val="0"/>
                <w:szCs w:val="20"/>
                <w:lang w:eastAsia="en-US"/>
              </w:rPr>
              <w:t xml:space="preserve">ACMA Investigation Report </w:t>
            </w:r>
            <w:hyperlink r:id="rId27" w:history="1">
              <w:r w:rsidRPr="00443D44">
                <w:rPr>
                  <w:rStyle w:val="Hyperlink"/>
                  <w:rFonts w:eastAsiaTheme="minorHAnsi" w:cs="Arial"/>
                  <w:lang w:eastAsia="en-US"/>
                </w:rPr>
                <w:t>1270</w:t>
              </w:r>
            </w:hyperlink>
          </w:p>
        </w:tc>
      </w:tr>
    </w:tbl>
    <w:p w14:paraId="1D2B5A8F" w14:textId="77777777" w:rsidR="006048ED" w:rsidRPr="000856E4" w:rsidRDefault="006048ED" w:rsidP="00082BEB">
      <w:pPr>
        <w:pStyle w:val="Heading2"/>
        <w:numPr>
          <w:ilvl w:val="1"/>
          <w:numId w:val="51"/>
        </w:numPr>
        <w:spacing w:before="240" w:after="120"/>
        <w:ind w:left="851" w:hanging="851"/>
      </w:pPr>
      <w:bookmarkStart w:id="12" w:name="_Toc420332240"/>
      <w:bookmarkStart w:id="13" w:name="_Toc421874794"/>
      <w:bookmarkStart w:id="14" w:name="_Toc521416572"/>
      <w:r>
        <w:t>Strategies to address community standards</w:t>
      </w:r>
      <w:bookmarkEnd w:id="12"/>
      <w:bookmarkEnd w:id="13"/>
      <w:bookmarkEnd w:id="14"/>
    </w:p>
    <w:p w14:paraId="233DECC1" w14:textId="77777777" w:rsidR="006048ED" w:rsidRDefault="006048ED" w:rsidP="00D27FE7">
      <w:r>
        <w:t xml:space="preserve">There is no one set of provisions to address inappropriate, harmful or offensive content. Rather, the codes contain a suite of relevant provisions that collectively address a range of issues in light of community standards, values and expectations. The combined effect is an overarching strategy that is variously employed in each code. </w:t>
      </w:r>
    </w:p>
    <w:p w14:paraId="19B0628F" w14:textId="77777777" w:rsidR="006048ED" w:rsidRPr="00492308" w:rsidRDefault="006048ED" w:rsidP="004A1EDF">
      <w:pPr>
        <w:pStyle w:val="Heading3"/>
        <w:numPr>
          <w:ilvl w:val="2"/>
          <w:numId w:val="51"/>
        </w:numPr>
        <w:ind w:left="851" w:hanging="851"/>
      </w:pPr>
      <w:r w:rsidRPr="00492308">
        <w:t>Strategies for television and radio</w:t>
      </w:r>
    </w:p>
    <w:p w14:paraId="1EC1D581" w14:textId="77777777" w:rsidR="006048ED" w:rsidRDefault="006048ED" w:rsidP="003E1BCD">
      <w:r>
        <w:t xml:space="preserve">Content on television is subject to a classification system, with designated time zones, that assists viewers to make informed decisions about what to watch. This applies to </w:t>
      </w:r>
      <w:r>
        <w:rPr>
          <w:rFonts w:cs="Arial"/>
        </w:rPr>
        <w:t xml:space="preserve">the commercial free-to-air and subscription broadcasters, the national broadcasters and community television. </w:t>
      </w:r>
      <w:r>
        <w:t>All television codes also include provisions about consumer warnings or signposting to assist people to make choices about content suitability.</w:t>
      </w:r>
    </w:p>
    <w:p w14:paraId="0D286944" w14:textId="77777777" w:rsidR="006048ED" w:rsidRDefault="006048ED" w:rsidP="003E1BCD">
      <w:pPr>
        <w:spacing w:after="80"/>
      </w:pPr>
      <w:r>
        <w:t>R</w:t>
      </w:r>
      <w:r w:rsidRPr="006204DE">
        <w:t>adio content is not subject to a classification scheme</w:t>
      </w:r>
      <w:r>
        <w:t>,</w:t>
      </w:r>
      <w:r w:rsidRPr="007075A7">
        <w:t xml:space="preserve"> </w:t>
      </w:r>
      <w:r>
        <w:t>although the commercial radio code does restrict when programs with ‘an explicit sexual theme’ can be broadcast</w:t>
      </w:r>
      <w:r w:rsidRPr="006204DE">
        <w:t>.</w:t>
      </w:r>
      <w:r>
        <w:rPr>
          <w:rStyle w:val="FootnoteReference"/>
          <w:rFonts w:cs="Arial"/>
          <w:szCs w:val="20"/>
        </w:rPr>
        <w:footnoteReference w:id="10"/>
      </w:r>
      <w:r w:rsidRPr="006204DE">
        <w:t xml:space="preserve"> Instead, </w:t>
      </w:r>
      <w:r>
        <w:t>whole</w:t>
      </w:r>
      <w:r w:rsidR="00F80511">
        <w:t>-</w:t>
      </w:r>
      <w:r>
        <w:t>of</w:t>
      </w:r>
      <w:r w:rsidR="00F80511">
        <w:t>-</w:t>
      </w:r>
      <w:r>
        <w:t>community expectations and the needs of the relevant audience</w:t>
      </w:r>
      <w:r w:rsidRPr="006204DE">
        <w:t xml:space="preserve"> are addressed via specific code provisions</w:t>
      </w:r>
      <w:r w:rsidR="00F80511">
        <w:t>:</w:t>
      </w:r>
      <w:r w:rsidRPr="006204DE">
        <w:t xml:space="preserve"> </w:t>
      </w:r>
    </w:p>
    <w:p w14:paraId="625B2068" w14:textId="77777777" w:rsidR="006048ED" w:rsidRDefault="006048ED" w:rsidP="003E1BCD">
      <w:pPr>
        <w:pStyle w:val="ListBullet"/>
      </w:pPr>
      <w:r>
        <w:t>C</w:t>
      </w:r>
      <w:r w:rsidRPr="00764463">
        <w:t>ommercial and community</w:t>
      </w:r>
      <w:r w:rsidR="00F80511">
        <w:t xml:space="preserve"> </w:t>
      </w:r>
      <w:r w:rsidRPr="00764463">
        <w:t xml:space="preserve">radio </w:t>
      </w:r>
      <w:r>
        <w:t>include</w:t>
      </w:r>
      <w:r w:rsidRPr="00764463">
        <w:t xml:space="preserve"> a</w:t>
      </w:r>
      <w:r>
        <w:t xml:space="preserve"> </w:t>
      </w:r>
      <w:r w:rsidRPr="00764463">
        <w:t xml:space="preserve">prohibition on broadcasting content </w:t>
      </w:r>
      <w:r w:rsidRPr="003E1BCD">
        <w:t>that</w:t>
      </w:r>
      <w:r w:rsidRPr="00764463">
        <w:t xml:space="preserve"> offends generally</w:t>
      </w:r>
      <w:r w:rsidR="00F80511">
        <w:t xml:space="preserve"> accepted standards of decency.</w:t>
      </w:r>
      <w:r w:rsidR="00F80511" w:rsidRPr="00764463">
        <w:rPr>
          <w:rStyle w:val="FootnoteReference"/>
          <w:szCs w:val="20"/>
        </w:rPr>
        <w:footnoteReference w:id="11"/>
      </w:r>
      <w:r w:rsidR="00F80511">
        <w:t xml:space="preserve"> </w:t>
      </w:r>
      <w:r>
        <w:t xml:space="preserve">Neither code includes general provisions about </w:t>
      </w:r>
      <w:r w:rsidRPr="00F530C1">
        <w:t>warnings</w:t>
      </w:r>
      <w:r>
        <w:t xml:space="preserve"> or signposting, save for one reference in the commercial radio code to warnings before sexually explicit content.</w:t>
      </w:r>
    </w:p>
    <w:p w14:paraId="5CF7134A" w14:textId="77777777" w:rsidR="006048ED" w:rsidRPr="002A4267" w:rsidRDefault="006048ED" w:rsidP="003E1BCD">
      <w:pPr>
        <w:pStyle w:val="ListBulletLast"/>
      </w:pPr>
      <w:r>
        <w:t xml:space="preserve">The codes for the national broadcasters (except for the classification provisions) apply equally to television and radio. Accordingly, Standard 7 from the ABC code </w:t>
      </w:r>
      <w:r w:rsidR="00F80511">
        <w:t xml:space="preserve">applies to content on ABC radio </w:t>
      </w:r>
      <w:r>
        <w:t xml:space="preserve">and Code 1 from the SBS code </w:t>
      </w:r>
      <w:r w:rsidR="00F80511">
        <w:t>to</w:t>
      </w:r>
      <w:r>
        <w:t xml:space="preserve"> SBS radio. ABC’s Standard 7 addresses content that is likely to cause harm and offence</w:t>
      </w:r>
      <w:r w:rsidR="00F80511">
        <w:t>,</w:t>
      </w:r>
      <w:r>
        <w:t xml:space="preserve"> and SBS’s Code 1 </w:t>
      </w:r>
      <w:r w:rsidRPr="005C2B56">
        <w:t>covers a range of matters including</w:t>
      </w:r>
      <w:r>
        <w:t xml:space="preserve"> </w:t>
      </w:r>
      <w:r w:rsidRPr="005C2B56">
        <w:t xml:space="preserve">‘controversial and provocative’ content and prejudice, racism and discrimination. </w:t>
      </w:r>
      <w:r>
        <w:t>The provisions in the SBS code about warnings prior to a news story that may cause distress apply to SBS radio and television. There are equivalent provisions for ABC radio and television under Standard 7 of the ABC code (warnings, advice and signposting).</w:t>
      </w:r>
    </w:p>
    <w:p w14:paraId="0DABF21A" w14:textId="77777777" w:rsidR="006048ED" w:rsidRDefault="006048ED" w:rsidP="003E1BCD">
      <w:r>
        <w:t xml:space="preserve">All codes also include a suite of provisions that address a range of matters such as content that incites hatred, vilification, prejudice or discrimination, preventing undue distress on the audience and not depicting suicide favourably. </w:t>
      </w:r>
    </w:p>
    <w:p w14:paraId="1873785C" w14:textId="77777777" w:rsidR="006048ED" w:rsidRPr="002A4267" w:rsidRDefault="006048ED" w:rsidP="003E1BCD">
      <w:pPr>
        <w:rPr>
          <w:rFonts w:cs="Arial"/>
          <w:szCs w:val="20"/>
        </w:rPr>
      </w:pPr>
      <w:r>
        <w:t>Key provisions from the strategies adopted for television and radio are discussed below.</w:t>
      </w:r>
    </w:p>
    <w:p w14:paraId="20DD1BA5" w14:textId="77777777" w:rsidR="006048ED" w:rsidRPr="0098613C" w:rsidRDefault="006048ED" w:rsidP="004A1EDF">
      <w:pPr>
        <w:pStyle w:val="Heading3"/>
        <w:numPr>
          <w:ilvl w:val="2"/>
          <w:numId w:val="51"/>
        </w:numPr>
        <w:ind w:left="851" w:hanging="851"/>
      </w:pPr>
      <w:r w:rsidRPr="0098613C">
        <w:lastRenderedPageBreak/>
        <w:tab/>
      </w:r>
      <w:r w:rsidRPr="00F530C1">
        <w:t>Classification</w:t>
      </w:r>
    </w:p>
    <w:p w14:paraId="5D7A4196" w14:textId="77777777" w:rsidR="006048ED" w:rsidRDefault="006048ED" w:rsidP="000E52CF">
      <w:r w:rsidRPr="0059305C">
        <w:t>Television content is formally classified. Radio content is not.</w:t>
      </w:r>
      <w:r>
        <w:t xml:space="preserve"> Not all television content is required to be classified</w:t>
      </w:r>
      <w:r w:rsidR="00F80511">
        <w:t>,</w:t>
      </w:r>
      <w:r>
        <w:t xml:space="preserve"> with news, current affairs and sporting events being generally exempt. See </w:t>
      </w:r>
      <w:r w:rsidRPr="00FA7E50">
        <w:t>section 3.2</w:t>
      </w:r>
      <w:r>
        <w:t xml:space="preserve"> for further discussion about exempt programs.</w:t>
      </w:r>
    </w:p>
    <w:p w14:paraId="3632FD9F" w14:textId="77777777" w:rsidR="006048ED" w:rsidRDefault="006048ED" w:rsidP="003E1BCD">
      <w:pPr>
        <w:rPr>
          <w:color w:val="000000" w:themeColor="text1"/>
        </w:rPr>
      </w:pPr>
      <w:r>
        <w:t xml:space="preserve">Classification enables television broadcasters to ascribe a classification category (G, PG, M and MA15+) to content. </w:t>
      </w:r>
    </w:p>
    <w:p w14:paraId="5D388657" w14:textId="77777777" w:rsidR="006048ED" w:rsidRDefault="006048ED" w:rsidP="003E1BCD">
      <w:r>
        <w:t>These c</w:t>
      </w:r>
      <w:r w:rsidRPr="0059305C">
        <w:t xml:space="preserve">lassification categories are </w:t>
      </w:r>
      <w:r>
        <w:t>developed by reference to</w:t>
      </w:r>
      <w:r w:rsidRPr="0059305C">
        <w:t xml:space="preserve"> set criteria that are </w:t>
      </w:r>
      <w:r>
        <w:t>contained in guidelines or standards. E</w:t>
      </w:r>
      <w:r w:rsidRPr="0059305C">
        <w:t xml:space="preserve">ach </w:t>
      </w:r>
      <w:r>
        <w:t xml:space="preserve">television </w:t>
      </w:r>
      <w:r w:rsidRPr="0059305C">
        <w:t xml:space="preserve">code references the </w:t>
      </w:r>
      <w:r w:rsidR="00497AB9">
        <w:t>National Classification Scheme Guidelines</w:t>
      </w:r>
      <w:r w:rsidRPr="003E44B5">
        <w:t xml:space="preserve"> issued by </w:t>
      </w:r>
      <w:r w:rsidRPr="008C3E43">
        <w:t xml:space="preserve">the </w:t>
      </w:r>
      <w:r w:rsidR="00E76DD9" w:rsidRPr="008C3E43">
        <w:t>Department of Communications and the Arts</w:t>
      </w:r>
      <w:r w:rsidRPr="008C3E43">
        <w:t xml:space="preserve"> for use within the National Classification Scheme</w:t>
      </w:r>
      <w:r>
        <w:t xml:space="preserve"> that provides classifications for public exhibition films, DVDs and computer games.</w:t>
      </w:r>
      <w:r w:rsidR="00F80511" w:rsidRPr="00A8139A">
        <w:rPr>
          <w:vertAlign w:val="superscript"/>
        </w:rPr>
        <w:footnoteReference w:id="12"/>
      </w:r>
      <w:r>
        <w:t xml:space="preserve"> The</w:t>
      </w:r>
      <w:r w:rsidR="00F80511">
        <w:t>se g</w:t>
      </w:r>
      <w:r w:rsidRPr="00692AED">
        <w:t>uidelines</w:t>
      </w:r>
      <w:r w:rsidRPr="003E44B5">
        <w:rPr>
          <w:i/>
        </w:rPr>
        <w:t xml:space="preserve"> </w:t>
      </w:r>
      <w:r>
        <w:t xml:space="preserve">are enabled by the </w:t>
      </w:r>
      <w:r w:rsidRPr="003E44B5">
        <w:rPr>
          <w:i/>
        </w:rPr>
        <w:t>Classification (Publications, Films and Computer Games</w:t>
      </w:r>
      <w:r w:rsidR="00B023CE">
        <w:rPr>
          <w:i/>
        </w:rPr>
        <w:t>)</w:t>
      </w:r>
      <w:r w:rsidRPr="003E44B5">
        <w:rPr>
          <w:i/>
        </w:rPr>
        <w:t xml:space="preserve"> Act 1995</w:t>
      </w:r>
      <w:r>
        <w:t xml:space="preserve">. While the codes all reference the </w:t>
      </w:r>
      <w:r w:rsidR="00037D52">
        <w:t>National Classification Scheme Guidelines</w:t>
      </w:r>
      <w:r>
        <w:t>, not all codes directly mirror them, so there is some variation</w:t>
      </w:r>
      <w:r w:rsidRPr="0059305C">
        <w:t xml:space="preserve"> </w:t>
      </w:r>
      <w:r>
        <w:t>from code to code</w:t>
      </w:r>
      <w:r w:rsidRPr="0059305C">
        <w:t>.</w:t>
      </w:r>
    </w:p>
    <w:p w14:paraId="5C869FAE" w14:textId="77777777" w:rsidR="006048ED" w:rsidRDefault="006048ED" w:rsidP="003E1BCD">
      <w:pPr>
        <w:spacing w:after="80"/>
      </w:pPr>
      <w:r w:rsidRPr="00B25486">
        <w:t xml:space="preserve">There are three essential principles that underlie the application of the </w:t>
      </w:r>
      <w:r>
        <w:t>National Classification Scheme Guidelines</w:t>
      </w:r>
      <w:r w:rsidRPr="00B25486">
        <w:t>.</w:t>
      </w:r>
      <w:r>
        <w:t xml:space="preserve"> These principles require a consideration of:</w:t>
      </w:r>
    </w:p>
    <w:p w14:paraId="33A8BB84" w14:textId="77777777" w:rsidR="006048ED" w:rsidRPr="003E1BCD" w:rsidRDefault="006048ED" w:rsidP="003E1BCD">
      <w:pPr>
        <w:pStyle w:val="ListBullet"/>
      </w:pPr>
      <w:r w:rsidRPr="003E1BCD">
        <w:t>six classifiable elements</w:t>
      </w:r>
      <w:r w:rsidR="00F80511">
        <w:t>—</w:t>
      </w:r>
      <w:r w:rsidRPr="003E1BCD">
        <w:t>themes, violence, sex, language, drug use and nudity</w:t>
      </w:r>
    </w:p>
    <w:p w14:paraId="6B2E809B" w14:textId="77777777" w:rsidR="006048ED" w:rsidRPr="003E1BCD" w:rsidRDefault="006048ED" w:rsidP="003E1BCD">
      <w:pPr>
        <w:pStyle w:val="ListBullet"/>
      </w:pPr>
      <w:r w:rsidRPr="003E1BCD">
        <w:t>context</w:t>
      </w:r>
    </w:p>
    <w:p w14:paraId="7208A959" w14:textId="77777777" w:rsidR="006048ED" w:rsidRPr="00B25486" w:rsidRDefault="006048ED" w:rsidP="003E1BCD">
      <w:pPr>
        <w:pStyle w:val="ListBulletLast"/>
      </w:pPr>
      <w:r w:rsidRPr="003E1BCD">
        <w:t>impact</w:t>
      </w:r>
      <w:r>
        <w:t>.</w:t>
      </w:r>
    </w:p>
    <w:p w14:paraId="5155C307" w14:textId="77777777" w:rsidR="006048ED" w:rsidRDefault="006048ED" w:rsidP="003E1BCD">
      <w:pPr>
        <w:keepNext/>
        <w:keepLines/>
      </w:pPr>
      <w:r w:rsidRPr="006B2EE3">
        <w:t xml:space="preserve">All broadcast content </w:t>
      </w:r>
      <w:r>
        <w:t xml:space="preserve">that </w:t>
      </w:r>
      <w:r w:rsidRPr="006B2EE3">
        <w:t>is classified</w:t>
      </w:r>
      <w:r>
        <w:t xml:space="preserve"> references, in general, </w:t>
      </w:r>
      <w:r w:rsidRPr="006B2EE3">
        <w:t xml:space="preserve">the same three principles. </w:t>
      </w:r>
      <w:r>
        <w:t>In this respect, c</w:t>
      </w:r>
      <w:r w:rsidRPr="006B2EE3">
        <w:t xml:space="preserve">lassification is a ‘tool’ that uses </w:t>
      </w:r>
      <w:r>
        <w:t xml:space="preserve">relatively </w:t>
      </w:r>
      <w:r w:rsidRPr="006B2EE3">
        <w:t>predictable criteria to categorise and label visual content.</w:t>
      </w:r>
      <w:r>
        <w:t xml:space="preserve"> </w:t>
      </w:r>
      <w:r w:rsidRPr="0059305C">
        <w:t>Assigning classification categories to television content</w:t>
      </w:r>
      <w:r>
        <w:t>, in turn,</w:t>
      </w:r>
      <w:r w:rsidRPr="0059305C">
        <w:t xml:space="preserve"> provides a </w:t>
      </w:r>
      <w:r>
        <w:t>signpost</w:t>
      </w:r>
      <w:r w:rsidRPr="0059305C">
        <w:t xml:space="preserve"> to viewers about the likely nature of the content and what to expect.</w:t>
      </w:r>
      <w:r>
        <w:t xml:space="preserve"> </w:t>
      </w:r>
    </w:p>
    <w:p w14:paraId="6227BB95" w14:textId="77777777" w:rsidR="006048ED" w:rsidRDefault="006048ED" w:rsidP="003E1BCD">
      <w:r w:rsidRPr="006B2EE3">
        <w:t>While the cl</w:t>
      </w:r>
      <w:r>
        <w:t>assification system does prohibit</w:t>
      </w:r>
      <w:r w:rsidRPr="006B2EE3">
        <w:t xml:space="preserve"> the broadcast of </w:t>
      </w:r>
      <w:r>
        <w:t>certain</w:t>
      </w:r>
      <w:r w:rsidRPr="006B2EE3">
        <w:t xml:space="preserve"> content</w:t>
      </w:r>
      <w:r>
        <w:t>,</w:t>
      </w:r>
      <w:r w:rsidRPr="006B2EE3">
        <w:rPr>
          <w:sz w:val="18"/>
          <w:szCs w:val="18"/>
        </w:rPr>
        <w:t xml:space="preserve"> </w:t>
      </w:r>
      <w:r w:rsidRPr="006B2EE3">
        <w:t xml:space="preserve">a key purpose of classification on television is to ‘label’ material to </w:t>
      </w:r>
      <w:r w:rsidR="00F80511">
        <w:t>help</w:t>
      </w:r>
      <w:r w:rsidR="00F80511" w:rsidRPr="006B2EE3">
        <w:t xml:space="preserve"> </w:t>
      </w:r>
      <w:r w:rsidRPr="006B2EE3">
        <w:t>viewers make informed choices about what to watch and what children in their care should watch</w:t>
      </w:r>
      <w:r>
        <w:t>.</w:t>
      </w:r>
      <w:r w:rsidRPr="006204DE">
        <w:rPr>
          <w:color w:val="000000" w:themeColor="text1"/>
        </w:rPr>
        <w:t xml:space="preserve"> </w:t>
      </w:r>
      <w:r>
        <w:rPr>
          <w:color w:val="000000" w:themeColor="text1"/>
        </w:rPr>
        <w:t xml:space="preserve">Applying the classification ‘tool’, therefore, allows broadcasters to address the needs of different audiences to access the content of their choice. </w:t>
      </w:r>
    </w:p>
    <w:p w14:paraId="29542D61" w14:textId="77777777" w:rsidR="006048ED" w:rsidRPr="006B2EE3" w:rsidRDefault="006048ED" w:rsidP="003E1BCD">
      <w:r w:rsidRPr="006B2EE3">
        <w:t xml:space="preserve">The application of the classification provisions for content on television is discussed at </w:t>
      </w:r>
      <w:r w:rsidR="00F80511" w:rsidRPr="00FA7E50">
        <w:t>C</w:t>
      </w:r>
      <w:r w:rsidRPr="00FA7E50">
        <w:t>hapter 3.</w:t>
      </w:r>
    </w:p>
    <w:p w14:paraId="1D5DAB72" w14:textId="77777777" w:rsidR="006048ED" w:rsidRPr="00997F0C" w:rsidRDefault="006048ED" w:rsidP="004A1EDF">
      <w:pPr>
        <w:pStyle w:val="Heading3"/>
      </w:pPr>
      <w:r w:rsidRPr="00997F0C">
        <w:t>Time zones</w:t>
      </w:r>
    </w:p>
    <w:p w14:paraId="2D86F9A6" w14:textId="77777777" w:rsidR="006048ED" w:rsidRDefault="006048ED" w:rsidP="003E1BCD">
      <w:r w:rsidRPr="008C3E43">
        <w:t xml:space="preserve">The time zones are closely aligned with the classification provisions and only apply to television. The time zones are based on the most likely viewing audience for the time of day. They mandate, for example, that </w:t>
      </w:r>
      <w:r w:rsidR="00A824F1" w:rsidRPr="008C3E43">
        <w:t>before 7.30 pm</w:t>
      </w:r>
      <w:r w:rsidR="00393561" w:rsidRPr="008C3E43">
        <w:t xml:space="preserve">, </w:t>
      </w:r>
      <w:r w:rsidRPr="008C3E43">
        <w:t>when children are mo</w:t>
      </w:r>
      <w:r w:rsidR="00393561" w:rsidRPr="008C3E43">
        <w:t>re</w:t>
      </w:r>
      <w:r w:rsidRPr="008C3E43">
        <w:t xml:space="preserve"> likely to be watching television</w:t>
      </w:r>
      <w:r w:rsidR="00A824F1" w:rsidRPr="008C3E43">
        <w:t>,</w:t>
      </w:r>
      <w:r w:rsidRPr="008C3E43">
        <w:t xml:space="preserve"> programs carrying a</w:t>
      </w:r>
      <w:r w:rsidR="00393561" w:rsidRPr="008C3E43">
        <w:t>n M</w:t>
      </w:r>
      <w:r w:rsidRPr="008C3E43">
        <w:t xml:space="preserve"> </w:t>
      </w:r>
      <w:r w:rsidR="004173DC" w:rsidRPr="008C3E43">
        <w:t xml:space="preserve">or higher </w:t>
      </w:r>
      <w:r w:rsidRPr="008C3E43">
        <w:t>classification may</w:t>
      </w:r>
      <w:r w:rsidR="00393561" w:rsidRPr="008C3E43">
        <w:t xml:space="preserve"> not</w:t>
      </w:r>
      <w:r w:rsidRPr="008C3E43">
        <w:t xml:space="preserve"> be shown. </w:t>
      </w:r>
      <w:r w:rsidR="00F80511" w:rsidRPr="008C3E43">
        <w:t>T</w:t>
      </w:r>
      <w:r w:rsidRPr="008C3E43">
        <w:t xml:space="preserve">ime zones </w:t>
      </w:r>
      <w:r w:rsidR="004173DC" w:rsidRPr="008C3E43">
        <w:t>l</w:t>
      </w:r>
      <w:r w:rsidRPr="008C3E43">
        <w:t>ate</w:t>
      </w:r>
      <w:r w:rsidR="004173DC" w:rsidRPr="008C3E43">
        <w:t>r in the</w:t>
      </w:r>
      <w:r w:rsidRPr="008C3E43">
        <w:t xml:space="preserve"> evening</w:t>
      </w:r>
      <w:r w:rsidR="004173DC" w:rsidRPr="008C3E43">
        <w:t xml:space="preserve"> (after 8.30 pm)</w:t>
      </w:r>
      <w:r w:rsidRPr="008C3E43">
        <w:t xml:space="preserve"> </w:t>
      </w:r>
      <w:r w:rsidR="00774BB8" w:rsidRPr="008C3E43">
        <w:t xml:space="preserve">can carry </w:t>
      </w:r>
      <w:r w:rsidR="001F4B17" w:rsidRPr="008C3E43">
        <w:t>the broadcast of</w:t>
      </w:r>
      <w:r w:rsidR="00AD1FCF" w:rsidRPr="008C3E43">
        <w:t xml:space="preserve"> </w:t>
      </w:r>
      <w:r w:rsidRPr="008C3E43">
        <w:t>content</w:t>
      </w:r>
      <w:r w:rsidR="00AD1FCF" w:rsidRPr="008C3E43">
        <w:t xml:space="preserve"> </w:t>
      </w:r>
      <w:r w:rsidR="00450902" w:rsidRPr="008C3E43">
        <w:t xml:space="preserve">suitable for mature audiences only, that is, content </w:t>
      </w:r>
      <w:r w:rsidR="00393561" w:rsidRPr="008C3E43">
        <w:t xml:space="preserve">classified </w:t>
      </w:r>
      <w:r w:rsidRPr="008C3E43">
        <w:t>MA15+</w:t>
      </w:r>
      <w:r w:rsidR="00450902" w:rsidRPr="008C3E43">
        <w:t>.</w:t>
      </w:r>
    </w:p>
    <w:p w14:paraId="2E2428DA" w14:textId="77777777" w:rsidR="006048ED" w:rsidRDefault="006048ED" w:rsidP="00323398">
      <w:pPr>
        <w:spacing w:after="120"/>
      </w:pPr>
      <w:r>
        <w:t>The ACMA considered the ongoing utility of time zones in its</w:t>
      </w:r>
      <w:r w:rsidR="00D2150F">
        <w:t xml:space="preserve"> CCSi</w:t>
      </w:r>
      <w:r>
        <w:t>. Here</w:t>
      </w:r>
      <w:r w:rsidR="00F80511">
        <w:t>,</w:t>
      </w:r>
      <w:r>
        <w:t xml:space="preserve"> the ACMA’s community research indicated </w:t>
      </w:r>
      <w:r w:rsidR="00F80511">
        <w:t xml:space="preserve">that many citizens use </w:t>
      </w:r>
      <w:r>
        <w:t xml:space="preserve">time zones </w:t>
      </w:r>
      <w:r w:rsidR="00F80511">
        <w:t>to</w:t>
      </w:r>
      <w:r>
        <w:t xml:space="preserve"> manag</w:t>
      </w:r>
      <w:r w:rsidR="00F80511">
        <w:t>e</w:t>
      </w:r>
      <w:r>
        <w:t xml:space="preserve"> access to content. The ACMA also received a number of submissions calling for the phasing out of time zones because the changing and transitional nature of the current media environment was placing a strain on their usefulness. The ACMA noted the </w:t>
      </w:r>
      <w:r w:rsidRPr="00285058">
        <w:t xml:space="preserve">Australian </w:t>
      </w:r>
      <w:r w:rsidRPr="00285058">
        <w:lastRenderedPageBreak/>
        <w:t xml:space="preserve">Law Reform Commission’s National Classification Scheme </w:t>
      </w:r>
      <w:r w:rsidRPr="008C3E43">
        <w:t xml:space="preserve">Review </w:t>
      </w:r>
      <w:r w:rsidR="003A1021" w:rsidRPr="008C3E43">
        <w:t xml:space="preserve">in 2013 </w:t>
      </w:r>
      <w:r w:rsidRPr="008C3E43">
        <w:t>had</w:t>
      </w:r>
      <w:r>
        <w:t xml:space="preserve"> suggested a phased transition away from time zones might be appropriate, but indicated it was likely that a number of preconditions would need to exist before this transition. The ACMA concluded there were:</w:t>
      </w:r>
    </w:p>
    <w:p w14:paraId="3C3FFAFA" w14:textId="77777777" w:rsidR="006048ED" w:rsidRPr="009C4BCA" w:rsidRDefault="006048ED" w:rsidP="00D45E60">
      <w:pPr>
        <w:spacing w:line="220" w:lineRule="atLeast"/>
        <w:ind w:left="851" w:right="567"/>
        <w:rPr>
          <w:sz w:val="18"/>
          <w:szCs w:val="18"/>
        </w:rPr>
      </w:pPr>
      <w:r>
        <w:rPr>
          <w:sz w:val="18"/>
          <w:szCs w:val="18"/>
        </w:rPr>
        <w:t>…</w:t>
      </w:r>
      <w:r w:rsidR="00F80511">
        <w:rPr>
          <w:sz w:val="18"/>
          <w:szCs w:val="18"/>
        </w:rPr>
        <w:t xml:space="preserve"> </w:t>
      </w:r>
      <w:r w:rsidRPr="009C4BCA">
        <w:rPr>
          <w:sz w:val="18"/>
          <w:szCs w:val="18"/>
        </w:rPr>
        <w:t>a range of views on the utility and value of time zones for audiovisual material in the future. On the one hand, there is conspicuous community support for maintenance of some time zone restrictions on free-to-air television and, on the other, well-reasoned arguments about their diminishing value. This suggests that any contemplated reduction of time zone restrictions might best be staged, taking into account children’s viewing habits, the availability and acceptance of other viewing management tools and the provision of educational programs for parents and carers.</w:t>
      </w:r>
      <w:r>
        <w:rPr>
          <w:rStyle w:val="FootnoteReference"/>
          <w:sz w:val="18"/>
          <w:szCs w:val="18"/>
        </w:rPr>
        <w:footnoteReference w:id="13"/>
      </w:r>
    </w:p>
    <w:p w14:paraId="7D8C231B" w14:textId="77777777" w:rsidR="006048ED" w:rsidRPr="00DE52E3" w:rsidDel="00470161" w:rsidRDefault="006048ED" w:rsidP="003E1BCD">
      <w:r w:rsidRPr="00F16FA5" w:rsidDel="00470161">
        <w:t>Time zone restrictions do not apply to subscription television broadcasters because there is recognition that subscription audiences have different expectations about access to content.</w:t>
      </w:r>
      <w:r w:rsidDel="00470161">
        <w:t xml:space="preserve"> Further, these providers and their consumers have greater control over how content is delivered and accessed on these platforms.</w:t>
      </w:r>
    </w:p>
    <w:p w14:paraId="042BBE4B" w14:textId="77777777" w:rsidR="006048ED" w:rsidRPr="0098613C" w:rsidRDefault="006048ED" w:rsidP="004A1EDF">
      <w:pPr>
        <w:pStyle w:val="Heading3"/>
        <w:numPr>
          <w:ilvl w:val="2"/>
          <w:numId w:val="51"/>
        </w:numPr>
        <w:ind w:left="851" w:hanging="851"/>
      </w:pPr>
      <w:r>
        <w:t xml:space="preserve">Consumer warnings and </w:t>
      </w:r>
      <w:r w:rsidRPr="00F530C1">
        <w:t>signposting</w:t>
      </w:r>
    </w:p>
    <w:p w14:paraId="1D3003E9" w14:textId="77777777" w:rsidR="006048ED" w:rsidRDefault="006048ED" w:rsidP="00AA2B14">
      <w:r>
        <w:t xml:space="preserve">Most codes include provisions about consumer warnings or advice. These </w:t>
      </w:r>
      <w:r w:rsidR="00F80511">
        <w:t xml:space="preserve">help </w:t>
      </w:r>
      <w:r>
        <w:t>listeners or viewers decid</w:t>
      </w:r>
      <w:r w:rsidR="00F80511">
        <w:t>e</w:t>
      </w:r>
      <w:r>
        <w:t xml:space="preserve"> what content to access. </w:t>
      </w:r>
    </w:p>
    <w:p w14:paraId="5612D21E" w14:textId="77777777" w:rsidR="006048ED" w:rsidRDefault="006048ED" w:rsidP="003E1BCD">
      <w:r>
        <w:t>The classification requirements in each television code include requirements to provide warnings in certain circumstances. This might be generalist consumer advice, such as ‘Parental guidance is recommended for young viewers’ or more specific information about the nature of the content</w:t>
      </w:r>
      <w:r w:rsidR="00F80511">
        <w:t>;</w:t>
      </w:r>
      <w:r>
        <w:t xml:space="preserve"> for example</w:t>
      </w:r>
      <w:r w:rsidR="00F80511">
        <w:t>,</w:t>
      </w:r>
      <w:r>
        <w:t xml:space="preserve"> ‘Mild violence and coarse language’. The commercial, subscription and community </w:t>
      </w:r>
      <w:r w:rsidRPr="008C3E43">
        <w:t xml:space="preserve">television codes </w:t>
      </w:r>
      <w:r w:rsidR="003B6A89" w:rsidRPr="008C3E43">
        <w:t>as well as</w:t>
      </w:r>
      <w:r w:rsidRPr="008C3E43">
        <w:t xml:space="preserve"> the SBS code contain additional requirements to provide warnings prior to</w:t>
      </w:r>
      <w:r>
        <w:t xml:space="preserve"> content in a news or current affairs program that may offend or cause distress to viewers (partly because these types of programs are exempt from classification and its associated consumer advice). </w:t>
      </w:r>
    </w:p>
    <w:p w14:paraId="2B13A5E3" w14:textId="77777777" w:rsidR="006048ED" w:rsidRDefault="006048ED" w:rsidP="003E1BCD">
      <w:r>
        <w:t>The radio codes do not use classification as a tool and therefore do not require the associated consumer advice and warnings that appear on television. Standard 7 of the ABC code requires warnings or advice to precede content on radio or television that is likely to cause harm or offence. The SBS code requires a warning to precede any news segment on radio or television that may cause distress to viewers. The commercial and community radio codes do not have general provisions about consumer warnings, although the commercial radio code does require a warning to precede sexually explicit content.</w:t>
      </w:r>
    </w:p>
    <w:p w14:paraId="2BCFB8E7" w14:textId="77777777" w:rsidR="006048ED" w:rsidRPr="00174836" w:rsidRDefault="006048ED" w:rsidP="00E416FF">
      <w:pPr>
        <w:spacing w:after="120"/>
        <w:rPr>
          <w:rFonts w:cs="Arial"/>
          <w:color w:val="000000" w:themeColor="text1"/>
          <w:szCs w:val="20"/>
        </w:rPr>
      </w:pPr>
      <w:r w:rsidRPr="00174836">
        <w:rPr>
          <w:rFonts w:cs="Arial"/>
          <w:color w:val="000000" w:themeColor="text1"/>
          <w:szCs w:val="20"/>
        </w:rPr>
        <w:t xml:space="preserve">The ABC code (for both television and radio) also </w:t>
      </w:r>
      <w:r>
        <w:rPr>
          <w:rFonts w:cs="Arial"/>
          <w:color w:val="000000" w:themeColor="text1"/>
          <w:szCs w:val="20"/>
        </w:rPr>
        <w:t>refers to:</w:t>
      </w:r>
    </w:p>
    <w:p w14:paraId="5AF53BAD" w14:textId="77777777" w:rsidR="006048ED" w:rsidRPr="007744E3" w:rsidRDefault="006048ED" w:rsidP="00E553EF">
      <w:pPr>
        <w:spacing w:line="220" w:lineRule="atLeast"/>
        <w:ind w:left="851" w:right="567"/>
        <w:rPr>
          <w:rFonts w:cs="Arial"/>
          <w:color w:val="000000" w:themeColor="text1"/>
          <w:sz w:val="18"/>
          <w:szCs w:val="18"/>
        </w:rPr>
      </w:pPr>
      <w:r w:rsidRPr="001269BF">
        <w:rPr>
          <w:sz w:val="18"/>
          <w:szCs w:val="18"/>
        </w:rPr>
        <w:t>…</w:t>
      </w:r>
      <w:r w:rsidR="00F80511">
        <w:rPr>
          <w:sz w:val="18"/>
          <w:szCs w:val="18"/>
        </w:rPr>
        <w:t xml:space="preserve"> </w:t>
      </w:r>
      <w:r w:rsidRPr="001269BF">
        <w:rPr>
          <w:sz w:val="18"/>
          <w:szCs w:val="18"/>
        </w:rPr>
        <w:t xml:space="preserve">signposting </w:t>
      </w:r>
      <w:r w:rsidRPr="00F0760A">
        <w:rPr>
          <w:sz w:val="18"/>
          <w:szCs w:val="18"/>
        </w:rPr>
        <w:t>that equips audiences to make informed choices about what they see, hear or read.</w:t>
      </w:r>
      <w:r w:rsidRPr="00FB4469">
        <w:rPr>
          <w:rStyle w:val="FootnoteReference"/>
          <w:rFonts w:cs="Arial"/>
          <w:color w:val="000000" w:themeColor="text1"/>
          <w:sz w:val="18"/>
          <w:szCs w:val="18"/>
        </w:rPr>
        <w:footnoteReference w:id="14"/>
      </w:r>
    </w:p>
    <w:p w14:paraId="0CFF39D0" w14:textId="77777777" w:rsidR="006048ED" w:rsidRDefault="006048ED" w:rsidP="003E1BCD">
      <w:pPr>
        <w:rPr>
          <w:rFonts w:cs="Arial"/>
          <w:szCs w:val="20"/>
        </w:rPr>
      </w:pPr>
      <w:r>
        <w:t xml:space="preserve">There are no express requirements about what form this signposting may take. It could be explicit warnings like the consumer advice required in other codes. It could also be more subtle cues within a program such as comedy ‘set-ups’ that may indicate to an audience a particular style of joke is coming or an introduction to a segment that outlines the material </w:t>
      </w:r>
      <w:r w:rsidR="00F80511">
        <w:t>to</w:t>
      </w:r>
      <w:r>
        <w:t xml:space="preserve"> be discussed.</w:t>
      </w:r>
    </w:p>
    <w:p w14:paraId="36598B7F" w14:textId="77777777" w:rsidR="006048ED" w:rsidRPr="00492308" w:rsidRDefault="006048ED" w:rsidP="004A1EDF">
      <w:pPr>
        <w:pStyle w:val="Heading3"/>
        <w:numPr>
          <w:ilvl w:val="2"/>
          <w:numId w:val="51"/>
        </w:numPr>
        <w:ind w:left="851" w:hanging="851"/>
      </w:pPr>
      <w:r>
        <w:lastRenderedPageBreak/>
        <w:t>Proscribed content or general program provisions</w:t>
      </w:r>
    </w:p>
    <w:p w14:paraId="2449640D" w14:textId="77777777" w:rsidR="006048ED" w:rsidRDefault="006048ED" w:rsidP="003E1BCD">
      <w:pPr>
        <w:spacing w:after="80"/>
      </w:pPr>
      <w:r>
        <w:t>All codes contain a suite of provisions that collectively address a range of ‘harmful’ or ‘alarming’ content that is likely to offend generally held community standards. The commercial, subscription and community television codes</w:t>
      </w:r>
      <w:r w:rsidR="00F80511">
        <w:t>,</w:t>
      </w:r>
      <w:r>
        <w:t xml:space="preserve"> and the commercial and community radio codes, all contain proscribed or general programming provisions. These cover a range of safeguards and include prohibiting content that:</w:t>
      </w:r>
    </w:p>
    <w:p w14:paraId="2E900331" w14:textId="77777777" w:rsidR="006048ED" w:rsidRPr="003E1BCD" w:rsidRDefault="006048ED" w:rsidP="003E1BCD">
      <w:pPr>
        <w:pStyle w:val="ListBullet"/>
      </w:pPr>
      <w:r w:rsidRPr="003E1BCD">
        <w:t>causes alarm to viewers or listeners</w:t>
      </w:r>
    </w:p>
    <w:p w14:paraId="65D738AE" w14:textId="77777777" w:rsidR="006048ED" w:rsidRPr="0037250B" w:rsidRDefault="006048ED" w:rsidP="00E416FF">
      <w:pPr>
        <w:pStyle w:val="ListBullet"/>
        <w:spacing w:after="240"/>
      </w:pPr>
      <w:r w:rsidRPr="003E1BCD">
        <w:t>provo</w:t>
      </w:r>
      <w:r>
        <w:t>kes or perpetuates</w:t>
      </w:r>
      <w:r w:rsidRPr="00BB5838">
        <w:t xml:space="preserve"> intense dislike or hatred</w:t>
      </w:r>
      <w:r>
        <w:t xml:space="preserve"> (the community radio code refers to vilification)</w:t>
      </w:r>
      <w:r w:rsidR="00856E73">
        <w:t>.</w:t>
      </w:r>
      <w:r w:rsidRPr="00BB5838">
        <w:t xml:space="preserve"> </w:t>
      </w:r>
    </w:p>
    <w:p w14:paraId="0CA648CD" w14:textId="77777777" w:rsidR="006048ED" w:rsidRDefault="006048ED" w:rsidP="00E416FF">
      <w:pPr>
        <w:pStyle w:val="ListBulletLast"/>
        <w:numPr>
          <w:ilvl w:val="0"/>
          <w:numId w:val="0"/>
        </w:numPr>
      </w:pPr>
      <w:r>
        <w:t xml:space="preserve">The community television code and the commercial and community radio codes also include a provision about not encouraging violence. </w:t>
      </w:r>
    </w:p>
    <w:p w14:paraId="62438EED" w14:textId="77777777" w:rsidR="006048ED" w:rsidRDefault="006048ED" w:rsidP="003E1BCD">
      <w:r>
        <w:t>The SBS code includes similar provisions about not condoning, tolerating or encouraging prejudice or discrimination</w:t>
      </w:r>
      <w:r w:rsidR="00F80511">
        <w:t>,</w:t>
      </w:r>
      <w:r>
        <w:t xml:space="preserve"> and a range of provisions aimed at respecting cultural sensitivities. </w:t>
      </w:r>
    </w:p>
    <w:p w14:paraId="54CF0B9D" w14:textId="77777777" w:rsidR="006048ED" w:rsidRDefault="006048ED" w:rsidP="003E1BCD">
      <w:r>
        <w:t xml:space="preserve">The ABC code under Standard 7 also includes similar provisions about not causing harm or offence and avoiding prejudice or discrimination. Standard 7 also refers to the need to be sensitive to cultural practices and to handle reports depicting violence with </w:t>
      </w:r>
      <w:r w:rsidR="00F10226" w:rsidRPr="008C3E43">
        <w:t xml:space="preserve">extreme </w:t>
      </w:r>
      <w:r w:rsidRPr="008C3E43">
        <w:t>sensitivity</w:t>
      </w:r>
      <w:r>
        <w:t xml:space="preserve">.  </w:t>
      </w:r>
    </w:p>
    <w:p w14:paraId="25FD66FF" w14:textId="698F0E20" w:rsidR="006048ED" w:rsidRPr="001A1C0D" w:rsidRDefault="006048ED" w:rsidP="004A1EDF">
      <w:pPr>
        <w:pStyle w:val="Heading3"/>
        <w:numPr>
          <w:ilvl w:val="2"/>
          <w:numId w:val="51"/>
        </w:numPr>
        <w:ind w:left="851" w:hanging="851"/>
      </w:pPr>
      <w:r w:rsidRPr="001A1C0D">
        <w:t xml:space="preserve">Demeaning or </w:t>
      </w:r>
      <w:r w:rsidRPr="00F530C1">
        <w:t>exploitative</w:t>
      </w:r>
      <w:r w:rsidRPr="001A1C0D">
        <w:t xml:space="preserve"> content</w:t>
      </w:r>
      <w:r w:rsidR="000A2657">
        <w:t>\</w:t>
      </w:r>
    </w:p>
    <w:p w14:paraId="0564F9C4" w14:textId="77777777" w:rsidR="006048ED" w:rsidRPr="002847A8" w:rsidRDefault="006048ED" w:rsidP="003E1BCD">
      <w:pPr>
        <w:keepLines/>
        <w:rPr>
          <w:rFonts w:eastAsiaTheme="minorHAnsi"/>
        </w:rPr>
      </w:pPr>
      <w:r>
        <w:rPr>
          <w:rFonts w:eastAsiaTheme="minorHAnsi"/>
        </w:rPr>
        <w:t xml:space="preserve">The commercial radio code includes provisions aimed at ensuring participants in </w:t>
      </w:r>
      <w:r w:rsidRPr="00BD0B5A">
        <w:rPr>
          <w:rFonts w:eastAsiaTheme="minorHAnsi"/>
          <w:i/>
        </w:rPr>
        <w:t>live</w:t>
      </w:r>
      <w:r w:rsidR="00BD0B5A" w:rsidRPr="00BD0B5A">
        <w:rPr>
          <w:rFonts w:eastAsiaTheme="minorHAnsi"/>
          <w:i/>
        </w:rPr>
        <w:t xml:space="preserve"> </w:t>
      </w:r>
      <w:r w:rsidRPr="00BD0B5A">
        <w:rPr>
          <w:rFonts w:eastAsiaTheme="minorHAnsi"/>
          <w:i/>
        </w:rPr>
        <w:t>hosted entertainment programs</w:t>
      </w:r>
      <w:r w:rsidR="00F80511">
        <w:rPr>
          <w:rFonts w:eastAsiaTheme="minorHAnsi"/>
        </w:rPr>
        <w:t xml:space="preserve"> </w:t>
      </w:r>
      <w:r>
        <w:rPr>
          <w:rFonts w:eastAsiaTheme="minorHAnsi"/>
        </w:rPr>
        <w:t>are not treated in a highly demeaning or highly exploitative manner.</w:t>
      </w:r>
      <w:r w:rsidR="00EA08CB">
        <w:rPr>
          <w:rStyle w:val="FootnoteReference"/>
          <w:rFonts w:eastAsiaTheme="minorHAnsi" w:cs="Arial"/>
          <w:szCs w:val="20"/>
        </w:rPr>
        <w:footnoteReference w:id="15"/>
      </w:r>
      <w:r w:rsidR="00F80511">
        <w:rPr>
          <w:rFonts w:eastAsiaTheme="minorHAnsi"/>
        </w:rPr>
        <w:t xml:space="preserve"> </w:t>
      </w:r>
      <w:r>
        <w:rPr>
          <w:rFonts w:eastAsiaTheme="minorHAnsi"/>
        </w:rPr>
        <w:t xml:space="preserve">The provision also recognises the special vulnerability of children in such live contexts. </w:t>
      </w:r>
    </w:p>
    <w:p w14:paraId="0DCE7F5D" w14:textId="77777777" w:rsidR="006048ED" w:rsidRPr="00492308" w:rsidRDefault="006048ED" w:rsidP="004A1EDF">
      <w:pPr>
        <w:pStyle w:val="Heading3"/>
        <w:numPr>
          <w:ilvl w:val="2"/>
          <w:numId w:val="51"/>
        </w:numPr>
        <w:ind w:left="851" w:hanging="851"/>
      </w:pPr>
      <w:r>
        <w:t xml:space="preserve">Other general provisions about </w:t>
      </w:r>
      <w:r w:rsidRPr="00F530C1">
        <w:t>harm</w:t>
      </w:r>
      <w:r>
        <w:t xml:space="preserve"> and distress</w:t>
      </w:r>
    </w:p>
    <w:p w14:paraId="45F8DE3D" w14:textId="77777777" w:rsidR="006048ED" w:rsidRDefault="006048ED" w:rsidP="003E1BCD">
      <w:r>
        <w:t xml:space="preserve">All broadcasting codes include additional provisions that generally address content that might cause ‘distress’ for viewers or listeners. Often these provisions are associated with news or current affairs programs. </w:t>
      </w:r>
    </w:p>
    <w:p w14:paraId="7772A0A0" w14:textId="77777777" w:rsidR="006048ED" w:rsidRDefault="006048ED" w:rsidP="003E1BCD">
      <w:pPr>
        <w:spacing w:after="80"/>
      </w:pPr>
      <w:r>
        <w:t>In the television context, these safeguards cover a range of matters that may include variations of the following:</w:t>
      </w:r>
    </w:p>
    <w:p w14:paraId="03890B7F" w14:textId="77777777" w:rsidR="006048ED" w:rsidRPr="003E1BCD" w:rsidRDefault="006048ED" w:rsidP="003E1BCD">
      <w:pPr>
        <w:pStyle w:val="ListBullet"/>
      </w:pPr>
      <w:r w:rsidRPr="003E1BCD">
        <w:t xml:space="preserve">treating news content that may cause distress to viewers with sensitivity </w:t>
      </w:r>
    </w:p>
    <w:p w14:paraId="3B8AB3DF" w14:textId="77777777" w:rsidR="006048ED" w:rsidRPr="003E1BCD" w:rsidRDefault="006048ED" w:rsidP="003E1BCD">
      <w:pPr>
        <w:pStyle w:val="ListBullet"/>
      </w:pPr>
      <w:r w:rsidRPr="003E1BCD">
        <w:t>having sensitivity to relatives and viewers when including images of dead or wounded people</w:t>
      </w:r>
    </w:p>
    <w:p w14:paraId="53233658" w14:textId="77777777" w:rsidR="006048ED" w:rsidRPr="003E1BCD" w:rsidRDefault="006048ED" w:rsidP="003E1BCD">
      <w:pPr>
        <w:pStyle w:val="ListBullet"/>
      </w:pPr>
      <w:r w:rsidRPr="003E1BCD">
        <w:t xml:space="preserve">not causing distress to victims, witnesses or bereaved relatives </w:t>
      </w:r>
    </w:p>
    <w:p w14:paraId="08E8C0FD" w14:textId="77777777" w:rsidR="006048ED" w:rsidRPr="00644D17" w:rsidRDefault="006048ED" w:rsidP="003E1BCD">
      <w:pPr>
        <w:pStyle w:val="ListBullet"/>
      </w:pPr>
      <w:r w:rsidRPr="003E1BCD">
        <w:t>not</w:t>
      </w:r>
      <w:r w:rsidRPr="00644D17">
        <w:t xml:space="preserve"> identifying accident victims until their family has been notified</w:t>
      </w:r>
    </w:p>
    <w:p w14:paraId="6440566A" w14:textId="77777777" w:rsidR="006048ED" w:rsidRPr="00644D17" w:rsidRDefault="006048ED" w:rsidP="003E1BCD">
      <w:pPr>
        <w:pStyle w:val="ListBulletLast"/>
      </w:pPr>
      <w:r w:rsidRPr="003E1BCD">
        <w:t>not</w:t>
      </w:r>
      <w:r w:rsidRPr="00644D17">
        <w:t xml:space="preserve"> </w:t>
      </w:r>
      <w:r>
        <w:t>portraying</w:t>
      </w:r>
      <w:r w:rsidRPr="00644D17">
        <w:t xml:space="preserve"> suicide</w:t>
      </w:r>
      <w:r>
        <w:t xml:space="preserve"> in a favourable light</w:t>
      </w:r>
      <w:r w:rsidRPr="00644D17">
        <w:t xml:space="preserve">. </w:t>
      </w:r>
    </w:p>
    <w:p w14:paraId="13401CAB" w14:textId="77777777" w:rsidR="006048ED" w:rsidRDefault="006048ED" w:rsidP="003E1BCD">
      <w:r>
        <w:t xml:space="preserve">Radio does not include a visual component and therefore does not include comparable requirements </w:t>
      </w:r>
      <w:r w:rsidR="00587EF6">
        <w:t>for</w:t>
      </w:r>
      <w:r>
        <w:t xml:space="preserve"> distressing imagery. Both the commercial and community radio codes, however, include provisions about the treatment of suicide. </w:t>
      </w:r>
    </w:p>
    <w:p w14:paraId="1D987EC6" w14:textId="77777777" w:rsidR="006048ED" w:rsidRDefault="006048ED" w:rsidP="003E1BCD">
      <w:r>
        <w:lastRenderedPageBreak/>
        <w:t xml:space="preserve">The SBS code includes similar provisions about items that may cause distress and about demonstrating sensitivity when interviewing people who are themselves distressed. The SBS code also includes a provision about the treatment of suicide. These provisions are applicable to both television and radio. </w:t>
      </w:r>
    </w:p>
    <w:p w14:paraId="7E4443AC" w14:textId="77777777" w:rsidR="006048ED" w:rsidRDefault="006048ED" w:rsidP="003E1BCD">
      <w:r>
        <w:t xml:space="preserve">The ABC code, at Standard 7, includes similar provisions about not causing distress to victims, witnesses or bereaved relatives. Standard 7 also requires care to be taken with content </w:t>
      </w:r>
      <w:r w:rsidR="00587EF6">
        <w:t xml:space="preserve">that </w:t>
      </w:r>
      <w:r>
        <w:t>may lead to dangerous imitation, or that may exacerbate threats to public health or individual safety.</w:t>
      </w:r>
    </w:p>
    <w:p w14:paraId="1BE52435" w14:textId="77777777" w:rsidR="006048ED" w:rsidRPr="0098613C" w:rsidRDefault="006048ED" w:rsidP="004A1EDF">
      <w:pPr>
        <w:pStyle w:val="Heading3"/>
        <w:numPr>
          <w:ilvl w:val="2"/>
          <w:numId w:val="51"/>
        </w:numPr>
        <w:ind w:left="851" w:hanging="851"/>
      </w:pPr>
      <w:r w:rsidRPr="0098613C">
        <w:t>Decency</w:t>
      </w:r>
    </w:p>
    <w:p w14:paraId="40AACF82" w14:textId="77777777" w:rsidR="006048ED" w:rsidRDefault="006048ED" w:rsidP="003E1BCD">
      <w:pPr>
        <w:keepLines/>
      </w:pPr>
      <w:r>
        <w:t>The ‘decency’ provisions apply to commercial and community radio</w:t>
      </w:r>
      <w:r w:rsidR="00587EF6">
        <w:t>.</w:t>
      </w:r>
      <w:r>
        <w:rPr>
          <w:rStyle w:val="FootnoteReference"/>
          <w:rFonts w:cs="Arial"/>
          <w:szCs w:val="20"/>
        </w:rPr>
        <w:footnoteReference w:id="16"/>
      </w:r>
      <w:r>
        <w:t xml:space="preserve"> </w:t>
      </w:r>
      <w:r w:rsidRPr="00AD50A0">
        <w:t>Broadly, these provisions require broadcasters, as part of their programming decisions, to make an assessment about the appropriateness of the content they broadcast</w:t>
      </w:r>
      <w:r>
        <w:t>,</w:t>
      </w:r>
      <w:r w:rsidRPr="00AD50A0">
        <w:t xml:space="preserve"> calibrating it against ‘generally accepted standards of decency</w:t>
      </w:r>
      <w:r w:rsidR="00587EF6">
        <w:t>’</w:t>
      </w:r>
      <w:r w:rsidRPr="00AD50A0">
        <w:t>.</w:t>
      </w:r>
    </w:p>
    <w:p w14:paraId="73E7884A" w14:textId="77777777" w:rsidR="006048ED" w:rsidRPr="00AD50A0" w:rsidRDefault="006048ED" w:rsidP="003E1BCD">
      <w:pPr>
        <w:spacing w:after="80"/>
      </w:pPr>
      <w:r w:rsidRPr="00AD50A0">
        <w:t xml:space="preserve">In assessing the application of these provisions, </w:t>
      </w:r>
      <w:r w:rsidR="00587EF6">
        <w:t xml:space="preserve">the </w:t>
      </w:r>
      <w:r w:rsidRPr="00AD50A0">
        <w:t>ACMA</w:t>
      </w:r>
      <w:r w:rsidR="00587EF6">
        <w:t>’s</w:t>
      </w:r>
      <w:r w:rsidRPr="00AD50A0">
        <w:t xml:space="preserve"> considerations include: </w:t>
      </w:r>
    </w:p>
    <w:p w14:paraId="14646576" w14:textId="77777777" w:rsidR="006048ED" w:rsidRPr="003E1BCD" w:rsidRDefault="006048ED" w:rsidP="003E1BCD">
      <w:pPr>
        <w:pStyle w:val="ListBullet"/>
      </w:pPr>
      <w:r w:rsidRPr="003E1BCD">
        <w:t>subject matter or themes</w:t>
      </w:r>
    </w:p>
    <w:p w14:paraId="6A952CF7" w14:textId="77777777" w:rsidR="006048ED" w:rsidRPr="003E1BCD" w:rsidRDefault="006048ED" w:rsidP="003E1BCD">
      <w:pPr>
        <w:pStyle w:val="ListBullet"/>
      </w:pPr>
      <w:r w:rsidRPr="003E1BCD">
        <w:t>tenor or tone of the broadcast</w:t>
      </w:r>
    </w:p>
    <w:p w14:paraId="77EAFC68" w14:textId="77777777" w:rsidR="006048ED" w:rsidRPr="00AD50A0" w:rsidRDefault="006048ED" w:rsidP="003E1BCD">
      <w:pPr>
        <w:pStyle w:val="ListBullet"/>
      </w:pPr>
      <w:r w:rsidRPr="003E1BCD">
        <w:t>language</w:t>
      </w:r>
    </w:p>
    <w:p w14:paraId="0CE22B94" w14:textId="77777777" w:rsidR="006048ED" w:rsidRPr="00AD50A0" w:rsidRDefault="006048ED" w:rsidP="003E1BCD">
      <w:pPr>
        <w:pStyle w:val="ListBulletLast"/>
      </w:pPr>
      <w:r w:rsidRPr="00AD50A0">
        <w:t xml:space="preserve">attitudes </w:t>
      </w:r>
      <w:r w:rsidRPr="003E1BCD">
        <w:t>conveyed</w:t>
      </w:r>
      <w:r w:rsidRPr="00AD50A0">
        <w:t>.</w:t>
      </w:r>
    </w:p>
    <w:p w14:paraId="5BAE81BD" w14:textId="77777777" w:rsidR="006048ED" w:rsidRDefault="006048ED" w:rsidP="003E1BCD">
      <w:r w:rsidRPr="00AD50A0">
        <w:t xml:space="preserve">A key purpose of the decency provisions is to guide broadcasters </w:t>
      </w:r>
      <w:r>
        <w:t>in their respective decisions about what</w:t>
      </w:r>
      <w:r w:rsidRPr="00AD50A0">
        <w:t xml:space="preserve"> content to broadcast</w:t>
      </w:r>
      <w:r>
        <w:t>.</w:t>
      </w:r>
      <w:r w:rsidRPr="00AD50A0">
        <w:t xml:space="preserve"> A secondary purpose is to </w:t>
      </w:r>
      <w:r w:rsidR="00587EF6">
        <w:t>help</w:t>
      </w:r>
      <w:r w:rsidR="00587EF6" w:rsidRPr="00AD50A0">
        <w:t xml:space="preserve"> </w:t>
      </w:r>
      <w:r w:rsidRPr="00AD50A0">
        <w:t>broadcasters decide if content that some individuals may find inappropriate is nonetheless appropriate in a specific context (having regard to the ‘demographic characteristics of the audience of the relevant program’).</w:t>
      </w:r>
    </w:p>
    <w:p w14:paraId="50B4199C" w14:textId="77777777" w:rsidR="006048ED" w:rsidRPr="00AD50A0" w:rsidRDefault="006048ED" w:rsidP="003E1BCD">
      <w:r w:rsidRPr="00AD50A0">
        <w:t xml:space="preserve">The application of the decency provisions for content on commercial radio is discussed at </w:t>
      </w:r>
      <w:r w:rsidR="00587EF6" w:rsidRPr="00FA7E50">
        <w:t>C</w:t>
      </w:r>
      <w:r w:rsidRPr="00FA7E50">
        <w:t>hapter 4.</w:t>
      </w:r>
      <w:r w:rsidRPr="00AD50A0">
        <w:t xml:space="preserve"> </w:t>
      </w:r>
    </w:p>
    <w:p w14:paraId="2847495E" w14:textId="77777777" w:rsidR="006048ED" w:rsidRPr="0098613C" w:rsidRDefault="006048ED" w:rsidP="004A1EDF">
      <w:pPr>
        <w:pStyle w:val="Heading3"/>
        <w:numPr>
          <w:ilvl w:val="2"/>
          <w:numId w:val="51"/>
        </w:numPr>
        <w:ind w:left="851" w:hanging="851"/>
      </w:pPr>
      <w:r w:rsidRPr="0098613C">
        <w:t>Harm and offence</w:t>
      </w:r>
    </w:p>
    <w:p w14:paraId="51D670DE" w14:textId="77777777" w:rsidR="006048ED" w:rsidRDefault="006048ED" w:rsidP="003E1BCD">
      <w:r>
        <w:t>ABC television content is formally classified. Standard 7 of the ABC code includes a classification provision as well as separate</w:t>
      </w:r>
      <w:r w:rsidRPr="00AD50A0">
        <w:t xml:space="preserve"> </w:t>
      </w:r>
      <w:r>
        <w:t>‘</w:t>
      </w:r>
      <w:r w:rsidRPr="00AD50A0">
        <w:t>harm and offence</w:t>
      </w:r>
      <w:r>
        <w:t>’</w:t>
      </w:r>
      <w:r w:rsidRPr="00AD50A0">
        <w:t xml:space="preserve"> provisions that apply to both television and radio content.</w:t>
      </w:r>
      <w:r>
        <w:t xml:space="preserve"> </w:t>
      </w:r>
    </w:p>
    <w:p w14:paraId="2AB4C6B2" w14:textId="77777777" w:rsidR="006048ED" w:rsidRDefault="006048ED" w:rsidP="003E1BCD">
      <w:r>
        <w:t>The ABC code provides that c</w:t>
      </w:r>
      <w:r w:rsidRPr="000E538D">
        <w:t xml:space="preserve">ontent </w:t>
      </w:r>
      <w:r w:rsidR="00587EF6">
        <w:t>that</w:t>
      </w:r>
      <w:r w:rsidR="00587EF6" w:rsidRPr="000E538D">
        <w:t xml:space="preserve"> </w:t>
      </w:r>
      <w:r w:rsidRPr="000E538D">
        <w:t>is likely to cause harm and offence is permitted if it is justified by the editorial context.</w:t>
      </w:r>
      <w:r>
        <w:t xml:space="preserve"> These</w:t>
      </w:r>
      <w:r w:rsidRPr="000E538D">
        <w:t xml:space="preserve"> provisions</w:t>
      </w:r>
      <w:r>
        <w:t>, therefore,</w:t>
      </w:r>
      <w:r w:rsidRPr="000E538D">
        <w:t xml:space="preserve"> facilitate the broadcast of content for targeted audiences whose interests and expectations may differ from general</w:t>
      </w:r>
      <w:r>
        <w:t>ly held</w:t>
      </w:r>
      <w:r w:rsidRPr="000E538D">
        <w:t xml:space="preserve"> community</w:t>
      </w:r>
      <w:r>
        <w:t xml:space="preserve"> attitudes</w:t>
      </w:r>
      <w:r w:rsidRPr="000E538D">
        <w:t>.</w:t>
      </w:r>
    </w:p>
    <w:p w14:paraId="74377087" w14:textId="77777777" w:rsidR="006048ED" w:rsidRPr="00FA7E50" w:rsidRDefault="006048ED" w:rsidP="003E1BCD">
      <w:r w:rsidRPr="000E538D">
        <w:t xml:space="preserve">The application of the harm and offence provisions for content on ABC television and radio are discussed at </w:t>
      </w:r>
      <w:r w:rsidR="00587EF6" w:rsidRPr="00FA7E50">
        <w:t>C</w:t>
      </w:r>
      <w:r w:rsidRPr="00FA7E50">
        <w:t>hapter 5.</w:t>
      </w:r>
    </w:p>
    <w:p w14:paraId="0DE4F165" w14:textId="77777777" w:rsidR="006048ED" w:rsidRDefault="006048ED" w:rsidP="003E1BCD">
      <w:r w:rsidRPr="00873DE1">
        <w:t>Distinctions</w:t>
      </w:r>
      <w:r w:rsidRPr="00BD0B5A">
        <w:t xml:space="preserve"> can arise when applying the classification provisions </w:t>
      </w:r>
      <w:r w:rsidR="00587EF6" w:rsidRPr="00BD0B5A">
        <w:t xml:space="preserve">to the same content as </w:t>
      </w:r>
      <w:r w:rsidRPr="00BD0B5A">
        <w:t xml:space="preserve">the harm and offence provisions. For example, content might meet appropriate classification requirements but still contravene </w:t>
      </w:r>
      <w:r w:rsidRPr="00A21542">
        <w:t xml:space="preserve">the harm and offence provisions. This is also discussed at </w:t>
      </w:r>
      <w:r w:rsidR="00587EF6" w:rsidRPr="00FA7E50">
        <w:t>C</w:t>
      </w:r>
      <w:r w:rsidRPr="00FA7E50">
        <w:t>hapter 5.</w:t>
      </w:r>
    </w:p>
    <w:p w14:paraId="230D5708" w14:textId="77777777" w:rsidR="006048ED" w:rsidRPr="0098613C" w:rsidRDefault="006048ED" w:rsidP="004A1EDF">
      <w:pPr>
        <w:pStyle w:val="Heading3"/>
        <w:numPr>
          <w:ilvl w:val="2"/>
          <w:numId w:val="51"/>
        </w:numPr>
        <w:ind w:left="851" w:hanging="851"/>
      </w:pPr>
      <w:r>
        <w:lastRenderedPageBreak/>
        <w:t>The focus of this paper</w:t>
      </w:r>
    </w:p>
    <w:p w14:paraId="51D08F3E" w14:textId="77777777" w:rsidR="006048ED" w:rsidRDefault="006048ED" w:rsidP="003E1BCD">
      <w:r>
        <w:t>There is always an element of fine judgement when discerning what content should or should not be broadcast in accordance with prevailing community standards. Some code provisions, however, are expressed with more specificity than others and this can guide the required judgement. One example is the disclosure of a murder victim’s identity prior to the immediate family being notified. Other examples include those regarding inciting hatred or vilification</w:t>
      </w:r>
      <w:r w:rsidR="00587EF6">
        <w:t>,</w:t>
      </w:r>
      <w:r>
        <w:t xml:space="preserve"> or preventing undue distress to viewers. These more specifically focused safeguards are not further discussed in this paper.</w:t>
      </w:r>
    </w:p>
    <w:p w14:paraId="49142659" w14:textId="77777777" w:rsidR="006048ED" w:rsidRDefault="006048ED" w:rsidP="003E1BCD">
      <w:pPr>
        <w:keepLines/>
      </w:pPr>
      <w:r w:rsidRPr="00BE134D">
        <w:t xml:space="preserve">The focus of this paper is on </w:t>
      </w:r>
      <w:r>
        <w:t xml:space="preserve">those </w:t>
      </w:r>
      <w:r w:rsidRPr="00BE134D">
        <w:t xml:space="preserve">provisions that </w:t>
      </w:r>
      <w:r>
        <w:t>have, comparatively, less specificity in their approach</w:t>
      </w:r>
      <w:r w:rsidR="00587EF6">
        <w:t>,</w:t>
      </w:r>
      <w:r>
        <w:t xml:space="preserve"> and which broadly </w:t>
      </w:r>
      <w:r w:rsidRPr="00BE134D">
        <w:t xml:space="preserve">address </w:t>
      </w:r>
      <w:r>
        <w:t xml:space="preserve">content that </w:t>
      </w:r>
      <w:r w:rsidRPr="00BE134D">
        <w:t>should not be broadcast</w:t>
      </w:r>
      <w:r>
        <w:t xml:space="preserve"> under any circumstances </w:t>
      </w:r>
      <w:r w:rsidR="00587EF6">
        <w:t xml:space="preserve">or </w:t>
      </w:r>
      <w:r w:rsidRPr="003848C5">
        <w:t>content that may be unacceptable to individuals</w:t>
      </w:r>
      <w:r w:rsidR="00587EF6">
        <w:t>,</w:t>
      </w:r>
      <w:r w:rsidRPr="003848C5">
        <w:t xml:space="preserve"> depending on personal taste and preferences</w:t>
      </w:r>
      <w:r>
        <w:t>.</w:t>
      </w:r>
    </w:p>
    <w:p w14:paraId="25100298" w14:textId="77777777" w:rsidR="006048ED" w:rsidRDefault="006048ED" w:rsidP="003E1BCD">
      <w:pPr>
        <w:spacing w:after="80"/>
      </w:pPr>
      <w:r w:rsidRPr="006D2AE4">
        <w:t>More often than not, discerning the distinction between content that may offend the whole community</w:t>
      </w:r>
      <w:r>
        <w:t xml:space="preserve"> and </w:t>
      </w:r>
      <w:r w:rsidRPr="006D2AE4">
        <w:t>content that may only offend some individuals requires a nuanced judgement that will be influenced by several factors.</w:t>
      </w:r>
      <w:r>
        <w:t xml:space="preserve"> There are no hard and fast rules about how to make these judgement calls and each assessment relies on the particular merits of each relevant broadcast. The ACMA has therefore confined the focus of this paper to those provisions where it has particular experience and has developed a body of work over the years. Accordingly, the focus of this paper is on:</w:t>
      </w:r>
    </w:p>
    <w:p w14:paraId="72404806" w14:textId="77777777" w:rsidR="006048ED" w:rsidRPr="003E1BCD" w:rsidRDefault="006048ED" w:rsidP="003E1BCD">
      <w:pPr>
        <w:pStyle w:val="ListBullet"/>
      </w:pPr>
      <w:r w:rsidRPr="003E1BCD">
        <w:t xml:space="preserve">classification for television (see </w:t>
      </w:r>
      <w:r w:rsidR="00587EF6">
        <w:t>C</w:t>
      </w:r>
      <w:r w:rsidRPr="003E1BCD">
        <w:t>hapter 3)</w:t>
      </w:r>
    </w:p>
    <w:p w14:paraId="271800F9" w14:textId="77777777" w:rsidR="006048ED" w:rsidRPr="00B95A41" w:rsidRDefault="006048ED" w:rsidP="003E1BCD">
      <w:pPr>
        <w:pStyle w:val="ListBullet"/>
      </w:pPr>
      <w:r w:rsidRPr="003E1BCD">
        <w:t>decency</w:t>
      </w:r>
      <w:r w:rsidRPr="00B95A41">
        <w:t xml:space="preserve"> provision</w:t>
      </w:r>
      <w:r>
        <w:t>s</w:t>
      </w:r>
      <w:r w:rsidRPr="00B95A41">
        <w:t xml:space="preserve"> </w:t>
      </w:r>
      <w:r>
        <w:t>for</w:t>
      </w:r>
      <w:r w:rsidRPr="00B95A41">
        <w:t xml:space="preserve"> commercial radio (see </w:t>
      </w:r>
      <w:r w:rsidR="00587EF6">
        <w:t>C</w:t>
      </w:r>
      <w:r w:rsidRPr="00B95A41">
        <w:t>hapter 4)</w:t>
      </w:r>
    </w:p>
    <w:p w14:paraId="5EEA0E6C" w14:textId="77777777" w:rsidR="006048ED" w:rsidRPr="00B95A41" w:rsidRDefault="006048ED" w:rsidP="003E1BCD">
      <w:pPr>
        <w:pStyle w:val="ListBulletLast"/>
      </w:pPr>
      <w:r w:rsidRPr="00B95A41">
        <w:t xml:space="preserve">harm and offence </w:t>
      </w:r>
      <w:r w:rsidRPr="003E1BCD">
        <w:t>provisions</w:t>
      </w:r>
      <w:r w:rsidRPr="00B95A41">
        <w:t xml:space="preserve"> </w:t>
      </w:r>
      <w:r>
        <w:t>for</w:t>
      </w:r>
      <w:r w:rsidRPr="00B95A41">
        <w:t xml:space="preserve"> ABC television and radio (see </w:t>
      </w:r>
      <w:r w:rsidR="00587EF6">
        <w:t>C</w:t>
      </w:r>
      <w:r w:rsidRPr="00B95A41">
        <w:t>hapter 5)</w:t>
      </w:r>
      <w:r w:rsidR="00587EF6">
        <w:t>.</w:t>
      </w:r>
    </w:p>
    <w:p w14:paraId="54382764" w14:textId="77777777" w:rsidR="006048ED" w:rsidRDefault="006048ED" w:rsidP="003E1BCD">
      <w:r>
        <w:t>These discussions also include references to consumer warnings and signposting, where relevant.</w:t>
      </w:r>
    </w:p>
    <w:p w14:paraId="094BFF39" w14:textId="77777777" w:rsidR="006048ED" w:rsidRDefault="006048ED" w:rsidP="00544BC0">
      <w:pPr>
        <w:pStyle w:val="Heading2"/>
        <w:numPr>
          <w:ilvl w:val="1"/>
          <w:numId w:val="51"/>
        </w:numPr>
        <w:spacing w:after="120"/>
        <w:ind w:hanging="792"/>
      </w:pPr>
      <w:bookmarkStart w:id="15" w:name="_Toc420332241"/>
      <w:bookmarkStart w:id="16" w:name="_Toc421874795"/>
      <w:bookmarkStart w:id="17" w:name="_Toc521416573"/>
      <w:bookmarkEnd w:id="8"/>
      <w:r w:rsidRPr="009E09A2">
        <w:t>Commonalities</w:t>
      </w:r>
      <w:r>
        <w:t xml:space="preserve"> and differences</w:t>
      </w:r>
      <w:bookmarkEnd w:id="15"/>
      <w:bookmarkEnd w:id="16"/>
      <w:bookmarkEnd w:id="17"/>
    </w:p>
    <w:p w14:paraId="438AE3A8" w14:textId="77777777" w:rsidR="006048ED" w:rsidRDefault="006048ED" w:rsidP="003E1BCD">
      <w:r w:rsidRPr="00C41789">
        <w:t xml:space="preserve">There are </w:t>
      </w:r>
      <w:r>
        <w:t xml:space="preserve">concepts common to </w:t>
      </w:r>
      <w:r w:rsidRPr="00C41789">
        <w:t xml:space="preserve">the classification </w:t>
      </w:r>
      <w:r>
        <w:t>provisions</w:t>
      </w:r>
      <w:r w:rsidR="002434A1">
        <w:t>,</w:t>
      </w:r>
      <w:r>
        <w:t xml:space="preserve"> and the </w:t>
      </w:r>
      <w:r w:rsidRPr="00C41789">
        <w:t>decency and harm and offence provisions.</w:t>
      </w:r>
      <w:r>
        <w:t xml:space="preserve"> No doubt these similarities arise, at least in part, because the provisions are intended to reflect community standards and values. </w:t>
      </w:r>
    </w:p>
    <w:p w14:paraId="424C757A" w14:textId="77777777" w:rsidR="006048ED" w:rsidRDefault="006048ED" w:rsidP="003E1BCD">
      <w:pPr>
        <w:spacing w:after="80"/>
        <w:rPr>
          <w:rFonts w:cs="Arial"/>
          <w:szCs w:val="20"/>
        </w:rPr>
      </w:pPr>
      <w:r>
        <w:rPr>
          <w:rFonts w:cs="Arial"/>
          <w:szCs w:val="20"/>
        </w:rPr>
        <w:t>Accordingly, the code provisions all acknowledge:</w:t>
      </w:r>
    </w:p>
    <w:p w14:paraId="0A43B42C" w14:textId="77777777" w:rsidR="006048ED" w:rsidRPr="00F77984" w:rsidRDefault="006048ED" w:rsidP="003E1BCD">
      <w:pPr>
        <w:pStyle w:val="ListBullet"/>
      </w:pPr>
      <w:r>
        <w:t>S</w:t>
      </w:r>
      <w:r w:rsidRPr="0039274A">
        <w:t xml:space="preserve">ome individuals may find certain </w:t>
      </w:r>
      <w:r>
        <w:t xml:space="preserve">types of content inappropriate </w:t>
      </w:r>
      <w:r w:rsidRPr="0039274A">
        <w:t>due t</w:t>
      </w:r>
      <w:r>
        <w:t xml:space="preserve">o personal </w:t>
      </w:r>
      <w:r w:rsidRPr="00DC0504">
        <w:t>preferences</w:t>
      </w:r>
      <w:r>
        <w:t xml:space="preserve"> or taste</w:t>
      </w:r>
      <w:r w:rsidRPr="0039274A">
        <w:t>. This preference needs to be balanced with the rights of other individuals to access the same content</w:t>
      </w:r>
      <w:r>
        <w:t xml:space="preserve"> and freedom of expression for broadcasters</w:t>
      </w:r>
      <w:r w:rsidRPr="0039274A">
        <w:t xml:space="preserve">. </w:t>
      </w:r>
    </w:p>
    <w:p w14:paraId="6263B035" w14:textId="77777777" w:rsidR="006048ED" w:rsidRPr="00F77984" w:rsidRDefault="002434A1" w:rsidP="003E1BCD">
      <w:pPr>
        <w:pStyle w:val="ListBulletLast"/>
      </w:pPr>
      <w:r>
        <w:t>N</w:t>
      </w:r>
      <w:r w:rsidR="006048ED" w:rsidRPr="0039274A">
        <w:t xml:space="preserve">otwithstanding an individual’s </w:t>
      </w:r>
      <w:r w:rsidR="006048ED" w:rsidRPr="003E1BCD">
        <w:t>right</w:t>
      </w:r>
      <w:r w:rsidR="006048ED" w:rsidRPr="0039274A">
        <w:t xml:space="preserve"> to choose what to watch, there is some content that ‘crosses the line’ and should not be broadcast</w:t>
      </w:r>
      <w:r w:rsidR="006048ED">
        <w:t xml:space="preserve">. This is because it </w:t>
      </w:r>
      <w:r w:rsidR="006048ED" w:rsidRPr="0039274A">
        <w:t>offends generally accepted standards of decency</w:t>
      </w:r>
      <w:r>
        <w:t>,</w:t>
      </w:r>
      <w:r w:rsidR="006048ED" w:rsidRPr="0039274A">
        <w:t xml:space="preserve"> or is </w:t>
      </w:r>
      <w:r w:rsidR="006048ED">
        <w:t>inherently harmful or offensive</w:t>
      </w:r>
      <w:r>
        <w:t>,</w:t>
      </w:r>
      <w:r w:rsidR="006048ED">
        <w:t xml:space="preserve"> and cannot be justified by editorial context</w:t>
      </w:r>
      <w:r w:rsidR="006048ED" w:rsidRPr="0039274A">
        <w:t>.</w:t>
      </w:r>
    </w:p>
    <w:p w14:paraId="256BD23F" w14:textId="77777777" w:rsidR="006048ED" w:rsidRDefault="006048ED" w:rsidP="003E1BCD">
      <w:r w:rsidRPr="0039274A">
        <w:t>The six classifiable elements</w:t>
      </w:r>
      <w:r>
        <w:t xml:space="preserve"> (themes, violence, sex, language, drug use and nudity)</w:t>
      </w:r>
      <w:r w:rsidRPr="0039274A">
        <w:t xml:space="preserve"> are a </w:t>
      </w:r>
      <w:r>
        <w:t xml:space="preserve">central </w:t>
      </w:r>
      <w:r w:rsidRPr="0039274A">
        <w:t xml:space="preserve">reference point in </w:t>
      </w:r>
      <w:r>
        <w:t xml:space="preserve">the </w:t>
      </w:r>
      <w:r w:rsidRPr="0039274A">
        <w:t>classification system</w:t>
      </w:r>
      <w:r>
        <w:t xml:space="preserve"> generally</w:t>
      </w:r>
      <w:r w:rsidRPr="0039274A">
        <w:t xml:space="preserve">. </w:t>
      </w:r>
      <w:r w:rsidRPr="006B7466">
        <w:t xml:space="preserve">They reflect </w:t>
      </w:r>
      <w:r>
        <w:t xml:space="preserve">topics that by their very nature are likely to be sensitive for many people. </w:t>
      </w:r>
      <w:r w:rsidRPr="006B7466">
        <w:t>Not unexpectedly, similar touch points</w:t>
      </w:r>
      <w:r w:rsidRPr="0059082A">
        <w:t xml:space="preserve"> </w:t>
      </w:r>
      <w:r>
        <w:t xml:space="preserve">are evident in </w:t>
      </w:r>
      <w:r w:rsidRPr="0059082A">
        <w:t>decency</w:t>
      </w:r>
      <w:r>
        <w:t xml:space="preserve"> and harm and offence</w:t>
      </w:r>
      <w:r w:rsidRPr="0059082A">
        <w:t xml:space="preserve"> provisions</w:t>
      </w:r>
      <w:r>
        <w:t xml:space="preserve"> within the codes.</w:t>
      </w:r>
    </w:p>
    <w:p w14:paraId="346D916E" w14:textId="77777777" w:rsidR="006048ED" w:rsidRPr="0058155E" w:rsidRDefault="006048ED" w:rsidP="003E1BCD">
      <w:r w:rsidRPr="0058155E">
        <w:t>Context is a pivotal consideratio</w:t>
      </w:r>
      <w:r>
        <w:t>n in the classification system as well as for the</w:t>
      </w:r>
      <w:r w:rsidRPr="0058155E">
        <w:t xml:space="preserve"> decency and harm and offence provisions. An important contextual </w:t>
      </w:r>
      <w:r>
        <w:t xml:space="preserve">consideration </w:t>
      </w:r>
      <w:r w:rsidRPr="0058155E">
        <w:t xml:space="preserve">is audience expectations. This consideration is </w:t>
      </w:r>
      <w:r w:rsidR="00E416FF">
        <w:t xml:space="preserve">not only </w:t>
      </w:r>
      <w:r w:rsidRPr="0058155E">
        <w:t xml:space="preserve">relevant for decency and harm </w:t>
      </w:r>
      <w:r w:rsidRPr="0058155E">
        <w:lastRenderedPageBreak/>
        <w:t>and offence assessments</w:t>
      </w:r>
      <w:r w:rsidR="00E416FF">
        <w:t>, but also</w:t>
      </w:r>
      <w:r>
        <w:t xml:space="preserve"> </w:t>
      </w:r>
      <w:r w:rsidRPr="0058155E">
        <w:t xml:space="preserve">to how viewers utilise the classification system to make informed choices about what to watch on television. </w:t>
      </w:r>
    </w:p>
    <w:p w14:paraId="6A70FAEE" w14:textId="77777777" w:rsidR="006048ED" w:rsidRDefault="006048ED" w:rsidP="003E1BCD">
      <w:r w:rsidRPr="00CB68AC">
        <w:t xml:space="preserve">Application of the different code provisions, however, </w:t>
      </w:r>
      <w:r>
        <w:t xml:space="preserve">also </w:t>
      </w:r>
      <w:r w:rsidRPr="00CB68AC">
        <w:t xml:space="preserve">highlights their differences. </w:t>
      </w:r>
      <w:r w:rsidRPr="0058155E">
        <w:t xml:space="preserve">Assessments of compliance with classification obligations are confined to a close examination of how the material aligns with specific classifiable elements (having regard to impact and context). </w:t>
      </w:r>
      <w:r>
        <w:t>In contrast, a</w:t>
      </w:r>
      <w:r w:rsidRPr="00A42F3B">
        <w:t xml:space="preserve">ssessments of decency and harm and offence, while certainly employing a similar lens, </w:t>
      </w:r>
      <w:r>
        <w:t>tend to involve</w:t>
      </w:r>
      <w:r w:rsidRPr="00A42F3B">
        <w:t xml:space="preserve"> an overall assessment of a broader set of factors that contribute to audience expectations about community standards.</w:t>
      </w:r>
    </w:p>
    <w:p w14:paraId="0B5771BA" w14:textId="77777777" w:rsidR="006048ED" w:rsidRPr="00C3536A" w:rsidRDefault="006048ED" w:rsidP="0095063D">
      <w:pPr>
        <w:pStyle w:val="Heading1"/>
        <w:numPr>
          <w:ilvl w:val="0"/>
          <w:numId w:val="60"/>
        </w:numPr>
      </w:pPr>
      <w:bookmarkStart w:id="18" w:name="_Toc378174088"/>
      <w:bookmarkStart w:id="19" w:name="_Toc420332242"/>
      <w:bookmarkStart w:id="20" w:name="_Toc421874796"/>
      <w:bookmarkStart w:id="21" w:name="_Toc521416574"/>
      <w:r w:rsidRPr="009E09A2">
        <w:lastRenderedPageBreak/>
        <w:t>Introduction</w:t>
      </w:r>
      <w:bookmarkEnd w:id="7"/>
      <w:bookmarkEnd w:id="18"/>
      <w:bookmarkEnd w:id="19"/>
      <w:bookmarkEnd w:id="20"/>
      <w:bookmarkEnd w:id="21"/>
    </w:p>
    <w:p w14:paraId="34B2AA50" w14:textId="77777777" w:rsidR="00A95164" w:rsidRDefault="00A95164" w:rsidP="00A95164">
      <w:r>
        <w:t>B</w:t>
      </w:r>
      <w:r w:rsidRPr="00E23876">
        <w:t>roadcasting codes of practice</w:t>
      </w:r>
      <w:r>
        <w:t xml:space="preserve"> </w:t>
      </w:r>
      <w:r w:rsidRPr="00E23876">
        <w:t xml:space="preserve">are developed by industry and registered by the ACMA under section 123 of the Act, or in the case of the </w:t>
      </w:r>
      <w:r>
        <w:t>n</w:t>
      </w:r>
      <w:r w:rsidRPr="00E23876">
        <w:t>ational b</w:t>
      </w:r>
      <w:r>
        <w:t>roadcasters’ codes, notified to</w:t>
      </w:r>
      <w:r w:rsidRPr="00E23876">
        <w:t xml:space="preserve"> the ACMA</w:t>
      </w:r>
      <w:r>
        <w:t xml:space="preserve"> after finalisation by the broadcaster,</w:t>
      </w:r>
      <w:r w:rsidRPr="00E23876">
        <w:t xml:space="preserve"> under section 8 of the </w:t>
      </w:r>
      <w:r w:rsidRPr="00E23876">
        <w:rPr>
          <w:i/>
          <w:iCs/>
        </w:rPr>
        <w:t>Australian Broadcasting Corporation Act 1983</w:t>
      </w:r>
      <w:r w:rsidRPr="00E23876">
        <w:t xml:space="preserve"> or section 10 of the </w:t>
      </w:r>
      <w:r w:rsidRPr="00E23876">
        <w:rPr>
          <w:i/>
          <w:iCs/>
        </w:rPr>
        <w:t>Special Broadcasting Services Act 1991</w:t>
      </w:r>
      <w:r w:rsidRPr="00E23876">
        <w:t>.</w:t>
      </w:r>
      <w:r>
        <w:t xml:space="preserve"> </w:t>
      </w:r>
    </w:p>
    <w:p w14:paraId="453C8C50" w14:textId="77777777" w:rsidR="00AE3B72" w:rsidRPr="00921E6E" w:rsidRDefault="00AE3B72" w:rsidP="00E416FF">
      <w:pPr>
        <w:spacing w:after="120"/>
      </w:pPr>
      <w:r w:rsidRPr="00921E6E">
        <w:t>One of the objects of the Act is to:</w:t>
      </w:r>
    </w:p>
    <w:p w14:paraId="3EDFBD51" w14:textId="77777777" w:rsidR="00AE3B72" w:rsidRPr="00921E6E" w:rsidRDefault="00AE3B72" w:rsidP="00E553EF">
      <w:pPr>
        <w:spacing w:line="220" w:lineRule="atLeast"/>
        <w:ind w:left="567" w:right="567"/>
        <w:rPr>
          <w:sz w:val="18"/>
          <w:szCs w:val="22"/>
        </w:rPr>
      </w:pPr>
      <w:r w:rsidRPr="00921E6E">
        <w:rPr>
          <w:sz w:val="18"/>
          <w:szCs w:val="22"/>
        </w:rPr>
        <w:t>… encourage providers of commercial and community broadcasting services to be responsive to the need for a fair and accurate coverage of matters of public interest</w:t>
      </w:r>
      <w:r>
        <w:rPr>
          <w:sz w:val="18"/>
          <w:szCs w:val="22"/>
        </w:rPr>
        <w:t xml:space="preserve"> </w:t>
      </w:r>
      <w:r w:rsidRPr="00921E6E">
        <w:rPr>
          <w:sz w:val="18"/>
          <w:szCs w:val="22"/>
        </w:rPr>
        <w:t xml:space="preserve">... </w:t>
      </w:r>
    </w:p>
    <w:p w14:paraId="286EA79E" w14:textId="77777777" w:rsidR="00AE3B72" w:rsidRPr="00921E6E" w:rsidRDefault="00AE3B72" w:rsidP="00AE3B72">
      <w:pPr>
        <w:rPr>
          <w:rFonts w:cs="Arial"/>
          <w:szCs w:val="20"/>
        </w:rPr>
      </w:pPr>
      <w:r w:rsidRPr="00921E6E">
        <w:rPr>
          <w:rFonts w:eastAsiaTheme="minorHAnsi" w:cs="Arial"/>
          <w:lang w:eastAsia="en-US"/>
        </w:rPr>
        <w:t>This object is reflected in each of the codes in various provisions</w:t>
      </w:r>
      <w:r>
        <w:rPr>
          <w:rFonts w:eastAsiaTheme="minorHAnsi" w:cs="Arial"/>
          <w:lang w:eastAsia="en-US"/>
        </w:rPr>
        <w:t>.</w:t>
      </w:r>
    </w:p>
    <w:p w14:paraId="38210E0C" w14:textId="77777777" w:rsidR="00AE3B72" w:rsidRPr="00921E6E" w:rsidRDefault="00AE3B72" w:rsidP="00AE3B72">
      <w:pPr>
        <w:rPr>
          <w:rFonts w:cs="Arial"/>
          <w:szCs w:val="20"/>
        </w:rPr>
      </w:pPr>
      <w:r w:rsidRPr="00921E6E">
        <w:rPr>
          <w:rFonts w:eastAsiaTheme="minorHAnsi" w:cs="Arial"/>
          <w:lang w:eastAsia="en-US"/>
        </w:rPr>
        <w:t>The relevant provisions in each of the broadcasting codes are reproduced at</w:t>
      </w:r>
      <w:r w:rsidRPr="00921E6E">
        <w:rPr>
          <w:rFonts w:cs="Arial"/>
          <w:szCs w:val="20"/>
        </w:rPr>
        <w:t xml:space="preserve"> </w:t>
      </w:r>
      <w:r w:rsidRPr="00921E6E">
        <w:rPr>
          <w:rFonts w:eastAsiaTheme="minorHAnsi" w:cs="Arial"/>
          <w:lang w:eastAsia="en-US"/>
        </w:rPr>
        <w:t xml:space="preserve">Appendix </w:t>
      </w:r>
      <w:r w:rsidRPr="00921E6E">
        <w:rPr>
          <w:rFonts w:eastAsiaTheme="minorHAnsi" w:cs="Arial"/>
          <w:caps/>
          <w:lang w:eastAsia="en-US"/>
        </w:rPr>
        <w:t>a</w:t>
      </w:r>
      <w:r w:rsidRPr="00E416FF">
        <w:rPr>
          <w:rFonts w:eastAsiaTheme="minorHAnsi"/>
          <w:caps/>
        </w:rPr>
        <w:t>.</w:t>
      </w:r>
      <w:r w:rsidR="00E416FF">
        <w:rPr>
          <w:rFonts w:eastAsiaTheme="minorHAnsi"/>
          <w:caps/>
        </w:rPr>
        <w:t xml:space="preserve"> </w:t>
      </w:r>
      <w:r w:rsidRPr="00921E6E">
        <w:rPr>
          <w:rFonts w:cs="Arial"/>
          <w:szCs w:val="20"/>
        </w:rPr>
        <w:t xml:space="preserve">The codes can also be found on the </w:t>
      </w:r>
      <w:hyperlink r:id="rId28" w:history="1">
        <w:r>
          <w:rPr>
            <w:rStyle w:val="Hyperlink"/>
            <w:rFonts w:cs="Arial"/>
            <w:szCs w:val="20"/>
          </w:rPr>
          <w:t>ACMA website</w:t>
        </w:r>
      </w:hyperlink>
      <w:r w:rsidRPr="00921E6E">
        <w:rPr>
          <w:rFonts w:cs="Arial"/>
          <w:szCs w:val="20"/>
        </w:rPr>
        <w:t>.</w:t>
      </w:r>
    </w:p>
    <w:p w14:paraId="6724BE4B" w14:textId="77777777" w:rsidR="00AE3B72" w:rsidRPr="00921E6E" w:rsidRDefault="00AE3B72" w:rsidP="00AE3B72">
      <w:pPr>
        <w:spacing w:after="80"/>
      </w:pPr>
      <w:r>
        <w:t>The ACMA may</w:t>
      </w:r>
      <w:r w:rsidRPr="00921E6E">
        <w:t xml:space="preserve"> investigate</w:t>
      </w:r>
      <w:r>
        <w:t xml:space="preserve"> when</w:t>
      </w:r>
      <w:r w:rsidRPr="00921E6E">
        <w:t xml:space="preserve">: </w:t>
      </w:r>
    </w:p>
    <w:p w14:paraId="07A53E95" w14:textId="77777777" w:rsidR="00AE3B72" w:rsidRPr="00921E6E" w:rsidRDefault="00AE3B72" w:rsidP="00E416FF">
      <w:pPr>
        <w:pStyle w:val="ListNumber"/>
        <w:numPr>
          <w:ilvl w:val="0"/>
          <w:numId w:val="78"/>
        </w:numPr>
        <w:rPr>
          <w:rFonts w:cs="Arial"/>
          <w:szCs w:val="20"/>
        </w:rPr>
      </w:pPr>
      <w:r w:rsidRPr="00921E6E">
        <w:rPr>
          <w:rFonts w:cs="Arial"/>
          <w:szCs w:val="20"/>
        </w:rPr>
        <w:t xml:space="preserve">a </w:t>
      </w:r>
      <w:r w:rsidRPr="00921E6E">
        <w:t>complaint</w:t>
      </w:r>
      <w:r w:rsidRPr="00921E6E">
        <w:rPr>
          <w:rFonts w:cs="Arial"/>
          <w:szCs w:val="20"/>
        </w:rPr>
        <w:t xml:space="preserve"> about the relevant obligation under a broadcasting code has been made to a broadcaster in accordance with the applicable code</w:t>
      </w:r>
    </w:p>
    <w:p w14:paraId="695E8CDA" w14:textId="77777777" w:rsidR="00AE3B72" w:rsidRPr="00921E6E" w:rsidRDefault="00AE3B72" w:rsidP="00E416FF">
      <w:pPr>
        <w:pStyle w:val="ListBullet"/>
        <w:numPr>
          <w:ilvl w:val="0"/>
          <w:numId w:val="78"/>
        </w:numPr>
        <w:rPr>
          <w:rFonts w:cs="Arial"/>
          <w:szCs w:val="20"/>
        </w:rPr>
      </w:pPr>
      <w:r w:rsidRPr="00921E6E">
        <w:rPr>
          <w:rFonts w:cs="Arial"/>
          <w:szCs w:val="20"/>
        </w:rPr>
        <w:t>the broadcaster has not responded within 60 days, or the complainant considers the broadcaster’s response to be inadequate</w:t>
      </w:r>
    </w:p>
    <w:p w14:paraId="6B4E8645" w14:textId="77777777" w:rsidR="00AE3B72" w:rsidRPr="00921E6E" w:rsidRDefault="00AE3B72" w:rsidP="00E416FF">
      <w:pPr>
        <w:pStyle w:val="ListBullet"/>
        <w:numPr>
          <w:ilvl w:val="0"/>
          <w:numId w:val="78"/>
        </w:numPr>
        <w:spacing w:after="240"/>
        <w:rPr>
          <w:szCs w:val="20"/>
        </w:rPr>
      </w:pPr>
      <w:r w:rsidRPr="00921E6E">
        <w:rPr>
          <w:rFonts w:cs="Arial"/>
          <w:szCs w:val="20"/>
        </w:rPr>
        <w:t>a valid complaint is then made to the ACMA.</w:t>
      </w:r>
    </w:p>
    <w:p w14:paraId="3E8207AB" w14:textId="36A18558" w:rsidR="006048ED" w:rsidRDefault="00F15C50" w:rsidP="0095063D">
      <w:r>
        <w:t>The</w:t>
      </w:r>
      <w:r w:rsidR="00AE3B72" w:rsidRPr="00C56320">
        <w:t xml:space="preserve"> ACMA has the discretion to investigate a complaint if it thinks that it is desirable to do so. The ACMA may also investigate a potential breach of the codes </w:t>
      </w:r>
      <w:r w:rsidR="00F43AEC">
        <w:t>by</w:t>
      </w:r>
      <w:r w:rsidR="00F43AEC" w:rsidRPr="00C56320">
        <w:t xml:space="preserve"> </w:t>
      </w:r>
      <w:r w:rsidR="00AE3B72" w:rsidRPr="00C56320">
        <w:t>its own motion.</w:t>
      </w:r>
      <w:r w:rsidR="00AE3B72" w:rsidRPr="00C56320">
        <w:rPr>
          <w:vertAlign w:val="superscript"/>
        </w:rPr>
        <w:footnoteReference w:id="17"/>
      </w:r>
      <w:r w:rsidR="006048ED">
        <w:t xml:space="preserve"> </w:t>
      </w:r>
    </w:p>
    <w:p w14:paraId="1D6CF5AD" w14:textId="77777777" w:rsidR="006048ED" w:rsidRDefault="006048ED" w:rsidP="004A1EDF">
      <w:pPr>
        <w:pStyle w:val="Heading2"/>
        <w:numPr>
          <w:ilvl w:val="1"/>
          <w:numId w:val="60"/>
        </w:numPr>
        <w:spacing w:after="120"/>
        <w:ind w:hanging="792"/>
      </w:pPr>
      <w:bookmarkStart w:id="22" w:name="_Toc420332243"/>
      <w:bookmarkStart w:id="23" w:name="_Toc421874797"/>
      <w:bookmarkStart w:id="24" w:name="_Toc521416575"/>
      <w:bookmarkStart w:id="25" w:name="_Toc375556943"/>
      <w:bookmarkStart w:id="26" w:name="_Toc378174089"/>
      <w:r w:rsidRPr="008900F3">
        <w:t>General observations</w:t>
      </w:r>
      <w:bookmarkEnd w:id="22"/>
      <w:bookmarkEnd w:id="23"/>
      <w:bookmarkEnd w:id="24"/>
      <w:r w:rsidRPr="008900F3">
        <w:t xml:space="preserve"> </w:t>
      </w:r>
    </w:p>
    <w:p w14:paraId="7819BD6B" w14:textId="77777777" w:rsidR="006048ED" w:rsidRDefault="006048ED" w:rsidP="0095063D">
      <w:r>
        <w:t xml:space="preserve">The ACMA takes a number of factors into account when assessing provisions that require consideration of community standards and values. The particular terms of the applicable code provision are critical but there are also other more general considerations that may affect an assessment. </w:t>
      </w:r>
    </w:p>
    <w:p w14:paraId="0E84AE55" w14:textId="77777777" w:rsidR="006048ED" w:rsidRDefault="006048ED" w:rsidP="0095063D">
      <w:r>
        <w:t xml:space="preserve">The considerations that are listed below are generally relevant to all assessments against the decency and harm </w:t>
      </w:r>
      <w:r w:rsidR="004F32D0">
        <w:t xml:space="preserve">and </w:t>
      </w:r>
      <w:r>
        <w:t xml:space="preserve">offence provisions. Of these considerations, the most relevant to classification are context and cumulative impact, where they have a </w:t>
      </w:r>
      <w:r w:rsidRPr="00ED70FB">
        <w:t xml:space="preserve">particular and nuanced meaning (see also Chapter 3). </w:t>
      </w:r>
    </w:p>
    <w:p w14:paraId="13209B1E" w14:textId="77777777" w:rsidR="006048ED" w:rsidRPr="00ED70FB" w:rsidRDefault="006048ED" w:rsidP="004A1EDF">
      <w:pPr>
        <w:pStyle w:val="Heading3"/>
        <w:keepNext w:val="0"/>
        <w:numPr>
          <w:ilvl w:val="2"/>
          <w:numId w:val="60"/>
        </w:numPr>
        <w:ind w:left="851" w:hanging="851"/>
      </w:pPr>
      <w:r w:rsidRPr="00ED70FB">
        <w:t>The ordinary reasonable viewer</w:t>
      </w:r>
      <w:r w:rsidR="00455DB9" w:rsidRPr="00ED70FB">
        <w:t xml:space="preserve"> or listener</w:t>
      </w:r>
      <w:r w:rsidRPr="00ED70FB">
        <w:t xml:space="preserve"> </w:t>
      </w:r>
    </w:p>
    <w:p w14:paraId="64EB9621" w14:textId="77777777" w:rsidR="006048ED" w:rsidRDefault="002763A3" w:rsidP="00E416FF">
      <w:pPr>
        <w:pStyle w:val="ACMABodyText0"/>
      </w:pPr>
      <w:r w:rsidRPr="00ED70FB">
        <w:t xml:space="preserve">When assessing content, the ACMA considers the meaning conveyed by the material, including the natural, ordinary meaning of the language, context, tenor, tone and any </w:t>
      </w:r>
      <w:r w:rsidRPr="00ED70FB">
        <w:lastRenderedPageBreak/>
        <w:t xml:space="preserve">inferences that may be drawn. This is assessed according to the understanding of an ‘ordinary reasonable’ </w:t>
      </w:r>
      <w:r w:rsidR="00543EE4" w:rsidRPr="00ED70FB">
        <w:t xml:space="preserve">viewer or </w:t>
      </w:r>
      <w:r w:rsidRPr="00ED70FB">
        <w:t>listener</w:t>
      </w:r>
      <w:r w:rsidR="004223C3">
        <w:t>:</w:t>
      </w:r>
      <w:r w:rsidR="006048ED" w:rsidRPr="004D4391">
        <w:rPr>
          <w:rStyle w:val="FootnoteReference"/>
          <w:rFonts w:cs="Arial"/>
        </w:rPr>
        <w:footnoteReference w:id="18"/>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The ordinary viewer or listener "/>
        <w:tblDescription w:val="Australian courts have considered an ‘ordinary reasonable’ viewer or listener to be:&#10;A person of fair average intelligence, who is neither perverse, nor morbid or suspicious of mind, nor avid for scandal. That person does not live in an ivory tower, but can and does read between the lines in the light of that person’s general knowledge and experience of worldly affairs. &#10;In the case of factual material which is presented, the ACMA will also consider relevant omissions (if any).&#10;"/>
      </w:tblPr>
      <w:tblGrid>
        <w:gridCol w:w="7661"/>
      </w:tblGrid>
      <w:tr w:rsidR="008457F7" w:rsidRPr="008457F7" w14:paraId="644B9FF6" w14:textId="77777777" w:rsidTr="00544BC0">
        <w:trPr>
          <w:trHeight w:val="2252"/>
          <w:tblHeader/>
        </w:trPr>
        <w:tc>
          <w:tcPr>
            <w:tcW w:w="7661" w:type="dxa"/>
            <w:shd w:val="clear" w:color="auto" w:fill="F2F2F2" w:themeFill="background1" w:themeFillShade="F2"/>
          </w:tcPr>
          <w:p w14:paraId="3CEB4DB9" w14:textId="77777777" w:rsidR="008457F7" w:rsidRPr="008457F7" w:rsidRDefault="008457F7" w:rsidP="004A1EDF">
            <w:pPr>
              <w:spacing w:after="60"/>
              <w:rPr>
                <w:b/>
              </w:rPr>
            </w:pPr>
            <w:r w:rsidRPr="008457F7">
              <w:rPr>
                <w:b/>
              </w:rPr>
              <w:t xml:space="preserve">The ordinary viewer or listener </w:t>
            </w:r>
          </w:p>
          <w:p w14:paraId="2A1194F7" w14:textId="77777777" w:rsidR="008457F7" w:rsidRPr="008457F7" w:rsidRDefault="008457F7" w:rsidP="008457F7">
            <w:pPr>
              <w:spacing w:after="120"/>
            </w:pPr>
            <w:r w:rsidRPr="008457F7">
              <w:t>Australian courts have considered an ‘ordinary reasonable’ viewer or listener to be:</w:t>
            </w:r>
          </w:p>
          <w:p w14:paraId="7F8C8AA3" w14:textId="77777777" w:rsidR="008457F7" w:rsidRPr="008457F7" w:rsidRDefault="008457F7" w:rsidP="008457F7">
            <w:pPr>
              <w:spacing w:line="240" w:lineRule="auto"/>
              <w:rPr>
                <w:sz w:val="18"/>
                <w:szCs w:val="18"/>
              </w:rPr>
            </w:pPr>
            <w:r w:rsidRPr="008457F7">
              <w:rPr>
                <w:sz w:val="18"/>
                <w:szCs w:val="18"/>
              </w:rPr>
              <w:tab/>
              <w:t xml:space="preserve">A person of fair average intelligence, who is neither perverse, nor morbid or suspicious of </w:t>
            </w:r>
            <w:r w:rsidRPr="008457F7">
              <w:rPr>
                <w:sz w:val="18"/>
                <w:szCs w:val="18"/>
              </w:rPr>
              <w:tab/>
              <w:t xml:space="preserve">mind, nor avid for scandal. That person does not live in an ivory tower, but can and does </w:t>
            </w:r>
            <w:r w:rsidRPr="008457F7">
              <w:rPr>
                <w:sz w:val="18"/>
                <w:szCs w:val="18"/>
              </w:rPr>
              <w:tab/>
              <w:t xml:space="preserve">read between the lines in the light of that person’s general knowledge and experience of </w:t>
            </w:r>
            <w:r w:rsidRPr="008457F7">
              <w:rPr>
                <w:sz w:val="18"/>
                <w:szCs w:val="18"/>
              </w:rPr>
              <w:tab/>
              <w:t xml:space="preserve">worldly affairs. </w:t>
            </w:r>
          </w:p>
          <w:p w14:paraId="4DAF9749" w14:textId="77777777" w:rsidR="008457F7" w:rsidRPr="008457F7" w:rsidRDefault="008457F7" w:rsidP="00FC0A38">
            <w:pPr>
              <w:spacing w:after="0" w:line="220" w:lineRule="atLeast"/>
            </w:pPr>
            <w:r w:rsidRPr="008457F7">
              <w:rPr>
                <w:sz w:val="18"/>
                <w:szCs w:val="18"/>
              </w:rPr>
              <w:t>In the case of factual material which is presented, the ACMA will also consider relevant omissions (if any).</w:t>
            </w:r>
          </w:p>
        </w:tc>
      </w:tr>
    </w:tbl>
    <w:p w14:paraId="44449568" w14:textId="77777777" w:rsidR="006048ED" w:rsidRPr="00436740" w:rsidRDefault="006048ED" w:rsidP="00D002F6">
      <w:pPr>
        <w:spacing w:before="240" w:after="120"/>
        <w:rPr>
          <w:rFonts w:eastAsiaTheme="minorHAnsi" w:cs="Arial"/>
          <w:szCs w:val="20"/>
          <w:lang w:eastAsia="en-US"/>
        </w:rPr>
      </w:pPr>
      <w:r>
        <w:rPr>
          <w:rFonts w:eastAsiaTheme="minorHAnsi"/>
        </w:rPr>
        <w:t xml:space="preserve">In </w:t>
      </w:r>
      <w:hyperlink r:id="rId29" w:history="1">
        <w:r w:rsidR="004D2DF5" w:rsidRPr="004D2DF5">
          <w:rPr>
            <w:rStyle w:val="Hyperlink"/>
            <w:rFonts w:eastAsiaTheme="minorHAnsi"/>
          </w:rPr>
          <w:t>I</w:t>
        </w:r>
        <w:r w:rsidRPr="004D2DF5">
          <w:rPr>
            <w:rStyle w:val="Hyperlink"/>
            <w:rFonts w:eastAsiaTheme="minorHAnsi"/>
          </w:rPr>
          <w:t xml:space="preserve">nvestigation </w:t>
        </w:r>
        <w:r w:rsidR="004D2DF5" w:rsidRPr="004D2DF5">
          <w:rPr>
            <w:rStyle w:val="Hyperlink"/>
            <w:rFonts w:eastAsiaTheme="minorHAnsi"/>
          </w:rPr>
          <w:t>R</w:t>
        </w:r>
        <w:r w:rsidRPr="004D2DF5">
          <w:rPr>
            <w:rStyle w:val="Hyperlink"/>
            <w:rFonts w:eastAsiaTheme="minorHAnsi"/>
          </w:rPr>
          <w:t>eport</w:t>
        </w:r>
        <w:r w:rsidR="007B2185" w:rsidRPr="004D2DF5">
          <w:rPr>
            <w:rStyle w:val="Hyperlink"/>
            <w:rFonts w:eastAsiaTheme="minorHAnsi"/>
          </w:rPr>
          <w:t>s</w:t>
        </w:r>
        <w:r w:rsidRPr="004D2DF5">
          <w:rPr>
            <w:rStyle w:val="Hyperlink"/>
            <w:rFonts w:eastAsiaTheme="minorHAnsi"/>
          </w:rPr>
          <w:t xml:space="preserve"> </w:t>
        </w:r>
        <w:r w:rsidRPr="00A631FB">
          <w:rPr>
            <w:rStyle w:val="Hyperlink"/>
            <w:rFonts w:eastAsiaTheme="minorHAnsi" w:cs="Arial"/>
            <w:szCs w:val="20"/>
            <w:lang w:eastAsia="en-US"/>
          </w:rPr>
          <w:t xml:space="preserve">2674 </w:t>
        </w:r>
        <w:r w:rsidR="00420116">
          <w:rPr>
            <w:rStyle w:val="Hyperlink"/>
            <w:rFonts w:eastAsiaTheme="minorHAnsi" w:cs="Arial"/>
            <w:szCs w:val="20"/>
            <w:lang w:eastAsia="en-US"/>
          </w:rPr>
          <w:t>and</w:t>
        </w:r>
        <w:r w:rsidR="007B2185" w:rsidRPr="00A631FB">
          <w:rPr>
            <w:rStyle w:val="Hyperlink"/>
            <w:rFonts w:eastAsiaTheme="minorHAnsi" w:cs="Arial"/>
            <w:szCs w:val="20"/>
            <w:lang w:eastAsia="en-US"/>
          </w:rPr>
          <w:t xml:space="preserve"> </w:t>
        </w:r>
        <w:r w:rsidRPr="00A631FB">
          <w:rPr>
            <w:rStyle w:val="Hyperlink"/>
            <w:rFonts w:eastAsiaTheme="minorHAnsi" w:cs="Arial"/>
            <w:szCs w:val="20"/>
            <w:lang w:eastAsia="en-US"/>
          </w:rPr>
          <w:t>2717</w:t>
        </w:r>
        <w:r w:rsidRPr="004D2DF5">
          <w:rPr>
            <w:rStyle w:val="Hyperlink"/>
            <w:rFonts w:eastAsiaTheme="minorHAnsi"/>
          </w:rPr>
          <w:t xml:space="preserve"> </w:t>
        </w:r>
        <w:r w:rsidR="00922CB6">
          <w:rPr>
            <w:rStyle w:val="Hyperlink"/>
            <w:rFonts w:eastAsiaTheme="minorHAnsi" w:cs="Arial"/>
            <w:szCs w:val="20"/>
            <w:lang w:eastAsia="en-US"/>
          </w:rPr>
          <w:t>(</w:t>
        </w:r>
        <w:r w:rsidRPr="004D2DF5">
          <w:rPr>
            <w:rStyle w:val="Hyperlink"/>
            <w:rFonts w:eastAsiaTheme="minorHAnsi" w:cs="Arial"/>
            <w:i/>
            <w:szCs w:val="20"/>
            <w:lang w:eastAsia="en-US"/>
          </w:rPr>
          <w:t>The Alan Jones Breakfast Show</w:t>
        </w:r>
        <w:r w:rsidR="00922CB6">
          <w:rPr>
            <w:rStyle w:val="Hyperlink"/>
            <w:rFonts w:eastAsiaTheme="minorHAnsi" w:cs="Arial"/>
            <w:szCs w:val="20"/>
            <w:lang w:eastAsia="en-US"/>
          </w:rPr>
          <w:t>)</w:t>
        </w:r>
      </w:hyperlink>
      <w:r w:rsidRPr="00D07389">
        <w:rPr>
          <w:rFonts w:eastAsiaTheme="minorHAnsi" w:cs="Arial"/>
          <w:i/>
          <w:szCs w:val="20"/>
          <w:lang w:eastAsia="en-US"/>
        </w:rPr>
        <w:t>,</w:t>
      </w:r>
      <w:r w:rsidRPr="00D07389">
        <w:rPr>
          <w:rFonts w:eastAsiaTheme="minorHAnsi" w:cs="Arial"/>
          <w:szCs w:val="20"/>
          <w:lang w:eastAsia="en-US"/>
        </w:rPr>
        <w:t xml:space="preserve"> </w:t>
      </w:r>
      <w:r>
        <w:rPr>
          <w:rFonts w:eastAsiaTheme="minorHAnsi" w:cs="Arial"/>
          <w:szCs w:val="20"/>
          <w:lang w:eastAsia="en-US"/>
        </w:rPr>
        <w:t xml:space="preserve">the ACMA considered </w:t>
      </w:r>
      <w:r w:rsidRPr="00D07389">
        <w:rPr>
          <w:rFonts w:eastAsiaTheme="minorHAnsi" w:cs="Arial"/>
          <w:szCs w:val="20"/>
          <w:lang w:eastAsia="en-US"/>
        </w:rPr>
        <w:t>statemen</w:t>
      </w:r>
      <w:r>
        <w:rPr>
          <w:rFonts w:eastAsiaTheme="minorHAnsi" w:cs="Arial"/>
          <w:szCs w:val="20"/>
          <w:lang w:eastAsia="en-US"/>
        </w:rPr>
        <w:t>ts made by the presenter about putting the then Prime Minister</w:t>
      </w:r>
      <w:r w:rsidRPr="00D07389">
        <w:rPr>
          <w:rFonts w:eastAsiaTheme="minorHAnsi" w:cs="Arial"/>
          <w:szCs w:val="20"/>
          <w:lang w:eastAsia="en-US"/>
        </w:rPr>
        <w:t xml:space="preserve"> in a chaff bag and </w:t>
      </w:r>
      <w:r>
        <w:rPr>
          <w:rFonts w:eastAsiaTheme="minorHAnsi" w:cs="Arial"/>
          <w:szCs w:val="20"/>
          <w:lang w:eastAsia="en-US"/>
        </w:rPr>
        <w:t>throwing her out to sea. In making a no</w:t>
      </w:r>
      <w:r w:rsidR="002434A1">
        <w:rPr>
          <w:rFonts w:eastAsiaTheme="minorHAnsi" w:cs="Arial"/>
          <w:szCs w:val="20"/>
          <w:lang w:eastAsia="en-US"/>
        </w:rPr>
        <w:t>-</w:t>
      </w:r>
      <w:r>
        <w:rPr>
          <w:rFonts w:eastAsiaTheme="minorHAnsi" w:cs="Arial"/>
          <w:szCs w:val="20"/>
          <w:lang w:eastAsia="en-US"/>
        </w:rPr>
        <w:t xml:space="preserve">breach finding, </w:t>
      </w:r>
      <w:r w:rsidRPr="00436740">
        <w:rPr>
          <w:rFonts w:eastAsiaTheme="minorHAnsi" w:cs="Arial"/>
          <w:szCs w:val="20"/>
          <w:lang w:eastAsia="en-US"/>
        </w:rPr>
        <w:t>the ACMA</w:t>
      </w:r>
      <w:r>
        <w:rPr>
          <w:rFonts w:eastAsiaTheme="minorHAnsi" w:cs="Arial"/>
          <w:szCs w:val="20"/>
          <w:lang w:eastAsia="en-US"/>
        </w:rPr>
        <w:t xml:space="preserve"> </w:t>
      </w:r>
      <w:r w:rsidRPr="00436740">
        <w:rPr>
          <w:rFonts w:eastAsiaTheme="minorHAnsi" w:cs="Arial"/>
          <w:szCs w:val="20"/>
          <w:lang w:eastAsia="en-US"/>
        </w:rPr>
        <w:t xml:space="preserve">took account of </w:t>
      </w:r>
      <w:r>
        <w:rPr>
          <w:rFonts w:eastAsiaTheme="minorHAnsi" w:cs="Arial"/>
          <w:szCs w:val="20"/>
          <w:lang w:eastAsia="en-US"/>
        </w:rPr>
        <w:t>how an ordinary reasonable listener would have understood the message:</w:t>
      </w:r>
      <w:r w:rsidRPr="00436740">
        <w:rPr>
          <w:rFonts w:eastAsiaTheme="minorHAnsi" w:cs="Arial"/>
          <w:szCs w:val="20"/>
          <w:lang w:eastAsia="en-US"/>
        </w:rPr>
        <w:t xml:space="preserve"> </w:t>
      </w:r>
    </w:p>
    <w:p w14:paraId="162485FC" w14:textId="77777777" w:rsidR="006048ED" w:rsidRPr="00BD321A" w:rsidRDefault="006048ED" w:rsidP="00E553EF">
      <w:pPr>
        <w:spacing w:line="220" w:lineRule="atLeast"/>
        <w:ind w:left="851" w:right="567"/>
        <w:rPr>
          <w:rFonts w:eastAsiaTheme="minorHAnsi" w:cs="Arial"/>
          <w:sz w:val="18"/>
          <w:szCs w:val="18"/>
          <w:lang w:eastAsia="en-US"/>
        </w:rPr>
      </w:pPr>
      <w:r>
        <w:rPr>
          <w:rFonts w:eastAsiaTheme="minorHAnsi" w:cs="Arial"/>
          <w:sz w:val="18"/>
          <w:szCs w:val="18"/>
          <w:lang w:eastAsia="en-US"/>
        </w:rPr>
        <w:t>…</w:t>
      </w:r>
      <w:r w:rsidR="002434A1">
        <w:rPr>
          <w:rFonts w:eastAsiaTheme="minorHAnsi" w:cs="Arial"/>
          <w:sz w:val="18"/>
          <w:szCs w:val="18"/>
          <w:lang w:eastAsia="en-US"/>
        </w:rPr>
        <w:t xml:space="preserve"> </w:t>
      </w:r>
      <w:r>
        <w:rPr>
          <w:rFonts w:eastAsiaTheme="minorHAnsi" w:cs="Arial"/>
          <w:sz w:val="18"/>
          <w:szCs w:val="18"/>
          <w:lang w:eastAsia="en-US"/>
        </w:rPr>
        <w:t>none of the statements would be taken literally, nor would they have been likely to incite violence or brutality.</w:t>
      </w:r>
      <w:r w:rsidRPr="00436740">
        <w:rPr>
          <w:rStyle w:val="FootnoteReference"/>
          <w:rFonts w:eastAsiaTheme="minorHAnsi" w:cs="Arial"/>
          <w:sz w:val="18"/>
          <w:szCs w:val="18"/>
          <w:lang w:eastAsia="en-US"/>
        </w:rPr>
        <w:footnoteReference w:id="19"/>
      </w:r>
    </w:p>
    <w:p w14:paraId="1234C7CD" w14:textId="77777777" w:rsidR="006048ED" w:rsidRPr="00144B0F" w:rsidRDefault="006048ED" w:rsidP="00323398">
      <w:pPr>
        <w:spacing w:after="120"/>
        <w:rPr>
          <w:rFonts w:eastAsiaTheme="minorHAnsi"/>
          <w:lang w:eastAsia="en-US"/>
        </w:rPr>
      </w:pPr>
      <w:r w:rsidRPr="00FC7BB7">
        <w:t xml:space="preserve">Where a program is </w:t>
      </w:r>
      <w:r>
        <w:t>aimed</w:t>
      </w:r>
      <w:r w:rsidRPr="00FC7BB7">
        <w:t xml:space="preserve"> at children, </w:t>
      </w:r>
      <w:r>
        <w:t xml:space="preserve">the ordinary reasonable viewer or </w:t>
      </w:r>
      <w:r w:rsidRPr="00FC7BB7">
        <w:t>listener test is adapted</w:t>
      </w:r>
      <w:r>
        <w:t xml:space="preserve"> accordingly. </w:t>
      </w:r>
      <w:r w:rsidRPr="00144B0F">
        <w:rPr>
          <w:rFonts w:eastAsiaTheme="minorHAnsi"/>
          <w:lang w:eastAsia="en-US"/>
        </w:rPr>
        <w:t xml:space="preserve">For </w:t>
      </w:r>
      <w:r w:rsidRPr="00B94397">
        <w:rPr>
          <w:rFonts w:eastAsiaTheme="minorHAnsi"/>
          <w:lang w:eastAsia="en-US"/>
        </w:rPr>
        <w:t>example</w:t>
      </w:r>
      <w:r w:rsidR="002434A1">
        <w:rPr>
          <w:rFonts w:eastAsiaTheme="minorHAnsi"/>
          <w:lang w:eastAsia="en-US"/>
        </w:rPr>
        <w:t>,</w:t>
      </w:r>
      <w:r w:rsidRPr="00B94397">
        <w:rPr>
          <w:rFonts w:eastAsiaTheme="minorHAnsi"/>
          <w:lang w:eastAsia="en-US"/>
        </w:rPr>
        <w:t xml:space="preserve"> in </w:t>
      </w:r>
      <w:hyperlink r:id="rId30" w:history="1">
        <w:r w:rsidRPr="004D2DF5">
          <w:rPr>
            <w:rStyle w:val="Hyperlink"/>
            <w:rFonts w:eastAsiaTheme="minorHAnsi"/>
          </w:rPr>
          <w:t xml:space="preserve">Investigation Report </w:t>
        </w:r>
        <w:r w:rsidRPr="00A631FB">
          <w:rPr>
            <w:rStyle w:val="Hyperlink"/>
            <w:rFonts w:eastAsiaTheme="minorHAnsi" w:cs="Arial"/>
            <w:szCs w:val="20"/>
            <w:lang w:eastAsia="en-US"/>
          </w:rPr>
          <w:t>2909</w:t>
        </w:r>
        <w:r w:rsidRPr="004D2DF5">
          <w:rPr>
            <w:rStyle w:val="Hyperlink"/>
            <w:rFonts w:eastAsiaTheme="minorHAnsi"/>
            <w:lang w:eastAsia="en-US"/>
          </w:rPr>
          <w:t xml:space="preserve"> (</w:t>
        </w:r>
        <w:r w:rsidRPr="004D2DF5">
          <w:rPr>
            <w:rStyle w:val="Hyperlink"/>
            <w:rFonts w:eastAsiaTheme="minorHAnsi"/>
            <w:i/>
            <w:lang w:eastAsia="en-US"/>
          </w:rPr>
          <w:t>Prank Patrol</w:t>
        </w:r>
        <w:r w:rsidR="00922CB6">
          <w:rPr>
            <w:rStyle w:val="Hyperlink"/>
            <w:rFonts w:eastAsiaTheme="minorHAnsi"/>
            <w:lang w:eastAsia="en-US"/>
          </w:rPr>
          <w:t>)</w:t>
        </w:r>
      </w:hyperlink>
      <w:r>
        <w:rPr>
          <w:rFonts w:eastAsiaTheme="minorHAnsi"/>
          <w:lang w:eastAsia="en-US"/>
        </w:rPr>
        <w:t>,</w:t>
      </w:r>
      <w:r w:rsidRPr="00B94397">
        <w:rPr>
          <w:rFonts w:eastAsiaTheme="minorHAnsi"/>
          <w:lang w:eastAsia="en-US"/>
        </w:rPr>
        <w:t xml:space="preserve"> the ABC advised the ACMA that the core demographic of </w:t>
      </w:r>
      <w:r w:rsidRPr="00B94397">
        <w:rPr>
          <w:rFonts w:eastAsiaTheme="minorHAnsi"/>
          <w:i/>
          <w:lang w:eastAsia="en-US"/>
        </w:rPr>
        <w:t xml:space="preserve">Prank Patrol </w:t>
      </w:r>
      <w:r w:rsidRPr="00B94397">
        <w:rPr>
          <w:rFonts w:eastAsiaTheme="minorHAnsi"/>
          <w:lang w:eastAsia="en-US"/>
        </w:rPr>
        <w:t>is likely to be children</w:t>
      </w:r>
      <w:r>
        <w:rPr>
          <w:rFonts w:eastAsiaTheme="minorHAnsi"/>
          <w:lang w:eastAsia="en-US"/>
        </w:rPr>
        <w:t xml:space="preserve"> in the age group of eight to </w:t>
      </w:r>
      <w:r w:rsidR="002434A1">
        <w:rPr>
          <w:rFonts w:eastAsiaTheme="minorHAnsi"/>
          <w:lang w:eastAsia="en-US"/>
        </w:rPr>
        <w:t>12</w:t>
      </w:r>
      <w:r w:rsidRPr="00B94397">
        <w:rPr>
          <w:rFonts w:eastAsiaTheme="minorHAnsi"/>
          <w:lang w:eastAsia="en-US"/>
        </w:rPr>
        <w:t>.</w:t>
      </w:r>
      <w:r>
        <w:rPr>
          <w:rFonts w:eastAsiaTheme="minorHAnsi"/>
          <w:lang w:eastAsia="en-US"/>
        </w:rPr>
        <w:t xml:space="preserve"> The</w:t>
      </w:r>
      <w:r w:rsidRPr="00B94397">
        <w:rPr>
          <w:rFonts w:eastAsiaTheme="minorHAnsi"/>
          <w:lang w:eastAsia="en-US"/>
        </w:rPr>
        <w:t xml:space="preserve"> </w:t>
      </w:r>
      <w:r>
        <w:rPr>
          <w:rFonts w:eastAsiaTheme="minorHAnsi"/>
          <w:lang w:eastAsia="en-US"/>
        </w:rPr>
        <w:t xml:space="preserve">ACMA considered this group, </w:t>
      </w:r>
      <w:r w:rsidRPr="00144B0F">
        <w:rPr>
          <w:rFonts w:eastAsiaTheme="minorHAnsi"/>
          <w:lang w:eastAsia="en-US"/>
        </w:rPr>
        <w:t>with a focus on children at the younger end of the age spectru</w:t>
      </w:r>
      <w:r>
        <w:rPr>
          <w:rFonts w:eastAsiaTheme="minorHAnsi"/>
          <w:lang w:eastAsia="en-US"/>
        </w:rPr>
        <w:t>m:</w:t>
      </w:r>
    </w:p>
    <w:p w14:paraId="0DE1C03E" w14:textId="77777777" w:rsidR="006048ED" w:rsidRPr="00D07389" w:rsidRDefault="006048ED" w:rsidP="00E553EF">
      <w:pPr>
        <w:spacing w:before="120" w:line="220" w:lineRule="atLeast"/>
        <w:ind w:left="851"/>
        <w:rPr>
          <w:rFonts w:eastAsiaTheme="minorHAnsi" w:cs="Arial"/>
          <w:sz w:val="18"/>
          <w:szCs w:val="20"/>
          <w:lang w:eastAsia="en-US"/>
        </w:rPr>
      </w:pPr>
      <w:r w:rsidRPr="00E553EF">
        <w:rPr>
          <w:rFonts w:eastAsiaTheme="minorHAnsi" w:cs="Arial"/>
          <w:sz w:val="18"/>
          <w:szCs w:val="18"/>
          <w:lang w:eastAsia="en-US"/>
        </w:rPr>
        <w:t>Applying this description of the ordinary, reasonable viewer to the current investigation requires the ACMA to consider what an ordinary reasonable eight year-old child, who was of average intelligence, would have expected of the content being broadcast, having regard to the particular standard of the Code being assessed</w:t>
      </w:r>
      <w:r w:rsidRPr="00D07389">
        <w:rPr>
          <w:rFonts w:eastAsiaTheme="minorHAnsi" w:cs="Arial"/>
          <w:sz w:val="18"/>
          <w:szCs w:val="20"/>
          <w:lang w:eastAsia="en-US"/>
        </w:rPr>
        <w:t>.</w:t>
      </w:r>
      <w:r w:rsidRPr="00D07389">
        <w:rPr>
          <w:rFonts w:eastAsiaTheme="minorHAnsi" w:cs="Arial"/>
          <w:sz w:val="18"/>
          <w:szCs w:val="20"/>
          <w:vertAlign w:val="superscript"/>
          <w:lang w:eastAsia="en-US"/>
        </w:rPr>
        <w:footnoteReference w:id="20"/>
      </w:r>
      <w:r w:rsidRPr="00D07389">
        <w:rPr>
          <w:rFonts w:eastAsiaTheme="minorHAnsi" w:cs="Arial"/>
          <w:sz w:val="18"/>
          <w:szCs w:val="20"/>
          <w:lang w:eastAsia="en-US"/>
        </w:rPr>
        <w:t xml:space="preserve"> </w:t>
      </w:r>
    </w:p>
    <w:p w14:paraId="2898C9EA" w14:textId="77777777" w:rsidR="006048ED" w:rsidRPr="00D07389" w:rsidRDefault="006048ED" w:rsidP="00323398">
      <w:pPr>
        <w:spacing w:after="120"/>
        <w:rPr>
          <w:rFonts w:eastAsiaTheme="minorHAnsi" w:cs="Arial"/>
          <w:szCs w:val="20"/>
          <w:lang w:eastAsia="en-US"/>
        </w:rPr>
      </w:pPr>
      <w:r w:rsidRPr="00D07389">
        <w:rPr>
          <w:rFonts w:eastAsiaTheme="minorHAnsi" w:cs="Arial"/>
          <w:szCs w:val="20"/>
          <w:lang w:eastAsia="en-US"/>
        </w:rPr>
        <w:t xml:space="preserve">The ACMA applied the same approach in </w:t>
      </w:r>
      <w:hyperlink r:id="rId31" w:history="1">
        <w:r w:rsidRPr="004D2DF5">
          <w:rPr>
            <w:rStyle w:val="Hyperlink"/>
            <w:rFonts w:eastAsiaTheme="minorHAnsi"/>
          </w:rPr>
          <w:t xml:space="preserve">Investigation Report </w:t>
        </w:r>
        <w:r w:rsidRPr="00A631FB">
          <w:rPr>
            <w:rStyle w:val="Hyperlink"/>
            <w:rFonts w:eastAsiaTheme="minorHAnsi" w:cs="Arial"/>
            <w:szCs w:val="20"/>
            <w:lang w:eastAsia="en-US"/>
          </w:rPr>
          <w:t>3074</w:t>
        </w:r>
        <w:r w:rsidRPr="004D2DF5">
          <w:rPr>
            <w:rStyle w:val="Hyperlink"/>
            <w:rFonts w:eastAsiaTheme="minorHAnsi" w:cs="Arial"/>
            <w:szCs w:val="20"/>
            <w:lang w:eastAsia="en-US"/>
          </w:rPr>
          <w:t xml:space="preserve"> (</w:t>
        </w:r>
        <w:r w:rsidRPr="004D2DF5">
          <w:rPr>
            <w:rStyle w:val="Hyperlink"/>
            <w:rFonts w:eastAsiaTheme="minorHAnsi" w:cs="Arial"/>
            <w:i/>
            <w:szCs w:val="20"/>
            <w:lang w:eastAsia="en-US"/>
          </w:rPr>
          <w:t>You’re Skitting Me</w:t>
        </w:r>
      </w:hyperlink>
      <w:r w:rsidR="00922CB6">
        <w:rPr>
          <w:rFonts w:eastAsiaTheme="minorHAnsi"/>
        </w:rPr>
        <w:t>)</w:t>
      </w:r>
      <w:r w:rsidR="002434A1">
        <w:rPr>
          <w:rFonts w:eastAsiaTheme="minorHAnsi" w:cs="Arial"/>
          <w:szCs w:val="20"/>
          <w:lang w:eastAsia="en-US"/>
        </w:rPr>
        <w:t>,</w:t>
      </w:r>
      <w:r w:rsidRPr="00D07389">
        <w:rPr>
          <w:rFonts w:eastAsiaTheme="minorHAnsi" w:cs="Arial"/>
          <w:i/>
          <w:szCs w:val="20"/>
          <w:lang w:eastAsia="en-US"/>
        </w:rPr>
        <w:t xml:space="preserve"> </w:t>
      </w:r>
      <w:r w:rsidRPr="00D07389">
        <w:rPr>
          <w:rFonts w:eastAsiaTheme="minorHAnsi" w:cs="Arial"/>
          <w:szCs w:val="20"/>
          <w:lang w:eastAsia="en-US"/>
        </w:rPr>
        <w:t xml:space="preserve">where </w:t>
      </w:r>
      <w:r>
        <w:rPr>
          <w:rFonts w:eastAsiaTheme="minorHAnsi" w:cs="Arial"/>
          <w:szCs w:val="20"/>
          <w:lang w:eastAsia="en-US"/>
        </w:rPr>
        <w:t xml:space="preserve">the ABC submitted </w:t>
      </w:r>
      <w:r w:rsidRPr="00ED70FB">
        <w:rPr>
          <w:rFonts w:eastAsiaTheme="minorHAnsi" w:cs="Arial"/>
          <w:szCs w:val="20"/>
          <w:lang w:eastAsia="en-US"/>
        </w:rPr>
        <w:t xml:space="preserve">that </w:t>
      </w:r>
      <w:r w:rsidR="00CA59F1" w:rsidRPr="00ED70FB">
        <w:rPr>
          <w:rFonts w:eastAsiaTheme="minorHAnsi" w:cs="Arial"/>
          <w:szCs w:val="20"/>
          <w:lang w:eastAsia="en-US"/>
        </w:rPr>
        <w:t xml:space="preserve">the broadcast channel </w:t>
      </w:r>
      <w:r w:rsidRPr="00ED70FB">
        <w:rPr>
          <w:rFonts w:eastAsiaTheme="minorHAnsi" w:cs="Arial"/>
          <w:szCs w:val="20"/>
          <w:lang w:eastAsia="en-US"/>
        </w:rPr>
        <w:t>has a core</w:t>
      </w:r>
      <w:r>
        <w:rPr>
          <w:rFonts w:eastAsiaTheme="minorHAnsi" w:cs="Arial"/>
          <w:szCs w:val="20"/>
          <w:lang w:eastAsia="en-US"/>
        </w:rPr>
        <w:t xml:space="preserve"> audience of </w:t>
      </w:r>
      <w:r w:rsidR="002434A1">
        <w:rPr>
          <w:rFonts w:eastAsiaTheme="minorHAnsi" w:cs="Arial"/>
          <w:szCs w:val="20"/>
          <w:lang w:eastAsia="en-US"/>
        </w:rPr>
        <w:t xml:space="preserve">children aged </w:t>
      </w:r>
      <w:r>
        <w:rPr>
          <w:rFonts w:eastAsiaTheme="minorHAnsi" w:cs="Arial"/>
          <w:szCs w:val="20"/>
          <w:lang w:eastAsia="en-US"/>
        </w:rPr>
        <w:t xml:space="preserve">eight to </w:t>
      </w:r>
      <w:r w:rsidR="002434A1">
        <w:rPr>
          <w:rFonts w:eastAsiaTheme="minorHAnsi" w:cs="Arial"/>
          <w:szCs w:val="20"/>
          <w:lang w:eastAsia="en-US"/>
        </w:rPr>
        <w:t>12</w:t>
      </w:r>
      <w:r>
        <w:rPr>
          <w:rFonts w:eastAsiaTheme="minorHAnsi" w:cs="Arial"/>
          <w:szCs w:val="20"/>
          <w:lang w:eastAsia="en-US"/>
        </w:rPr>
        <w:t>. The ACMA observed:</w:t>
      </w:r>
    </w:p>
    <w:p w14:paraId="0886E31D" w14:textId="77777777" w:rsidR="006048ED" w:rsidRPr="00910383" w:rsidRDefault="006048ED" w:rsidP="00E553EF">
      <w:pPr>
        <w:spacing w:before="120" w:line="220" w:lineRule="atLeast"/>
        <w:ind w:left="851"/>
        <w:rPr>
          <w:rFonts w:eastAsiaTheme="minorHAnsi" w:cs="Arial"/>
          <w:sz w:val="18"/>
          <w:szCs w:val="20"/>
          <w:lang w:eastAsia="en-US"/>
        </w:rPr>
      </w:pPr>
      <w:r w:rsidRPr="00D07389">
        <w:rPr>
          <w:rFonts w:eastAsiaTheme="minorHAnsi" w:cs="Arial"/>
          <w:sz w:val="18"/>
          <w:szCs w:val="20"/>
          <w:lang w:eastAsia="en-US"/>
        </w:rPr>
        <w:t>Given the broad age range and the significant cogniti</w:t>
      </w:r>
      <w:r w:rsidR="00FC0A38">
        <w:rPr>
          <w:rFonts w:eastAsiaTheme="minorHAnsi" w:cs="Arial"/>
          <w:sz w:val="18"/>
          <w:szCs w:val="20"/>
          <w:lang w:eastAsia="en-US"/>
        </w:rPr>
        <w:t>ve differences between an eight-year-old child and a 12-</w:t>
      </w:r>
      <w:r w:rsidRPr="00D07389">
        <w:rPr>
          <w:rFonts w:eastAsiaTheme="minorHAnsi" w:cs="Arial"/>
          <w:sz w:val="18"/>
          <w:szCs w:val="20"/>
          <w:lang w:eastAsia="en-US"/>
        </w:rPr>
        <w:t>year-old child, however, when considering</w:t>
      </w:r>
      <w:r w:rsidRPr="00144B0F">
        <w:rPr>
          <w:rFonts w:eastAsiaTheme="minorHAnsi" w:cs="Arial"/>
          <w:sz w:val="18"/>
          <w:szCs w:val="20"/>
          <w:lang w:eastAsia="en-US"/>
        </w:rPr>
        <w:t xml:space="preserve"> the likelihood of harm or offence being caused by a broadcast, the ABC’s main focus should be at the younger end of the age spectrum, to ensure the majority of its audience is considered.</w:t>
      </w:r>
      <w:r w:rsidRPr="00144B0F">
        <w:rPr>
          <w:rFonts w:eastAsiaTheme="minorHAnsi" w:cs="Arial"/>
          <w:sz w:val="18"/>
          <w:szCs w:val="20"/>
          <w:vertAlign w:val="superscript"/>
          <w:lang w:eastAsia="en-US"/>
        </w:rPr>
        <w:footnoteReference w:id="21"/>
      </w:r>
    </w:p>
    <w:p w14:paraId="39C37F7D" w14:textId="77777777" w:rsidR="006048ED" w:rsidRDefault="006048ED" w:rsidP="0095063D">
      <w:pPr>
        <w:rPr>
          <w:rFonts w:cs="Arial"/>
          <w:szCs w:val="20"/>
        </w:rPr>
      </w:pPr>
      <w:r>
        <w:rPr>
          <w:rFonts w:cs="Arial"/>
          <w:szCs w:val="20"/>
        </w:rPr>
        <w:t>The d</w:t>
      </w:r>
      <w:r w:rsidRPr="00196CE1">
        <w:rPr>
          <w:rFonts w:cs="Arial"/>
          <w:szCs w:val="20"/>
        </w:rPr>
        <w:t>ecency and harm and offence provisions are mitigated</w:t>
      </w:r>
      <w:r>
        <w:rPr>
          <w:rFonts w:cs="Arial"/>
          <w:szCs w:val="20"/>
        </w:rPr>
        <w:t>, to some degree,</w:t>
      </w:r>
      <w:r w:rsidRPr="00196CE1">
        <w:rPr>
          <w:rFonts w:cs="Arial"/>
          <w:szCs w:val="20"/>
        </w:rPr>
        <w:t xml:space="preserve"> by </w:t>
      </w:r>
      <w:r>
        <w:rPr>
          <w:rFonts w:cs="Arial"/>
          <w:szCs w:val="20"/>
        </w:rPr>
        <w:t xml:space="preserve">a </w:t>
      </w:r>
      <w:r w:rsidRPr="00196CE1">
        <w:rPr>
          <w:rFonts w:cs="Arial"/>
          <w:szCs w:val="20"/>
        </w:rPr>
        <w:t xml:space="preserve">consideration of the </w:t>
      </w:r>
      <w:r>
        <w:rPr>
          <w:rFonts w:cs="Arial"/>
          <w:szCs w:val="20"/>
        </w:rPr>
        <w:t>relevant or target</w:t>
      </w:r>
      <w:r w:rsidRPr="00196CE1">
        <w:rPr>
          <w:rFonts w:cs="Arial"/>
          <w:szCs w:val="20"/>
        </w:rPr>
        <w:t xml:space="preserve"> audience</w:t>
      </w:r>
      <w:r>
        <w:rPr>
          <w:rFonts w:cs="Arial"/>
          <w:szCs w:val="20"/>
        </w:rPr>
        <w:t xml:space="preserve"> for </w:t>
      </w:r>
      <w:r w:rsidR="002434A1">
        <w:rPr>
          <w:rFonts w:cs="Arial"/>
          <w:szCs w:val="20"/>
        </w:rPr>
        <w:t xml:space="preserve">whom </w:t>
      </w:r>
      <w:r>
        <w:rPr>
          <w:rFonts w:cs="Arial"/>
          <w:szCs w:val="20"/>
        </w:rPr>
        <w:t>the content is intended</w:t>
      </w:r>
      <w:r w:rsidRPr="00196CE1">
        <w:rPr>
          <w:rFonts w:cs="Arial"/>
          <w:szCs w:val="20"/>
        </w:rPr>
        <w:t xml:space="preserve">. </w:t>
      </w:r>
    </w:p>
    <w:p w14:paraId="1BFEC1D8" w14:textId="77777777" w:rsidR="006048ED" w:rsidRPr="00196CE1" w:rsidRDefault="006048ED" w:rsidP="0095063D">
      <w:pPr>
        <w:rPr>
          <w:rFonts w:cs="Arial"/>
          <w:szCs w:val="20"/>
        </w:rPr>
      </w:pPr>
      <w:r w:rsidRPr="00196CE1">
        <w:rPr>
          <w:rFonts w:cs="Arial"/>
          <w:szCs w:val="20"/>
        </w:rPr>
        <w:t xml:space="preserve">In these cases, the ACMA </w:t>
      </w:r>
      <w:r>
        <w:rPr>
          <w:rFonts w:cs="Arial"/>
          <w:szCs w:val="20"/>
        </w:rPr>
        <w:t>applies the</w:t>
      </w:r>
      <w:r w:rsidRPr="00196CE1">
        <w:rPr>
          <w:rFonts w:cs="Arial"/>
          <w:szCs w:val="20"/>
        </w:rPr>
        <w:t xml:space="preserve"> ordinary reasonable viewer</w:t>
      </w:r>
      <w:r>
        <w:rPr>
          <w:rFonts w:cs="Arial"/>
          <w:szCs w:val="20"/>
        </w:rPr>
        <w:t xml:space="preserve"> or listener</w:t>
      </w:r>
      <w:r w:rsidRPr="00196CE1">
        <w:rPr>
          <w:rFonts w:cs="Arial"/>
          <w:szCs w:val="20"/>
        </w:rPr>
        <w:t xml:space="preserve"> </w:t>
      </w:r>
      <w:r>
        <w:rPr>
          <w:rFonts w:cs="Arial"/>
          <w:szCs w:val="20"/>
        </w:rPr>
        <w:t xml:space="preserve">test </w:t>
      </w:r>
      <w:r w:rsidRPr="00196CE1">
        <w:rPr>
          <w:rFonts w:cs="Arial"/>
          <w:szCs w:val="20"/>
        </w:rPr>
        <w:t>to determine the natural ordinary meaning of the content and</w:t>
      </w:r>
      <w:r>
        <w:rPr>
          <w:rFonts w:cs="Arial"/>
          <w:szCs w:val="20"/>
        </w:rPr>
        <w:t xml:space="preserve"> will </w:t>
      </w:r>
      <w:r w:rsidRPr="00196CE1">
        <w:rPr>
          <w:rFonts w:cs="Arial"/>
          <w:szCs w:val="20"/>
        </w:rPr>
        <w:t>then consider</w:t>
      </w:r>
      <w:r>
        <w:rPr>
          <w:rFonts w:cs="Arial"/>
          <w:szCs w:val="20"/>
        </w:rPr>
        <w:t xml:space="preserve">, as appropriate, </w:t>
      </w:r>
      <w:r w:rsidRPr="00196CE1">
        <w:rPr>
          <w:rFonts w:cs="Arial"/>
          <w:szCs w:val="20"/>
        </w:rPr>
        <w:t xml:space="preserve">how the </w:t>
      </w:r>
      <w:r>
        <w:rPr>
          <w:rFonts w:cs="Arial"/>
          <w:szCs w:val="20"/>
        </w:rPr>
        <w:t xml:space="preserve">relevant or </w:t>
      </w:r>
      <w:r w:rsidRPr="00196CE1">
        <w:rPr>
          <w:rFonts w:cs="Arial"/>
          <w:szCs w:val="20"/>
        </w:rPr>
        <w:t xml:space="preserve">target audience </w:t>
      </w:r>
      <w:r>
        <w:rPr>
          <w:rFonts w:cs="Arial"/>
          <w:szCs w:val="20"/>
        </w:rPr>
        <w:t xml:space="preserve">might </w:t>
      </w:r>
      <w:r w:rsidRPr="00196CE1">
        <w:rPr>
          <w:rFonts w:cs="Arial"/>
          <w:szCs w:val="20"/>
        </w:rPr>
        <w:t>react to the content.</w:t>
      </w:r>
    </w:p>
    <w:p w14:paraId="175F305F" w14:textId="77777777" w:rsidR="006048ED" w:rsidRPr="0098613C" w:rsidRDefault="006048ED" w:rsidP="004A1EDF">
      <w:pPr>
        <w:pStyle w:val="Heading3"/>
        <w:numPr>
          <w:ilvl w:val="2"/>
          <w:numId w:val="60"/>
        </w:numPr>
        <w:ind w:left="851" w:hanging="851"/>
      </w:pPr>
      <w:r>
        <w:lastRenderedPageBreak/>
        <w:t>Sensitive issues</w:t>
      </w:r>
      <w:r w:rsidRPr="0098613C">
        <w:t xml:space="preserve"> </w:t>
      </w:r>
    </w:p>
    <w:p w14:paraId="39CF6921" w14:textId="77777777" w:rsidR="006048ED" w:rsidRPr="002C3E51" w:rsidRDefault="006048ED" w:rsidP="0095063D">
      <w:pPr>
        <w:rPr>
          <w:sz w:val="16"/>
          <w:szCs w:val="16"/>
        </w:rPr>
      </w:pPr>
      <w:r w:rsidRPr="00144B0F">
        <w:rPr>
          <w:rFonts w:eastAsiaTheme="minorHAnsi"/>
          <w:lang w:eastAsia="en-US"/>
        </w:rPr>
        <w:t>Contemporary debate can include discussion of issues that are by their nature sensitive</w:t>
      </w:r>
      <w:r w:rsidR="002434A1">
        <w:rPr>
          <w:rFonts w:eastAsiaTheme="minorHAnsi"/>
          <w:lang w:eastAsia="en-US"/>
        </w:rPr>
        <w:t>,</w:t>
      </w:r>
      <w:r>
        <w:rPr>
          <w:rFonts w:eastAsiaTheme="minorHAnsi"/>
          <w:lang w:eastAsia="en-US"/>
        </w:rPr>
        <w:t xml:space="preserve"> and</w:t>
      </w:r>
      <w:r w:rsidRPr="00144B0F">
        <w:rPr>
          <w:rFonts w:eastAsiaTheme="minorHAnsi"/>
          <w:lang w:eastAsia="en-US"/>
        </w:rPr>
        <w:t xml:space="preserve"> </w:t>
      </w:r>
      <w:r w:rsidRPr="00413B12">
        <w:rPr>
          <w:rStyle w:val="CommentReference"/>
          <w:sz w:val="20"/>
          <w:szCs w:val="20"/>
        </w:rPr>
        <w:t>co</w:t>
      </w:r>
      <w:r>
        <w:t>de provisions do not preclude broadcasters from tackling sensitive or confronting topics per se.</w:t>
      </w:r>
    </w:p>
    <w:p w14:paraId="6500EECD" w14:textId="77777777" w:rsidR="006048ED" w:rsidRPr="00443D44" w:rsidRDefault="006048ED" w:rsidP="00AA2B14">
      <w:pPr>
        <w:spacing w:after="120"/>
        <w:rPr>
          <w:rFonts w:eastAsiaTheme="minorHAnsi" w:cs="Arial"/>
          <w:szCs w:val="20"/>
          <w:lang w:eastAsia="en-US"/>
        </w:rPr>
      </w:pPr>
      <w:r w:rsidRPr="00875FDA">
        <w:rPr>
          <w:rFonts w:eastAsiaTheme="minorHAnsi"/>
        </w:rPr>
        <w:t xml:space="preserve">In </w:t>
      </w:r>
      <w:hyperlink r:id="rId32" w:history="1">
        <w:r w:rsidRPr="00A56B93">
          <w:rPr>
            <w:rStyle w:val="Hyperlink"/>
            <w:rFonts w:eastAsiaTheme="minorHAnsi"/>
          </w:rPr>
          <w:t xml:space="preserve">Investigation Report </w:t>
        </w:r>
        <w:r w:rsidRPr="00A631FB">
          <w:rPr>
            <w:rStyle w:val="Hyperlink"/>
            <w:rFonts w:eastAsiaTheme="minorHAnsi" w:cs="Arial"/>
            <w:szCs w:val="20"/>
            <w:lang w:eastAsia="en-US"/>
          </w:rPr>
          <w:t>3071</w:t>
        </w:r>
        <w:r w:rsidRPr="00A56B93">
          <w:rPr>
            <w:rStyle w:val="Hyperlink"/>
            <w:rFonts w:eastAsiaTheme="minorHAnsi"/>
          </w:rPr>
          <w:t xml:space="preserve"> </w:t>
        </w:r>
        <w:r w:rsidR="00332C29">
          <w:rPr>
            <w:rStyle w:val="Hyperlink"/>
            <w:rFonts w:eastAsiaTheme="minorHAnsi" w:cs="Arial"/>
            <w:szCs w:val="20"/>
            <w:lang w:eastAsia="en-US"/>
          </w:rPr>
          <w:t>(</w:t>
        </w:r>
        <w:r w:rsidRPr="00A56B93">
          <w:rPr>
            <w:rStyle w:val="Hyperlink"/>
            <w:rFonts w:eastAsiaTheme="minorHAnsi" w:cs="Arial"/>
            <w:i/>
            <w:szCs w:val="20"/>
            <w:lang w:eastAsia="en-US"/>
          </w:rPr>
          <w:t>John Laws</w:t>
        </w:r>
        <w:r w:rsidR="00332C29">
          <w:rPr>
            <w:rStyle w:val="Hyperlink"/>
            <w:rFonts w:eastAsiaTheme="minorHAnsi" w:cs="Arial"/>
            <w:szCs w:val="20"/>
            <w:lang w:eastAsia="en-US"/>
          </w:rPr>
          <w:t>)</w:t>
        </w:r>
      </w:hyperlink>
      <w:r w:rsidRPr="00443D44">
        <w:rPr>
          <w:rFonts w:eastAsiaTheme="minorHAnsi" w:cs="Arial"/>
          <w:i/>
          <w:szCs w:val="20"/>
          <w:lang w:eastAsia="en-US"/>
        </w:rPr>
        <w:t>,</w:t>
      </w:r>
      <w:r w:rsidRPr="00443D44">
        <w:rPr>
          <w:rFonts w:eastAsiaTheme="minorHAnsi" w:cs="Arial"/>
          <w:szCs w:val="20"/>
          <w:lang w:eastAsia="en-US"/>
        </w:rPr>
        <w:t xml:space="preserve"> the presenter</w:t>
      </w:r>
      <w:r w:rsidRPr="00443D44">
        <w:rPr>
          <w:rFonts w:eastAsiaTheme="minorHAnsi"/>
        </w:rPr>
        <w:t xml:space="preserve"> </w:t>
      </w:r>
      <w:r w:rsidRPr="00443D44">
        <w:rPr>
          <w:rFonts w:eastAsiaTheme="minorHAnsi" w:cs="Arial"/>
          <w:szCs w:val="20"/>
          <w:lang w:eastAsia="en-US"/>
        </w:rPr>
        <w:t xml:space="preserve">engaged in a </w:t>
      </w:r>
      <w:r w:rsidRPr="00443D44">
        <w:rPr>
          <w:rFonts w:eastAsiaTheme="minorHAnsi"/>
        </w:rPr>
        <w:t xml:space="preserve">discussion </w:t>
      </w:r>
      <w:r w:rsidRPr="00443D44">
        <w:rPr>
          <w:rFonts w:eastAsiaTheme="minorHAnsi" w:cs="Arial"/>
          <w:szCs w:val="20"/>
          <w:lang w:eastAsia="en-US"/>
        </w:rPr>
        <w:t xml:space="preserve">with a listener who disclosed she had been sexually abused by family members as a </w:t>
      </w:r>
      <w:r w:rsidRPr="00443D44">
        <w:rPr>
          <w:rFonts w:eastAsiaTheme="minorHAnsi"/>
        </w:rPr>
        <w:t>child</w:t>
      </w:r>
      <w:r>
        <w:rPr>
          <w:rFonts w:eastAsiaTheme="minorHAnsi" w:cs="Arial"/>
          <w:szCs w:val="20"/>
          <w:lang w:eastAsia="en-US"/>
        </w:rPr>
        <w:t>:</w:t>
      </w:r>
    </w:p>
    <w:p w14:paraId="6FD62A2D" w14:textId="77777777" w:rsidR="006048ED" w:rsidRPr="00443D44" w:rsidRDefault="006048ED" w:rsidP="00E553EF">
      <w:pPr>
        <w:pStyle w:val="ACMABodyText"/>
        <w:suppressAutoHyphens w:val="0"/>
        <w:snapToGrid/>
        <w:spacing w:before="0" w:after="240" w:line="220" w:lineRule="atLeast"/>
        <w:ind w:left="851" w:right="567"/>
        <w:rPr>
          <w:sz w:val="18"/>
          <w:szCs w:val="18"/>
        </w:rPr>
      </w:pPr>
      <w:r w:rsidRPr="00443D44">
        <w:rPr>
          <w:rFonts w:ascii="Arial" w:hAnsi="Arial" w:cs="Arial"/>
          <w:sz w:val="18"/>
          <w:szCs w:val="18"/>
        </w:rPr>
        <w:t>At the outset, the ACMA observes that it is legitimate for broadcasters to discuss matters of public interest and concern, including extremely sensitive matters such as child sexual</w:t>
      </w:r>
      <w:r w:rsidRPr="00443D44">
        <w:rPr>
          <w:rFonts w:ascii="Arial" w:hAnsi="Arial"/>
          <w:sz w:val="18"/>
          <w:szCs w:val="18"/>
        </w:rPr>
        <w:t xml:space="preserve"> abuse and </w:t>
      </w:r>
      <w:r w:rsidRPr="00443D44">
        <w:rPr>
          <w:rFonts w:ascii="Arial" w:hAnsi="Arial" w:cs="Arial"/>
          <w:sz w:val="18"/>
          <w:szCs w:val="18"/>
        </w:rPr>
        <w:t>the</w:t>
      </w:r>
      <w:r w:rsidRPr="00443D44">
        <w:rPr>
          <w:rFonts w:ascii="Arial" w:hAnsi="Arial"/>
          <w:sz w:val="18"/>
          <w:szCs w:val="18"/>
        </w:rPr>
        <w:t xml:space="preserve"> sexualisation</w:t>
      </w:r>
      <w:r w:rsidRPr="00443D44">
        <w:rPr>
          <w:rFonts w:ascii="Arial" w:hAnsi="Arial" w:cs="Arial"/>
          <w:sz w:val="18"/>
          <w:szCs w:val="18"/>
        </w:rPr>
        <w:t xml:space="preserve"> of children. However, such matters should be discussed with care.</w:t>
      </w:r>
      <w:r w:rsidRPr="00443D44">
        <w:rPr>
          <w:rStyle w:val="FootnoteReference"/>
          <w:rFonts w:cs="Arial"/>
          <w:sz w:val="18"/>
          <w:szCs w:val="18"/>
        </w:rPr>
        <w:footnoteReference w:id="22"/>
      </w:r>
      <w:r w:rsidRPr="00443D44">
        <w:rPr>
          <w:rFonts w:ascii="Arial" w:hAnsi="Arial" w:cs="Arial"/>
          <w:sz w:val="18"/>
          <w:szCs w:val="18"/>
        </w:rPr>
        <w:t xml:space="preserve"> </w:t>
      </w:r>
    </w:p>
    <w:p w14:paraId="061CFC48" w14:textId="77777777" w:rsidR="006048ED" w:rsidRPr="00144B0F" w:rsidRDefault="006048ED" w:rsidP="00323398">
      <w:pPr>
        <w:spacing w:after="120"/>
        <w:rPr>
          <w:rFonts w:eastAsiaTheme="minorHAnsi" w:cs="Arial"/>
          <w:szCs w:val="20"/>
          <w:lang w:eastAsia="en-US"/>
        </w:rPr>
      </w:pPr>
      <w:r w:rsidRPr="00443D44">
        <w:rPr>
          <w:rFonts w:eastAsiaTheme="minorHAnsi" w:cs="Arial"/>
          <w:szCs w:val="20"/>
          <w:lang w:eastAsia="en-US"/>
        </w:rPr>
        <w:t xml:space="preserve">Tragic events can be legitimately raised, provided that the discussion is appropriate and sensitive. </w:t>
      </w:r>
      <w:hyperlink r:id="rId33" w:history="1">
        <w:r w:rsidRPr="00A56B93">
          <w:rPr>
            <w:rStyle w:val="Hyperlink"/>
            <w:rFonts w:eastAsiaTheme="minorHAnsi" w:cs="Arial"/>
            <w:szCs w:val="20"/>
            <w:lang w:eastAsia="en-US"/>
          </w:rPr>
          <w:t xml:space="preserve">Investigation Report </w:t>
        </w:r>
        <w:r w:rsidRPr="00A631FB">
          <w:rPr>
            <w:rStyle w:val="Hyperlink"/>
            <w:rFonts w:eastAsiaTheme="minorHAnsi" w:cs="Arial"/>
            <w:szCs w:val="20"/>
            <w:lang w:eastAsia="en-US"/>
          </w:rPr>
          <w:t>1270</w:t>
        </w:r>
        <w:r w:rsidRPr="00A56B93">
          <w:rPr>
            <w:rStyle w:val="Hyperlink"/>
            <w:rFonts w:eastAsiaTheme="minorHAnsi" w:cs="Arial"/>
            <w:szCs w:val="20"/>
            <w:lang w:eastAsia="en-US"/>
          </w:rPr>
          <w:t xml:space="preserve"> (</w:t>
        </w:r>
        <w:r w:rsidRPr="00A56B93">
          <w:rPr>
            <w:rStyle w:val="Hyperlink"/>
            <w:rFonts w:eastAsiaTheme="minorHAnsi" w:cs="Arial"/>
            <w:i/>
            <w:szCs w:val="20"/>
            <w:lang w:eastAsia="en-US"/>
          </w:rPr>
          <w:t>Double Dilemma</w:t>
        </w:r>
        <w:r w:rsidRPr="00A56B93">
          <w:rPr>
            <w:rStyle w:val="Hyperlink"/>
            <w:rFonts w:eastAsiaTheme="minorHAnsi" w:cs="Arial"/>
            <w:szCs w:val="20"/>
            <w:lang w:eastAsia="en-US"/>
          </w:rPr>
          <w:t>)</w:t>
        </w:r>
      </w:hyperlink>
      <w:r>
        <w:rPr>
          <w:rFonts w:eastAsiaTheme="minorHAnsi" w:cs="Arial"/>
          <w:szCs w:val="20"/>
          <w:lang w:eastAsia="en-US"/>
        </w:rPr>
        <w:t xml:space="preserve"> involved a competition (dilemma) set against the backdrop of the </w:t>
      </w:r>
      <w:r w:rsidR="002434A1">
        <w:rPr>
          <w:rFonts w:eastAsiaTheme="minorHAnsi" w:cs="Arial"/>
          <w:szCs w:val="20"/>
          <w:lang w:eastAsia="en-US"/>
        </w:rPr>
        <w:t>H</w:t>
      </w:r>
      <w:r>
        <w:rPr>
          <w:rFonts w:eastAsiaTheme="minorHAnsi" w:cs="Arial"/>
          <w:szCs w:val="20"/>
          <w:lang w:eastAsia="en-US"/>
        </w:rPr>
        <w:t>olocaust. The ABA found the dilemma posed was ‘offensive not only to the Jewish community in Melbourne, but to the audience of the licensee’s service’. The report stated:</w:t>
      </w:r>
    </w:p>
    <w:p w14:paraId="21071A6B" w14:textId="77777777" w:rsidR="006048ED" w:rsidRPr="00144B0F" w:rsidRDefault="006048ED" w:rsidP="00E553EF">
      <w:pPr>
        <w:spacing w:line="220" w:lineRule="atLeast"/>
        <w:ind w:left="851" w:right="567"/>
        <w:rPr>
          <w:rFonts w:eastAsiaTheme="minorHAnsi" w:cs="Arial"/>
          <w:b/>
          <w:szCs w:val="20"/>
          <w:lang w:eastAsia="en-US"/>
        </w:rPr>
      </w:pPr>
      <w:r w:rsidRPr="00144B0F">
        <w:rPr>
          <w:rFonts w:eastAsiaTheme="minorHAnsi" w:cs="Arial"/>
          <w:sz w:val="18"/>
          <w:szCs w:val="20"/>
          <w:lang w:eastAsia="en-US"/>
        </w:rPr>
        <w:t>The ABA acknowledges the right of people to discuss tragic events of both current or historical significance. However, these sorts of discussions should be conducted in a sensitive and appropriate context. In this particular case the placement of the discussion was neither appropriate nor sensitive.</w:t>
      </w:r>
      <w:r w:rsidRPr="00144B0F">
        <w:rPr>
          <w:rFonts w:eastAsiaTheme="minorHAnsi" w:cs="Arial"/>
          <w:sz w:val="18"/>
          <w:szCs w:val="20"/>
          <w:vertAlign w:val="superscript"/>
          <w:lang w:eastAsia="en-US"/>
        </w:rPr>
        <w:footnoteReference w:id="23"/>
      </w:r>
    </w:p>
    <w:p w14:paraId="288D408E" w14:textId="77777777" w:rsidR="006048ED" w:rsidRPr="0098613C" w:rsidRDefault="006048ED" w:rsidP="004A1EDF">
      <w:pPr>
        <w:pStyle w:val="Heading3"/>
        <w:numPr>
          <w:ilvl w:val="2"/>
          <w:numId w:val="60"/>
        </w:numPr>
        <w:ind w:left="851" w:hanging="851"/>
      </w:pPr>
      <w:r>
        <w:t>Robust political debate</w:t>
      </w:r>
      <w:r w:rsidRPr="0098613C">
        <w:t xml:space="preserve"> </w:t>
      </w:r>
    </w:p>
    <w:p w14:paraId="4DF25E94" w14:textId="77777777" w:rsidR="006048ED" w:rsidRPr="00443D44" w:rsidRDefault="00B67586" w:rsidP="00323398">
      <w:pPr>
        <w:spacing w:after="120"/>
        <w:rPr>
          <w:rFonts w:eastAsiaTheme="minorHAnsi" w:cs="Arial"/>
          <w:szCs w:val="20"/>
        </w:rPr>
      </w:pPr>
      <w:hyperlink r:id="rId34" w:history="1">
        <w:r w:rsidR="006048ED" w:rsidRPr="00A56B93">
          <w:rPr>
            <w:rStyle w:val="Hyperlink"/>
            <w:rFonts w:eastAsiaTheme="minorHAnsi" w:cs="Arial"/>
            <w:szCs w:val="20"/>
            <w:lang w:eastAsia="en-US"/>
          </w:rPr>
          <w:t xml:space="preserve">Investigation </w:t>
        </w:r>
        <w:r w:rsidR="00A56B93">
          <w:rPr>
            <w:rStyle w:val="Hyperlink"/>
            <w:rFonts w:eastAsiaTheme="minorHAnsi" w:cs="Arial"/>
            <w:szCs w:val="20"/>
            <w:lang w:eastAsia="en-US"/>
          </w:rPr>
          <w:t>R</w:t>
        </w:r>
        <w:r w:rsidR="006048ED" w:rsidRPr="00A56B93">
          <w:rPr>
            <w:rStyle w:val="Hyperlink"/>
            <w:rFonts w:eastAsiaTheme="minorHAnsi" w:cs="Arial"/>
            <w:szCs w:val="20"/>
            <w:lang w:eastAsia="en-US"/>
          </w:rPr>
          <w:t>eport</w:t>
        </w:r>
        <w:r w:rsidR="007B2185" w:rsidRPr="00A56B93">
          <w:rPr>
            <w:rStyle w:val="Hyperlink"/>
            <w:rFonts w:eastAsiaTheme="minorHAnsi" w:cs="Arial"/>
            <w:szCs w:val="20"/>
            <w:lang w:eastAsia="en-US"/>
          </w:rPr>
          <w:t>s</w:t>
        </w:r>
        <w:r w:rsidR="006048ED" w:rsidRPr="00A56B93">
          <w:rPr>
            <w:rStyle w:val="Hyperlink"/>
            <w:rFonts w:eastAsiaTheme="minorHAnsi" w:cs="Arial"/>
            <w:szCs w:val="20"/>
            <w:lang w:eastAsia="en-US"/>
          </w:rPr>
          <w:t xml:space="preserve"> </w:t>
        </w:r>
        <w:r w:rsidR="006048ED" w:rsidRPr="00A631FB">
          <w:rPr>
            <w:rStyle w:val="Hyperlink"/>
            <w:rFonts w:eastAsiaTheme="minorHAnsi" w:cs="Arial"/>
            <w:szCs w:val="20"/>
            <w:lang w:eastAsia="en-US"/>
          </w:rPr>
          <w:t xml:space="preserve">2674 </w:t>
        </w:r>
        <w:r w:rsidR="00420116">
          <w:rPr>
            <w:rStyle w:val="Hyperlink"/>
            <w:rFonts w:eastAsiaTheme="minorHAnsi" w:cs="Arial"/>
            <w:szCs w:val="20"/>
            <w:lang w:eastAsia="en-US"/>
          </w:rPr>
          <w:t>and</w:t>
        </w:r>
        <w:r w:rsidR="007B2185" w:rsidRPr="00A631FB">
          <w:rPr>
            <w:rStyle w:val="Hyperlink"/>
            <w:rFonts w:eastAsiaTheme="minorHAnsi" w:cs="Arial"/>
            <w:szCs w:val="20"/>
            <w:lang w:eastAsia="en-US"/>
          </w:rPr>
          <w:t xml:space="preserve"> </w:t>
        </w:r>
        <w:r w:rsidR="006048ED" w:rsidRPr="00A631FB">
          <w:rPr>
            <w:rStyle w:val="Hyperlink"/>
            <w:rFonts w:eastAsiaTheme="minorHAnsi" w:cs="Arial"/>
            <w:szCs w:val="20"/>
            <w:lang w:eastAsia="en-US"/>
          </w:rPr>
          <w:t>2717</w:t>
        </w:r>
        <w:r w:rsidR="006048ED" w:rsidRPr="00A56B93">
          <w:rPr>
            <w:rStyle w:val="Hyperlink"/>
            <w:rFonts w:eastAsiaTheme="minorHAnsi"/>
          </w:rPr>
          <w:t xml:space="preserve"> </w:t>
        </w:r>
        <w:r w:rsidR="00332C29">
          <w:rPr>
            <w:rStyle w:val="Hyperlink"/>
            <w:rFonts w:eastAsiaTheme="minorHAnsi" w:cs="Arial"/>
            <w:szCs w:val="20"/>
            <w:lang w:eastAsia="en-US"/>
          </w:rPr>
          <w:t>(</w:t>
        </w:r>
        <w:r w:rsidR="006048ED" w:rsidRPr="00A56B93">
          <w:rPr>
            <w:rStyle w:val="Hyperlink"/>
            <w:rFonts w:eastAsiaTheme="minorHAnsi" w:cs="Arial"/>
            <w:i/>
            <w:szCs w:val="20"/>
            <w:lang w:eastAsia="en-US"/>
          </w:rPr>
          <w:t>The Alan Jones Breakfast Show</w:t>
        </w:r>
        <w:r w:rsidR="00332C29">
          <w:rPr>
            <w:rStyle w:val="Hyperlink"/>
            <w:rFonts w:eastAsiaTheme="minorHAnsi" w:cs="Arial"/>
            <w:szCs w:val="20"/>
            <w:lang w:eastAsia="en-US"/>
          </w:rPr>
          <w:t>)</w:t>
        </w:r>
      </w:hyperlink>
      <w:r w:rsidR="006048ED" w:rsidRPr="00443D44">
        <w:rPr>
          <w:rFonts w:eastAsiaTheme="minorHAnsi" w:cs="Arial"/>
          <w:szCs w:val="20"/>
          <w:lang w:eastAsia="en-US"/>
        </w:rPr>
        <w:t xml:space="preserve"> concerned several statements made by the presenter about putting the then Prime Minister in a chaff bag and throwing her out to sea. In finding </w:t>
      </w:r>
      <w:r w:rsidR="006048ED">
        <w:rPr>
          <w:rFonts w:eastAsiaTheme="minorHAnsi" w:cs="Arial"/>
          <w:szCs w:val="20"/>
          <w:lang w:eastAsia="en-US"/>
        </w:rPr>
        <w:t xml:space="preserve">that </w:t>
      </w:r>
      <w:r w:rsidR="006048ED" w:rsidRPr="00443D44">
        <w:rPr>
          <w:rFonts w:eastAsiaTheme="minorHAnsi" w:cs="Arial"/>
          <w:szCs w:val="20"/>
          <w:lang w:eastAsia="en-US"/>
        </w:rPr>
        <w:t>these statements did not offend generally accepted standard</w:t>
      </w:r>
      <w:r w:rsidR="006048ED">
        <w:rPr>
          <w:rFonts w:eastAsiaTheme="minorHAnsi" w:cs="Arial"/>
          <w:szCs w:val="20"/>
          <w:lang w:eastAsia="en-US"/>
        </w:rPr>
        <w:t>s of decency, the ACMA observed:</w:t>
      </w:r>
    </w:p>
    <w:p w14:paraId="6623292F" w14:textId="77777777" w:rsidR="006048ED" w:rsidRPr="00443D44" w:rsidRDefault="006048ED" w:rsidP="00E553EF">
      <w:pPr>
        <w:spacing w:line="220" w:lineRule="atLeast"/>
        <w:ind w:left="851" w:right="567"/>
        <w:rPr>
          <w:rFonts w:eastAsiaTheme="minorHAnsi" w:cs="Arial"/>
          <w:szCs w:val="20"/>
          <w:lang w:eastAsia="en-US"/>
        </w:rPr>
      </w:pPr>
      <w:r w:rsidRPr="00443D44">
        <w:rPr>
          <w:rFonts w:eastAsiaTheme="minorHAnsi" w:cs="Arial"/>
          <w:sz w:val="18"/>
          <w:szCs w:val="18"/>
          <w:lang w:eastAsia="en-US"/>
        </w:rPr>
        <w:t>Strongly and colloquially expressed views are a common feature of Australian political discourse generally, and the discourse of politicians themselves.</w:t>
      </w:r>
      <w:r w:rsidRPr="00443D44">
        <w:rPr>
          <w:rStyle w:val="FootnoteReference"/>
          <w:rFonts w:eastAsiaTheme="minorHAnsi" w:cs="Arial"/>
          <w:sz w:val="18"/>
          <w:szCs w:val="18"/>
          <w:lang w:eastAsia="en-US"/>
        </w:rPr>
        <w:footnoteReference w:id="24"/>
      </w:r>
      <w:r w:rsidRPr="00443D44">
        <w:rPr>
          <w:rFonts w:eastAsiaTheme="minorHAnsi" w:cs="Arial"/>
          <w:sz w:val="18"/>
          <w:szCs w:val="18"/>
          <w:lang w:eastAsia="en-US"/>
        </w:rPr>
        <w:t xml:space="preserve"> </w:t>
      </w:r>
    </w:p>
    <w:p w14:paraId="6DEFCC9C" w14:textId="77777777" w:rsidR="006048ED" w:rsidRPr="00901175" w:rsidRDefault="006048ED" w:rsidP="00323398">
      <w:pPr>
        <w:spacing w:after="120"/>
        <w:rPr>
          <w:rFonts w:eastAsiaTheme="minorHAnsi" w:cs="Arial"/>
          <w:szCs w:val="20"/>
          <w:lang w:eastAsia="en-US"/>
        </w:rPr>
      </w:pPr>
      <w:r w:rsidRPr="00443D44">
        <w:rPr>
          <w:rFonts w:cs="Arial"/>
          <w:szCs w:val="20"/>
        </w:rPr>
        <w:t xml:space="preserve">The ACMA has acknowledged the right of broadcasters to engage in robust political debate. </w:t>
      </w:r>
      <w:r w:rsidRPr="00443D44">
        <w:rPr>
          <w:rFonts w:eastAsiaTheme="minorHAnsi" w:cs="Arial"/>
          <w:szCs w:val="20"/>
          <w:lang w:eastAsia="en-US"/>
        </w:rPr>
        <w:t xml:space="preserve">In </w:t>
      </w:r>
      <w:hyperlink r:id="rId35" w:history="1">
        <w:r w:rsidRPr="00A56B93">
          <w:rPr>
            <w:rStyle w:val="Hyperlink"/>
            <w:rFonts w:eastAsiaTheme="minorHAnsi"/>
          </w:rPr>
          <w:t xml:space="preserve">Investigation Report </w:t>
        </w:r>
        <w:r w:rsidRPr="00A631FB">
          <w:rPr>
            <w:rStyle w:val="Hyperlink"/>
            <w:rFonts w:eastAsiaTheme="minorHAnsi" w:cs="Arial"/>
            <w:szCs w:val="20"/>
            <w:lang w:eastAsia="en-US"/>
          </w:rPr>
          <w:t>3119</w:t>
        </w:r>
        <w:r w:rsidRPr="00A56B93">
          <w:rPr>
            <w:rStyle w:val="Hyperlink"/>
            <w:rFonts w:eastAsiaTheme="minorHAnsi" w:cs="Arial"/>
            <w:szCs w:val="20"/>
            <w:lang w:eastAsia="en-US"/>
          </w:rPr>
          <w:t xml:space="preserve"> (</w:t>
        </w:r>
        <w:r w:rsidRPr="00A56B93">
          <w:rPr>
            <w:rStyle w:val="Hyperlink"/>
            <w:rFonts w:eastAsiaTheme="minorHAnsi" w:cs="Arial"/>
            <w:i/>
            <w:szCs w:val="20"/>
            <w:lang w:eastAsia="en-US"/>
          </w:rPr>
          <w:t>The Hamster Decides</w:t>
        </w:r>
        <w:r w:rsidR="00A56B93" w:rsidRPr="00A56B93">
          <w:rPr>
            <w:rStyle w:val="Hyperlink"/>
            <w:rFonts w:eastAsiaTheme="minorHAnsi" w:cs="Arial"/>
            <w:szCs w:val="20"/>
            <w:lang w:eastAsia="en-US"/>
          </w:rPr>
          <w:t>)</w:t>
        </w:r>
      </w:hyperlink>
      <w:r>
        <w:rPr>
          <w:rFonts w:eastAsiaTheme="minorHAnsi" w:cs="Arial"/>
          <w:szCs w:val="20"/>
          <w:lang w:eastAsia="en-US"/>
        </w:rPr>
        <w:t>,</w:t>
      </w:r>
      <w:r w:rsidRPr="00901175">
        <w:rPr>
          <w:rFonts w:eastAsiaTheme="minorHAnsi" w:cs="Arial"/>
          <w:szCs w:val="20"/>
          <w:lang w:eastAsia="en-US"/>
        </w:rPr>
        <w:t xml:space="preserve"> the ACMA accep</w:t>
      </w:r>
      <w:r>
        <w:rPr>
          <w:rFonts w:eastAsiaTheme="minorHAnsi" w:cs="Arial"/>
          <w:szCs w:val="20"/>
          <w:lang w:eastAsia="en-US"/>
        </w:rPr>
        <w:t>ted:</w:t>
      </w:r>
    </w:p>
    <w:p w14:paraId="23896307" w14:textId="77777777" w:rsidR="006048ED" w:rsidRPr="00AF52F7" w:rsidRDefault="006048ED" w:rsidP="00E553EF">
      <w:pPr>
        <w:spacing w:line="220" w:lineRule="atLeast"/>
        <w:ind w:left="851" w:right="567"/>
        <w:rPr>
          <w:rFonts w:cs="Arial"/>
          <w:sz w:val="18"/>
          <w:szCs w:val="18"/>
        </w:rPr>
      </w:pPr>
      <w:r>
        <w:rPr>
          <w:rFonts w:cs="Arial"/>
          <w:i/>
          <w:sz w:val="18"/>
          <w:szCs w:val="18"/>
        </w:rPr>
        <w:t>…</w:t>
      </w:r>
      <w:r w:rsidR="006A71E4">
        <w:rPr>
          <w:rFonts w:cs="Arial"/>
          <w:i/>
          <w:sz w:val="18"/>
          <w:szCs w:val="18"/>
        </w:rPr>
        <w:t xml:space="preserve"> </w:t>
      </w:r>
      <w:r w:rsidRPr="00AF52F7">
        <w:rPr>
          <w:rFonts w:cs="Arial"/>
          <w:i/>
          <w:sz w:val="18"/>
          <w:szCs w:val="18"/>
        </w:rPr>
        <w:t>The Hamster Decides</w:t>
      </w:r>
      <w:r w:rsidRPr="00AF52F7">
        <w:rPr>
          <w:rFonts w:cs="Arial"/>
          <w:sz w:val="18"/>
          <w:szCs w:val="18"/>
        </w:rPr>
        <w:t xml:space="preserve"> forms part of a broader culture of political debate in Australia, which has historically contemplated robust descriptions of participants in such discourse. The ACMA also accepts that programs that have a reputation for political satire may be permitted greater scope for</w:t>
      </w:r>
      <w:r>
        <w:rPr>
          <w:rFonts w:cs="Arial"/>
          <w:sz w:val="18"/>
          <w:szCs w:val="18"/>
        </w:rPr>
        <w:t xml:space="preserve"> the use of robust material.</w:t>
      </w:r>
      <w:r>
        <w:rPr>
          <w:rStyle w:val="FootnoteReference"/>
          <w:rFonts w:cs="Arial"/>
          <w:sz w:val="18"/>
          <w:szCs w:val="18"/>
        </w:rPr>
        <w:footnoteReference w:id="25"/>
      </w:r>
    </w:p>
    <w:p w14:paraId="68A8BBD0" w14:textId="77777777" w:rsidR="006048ED" w:rsidRDefault="006048ED" w:rsidP="00323398">
      <w:pPr>
        <w:spacing w:before="120" w:after="120"/>
        <w:rPr>
          <w:rFonts w:eastAsiaTheme="minorHAnsi" w:cs="Arial"/>
          <w:szCs w:val="20"/>
          <w:lang w:eastAsia="en-US"/>
        </w:rPr>
      </w:pPr>
      <w:r w:rsidRPr="00901175">
        <w:rPr>
          <w:rFonts w:eastAsiaTheme="minorHAnsi" w:cs="Arial"/>
          <w:szCs w:val="20"/>
          <w:lang w:eastAsia="en-US"/>
        </w:rPr>
        <w:t>While accepting the environment for such debate is robust in Australia</w:t>
      </w:r>
      <w:r>
        <w:rPr>
          <w:rFonts w:eastAsiaTheme="minorHAnsi" w:cs="Arial"/>
          <w:szCs w:val="20"/>
          <w:lang w:eastAsia="en-US"/>
        </w:rPr>
        <w:t>,</w:t>
      </w:r>
      <w:r w:rsidRPr="00901175">
        <w:rPr>
          <w:rFonts w:eastAsiaTheme="minorHAnsi" w:cs="Arial"/>
          <w:szCs w:val="20"/>
          <w:lang w:eastAsia="en-US"/>
        </w:rPr>
        <w:t xml:space="preserve"> the ACMA</w:t>
      </w:r>
      <w:r>
        <w:rPr>
          <w:rFonts w:eastAsiaTheme="minorHAnsi" w:cs="Arial"/>
          <w:szCs w:val="20"/>
          <w:lang w:eastAsia="en-US"/>
        </w:rPr>
        <w:t xml:space="preserve"> qualified this by saying: </w:t>
      </w:r>
    </w:p>
    <w:p w14:paraId="2C3A0437" w14:textId="77777777" w:rsidR="006048ED" w:rsidRPr="00B92E79" w:rsidRDefault="006048ED" w:rsidP="00E553EF">
      <w:pPr>
        <w:spacing w:line="220" w:lineRule="atLeast"/>
        <w:ind w:left="851" w:right="567"/>
        <w:rPr>
          <w:rFonts w:eastAsiaTheme="minorHAnsi" w:cs="Arial"/>
          <w:sz w:val="18"/>
          <w:szCs w:val="20"/>
          <w:lang w:eastAsia="en-US"/>
        </w:rPr>
      </w:pPr>
      <w:r w:rsidRPr="00901175">
        <w:rPr>
          <w:rFonts w:eastAsiaTheme="minorHAnsi" w:cs="Arial"/>
          <w:sz w:val="18"/>
          <w:szCs w:val="20"/>
          <w:lang w:eastAsia="en-US"/>
        </w:rPr>
        <w:t>However, this does not mean that anything is permissible in the context of a free-to-air broadcast. Each situation requires careful assessment of the specific material and the editorial context in which it appears</w:t>
      </w:r>
      <w:r>
        <w:rPr>
          <w:rFonts w:eastAsiaTheme="minorHAnsi" w:cs="Arial"/>
          <w:sz w:val="18"/>
          <w:szCs w:val="20"/>
          <w:lang w:eastAsia="en-US"/>
        </w:rPr>
        <w:t>.</w:t>
      </w:r>
      <w:r w:rsidRPr="00901175">
        <w:rPr>
          <w:rStyle w:val="FootnoteReference"/>
          <w:rFonts w:eastAsiaTheme="minorHAnsi" w:cs="Arial"/>
          <w:sz w:val="18"/>
          <w:szCs w:val="20"/>
          <w:lang w:eastAsia="en-US"/>
        </w:rPr>
        <w:footnoteReference w:id="26"/>
      </w:r>
    </w:p>
    <w:p w14:paraId="48C069CD" w14:textId="77777777" w:rsidR="006048ED" w:rsidRPr="0098613C" w:rsidRDefault="006048ED" w:rsidP="004A1EDF">
      <w:pPr>
        <w:pStyle w:val="Heading3"/>
        <w:keepLines/>
        <w:numPr>
          <w:ilvl w:val="2"/>
          <w:numId w:val="60"/>
        </w:numPr>
        <w:ind w:left="851" w:hanging="851"/>
      </w:pPr>
      <w:r w:rsidRPr="0098613C">
        <w:lastRenderedPageBreak/>
        <w:t>Context</w:t>
      </w:r>
    </w:p>
    <w:p w14:paraId="18A7C3AD" w14:textId="77777777" w:rsidR="006048ED" w:rsidRDefault="006048ED" w:rsidP="00FA6AB1">
      <w:pPr>
        <w:keepLines/>
        <w:rPr>
          <w:rFonts w:cs="Arial"/>
          <w:szCs w:val="20"/>
        </w:rPr>
      </w:pPr>
      <w:r w:rsidRPr="00990F90">
        <w:rPr>
          <w:rFonts w:cs="Arial"/>
          <w:szCs w:val="20"/>
        </w:rPr>
        <w:t xml:space="preserve">Context </w:t>
      </w:r>
      <w:r>
        <w:rPr>
          <w:rFonts w:cs="Arial"/>
          <w:szCs w:val="20"/>
        </w:rPr>
        <w:t xml:space="preserve">is </w:t>
      </w:r>
      <w:r w:rsidRPr="00990F90">
        <w:rPr>
          <w:rFonts w:cs="Arial"/>
          <w:szCs w:val="20"/>
        </w:rPr>
        <w:t>pivotal in assessment</w:t>
      </w:r>
      <w:r>
        <w:rPr>
          <w:rFonts w:cs="Arial"/>
          <w:szCs w:val="20"/>
        </w:rPr>
        <w:t xml:space="preserve">s </w:t>
      </w:r>
      <w:r w:rsidRPr="00990F90">
        <w:rPr>
          <w:rFonts w:cs="Arial"/>
          <w:szCs w:val="20"/>
        </w:rPr>
        <w:t xml:space="preserve">of </w:t>
      </w:r>
      <w:r>
        <w:rPr>
          <w:rFonts w:cs="Arial"/>
          <w:szCs w:val="20"/>
        </w:rPr>
        <w:t>broadcast material</w:t>
      </w:r>
      <w:r w:rsidRPr="00990F90">
        <w:rPr>
          <w:rFonts w:cs="Arial"/>
          <w:szCs w:val="20"/>
        </w:rPr>
        <w:t xml:space="preserve"> </w:t>
      </w:r>
      <w:r>
        <w:rPr>
          <w:rFonts w:cs="Arial"/>
          <w:szCs w:val="20"/>
        </w:rPr>
        <w:t>against community standards</w:t>
      </w:r>
      <w:r w:rsidRPr="00990F90">
        <w:rPr>
          <w:rFonts w:cs="Arial"/>
          <w:szCs w:val="20"/>
        </w:rPr>
        <w:t>.</w:t>
      </w:r>
      <w:r>
        <w:rPr>
          <w:rFonts w:cs="Arial"/>
          <w:szCs w:val="20"/>
        </w:rPr>
        <w:t xml:space="preserve"> What may be justified in one context can be considered inappropriate in another. C</w:t>
      </w:r>
      <w:r w:rsidRPr="00A776AB">
        <w:rPr>
          <w:rFonts w:cs="Arial"/>
          <w:szCs w:val="20"/>
        </w:rPr>
        <w:t xml:space="preserve">ontext is </w:t>
      </w:r>
      <w:r>
        <w:rPr>
          <w:rFonts w:cs="Arial"/>
          <w:szCs w:val="20"/>
        </w:rPr>
        <w:t>also a significant</w:t>
      </w:r>
      <w:r w:rsidRPr="00A776AB">
        <w:rPr>
          <w:rFonts w:cs="Arial"/>
          <w:szCs w:val="20"/>
        </w:rPr>
        <w:t xml:space="preserve"> consideration </w:t>
      </w:r>
      <w:r>
        <w:rPr>
          <w:rFonts w:cs="Arial"/>
          <w:szCs w:val="20"/>
        </w:rPr>
        <w:t>in classifying content for television. For example, context can determine</w:t>
      </w:r>
      <w:r w:rsidRPr="00A776AB">
        <w:rPr>
          <w:rFonts w:cs="Arial"/>
          <w:szCs w:val="20"/>
        </w:rPr>
        <w:t xml:space="preserve"> whether a particular </w:t>
      </w:r>
      <w:r>
        <w:rPr>
          <w:rFonts w:cs="Arial"/>
          <w:szCs w:val="20"/>
        </w:rPr>
        <w:t xml:space="preserve">classifiable </w:t>
      </w:r>
      <w:r w:rsidRPr="00A776AB">
        <w:rPr>
          <w:rFonts w:cs="Arial"/>
          <w:szCs w:val="20"/>
        </w:rPr>
        <w:t>element is jus</w:t>
      </w:r>
      <w:r>
        <w:rPr>
          <w:rFonts w:cs="Arial"/>
          <w:szCs w:val="20"/>
        </w:rPr>
        <w:t>tified by the storyline or plot and therefore meets the requirements of the particular classification category.</w:t>
      </w:r>
    </w:p>
    <w:p w14:paraId="770A9464" w14:textId="77777777" w:rsidR="006048ED" w:rsidRDefault="006048ED" w:rsidP="00413B12">
      <w:pPr>
        <w:keepLines/>
      </w:pPr>
      <w:r>
        <w:t xml:space="preserve">When considering radio programs against the decency code provisions in the current commercial radio code, the audience of the relevant program is one important contextual consideration. This is also a relevant contextual consideration for the harm and offence provisions under the ABC code. Further, the </w:t>
      </w:r>
      <w:r w:rsidRPr="00A776AB">
        <w:t xml:space="preserve">ABC code explicitly </w:t>
      </w:r>
      <w:r>
        <w:t xml:space="preserve">states that </w:t>
      </w:r>
      <w:r w:rsidRPr="00A776AB">
        <w:t xml:space="preserve">content likely to cause harm or offence </w:t>
      </w:r>
      <w:r>
        <w:t xml:space="preserve">must </w:t>
      </w:r>
      <w:r w:rsidRPr="00A776AB">
        <w:t>be justified by the ‘editorial context</w:t>
      </w:r>
      <w:r>
        <w:t>’</w:t>
      </w:r>
      <w:r w:rsidRPr="00A776AB">
        <w:t xml:space="preserve">. </w:t>
      </w:r>
    </w:p>
    <w:p w14:paraId="6BEBCAA5" w14:textId="77777777" w:rsidR="006048ED" w:rsidRPr="00E254DD" w:rsidRDefault="006048ED" w:rsidP="004A1EDF">
      <w:pPr>
        <w:pStyle w:val="Heading3"/>
        <w:numPr>
          <w:ilvl w:val="2"/>
          <w:numId w:val="60"/>
        </w:numPr>
        <w:ind w:left="851" w:hanging="851"/>
        <w:rPr>
          <w:rFonts w:eastAsiaTheme="minorHAnsi"/>
          <w:lang w:eastAsia="en-US"/>
        </w:rPr>
      </w:pPr>
      <w:r w:rsidRPr="0098613C">
        <w:t>Cumulative impact of the program</w:t>
      </w:r>
    </w:p>
    <w:p w14:paraId="4FCA01C5" w14:textId="77777777" w:rsidR="006048ED" w:rsidRDefault="006048ED" w:rsidP="0095063D">
      <w:pPr>
        <w:rPr>
          <w:rFonts w:cs="Arial"/>
          <w:szCs w:val="20"/>
        </w:rPr>
      </w:pPr>
      <w:r w:rsidRPr="00CC0B6E">
        <w:rPr>
          <w:rFonts w:cs="Arial"/>
          <w:szCs w:val="20"/>
        </w:rPr>
        <w:t xml:space="preserve">The frequency and intensity of </w:t>
      </w:r>
      <w:r>
        <w:rPr>
          <w:rFonts w:cs="Arial"/>
          <w:szCs w:val="20"/>
        </w:rPr>
        <w:t>discrete program segments or elements will naturally</w:t>
      </w:r>
      <w:r w:rsidRPr="00CC0B6E">
        <w:rPr>
          <w:rFonts w:cs="Arial"/>
          <w:szCs w:val="20"/>
        </w:rPr>
        <w:t xml:space="preserve"> affect the int</w:t>
      </w:r>
      <w:r>
        <w:rPr>
          <w:rFonts w:cs="Arial"/>
          <w:szCs w:val="20"/>
        </w:rPr>
        <w:t>ensity of a program as a whole</w:t>
      </w:r>
      <w:r w:rsidR="003C07A1">
        <w:rPr>
          <w:rFonts w:cs="Arial"/>
          <w:szCs w:val="20"/>
        </w:rPr>
        <w:t>,</w:t>
      </w:r>
      <w:r w:rsidRPr="00CC0B6E">
        <w:rPr>
          <w:rFonts w:cs="Arial"/>
          <w:szCs w:val="20"/>
        </w:rPr>
        <w:t xml:space="preserve"> and therefore the cumulative impact of that program.</w:t>
      </w:r>
      <w:r>
        <w:rPr>
          <w:rFonts w:cs="Arial"/>
          <w:szCs w:val="20"/>
        </w:rPr>
        <w:t xml:space="preserve"> This is important in assessments against the classification provisions.</w:t>
      </w:r>
    </w:p>
    <w:p w14:paraId="13B2B6B7" w14:textId="77777777" w:rsidR="006048ED" w:rsidRDefault="006048ED" w:rsidP="0095063D">
      <w:pPr>
        <w:snapToGrid w:val="0"/>
        <w:rPr>
          <w:rFonts w:eastAsiaTheme="minorHAnsi" w:cs="Arial"/>
          <w:szCs w:val="20"/>
          <w:lang w:eastAsia="en-US"/>
        </w:rPr>
      </w:pPr>
      <w:r>
        <w:rPr>
          <w:rFonts w:cs="Arial"/>
          <w:iCs/>
          <w:snapToGrid w:val="0"/>
          <w:szCs w:val="20"/>
        </w:rPr>
        <w:t>I</w:t>
      </w:r>
      <w:r w:rsidRPr="00AD13A1">
        <w:rPr>
          <w:rFonts w:cs="Arial"/>
          <w:iCs/>
          <w:snapToGrid w:val="0"/>
          <w:szCs w:val="20"/>
        </w:rPr>
        <w:t>n</w:t>
      </w:r>
      <w:r w:rsidRPr="00AD13A1">
        <w:rPr>
          <w:rFonts w:cs="Arial"/>
          <w:i/>
          <w:iCs/>
          <w:snapToGrid w:val="0"/>
          <w:szCs w:val="20"/>
        </w:rPr>
        <w:t xml:space="preserve"> </w:t>
      </w:r>
      <w:hyperlink r:id="rId36" w:history="1">
        <w:r w:rsidRPr="00AC60FE">
          <w:rPr>
            <w:rStyle w:val="Hyperlink"/>
          </w:rPr>
          <w:t xml:space="preserve">Investigation Report </w:t>
        </w:r>
        <w:r w:rsidRPr="00A631FB">
          <w:rPr>
            <w:rStyle w:val="Hyperlink"/>
            <w:rFonts w:cs="Arial"/>
            <w:iCs/>
            <w:snapToGrid w:val="0"/>
            <w:szCs w:val="20"/>
          </w:rPr>
          <w:t>2380</w:t>
        </w:r>
        <w:r w:rsidRPr="00AC60FE">
          <w:rPr>
            <w:rStyle w:val="Hyperlink"/>
            <w:rFonts w:cs="Arial"/>
            <w:i/>
            <w:iCs/>
            <w:snapToGrid w:val="0"/>
            <w:szCs w:val="20"/>
          </w:rPr>
          <w:t xml:space="preserve"> </w:t>
        </w:r>
        <w:r w:rsidR="00332C29">
          <w:rPr>
            <w:rStyle w:val="Hyperlink"/>
            <w:rFonts w:cs="Arial"/>
            <w:iCs/>
            <w:snapToGrid w:val="0"/>
            <w:szCs w:val="20"/>
          </w:rPr>
          <w:t>(</w:t>
        </w:r>
        <w:r w:rsidRPr="00AC60FE">
          <w:rPr>
            <w:rStyle w:val="Hyperlink"/>
            <w:rFonts w:cs="Arial"/>
            <w:i/>
            <w:iCs/>
            <w:snapToGrid w:val="0"/>
            <w:szCs w:val="20"/>
          </w:rPr>
          <w:t>Dante’s Cove</w:t>
        </w:r>
        <w:r w:rsidR="003C07A1" w:rsidRPr="00AC60FE">
          <w:rPr>
            <w:rStyle w:val="Hyperlink"/>
            <w:rFonts w:cs="Arial"/>
            <w:i/>
            <w:iCs/>
            <w:snapToGrid w:val="0"/>
            <w:szCs w:val="20"/>
          </w:rPr>
          <w:t>—</w:t>
        </w:r>
        <w:r w:rsidRPr="00AC60FE">
          <w:rPr>
            <w:rStyle w:val="Hyperlink"/>
            <w:rFonts w:cs="Arial"/>
            <w:i/>
            <w:iCs/>
            <w:snapToGrid w:val="0"/>
            <w:szCs w:val="20"/>
          </w:rPr>
          <w:t>Come Together</w:t>
        </w:r>
        <w:r w:rsidR="00332C29">
          <w:rPr>
            <w:rStyle w:val="Hyperlink"/>
            <w:rFonts w:cs="Arial"/>
            <w:iCs/>
            <w:snapToGrid w:val="0"/>
            <w:szCs w:val="20"/>
          </w:rPr>
          <w:t>)</w:t>
        </w:r>
      </w:hyperlink>
      <w:r w:rsidRPr="00AD13A1">
        <w:rPr>
          <w:rFonts w:cs="Arial"/>
          <w:i/>
          <w:iCs/>
          <w:snapToGrid w:val="0"/>
          <w:szCs w:val="20"/>
        </w:rPr>
        <w:t xml:space="preserve">, </w:t>
      </w:r>
      <w:r w:rsidRPr="00AD13A1">
        <w:rPr>
          <w:rFonts w:cs="Arial"/>
          <w:iCs/>
          <w:snapToGrid w:val="0"/>
          <w:szCs w:val="20"/>
        </w:rPr>
        <w:t xml:space="preserve">the ACMA found the episode contained frequent visual depictions of sexual activity and nudity with an impact higher than strong. </w:t>
      </w:r>
      <w:r w:rsidRPr="00ED70FB">
        <w:rPr>
          <w:rFonts w:cs="Arial"/>
          <w:iCs/>
          <w:snapToGrid w:val="0"/>
          <w:szCs w:val="20"/>
        </w:rPr>
        <w:t>Accordingly, the episode could not be accommodated within the AV classification</w:t>
      </w:r>
      <w:r w:rsidR="00CA3616" w:rsidRPr="00ED70FB">
        <w:rPr>
          <w:rFonts w:cs="Arial"/>
          <w:iCs/>
          <w:snapToGrid w:val="0"/>
          <w:szCs w:val="20"/>
        </w:rPr>
        <w:t xml:space="preserve"> category</w:t>
      </w:r>
      <w:r w:rsidR="00616DE6" w:rsidRPr="00ED70FB">
        <w:rPr>
          <w:rFonts w:cs="Arial"/>
          <w:iCs/>
          <w:snapToGrid w:val="0"/>
          <w:szCs w:val="20"/>
        </w:rPr>
        <w:t>,</w:t>
      </w:r>
      <w:r w:rsidR="00CA3616" w:rsidRPr="00ED70FB">
        <w:rPr>
          <w:rFonts w:cs="Arial"/>
          <w:iCs/>
          <w:snapToGrid w:val="0"/>
          <w:szCs w:val="20"/>
        </w:rPr>
        <w:t xml:space="preserve"> then available</w:t>
      </w:r>
      <w:r w:rsidRPr="00ED70FB">
        <w:rPr>
          <w:rFonts w:cs="Arial"/>
          <w:iCs/>
          <w:snapToGrid w:val="0"/>
          <w:szCs w:val="20"/>
        </w:rPr>
        <w:t>.</w:t>
      </w:r>
      <w:r w:rsidR="00CA3616" w:rsidRPr="00ED70FB">
        <w:rPr>
          <w:rStyle w:val="FootnoteReference"/>
          <w:rFonts w:cs="Arial"/>
          <w:iCs/>
          <w:snapToGrid w:val="0"/>
          <w:szCs w:val="20"/>
        </w:rPr>
        <w:footnoteReference w:id="27"/>
      </w:r>
      <w:r w:rsidRPr="00ED70FB">
        <w:rPr>
          <w:rFonts w:cs="Arial"/>
          <w:iCs/>
          <w:snapToGrid w:val="0"/>
          <w:szCs w:val="20"/>
        </w:rPr>
        <w:t xml:space="preserve"> In</w:t>
      </w:r>
      <w:r w:rsidRPr="00053F7C">
        <w:rPr>
          <w:rFonts w:cs="Arial"/>
          <w:iCs/>
          <w:snapToGrid w:val="0"/>
          <w:szCs w:val="20"/>
        </w:rPr>
        <w:t xml:space="preserve"> making its finding, the ACMA noted the cumulative impact of scenes </w:t>
      </w:r>
      <w:r>
        <w:rPr>
          <w:rFonts w:cs="Arial"/>
          <w:iCs/>
          <w:snapToGrid w:val="0"/>
          <w:szCs w:val="20"/>
        </w:rPr>
        <w:t>might have been</w:t>
      </w:r>
      <w:r w:rsidRPr="00053F7C">
        <w:rPr>
          <w:rFonts w:cs="Arial"/>
          <w:iCs/>
          <w:snapToGrid w:val="0"/>
          <w:szCs w:val="20"/>
        </w:rPr>
        <w:t xml:space="preserve"> reduced by juxtaposing scenes of high im</w:t>
      </w:r>
      <w:r>
        <w:rPr>
          <w:rFonts w:cs="Arial"/>
          <w:iCs/>
          <w:snapToGrid w:val="0"/>
          <w:szCs w:val="20"/>
        </w:rPr>
        <w:t xml:space="preserve">pact with others of low impact. </w:t>
      </w:r>
      <w:r>
        <w:rPr>
          <w:rFonts w:eastAsiaTheme="minorHAnsi" w:cs="Arial"/>
          <w:szCs w:val="20"/>
          <w:lang w:eastAsia="en-US"/>
        </w:rPr>
        <w:t>Thus</w:t>
      </w:r>
      <w:r w:rsidRPr="00053F7C">
        <w:rPr>
          <w:rFonts w:eastAsiaTheme="minorHAnsi" w:cs="Arial"/>
          <w:szCs w:val="20"/>
          <w:lang w:eastAsia="en-US"/>
        </w:rPr>
        <w:t xml:space="preserve">, the editing of individual scenes and the sequencing of scenes </w:t>
      </w:r>
      <w:r>
        <w:rPr>
          <w:rFonts w:eastAsiaTheme="minorHAnsi" w:cs="Arial"/>
          <w:szCs w:val="20"/>
          <w:lang w:eastAsia="en-US"/>
        </w:rPr>
        <w:t>may</w:t>
      </w:r>
      <w:r w:rsidRPr="00053F7C">
        <w:rPr>
          <w:rFonts w:eastAsiaTheme="minorHAnsi" w:cs="Arial"/>
          <w:szCs w:val="20"/>
          <w:lang w:eastAsia="en-US"/>
        </w:rPr>
        <w:t xml:space="preserve"> affect the impact of classifiable elements.</w:t>
      </w:r>
      <w:r>
        <w:rPr>
          <w:rFonts w:eastAsiaTheme="minorHAnsi"/>
        </w:rPr>
        <w:t xml:space="preserve"> </w:t>
      </w:r>
      <w:r>
        <w:rPr>
          <w:rFonts w:eastAsiaTheme="minorHAnsi" w:cs="Arial"/>
          <w:szCs w:val="20"/>
          <w:lang w:eastAsia="en-US"/>
        </w:rPr>
        <w:t xml:space="preserve">See also </w:t>
      </w:r>
      <w:hyperlink r:id="rId37" w:history="1">
        <w:r w:rsidRPr="00AC60FE">
          <w:rPr>
            <w:rStyle w:val="Hyperlink"/>
          </w:rPr>
          <w:t xml:space="preserve">Investigation Report </w:t>
        </w:r>
        <w:r w:rsidRPr="00A631FB">
          <w:rPr>
            <w:rStyle w:val="Hyperlink"/>
            <w:rFonts w:cs="Arial"/>
            <w:iCs/>
            <w:snapToGrid w:val="0"/>
            <w:szCs w:val="20"/>
          </w:rPr>
          <w:t>2018</w:t>
        </w:r>
        <w:r w:rsidRPr="00AC60FE">
          <w:rPr>
            <w:rStyle w:val="Hyperlink"/>
            <w:rFonts w:cs="Arial"/>
            <w:iCs/>
            <w:snapToGrid w:val="0"/>
            <w:szCs w:val="20"/>
          </w:rPr>
          <w:t xml:space="preserve"> (</w:t>
        </w:r>
        <w:r w:rsidRPr="00AC60FE">
          <w:rPr>
            <w:rStyle w:val="Hyperlink"/>
            <w:rFonts w:cs="Arial"/>
            <w:i/>
            <w:iCs/>
            <w:snapToGrid w:val="0"/>
            <w:szCs w:val="20"/>
          </w:rPr>
          <w:t>Underbelly</w:t>
        </w:r>
        <w:r w:rsidR="00920389" w:rsidRPr="00AC60FE">
          <w:rPr>
            <w:rStyle w:val="Hyperlink"/>
            <w:rFonts w:cs="Arial"/>
            <w:i/>
            <w:iCs/>
            <w:snapToGrid w:val="0"/>
            <w:szCs w:val="20"/>
          </w:rPr>
          <w:t>—</w:t>
        </w:r>
        <w:r w:rsidRPr="00AC60FE">
          <w:rPr>
            <w:rStyle w:val="Hyperlink"/>
            <w:rFonts w:cs="Arial"/>
            <w:i/>
            <w:iCs/>
            <w:snapToGrid w:val="0"/>
            <w:szCs w:val="20"/>
          </w:rPr>
          <w:t>I Still Pray</w:t>
        </w:r>
        <w:r w:rsidRPr="00AC60FE">
          <w:rPr>
            <w:rStyle w:val="Hyperlink"/>
            <w:rFonts w:cs="Arial"/>
            <w:iCs/>
            <w:snapToGrid w:val="0"/>
            <w:szCs w:val="20"/>
          </w:rPr>
          <w:t>)</w:t>
        </w:r>
      </w:hyperlink>
      <w:r w:rsidRPr="00443D44">
        <w:rPr>
          <w:rFonts w:cs="Arial"/>
          <w:iCs/>
          <w:snapToGrid w:val="0"/>
          <w:szCs w:val="20"/>
        </w:rPr>
        <w:t>.</w:t>
      </w:r>
      <w:r>
        <w:rPr>
          <w:rFonts w:eastAsiaTheme="minorHAnsi" w:cs="Arial"/>
          <w:szCs w:val="20"/>
          <w:lang w:eastAsia="en-US"/>
        </w:rPr>
        <w:t xml:space="preserve">  </w:t>
      </w:r>
    </w:p>
    <w:p w14:paraId="4A183D48" w14:textId="77777777" w:rsidR="006048ED" w:rsidRPr="00443D44" w:rsidRDefault="006048ED" w:rsidP="00323398">
      <w:pPr>
        <w:spacing w:after="120"/>
        <w:rPr>
          <w:rFonts w:eastAsiaTheme="minorHAnsi" w:cs="Arial"/>
          <w:szCs w:val="20"/>
          <w:lang w:eastAsia="en-US"/>
        </w:rPr>
      </w:pPr>
      <w:r w:rsidRPr="00AD13A1">
        <w:rPr>
          <w:rFonts w:eastAsiaTheme="minorHAnsi" w:cs="Arial"/>
          <w:szCs w:val="20"/>
          <w:lang w:eastAsia="en-US"/>
        </w:rPr>
        <w:t xml:space="preserve">In </w:t>
      </w:r>
      <w:hyperlink r:id="rId38" w:history="1">
        <w:r w:rsidR="00AC60FE" w:rsidRPr="00AC60FE">
          <w:rPr>
            <w:rStyle w:val="Hyperlink"/>
            <w:rFonts w:eastAsiaTheme="minorHAnsi" w:cs="Arial"/>
            <w:szCs w:val="20"/>
            <w:lang w:eastAsia="en-US"/>
          </w:rPr>
          <w:t>I</w:t>
        </w:r>
        <w:r w:rsidRPr="00AC60FE">
          <w:rPr>
            <w:rStyle w:val="Hyperlink"/>
            <w:rFonts w:eastAsiaTheme="minorHAnsi" w:cs="Arial"/>
            <w:szCs w:val="20"/>
            <w:lang w:eastAsia="en-US"/>
          </w:rPr>
          <w:t xml:space="preserve">nvestigation </w:t>
        </w:r>
        <w:r w:rsidR="00AC60FE" w:rsidRPr="00AC60FE">
          <w:rPr>
            <w:rStyle w:val="Hyperlink"/>
            <w:rFonts w:eastAsiaTheme="minorHAnsi" w:cs="Arial"/>
            <w:szCs w:val="20"/>
            <w:lang w:eastAsia="en-US"/>
          </w:rPr>
          <w:t>R</w:t>
        </w:r>
        <w:r w:rsidRPr="00AC60FE">
          <w:rPr>
            <w:rStyle w:val="Hyperlink"/>
            <w:rFonts w:eastAsiaTheme="minorHAnsi" w:cs="Arial"/>
            <w:szCs w:val="20"/>
            <w:lang w:eastAsia="en-US"/>
          </w:rPr>
          <w:t xml:space="preserve">eports </w:t>
        </w:r>
        <w:r w:rsidRPr="00A631FB">
          <w:rPr>
            <w:rStyle w:val="Hyperlink"/>
            <w:rFonts w:eastAsiaTheme="minorHAnsi" w:cs="Arial"/>
            <w:szCs w:val="20"/>
            <w:lang w:eastAsia="en-US"/>
          </w:rPr>
          <w:t>1557, 1558</w:t>
        </w:r>
        <w:r w:rsidR="003F623B">
          <w:rPr>
            <w:rStyle w:val="Hyperlink"/>
            <w:rFonts w:eastAsiaTheme="minorHAnsi" w:cs="Arial"/>
            <w:szCs w:val="20"/>
            <w:lang w:eastAsia="en-US"/>
          </w:rPr>
          <w:t>,</w:t>
        </w:r>
        <w:r w:rsidRPr="00A631FB">
          <w:rPr>
            <w:rStyle w:val="Hyperlink"/>
            <w:rFonts w:eastAsiaTheme="minorHAnsi" w:cs="Arial"/>
            <w:szCs w:val="20"/>
            <w:lang w:eastAsia="en-US"/>
          </w:rPr>
          <w:t xml:space="preserve"> 1559</w:t>
        </w:r>
        <w:r w:rsidRPr="00AC60FE">
          <w:rPr>
            <w:rStyle w:val="Hyperlink"/>
            <w:rFonts w:eastAsiaTheme="minorHAnsi" w:cs="Arial"/>
            <w:szCs w:val="20"/>
            <w:lang w:eastAsia="en-US"/>
          </w:rPr>
          <w:t xml:space="preserve"> (</w:t>
        </w:r>
        <w:r w:rsidRPr="00AC60FE">
          <w:rPr>
            <w:rStyle w:val="Hyperlink"/>
            <w:rFonts w:eastAsiaTheme="minorHAnsi" w:cs="Arial"/>
            <w:i/>
            <w:szCs w:val="20"/>
            <w:lang w:eastAsia="en-US"/>
          </w:rPr>
          <w:t>Big Brother Uncut</w:t>
        </w:r>
        <w:r w:rsidRPr="00AC60FE">
          <w:rPr>
            <w:rStyle w:val="Hyperlink"/>
            <w:rFonts w:eastAsiaTheme="minorHAnsi" w:cs="Arial"/>
            <w:szCs w:val="20"/>
            <w:lang w:eastAsia="en-US"/>
          </w:rPr>
          <w:t>)</w:t>
        </w:r>
      </w:hyperlink>
      <w:r>
        <w:rPr>
          <w:rFonts w:eastAsiaTheme="minorHAnsi" w:cs="Arial"/>
          <w:szCs w:val="20"/>
          <w:lang w:eastAsia="en-US"/>
        </w:rPr>
        <w:t>, the ACMA noted:</w:t>
      </w:r>
    </w:p>
    <w:p w14:paraId="1EF3D2D8" w14:textId="77777777" w:rsidR="006048ED" w:rsidRPr="00443D44" w:rsidRDefault="006048ED" w:rsidP="0006301F">
      <w:pPr>
        <w:pStyle w:val="ACMABodyText"/>
        <w:suppressAutoHyphens w:val="0"/>
        <w:snapToGrid/>
        <w:spacing w:before="0" w:after="240" w:line="220" w:lineRule="atLeast"/>
        <w:ind w:left="709" w:right="567"/>
        <w:rPr>
          <w:rFonts w:ascii="Arial" w:hAnsi="Arial" w:cs="Arial"/>
          <w:sz w:val="18"/>
          <w:szCs w:val="18"/>
        </w:rPr>
      </w:pPr>
      <w:r w:rsidRPr="00443D44">
        <w:rPr>
          <w:rFonts w:ascii="Arial" w:hAnsi="Arial" w:cs="Arial"/>
          <w:sz w:val="18"/>
          <w:szCs w:val="18"/>
        </w:rPr>
        <w:t>Intensity, as with frequency, may be a cumulative test, assessed by considering the program as a whole as well as on a scene-by-scene basis. In other words, consideration must be given to the overall frequency and intensity of the classifiable elements throughout the program, as well as in particular scenes.</w:t>
      </w:r>
      <w:r w:rsidRPr="00443D44">
        <w:rPr>
          <w:rStyle w:val="FootnoteReference"/>
          <w:rFonts w:cs="Arial"/>
          <w:sz w:val="18"/>
          <w:szCs w:val="18"/>
        </w:rPr>
        <w:footnoteReference w:id="28"/>
      </w:r>
    </w:p>
    <w:p w14:paraId="0AEC5A3A" w14:textId="77777777" w:rsidR="006048ED" w:rsidRPr="00443D44" w:rsidRDefault="006048ED" w:rsidP="0095063D">
      <w:pPr>
        <w:rPr>
          <w:rFonts w:eastAsiaTheme="minorHAnsi" w:cs="Arial"/>
          <w:lang w:eastAsia="en-US"/>
        </w:rPr>
      </w:pPr>
      <w:r w:rsidRPr="00443D44">
        <w:rPr>
          <w:rFonts w:eastAsiaTheme="minorHAnsi" w:cs="Arial"/>
          <w:lang w:eastAsia="en-US"/>
        </w:rPr>
        <w:t xml:space="preserve">In another example, the ACMA found the material in </w:t>
      </w:r>
      <w:hyperlink r:id="rId39" w:history="1">
        <w:r w:rsidRPr="00AC60FE">
          <w:rPr>
            <w:rStyle w:val="Hyperlink"/>
            <w:rFonts w:eastAsiaTheme="minorHAnsi"/>
          </w:rPr>
          <w:t xml:space="preserve">Investigation Report </w:t>
        </w:r>
        <w:r w:rsidRPr="00A631FB">
          <w:rPr>
            <w:rStyle w:val="Hyperlink"/>
            <w:rFonts w:eastAsiaTheme="minorHAnsi" w:cs="Arial"/>
            <w:lang w:eastAsia="en-US"/>
          </w:rPr>
          <w:t>2070</w:t>
        </w:r>
        <w:r w:rsidRPr="00AC60FE">
          <w:rPr>
            <w:rStyle w:val="Hyperlink"/>
            <w:rFonts w:eastAsiaTheme="minorHAnsi" w:cs="Arial"/>
            <w:lang w:eastAsia="en-US"/>
          </w:rPr>
          <w:t xml:space="preserve"> (</w:t>
        </w:r>
        <w:r w:rsidRPr="00AC60FE">
          <w:rPr>
            <w:rStyle w:val="Hyperlink"/>
            <w:rFonts w:eastAsiaTheme="minorHAnsi" w:cs="Arial"/>
            <w:i/>
            <w:lang w:eastAsia="en-US"/>
          </w:rPr>
          <w:t>Ramsay’s Kitchen Nightmares</w:t>
        </w:r>
        <w:r w:rsidR="003C07A1" w:rsidRPr="00AC60FE">
          <w:rPr>
            <w:rStyle w:val="Hyperlink"/>
            <w:rFonts w:eastAsiaTheme="minorHAnsi" w:cs="Arial"/>
            <w:i/>
            <w:lang w:eastAsia="en-US"/>
          </w:rPr>
          <w:t>—</w:t>
        </w:r>
        <w:r w:rsidRPr="00AC60FE">
          <w:rPr>
            <w:rStyle w:val="Hyperlink"/>
            <w:rFonts w:eastAsiaTheme="minorHAnsi" w:cs="Arial"/>
            <w:i/>
            <w:lang w:eastAsia="en-US"/>
          </w:rPr>
          <w:t>Dillons</w:t>
        </w:r>
        <w:r w:rsidRPr="00AC60FE">
          <w:rPr>
            <w:rStyle w:val="Hyperlink"/>
            <w:rFonts w:eastAsiaTheme="minorHAnsi" w:cs="Arial"/>
            <w:lang w:eastAsia="en-US"/>
          </w:rPr>
          <w:t>)</w:t>
        </w:r>
      </w:hyperlink>
      <w:r>
        <w:rPr>
          <w:rFonts w:eastAsiaTheme="minorHAnsi" w:cs="Arial"/>
          <w:lang w:eastAsia="en-US"/>
        </w:rPr>
        <w:t>,</w:t>
      </w:r>
      <w:r w:rsidRPr="00443D44">
        <w:rPr>
          <w:rFonts w:eastAsiaTheme="minorHAnsi" w:cs="Arial"/>
          <w:lang w:eastAsia="en-US"/>
        </w:rPr>
        <w:t xml:space="preserve"> was incorrectly classified M</w:t>
      </w:r>
      <w:r>
        <w:rPr>
          <w:rFonts w:eastAsiaTheme="minorHAnsi" w:cs="Arial"/>
          <w:lang w:eastAsia="en-US"/>
        </w:rPr>
        <w:t>,</w:t>
      </w:r>
      <w:r w:rsidRPr="00443D44">
        <w:rPr>
          <w:rFonts w:eastAsiaTheme="minorHAnsi" w:cs="Arial"/>
          <w:lang w:eastAsia="en-US"/>
        </w:rPr>
        <w:t xml:space="preserve"> as it contained frequent coarse language (including 43 uses of the word ‘fuck’ and its derivatives). The repetition and frequency of this language contributed to the ACMA’s breach finding.</w:t>
      </w:r>
    </w:p>
    <w:p w14:paraId="284E0790" w14:textId="77777777" w:rsidR="006048ED" w:rsidRPr="0088602B" w:rsidRDefault="006048ED" w:rsidP="00323398">
      <w:pPr>
        <w:spacing w:after="120"/>
        <w:rPr>
          <w:rFonts w:eastAsiaTheme="minorHAnsi" w:cs="Arial"/>
          <w:szCs w:val="20"/>
          <w:lang w:eastAsia="en-US"/>
        </w:rPr>
      </w:pPr>
      <w:r w:rsidRPr="00443D44">
        <w:rPr>
          <w:rFonts w:cs="Arial"/>
          <w:iCs/>
          <w:snapToGrid w:val="0"/>
          <w:szCs w:val="20"/>
        </w:rPr>
        <w:t xml:space="preserve">Cumulative impact is not confined to assessments of television content. </w:t>
      </w:r>
      <w:r w:rsidRPr="00443D44">
        <w:rPr>
          <w:rFonts w:cs="Arial"/>
          <w:szCs w:val="20"/>
        </w:rPr>
        <w:t xml:space="preserve">The ACMA has considered cumulative impact on radio. In </w:t>
      </w:r>
      <w:hyperlink r:id="rId40" w:history="1">
        <w:r w:rsidRPr="00AC60FE">
          <w:rPr>
            <w:rStyle w:val="Hyperlink"/>
            <w:rFonts w:cs="Arial"/>
            <w:szCs w:val="20"/>
          </w:rPr>
          <w:t xml:space="preserve">Investigation Report </w:t>
        </w:r>
        <w:r w:rsidRPr="00A631FB">
          <w:rPr>
            <w:rStyle w:val="Hyperlink"/>
            <w:rFonts w:eastAsiaTheme="minorHAnsi" w:cs="Arial"/>
            <w:szCs w:val="20"/>
            <w:lang w:eastAsia="en-US"/>
          </w:rPr>
          <w:t>2848</w:t>
        </w:r>
        <w:r w:rsidRPr="00AC60FE">
          <w:rPr>
            <w:rStyle w:val="Hyperlink"/>
            <w:rFonts w:cs="Arial"/>
            <w:szCs w:val="20"/>
          </w:rPr>
          <w:t xml:space="preserve"> </w:t>
        </w:r>
        <w:r w:rsidR="00985815">
          <w:rPr>
            <w:rStyle w:val="Hyperlink"/>
            <w:rFonts w:cs="Arial"/>
            <w:szCs w:val="20"/>
          </w:rPr>
          <w:t>(</w:t>
        </w:r>
        <w:r w:rsidRPr="00AC60FE">
          <w:rPr>
            <w:rStyle w:val="Hyperlink"/>
            <w:rFonts w:cs="Arial"/>
            <w:i/>
            <w:szCs w:val="20"/>
          </w:rPr>
          <w:t>Bob Francis</w:t>
        </w:r>
        <w:r w:rsidR="00985815">
          <w:rPr>
            <w:rStyle w:val="Hyperlink"/>
            <w:rFonts w:cs="Arial"/>
            <w:szCs w:val="20"/>
          </w:rPr>
          <w:t>)</w:t>
        </w:r>
      </w:hyperlink>
      <w:r>
        <w:rPr>
          <w:rFonts w:cs="Arial"/>
          <w:szCs w:val="20"/>
        </w:rPr>
        <w:t>,</w:t>
      </w:r>
      <w:r w:rsidRPr="00443D44">
        <w:rPr>
          <w:rFonts w:cs="Arial"/>
          <w:i/>
          <w:szCs w:val="20"/>
        </w:rPr>
        <w:t xml:space="preserve"> </w:t>
      </w:r>
      <w:r w:rsidRPr="00443D44">
        <w:rPr>
          <w:rFonts w:eastAsiaTheme="minorHAnsi" w:cs="Arial"/>
          <w:szCs w:val="20"/>
          <w:lang w:eastAsia="en-US"/>
        </w:rPr>
        <w:t>the ACMA found the presenter had used very coarse language and made dispara</w:t>
      </w:r>
      <w:r w:rsidRPr="0088602B">
        <w:rPr>
          <w:rFonts w:eastAsiaTheme="minorHAnsi" w:cs="Arial"/>
          <w:szCs w:val="20"/>
          <w:lang w:eastAsia="en-US"/>
        </w:rPr>
        <w:t>ging and derogatory comments to describe a journalist such as ‘bitch’, ‘wanker’, ‘</w:t>
      </w:r>
      <w:r>
        <w:rPr>
          <w:rFonts w:eastAsiaTheme="minorHAnsi" w:cs="Arial"/>
          <w:szCs w:val="20"/>
          <w:lang w:eastAsia="en-US"/>
        </w:rPr>
        <w:t>dickhead woman’ and ‘smart-arse’:</w:t>
      </w:r>
    </w:p>
    <w:p w14:paraId="5484E465" w14:textId="77777777" w:rsidR="006048ED" w:rsidRDefault="006048ED" w:rsidP="0006301F">
      <w:pPr>
        <w:spacing w:line="220" w:lineRule="atLeast"/>
        <w:ind w:left="709" w:right="567"/>
        <w:rPr>
          <w:rFonts w:eastAsiaTheme="minorHAnsi" w:cs="Arial"/>
          <w:sz w:val="18"/>
          <w:szCs w:val="20"/>
          <w:lang w:eastAsia="en-US"/>
        </w:rPr>
      </w:pPr>
      <w:r w:rsidRPr="0088602B">
        <w:rPr>
          <w:rFonts w:eastAsiaTheme="minorHAnsi" w:cs="Arial"/>
          <w:sz w:val="18"/>
          <w:szCs w:val="20"/>
          <w:lang w:eastAsia="en-US"/>
        </w:rPr>
        <w:t>On their own each of the comments were vulgar and, in the context of the program as a whole, the ACMA considers that they had a strong cumulative effect.</w:t>
      </w:r>
      <w:r w:rsidRPr="0088602B">
        <w:rPr>
          <w:rFonts w:eastAsiaTheme="minorHAnsi" w:cs="Arial"/>
          <w:sz w:val="18"/>
          <w:szCs w:val="20"/>
          <w:vertAlign w:val="superscript"/>
          <w:lang w:eastAsia="en-US"/>
        </w:rPr>
        <w:footnoteReference w:id="29"/>
      </w:r>
    </w:p>
    <w:tbl>
      <w:tblPr>
        <w:tblW w:w="0" w:type="auto"/>
        <w:tblLook w:val="04A0" w:firstRow="1" w:lastRow="0" w:firstColumn="1" w:lastColumn="0" w:noHBand="0" w:noVBand="1"/>
      </w:tblPr>
      <w:tblGrid>
        <w:gridCol w:w="1104"/>
        <w:gridCol w:w="6567"/>
      </w:tblGrid>
      <w:tr w:rsidR="00DC0504" w:rsidRPr="00921E6E" w14:paraId="331663C8" w14:textId="77777777" w:rsidTr="00133A16">
        <w:trPr>
          <w:trHeight w:val="357"/>
        </w:trPr>
        <w:tc>
          <w:tcPr>
            <w:tcW w:w="7886" w:type="dxa"/>
            <w:gridSpan w:val="2"/>
            <w:shd w:val="clear" w:color="auto" w:fill="404040"/>
            <w:vAlign w:val="center"/>
          </w:tcPr>
          <w:p w14:paraId="093AE2AB" w14:textId="77777777" w:rsidR="00DC0504" w:rsidRPr="00921E6E" w:rsidRDefault="00DC0504" w:rsidP="00FA6AB1">
            <w:pPr>
              <w:keepNext/>
              <w:spacing w:after="0"/>
              <w:rPr>
                <w:b/>
                <w:color w:val="FFFFFF"/>
              </w:rPr>
            </w:pPr>
            <w:r w:rsidRPr="00921E6E">
              <w:rPr>
                <w:b/>
                <w:color w:val="FFFFFF"/>
              </w:rPr>
              <w:lastRenderedPageBreak/>
              <w:t>Relevant investigations</w:t>
            </w:r>
          </w:p>
        </w:tc>
      </w:tr>
      <w:tr w:rsidR="00DC0504" w:rsidRPr="00921E6E" w14:paraId="2C4ADD2D" w14:textId="77777777" w:rsidTr="00133A16">
        <w:tc>
          <w:tcPr>
            <w:tcW w:w="1118" w:type="dxa"/>
            <w:shd w:val="clear" w:color="auto" w:fill="D9D9D9"/>
            <w:tcMar>
              <w:top w:w="57" w:type="dxa"/>
              <w:left w:w="57" w:type="dxa"/>
            </w:tcMar>
            <w:vAlign w:val="center"/>
          </w:tcPr>
          <w:p w14:paraId="7CFEC931" w14:textId="77777777" w:rsidR="00DC0504" w:rsidRPr="00921E6E" w:rsidRDefault="00DC0504" w:rsidP="00133A16">
            <w:pPr>
              <w:spacing w:after="0" w:line="276" w:lineRule="auto"/>
              <w:jc w:val="center"/>
              <w:rPr>
                <w:rFonts w:cs="Arial"/>
                <w:color w:val="8496B0"/>
              </w:rPr>
            </w:pPr>
            <w:r w:rsidRPr="00921E6E">
              <w:rPr>
                <w:rFonts w:cs="Arial"/>
                <w:noProof/>
                <w:color w:val="8496B0"/>
                <w:sz w:val="40"/>
              </w:rPr>
              <w:drawing>
                <wp:inline distT="0" distB="0" distL="0" distR="0" wp14:anchorId="3FD889EB" wp14:editId="712FC6EC">
                  <wp:extent cx="361315" cy="361315"/>
                  <wp:effectExtent l="0" t="0" r="635" b="635"/>
                  <wp:docPr id="7" name="Picture 2" descr="MC900442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212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6768" w:type="dxa"/>
            <w:shd w:val="clear" w:color="auto" w:fill="D9D9D9"/>
            <w:tcMar>
              <w:top w:w="57" w:type="dxa"/>
              <w:left w:w="57" w:type="dxa"/>
            </w:tcMar>
            <w:vAlign w:val="center"/>
          </w:tcPr>
          <w:p w14:paraId="55795F53" w14:textId="77777777" w:rsidR="00DC0504" w:rsidRPr="00921E6E" w:rsidRDefault="00DC0504" w:rsidP="00716631">
            <w:pPr>
              <w:spacing w:after="120" w:line="276" w:lineRule="auto"/>
              <w:rPr>
                <w:rFonts w:cs="Arial"/>
              </w:rPr>
            </w:pPr>
            <w:r>
              <w:rPr>
                <w:rFonts w:cs="Arial"/>
                <w:snapToGrid w:val="0"/>
                <w:szCs w:val="20"/>
                <w:lang w:eastAsia="en-US"/>
              </w:rPr>
              <w:t xml:space="preserve">ACMA </w:t>
            </w:r>
            <w:r w:rsidR="00407C9F">
              <w:rPr>
                <w:rFonts w:cs="Arial"/>
                <w:snapToGrid w:val="0"/>
                <w:szCs w:val="20"/>
                <w:lang w:eastAsia="en-US"/>
              </w:rPr>
              <w:t>i</w:t>
            </w:r>
            <w:r>
              <w:rPr>
                <w:rFonts w:cs="Arial"/>
                <w:snapToGrid w:val="0"/>
                <w:szCs w:val="20"/>
                <w:lang w:eastAsia="en-US"/>
              </w:rPr>
              <w:t xml:space="preserve">nvestigation </w:t>
            </w:r>
            <w:r w:rsidR="00407C9F">
              <w:rPr>
                <w:rFonts w:cs="Arial"/>
                <w:snapToGrid w:val="0"/>
                <w:szCs w:val="20"/>
                <w:lang w:eastAsia="en-US"/>
              </w:rPr>
              <w:t>r</w:t>
            </w:r>
            <w:r>
              <w:rPr>
                <w:rFonts w:cs="Arial"/>
                <w:snapToGrid w:val="0"/>
                <w:szCs w:val="20"/>
                <w:lang w:eastAsia="en-US"/>
              </w:rPr>
              <w:t xml:space="preserve">eports </w:t>
            </w:r>
            <w:hyperlink r:id="rId41" w:history="1">
              <w:r w:rsidRPr="00A631FB">
                <w:rPr>
                  <w:rStyle w:val="Hyperlink"/>
                  <w:rFonts w:eastAsiaTheme="minorHAnsi" w:cs="Arial"/>
                  <w:szCs w:val="20"/>
                  <w:lang w:eastAsia="en-US"/>
                </w:rPr>
                <w:t>2674</w:t>
              </w:r>
              <w:r w:rsidR="000A3842" w:rsidRPr="00CD31EA">
                <w:rPr>
                  <w:rStyle w:val="Hyperlink"/>
                  <w:rFonts w:eastAsiaTheme="minorHAnsi"/>
                </w:rPr>
                <w:t xml:space="preserve"> </w:t>
              </w:r>
              <w:r w:rsidR="00420116">
                <w:rPr>
                  <w:rStyle w:val="Hyperlink"/>
                  <w:rFonts w:eastAsiaTheme="minorHAnsi"/>
                </w:rPr>
                <w:t>and</w:t>
              </w:r>
              <w:r w:rsidRPr="00CD31EA">
                <w:rPr>
                  <w:rStyle w:val="Hyperlink"/>
                  <w:rFonts w:eastAsiaTheme="minorHAnsi"/>
                </w:rPr>
                <w:t xml:space="preserve"> </w:t>
              </w:r>
              <w:r w:rsidRPr="00A631FB">
                <w:rPr>
                  <w:rStyle w:val="Hyperlink"/>
                  <w:rFonts w:eastAsiaTheme="minorHAnsi" w:cs="Arial"/>
                  <w:szCs w:val="20"/>
                  <w:lang w:eastAsia="en-US"/>
                </w:rPr>
                <w:t>2717</w:t>
              </w:r>
              <w:r w:rsidRPr="000A3842">
                <w:rPr>
                  <w:rStyle w:val="Hyperlink"/>
                  <w:rFonts w:eastAsiaTheme="minorHAnsi" w:cs="Arial"/>
                  <w:szCs w:val="20"/>
                  <w:lang w:eastAsia="en-US"/>
                </w:rPr>
                <w:t>,</w:t>
              </w:r>
            </w:hyperlink>
            <w:r w:rsidRPr="00407C9F">
              <w:rPr>
                <w:rStyle w:val="Hyperlink"/>
                <w:rFonts w:eastAsiaTheme="minorHAnsi"/>
                <w:u w:val="none"/>
              </w:rPr>
              <w:t xml:space="preserve"> </w:t>
            </w:r>
            <w:hyperlink r:id="rId42" w:history="1">
              <w:r w:rsidRPr="00C40D1E">
                <w:rPr>
                  <w:rStyle w:val="Hyperlink"/>
                  <w:rFonts w:eastAsiaTheme="minorHAnsi" w:cs="Arial"/>
                  <w:szCs w:val="20"/>
                  <w:lang w:eastAsia="en-US"/>
                </w:rPr>
                <w:t>2909</w:t>
              </w:r>
            </w:hyperlink>
            <w:r w:rsidRPr="00C40D1E">
              <w:rPr>
                <w:rStyle w:val="Hyperlink"/>
                <w:rFonts w:eastAsiaTheme="minorHAnsi" w:cs="Arial"/>
                <w:szCs w:val="20"/>
                <w:lang w:eastAsia="en-US"/>
              </w:rPr>
              <w:t>,</w:t>
            </w:r>
            <w:r w:rsidRPr="00C40D1E">
              <w:rPr>
                <w:rFonts w:eastAsiaTheme="minorHAnsi" w:cs="Arial"/>
                <w:szCs w:val="20"/>
                <w:lang w:eastAsia="en-US"/>
              </w:rPr>
              <w:t xml:space="preserve"> </w:t>
            </w:r>
            <w:hyperlink r:id="rId43" w:history="1">
              <w:r w:rsidRPr="00C40D1E">
                <w:rPr>
                  <w:rStyle w:val="Hyperlink"/>
                  <w:rFonts w:eastAsiaTheme="minorHAnsi" w:cs="Arial"/>
                  <w:szCs w:val="20"/>
                  <w:lang w:eastAsia="en-US"/>
                </w:rPr>
                <w:t>3074</w:t>
              </w:r>
            </w:hyperlink>
            <w:r w:rsidRPr="00C40D1E">
              <w:rPr>
                <w:rStyle w:val="Hyperlink"/>
                <w:rFonts w:eastAsiaTheme="minorHAnsi" w:cs="Arial"/>
                <w:szCs w:val="20"/>
                <w:lang w:eastAsia="en-US"/>
              </w:rPr>
              <w:t>,</w:t>
            </w:r>
            <w:r w:rsidRPr="00C40D1E">
              <w:rPr>
                <w:rFonts w:eastAsiaTheme="minorHAnsi" w:cs="Arial"/>
                <w:szCs w:val="20"/>
                <w:lang w:eastAsia="en-US"/>
              </w:rPr>
              <w:t xml:space="preserve"> </w:t>
            </w:r>
            <w:hyperlink r:id="rId44" w:history="1">
              <w:r w:rsidRPr="00C40D1E">
                <w:rPr>
                  <w:rStyle w:val="Hyperlink"/>
                  <w:rFonts w:eastAsiaTheme="minorHAnsi" w:cs="Arial"/>
                  <w:szCs w:val="20"/>
                  <w:lang w:eastAsia="en-US"/>
                </w:rPr>
                <w:t>3071</w:t>
              </w:r>
            </w:hyperlink>
            <w:r w:rsidRPr="00C40D1E">
              <w:rPr>
                <w:rStyle w:val="Hyperlink"/>
                <w:rFonts w:eastAsiaTheme="minorHAnsi" w:cs="Arial"/>
                <w:szCs w:val="20"/>
                <w:lang w:eastAsia="en-US"/>
              </w:rPr>
              <w:t>,</w:t>
            </w:r>
            <w:r w:rsidRPr="00407C9F">
              <w:t xml:space="preserve"> </w:t>
            </w:r>
            <w:hyperlink r:id="rId45" w:history="1">
              <w:r w:rsidRPr="00C40D1E">
                <w:rPr>
                  <w:rStyle w:val="Hyperlink"/>
                  <w:rFonts w:eastAsiaTheme="minorHAnsi" w:cs="Arial"/>
                  <w:szCs w:val="20"/>
                  <w:lang w:eastAsia="en-US"/>
                </w:rPr>
                <w:t>1270</w:t>
              </w:r>
            </w:hyperlink>
            <w:r w:rsidRPr="00C40D1E">
              <w:rPr>
                <w:rStyle w:val="Hyperlink"/>
                <w:rFonts w:eastAsiaTheme="minorHAnsi" w:cs="Arial"/>
                <w:szCs w:val="20"/>
                <w:lang w:eastAsia="en-US"/>
              </w:rPr>
              <w:t xml:space="preserve">, </w:t>
            </w:r>
            <w:hyperlink r:id="rId46" w:history="1">
              <w:r w:rsidRPr="00C40D1E">
                <w:rPr>
                  <w:rStyle w:val="Hyperlink"/>
                  <w:rFonts w:eastAsiaTheme="minorHAnsi" w:cs="Arial"/>
                  <w:szCs w:val="20"/>
                  <w:lang w:eastAsia="en-US"/>
                </w:rPr>
                <w:t>3119</w:t>
              </w:r>
            </w:hyperlink>
            <w:r>
              <w:rPr>
                <w:rStyle w:val="Hyperlink"/>
                <w:rFonts w:eastAsiaTheme="minorHAnsi" w:cs="Arial"/>
                <w:szCs w:val="20"/>
                <w:lang w:eastAsia="en-US"/>
              </w:rPr>
              <w:t>,</w:t>
            </w:r>
            <w:r>
              <w:t xml:space="preserve"> </w:t>
            </w:r>
            <w:hyperlink r:id="rId47" w:history="1">
              <w:r w:rsidR="004E3397" w:rsidRPr="004E3397">
                <w:rPr>
                  <w:rStyle w:val="Hyperlink"/>
                  <w:rFonts w:cs="Arial"/>
                  <w:iCs/>
                  <w:snapToGrid w:val="0"/>
                  <w:szCs w:val="20"/>
                </w:rPr>
                <w:t>2018</w:t>
              </w:r>
            </w:hyperlink>
            <w:r w:rsidR="004E3397">
              <w:rPr>
                <w:rStyle w:val="Hyperlink"/>
                <w:rFonts w:cs="Arial"/>
                <w:iCs/>
                <w:snapToGrid w:val="0"/>
                <w:szCs w:val="20"/>
              </w:rPr>
              <w:t>,</w:t>
            </w:r>
            <w:r w:rsidR="004E3397" w:rsidRPr="004E3397">
              <w:t xml:space="preserve"> </w:t>
            </w:r>
            <w:hyperlink r:id="rId48" w:history="1">
              <w:r w:rsidRPr="00497EB6">
                <w:rPr>
                  <w:rStyle w:val="Hyperlink"/>
                  <w:rFonts w:cs="Arial"/>
                  <w:iCs/>
                  <w:snapToGrid w:val="0"/>
                  <w:szCs w:val="20"/>
                </w:rPr>
                <w:t>2380</w:t>
              </w:r>
            </w:hyperlink>
            <w:r>
              <w:rPr>
                <w:rStyle w:val="Hyperlink"/>
                <w:rFonts w:cs="Arial"/>
                <w:iCs/>
                <w:snapToGrid w:val="0"/>
                <w:szCs w:val="20"/>
              </w:rPr>
              <w:t>,</w:t>
            </w:r>
            <w:r w:rsidRPr="002D4A97">
              <w:rPr>
                <w:rFonts w:cs="Arial"/>
              </w:rPr>
              <w:t xml:space="preserve"> </w:t>
            </w:r>
            <w:hyperlink r:id="rId49" w:history="1">
              <w:r w:rsidRPr="00A631FB">
                <w:rPr>
                  <w:rStyle w:val="Hyperlink"/>
                  <w:rFonts w:cs="Arial"/>
                  <w:szCs w:val="20"/>
                </w:rPr>
                <w:t>1557,</w:t>
              </w:r>
              <w:r w:rsidRPr="00CD31EA">
                <w:rPr>
                  <w:rStyle w:val="Hyperlink"/>
                </w:rPr>
                <w:t xml:space="preserve"> </w:t>
              </w:r>
              <w:r w:rsidRPr="00A631FB">
                <w:rPr>
                  <w:rStyle w:val="Hyperlink"/>
                  <w:rFonts w:cs="Arial"/>
                  <w:szCs w:val="20"/>
                </w:rPr>
                <w:t>1558</w:t>
              </w:r>
              <w:r w:rsidR="00716631" w:rsidRPr="00CD31EA">
                <w:rPr>
                  <w:rStyle w:val="Hyperlink"/>
                  <w:rFonts w:cs="Arial"/>
                  <w:szCs w:val="20"/>
                </w:rPr>
                <w:t>,</w:t>
              </w:r>
              <w:r w:rsidRPr="00CD31EA">
                <w:rPr>
                  <w:rStyle w:val="Hyperlink"/>
                </w:rPr>
                <w:t xml:space="preserve"> </w:t>
              </w:r>
              <w:r w:rsidRPr="00A631FB">
                <w:rPr>
                  <w:rStyle w:val="Hyperlink"/>
                  <w:rFonts w:cs="Arial"/>
                  <w:szCs w:val="20"/>
                </w:rPr>
                <w:t>1559</w:t>
              </w:r>
              <w:r w:rsidRPr="000A3842">
                <w:rPr>
                  <w:rStyle w:val="Hyperlink"/>
                  <w:rFonts w:cs="Arial"/>
                  <w:szCs w:val="20"/>
                </w:rPr>
                <w:t>,</w:t>
              </w:r>
            </w:hyperlink>
            <w:r w:rsidRPr="00C40D1E">
              <w:rPr>
                <w:rFonts w:cs="Arial"/>
              </w:rPr>
              <w:t xml:space="preserve"> </w:t>
            </w:r>
            <w:hyperlink r:id="rId50" w:history="1">
              <w:r w:rsidRPr="00C40D1E">
                <w:rPr>
                  <w:rStyle w:val="Hyperlink"/>
                  <w:rFonts w:eastAsiaTheme="minorHAnsi" w:cs="Arial"/>
                  <w:lang w:eastAsia="en-US"/>
                </w:rPr>
                <w:t>2070</w:t>
              </w:r>
            </w:hyperlink>
            <w:r w:rsidRPr="00C40D1E">
              <w:rPr>
                <w:rStyle w:val="Hyperlink"/>
                <w:rFonts w:eastAsiaTheme="minorHAnsi" w:cs="Arial"/>
                <w:lang w:eastAsia="en-US"/>
              </w:rPr>
              <w:t>,</w:t>
            </w:r>
            <w:r w:rsidRPr="00C40D1E">
              <w:rPr>
                <w:rFonts w:eastAsiaTheme="minorHAnsi" w:cs="Arial"/>
                <w:lang w:eastAsia="en-US"/>
              </w:rPr>
              <w:t xml:space="preserve"> </w:t>
            </w:r>
            <w:hyperlink r:id="rId51" w:history="1">
              <w:r w:rsidRPr="00C40D1E">
                <w:rPr>
                  <w:rStyle w:val="Hyperlink"/>
                  <w:rFonts w:eastAsiaTheme="minorHAnsi" w:cs="Arial"/>
                  <w:szCs w:val="20"/>
                  <w:lang w:eastAsia="en-US"/>
                </w:rPr>
                <w:t>2848</w:t>
              </w:r>
            </w:hyperlink>
          </w:p>
        </w:tc>
      </w:tr>
    </w:tbl>
    <w:p w14:paraId="4F13E203" w14:textId="77777777" w:rsidR="006048ED" w:rsidRDefault="006048ED" w:rsidP="00413B12">
      <w:pPr>
        <w:pStyle w:val="Heading2"/>
        <w:keepLines/>
        <w:numPr>
          <w:ilvl w:val="1"/>
          <w:numId w:val="60"/>
        </w:numPr>
        <w:ind w:hanging="792"/>
      </w:pPr>
      <w:bookmarkStart w:id="27" w:name="_Toc420332244"/>
      <w:bookmarkStart w:id="28" w:name="_Toc421874798"/>
      <w:bookmarkStart w:id="29" w:name="_Toc521416576"/>
      <w:r>
        <w:t>Program type</w:t>
      </w:r>
      <w:r w:rsidR="003C07A1">
        <w:t>—</w:t>
      </w:r>
      <w:r>
        <w:t>the different obligations</w:t>
      </w:r>
      <w:bookmarkEnd w:id="25"/>
      <w:bookmarkEnd w:id="26"/>
      <w:bookmarkEnd w:id="27"/>
      <w:bookmarkEnd w:id="28"/>
      <w:bookmarkEnd w:id="29"/>
    </w:p>
    <w:p w14:paraId="48D25EB0" w14:textId="77777777" w:rsidR="006048ED" w:rsidRDefault="006048ED" w:rsidP="00413B12">
      <w:pPr>
        <w:keepLines/>
        <w:spacing w:before="120"/>
      </w:pPr>
      <w:r w:rsidRPr="007C1C02">
        <w:t>The ACMA only investigates content that has been broadcast. The requirements concerning decency, harm and offence</w:t>
      </w:r>
      <w:r w:rsidR="003C07A1">
        <w:t>,</w:t>
      </w:r>
      <w:r w:rsidRPr="007C1C02">
        <w:t xml:space="preserve"> and classification in each of the broadcasting codes differ in their terms. The precise requirements for broadcasters in any case will depend on the terms of the applicable code provisions.</w:t>
      </w:r>
    </w:p>
    <w:p w14:paraId="4987585C" w14:textId="77777777" w:rsidR="006048ED" w:rsidRPr="007C1C02" w:rsidRDefault="006048ED" w:rsidP="0095063D">
      <w:r w:rsidRPr="007C1C02">
        <w:t>Each television code has provisions relev</w:t>
      </w:r>
      <w:r>
        <w:t xml:space="preserve">ant to classification that reference </w:t>
      </w:r>
      <w:r w:rsidRPr="007C1C02">
        <w:t xml:space="preserve">the </w:t>
      </w:r>
      <w:r>
        <w:t>National Classification Scheme Guidelines. Not all codes import the National Classification Scheme Guidelines</w:t>
      </w:r>
      <w:r w:rsidDel="00993E6A">
        <w:t xml:space="preserve"> </w:t>
      </w:r>
      <w:r>
        <w:t xml:space="preserve">directly. Many of the codes use revised versions. See Appendix A for code extracts. </w:t>
      </w:r>
    </w:p>
    <w:p w14:paraId="685593C4" w14:textId="77777777" w:rsidR="006048ED" w:rsidRDefault="006048ED" w:rsidP="0095063D">
      <w:r>
        <w:t xml:space="preserve">The decency provisions only apply to commercial radio, although the community radio code has a comparable clause. The harm and offence provisions only apply to the ABC. </w:t>
      </w:r>
    </w:p>
    <w:p w14:paraId="3612B7F2" w14:textId="77777777" w:rsidR="006048ED" w:rsidRPr="00F12980" w:rsidRDefault="006048ED" w:rsidP="00544BC0">
      <w:pPr>
        <w:pStyle w:val="Heading3"/>
        <w:numPr>
          <w:ilvl w:val="2"/>
          <w:numId w:val="60"/>
        </w:numPr>
        <w:spacing w:after="120"/>
        <w:ind w:left="851" w:hanging="851"/>
      </w:pPr>
      <w:r w:rsidRPr="00DC0504">
        <w:t>Classification</w:t>
      </w:r>
      <w:r>
        <w:t xml:space="preserve"> provisions</w:t>
      </w:r>
    </w:p>
    <w:p w14:paraId="07278E6B" w14:textId="77777777" w:rsidR="006048ED" w:rsidRPr="002B2DC7" w:rsidRDefault="006048ED" w:rsidP="00AA2927">
      <w:pPr>
        <w:pStyle w:val="Bodysubheader0"/>
        <w:keepNext/>
      </w:pPr>
      <w:r w:rsidRPr="002B2DC7">
        <w:t>Commercial television</w:t>
      </w:r>
    </w:p>
    <w:p w14:paraId="138F47A3" w14:textId="77777777" w:rsidR="006048ED" w:rsidRDefault="003C07A1" w:rsidP="0095063D">
      <w:pPr>
        <w:pStyle w:val="ListBullet"/>
      </w:pPr>
      <w:r>
        <w:t>F</w:t>
      </w:r>
      <w:r w:rsidR="006048ED" w:rsidRPr="0095063D">
        <w:t>ilms</w:t>
      </w:r>
      <w:r w:rsidR="006048ED">
        <w:t>:</w:t>
      </w:r>
    </w:p>
    <w:p w14:paraId="7ABBE47F" w14:textId="77777777" w:rsidR="006048ED" w:rsidRPr="00823A84" w:rsidRDefault="006048ED" w:rsidP="0095063D">
      <w:pPr>
        <w:pStyle w:val="ListBullet2"/>
      </w:pPr>
      <w:r w:rsidRPr="00823A84">
        <w:t>clause 2.3</w:t>
      </w:r>
      <w:r w:rsidR="00124F1A" w:rsidRPr="00823A84">
        <w:t>.1</w:t>
      </w:r>
      <w:r w:rsidRPr="00823A84">
        <w:t>, commercial television code</w:t>
      </w:r>
    </w:p>
    <w:p w14:paraId="1539C364" w14:textId="77777777" w:rsidR="006048ED" w:rsidRPr="00823A84" w:rsidRDefault="006048ED" w:rsidP="0095063D">
      <w:pPr>
        <w:pStyle w:val="ListBullet2"/>
      </w:pPr>
      <w:r w:rsidRPr="00823A84">
        <w:t>classified using the National Classification Scheme Guidelines.</w:t>
      </w:r>
    </w:p>
    <w:p w14:paraId="6409927E" w14:textId="77777777" w:rsidR="006048ED" w:rsidRPr="00823A84" w:rsidRDefault="003C07A1" w:rsidP="0095063D">
      <w:pPr>
        <w:pStyle w:val="ListBullet"/>
      </w:pPr>
      <w:r w:rsidRPr="00823A84">
        <w:t>A</w:t>
      </w:r>
      <w:r w:rsidR="006048ED" w:rsidRPr="00823A84">
        <w:t>ll other material for broadcast (except news, current affairs and sporting events):</w:t>
      </w:r>
    </w:p>
    <w:p w14:paraId="5E45CA55" w14:textId="77777777" w:rsidR="006048ED" w:rsidRDefault="006048ED" w:rsidP="0095063D">
      <w:pPr>
        <w:pStyle w:val="ListBullet2"/>
      </w:pPr>
      <w:r w:rsidRPr="00823A84">
        <w:t>clause 2.</w:t>
      </w:r>
      <w:r w:rsidR="00124F1A" w:rsidRPr="00823A84">
        <w:t>1.1</w:t>
      </w:r>
      <w:r w:rsidRPr="00823A84">
        <w:t>,</w:t>
      </w:r>
      <w:r>
        <w:t xml:space="preserve"> commercial television code</w:t>
      </w:r>
    </w:p>
    <w:p w14:paraId="3670018F" w14:textId="77777777" w:rsidR="006048ED" w:rsidRPr="00EC3A68" w:rsidRDefault="006048ED" w:rsidP="0095063D">
      <w:pPr>
        <w:pStyle w:val="ListBullet2"/>
      </w:pPr>
      <w:r>
        <w:t xml:space="preserve">classified using the </w:t>
      </w:r>
      <w:r w:rsidRPr="00EC3A68">
        <w:rPr>
          <w:i/>
        </w:rPr>
        <w:t>Television Classification Guidelines</w:t>
      </w:r>
      <w:r>
        <w:t xml:space="preserve"> in the code</w:t>
      </w:r>
      <w:r w:rsidRPr="00EC3A68">
        <w:t>.</w:t>
      </w:r>
    </w:p>
    <w:p w14:paraId="01F8AD42" w14:textId="77777777" w:rsidR="006048ED" w:rsidRPr="002B2DC7" w:rsidRDefault="006048ED" w:rsidP="008F3B16">
      <w:pPr>
        <w:pStyle w:val="BodySubHeader"/>
      </w:pPr>
      <w:r w:rsidRPr="002B2DC7">
        <w:t>ABC television</w:t>
      </w:r>
    </w:p>
    <w:p w14:paraId="3C1B7C71" w14:textId="77777777" w:rsidR="006048ED" w:rsidRDefault="003C07A1" w:rsidP="0095063D">
      <w:pPr>
        <w:pStyle w:val="ListBullet"/>
      </w:pPr>
      <w:r>
        <w:t>A</w:t>
      </w:r>
      <w:r w:rsidR="006048ED" w:rsidRPr="001F00FE">
        <w:t xml:space="preserve">ll </w:t>
      </w:r>
      <w:r w:rsidR="006048ED" w:rsidRPr="0095063D">
        <w:t>domestic</w:t>
      </w:r>
      <w:r w:rsidR="006048ED" w:rsidRPr="001F00FE">
        <w:t xml:space="preserve"> television programs </w:t>
      </w:r>
      <w:r w:rsidR="006048ED">
        <w:t>(except</w:t>
      </w:r>
      <w:r w:rsidR="006048ED" w:rsidRPr="001F00FE">
        <w:t xml:space="preserve"> news, current affairs and sporting events</w:t>
      </w:r>
      <w:r w:rsidR="006048ED">
        <w:t>):</w:t>
      </w:r>
    </w:p>
    <w:p w14:paraId="0581CF20" w14:textId="77777777" w:rsidR="006048ED" w:rsidRPr="0095063D" w:rsidRDefault="006048ED" w:rsidP="0095063D">
      <w:pPr>
        <w:pStyle w:val="ListBullet2"/>
      </w:pPr>
      <w:r w:rsidRPr="0095063D">
        <w:t>clause 7.3 of Standard 7, ABC code</w:t>
      </w:r>
    </w:p>
    <w:p w14:paraId="5FF3C176" w14:textId="77777777" w:rsidR="006048ED" w:rsidRPr="001F00FE" w:rsidRDefault="006048ED" w:rsidP="0095063D">
      <w:pPr>
        <w:pStyle w:val="ListBullet2"/>
      </w:pPr>
      <w:r w:rsidRPr="0095063D">
        <w:t xml:space="preserve">classified using the </w:t>
      </w:r>
      <w:r w:rsidRPr="00920389">
        <w:rPr>
          <w:i/>
        </w:rPr>
        <w:t>Associated Standard: Television Program</w:t>
      </w:r>
      <w:r w:rsidRPr="00A24A7E">
        <w:rPr>
          <w:i/>
        </w:rPr>
        <w:t xml:space="preserve"> Classification</w:t>
      </w:r>
      <w:r>
        <w:t xml:space="preserve"> in the code.</w:t>
      </w:r>
      <w:r w:rsidRPr="001F00FE">
        <w:t xml:space="preserve"> </w:t>
      </w:r>
    </w:p>
    <w:p w14:paraId="2551A69B" w14:textId="77777777" w:rsidR="006048ED" w:rsidRPr="00DC0504" w:rsidRDefault="006048ED" w:rsidP="008F3B16">
      <w:pPr>
        <w:pStyle w:val="BodySubHeader"/>
        <w:keepNext/>
      </w:pPr>
      <w:r w:rsidRPr="00DC0504">
        <w:t>SBS television</w:t>
      </w:r>
    </w:p>
    <w:p w14:paraId="487160E0" w14:textId="77777777" w:rsidR="006048ED" w:rsidRDefault="003C07A1" w:rsidP="0095063D">
      <w:pPr>
        <w:pStyle w:val="ListBullet"/>
      </w:pPr>
      <w:r>
        <w:t>A</w:t>
      </w:r>
      <w:r w:rsidR="006048ED" w:rsidRPr="002302AD">
        <w:t xml:space="preserve">ll </w:t>
      </w:r>
      <w:r w:rsidR="006048ED" w:rsidRPr="0095063D">
        <w:t>programs</w:t>
      </w:r>
      <w:r w:rsidR="006048ED" w:rsidRPr="002302AD">
        <w:t xml:space="preserve"> and program promotions </w:t>
      </w:r>
      <w:r w:rsidR="006048ED">
        <w:t xml:space="preserve">(except news, </w:t>
      </w:r>
      <w:r w:rsidR="006048ED" w:rsidRPr="002302AD">
        <w:t>current affairs, sport programs and general information</w:t>
      </w:r>
      <w:r w:rsidR="006048ED">
        <w:t>):</w:t>
      </w:r>
    </w:p>
    <w:p w14:paraId="409E3FAD" w14:textId="77777777" w:rsidR="006048ED" w:rsidRPr="0095063D" w:rsidRDefault="006048ED" w:rsidP="0095063D">
      <w:pPr>
        <w:pStyle w:val="ListBullet2"/>
      </w:pPr>
      <w:r>
        <w:t xml:space="preserve">clause 4.1, </w:t>
      </w:r>
      <w:r w:rsidRPr="0095063D">
        <w:t xml:space="preserve">SBS code </w:t>
      </w:r>
    </w:p>
    <w:p w14:paraId="11FDA292" w14:textId="77777777" w:rsidR="006048ED" w:rsidRPr="002302AD" w:rsidRDefault="006048ED" w:rsidP="0095063D">
      <w:pPr>
        <w:pStyle w:val="ListBullet2"/>
      </w:pPr>
      <w:r w:rsidRPr="0095063D">
        <w:t>classified usi</w:t>
      </w:r>
      <w:r>
        <w:t xml:space="preserve">ng the </w:t>
      </w:r>
      <w:r w:rsidRPr="00A24A7E">
        <w:rPr>
          <w:i/>
        </w:rPr>
        <w:t>Classification Guidelines</w:t>
      </w:r>
      <w:r>
        <w:t xml:space="preserve"> in the SBS code.</w:t>
      </w:r>
    </w:p>
    <w:p w14:paraId="4A5282E5" w14:textId="77777777" w:rsidR="006048ED" w:rsidRPr="002B2DC7" w:rsidRDefault="006048ED" w:rsidP="008F3B16">
      <w:pPr>
        <w:pStyle w:val="BodySubHeader"/>
        <w:keepNext/>
      </w:pPr>
      <w:r w:rsidRPr="00DC0504">
        <w:t>Subscription broadcast television</w:t>
      </w:r>
      <w:r w:rsidRPr="002B2DC7">
        <w:t xml:space="preserve"> </w:t>
      </w:r>
    </w:p>
    <w:p w14:paraId="5A746C72" w14:textId="77777777" w:rsidR="006048ED" w:rsidRDefault="003C07A1" w:rsidP="0095063D">
      <w:pPr>
        <w:pStyle w:val="ListBullet"/>
      </w:pPr>
      <w:r>
        <w:t>A</w:t>
      </w:r>
      <w:r w:rsidR="006048ED" w:rsidRPr="002302AD">
        <w:t>ll films, drama programs, documentaries and reality television programs</w:t>
      </w:r>
      <w:r w:rsidR="006048ED">
        <w:t>:</w:t>
      </w:r>
    </w:p>
    <w:p w14:paraId="3F7148C6" w14:textId="77777777" w:rsidR="006048ED" w:rsidRPr="0095063D" w:rsidRDefault="006048ED" w:rsidP="0095063D">
      <w:pPr>
        <w:pStyle w:val="ListBullet2"/>
      </w:pPr>
      <w:r w:rsidRPr="0095063D">
        <w:t xml:space="preserve">code 3, subscription code </w:t>
      </w:r>
    </w:p>
    <w:p w14:paraId="7801BB54" w14:textId="77777777" w:rsidR="006048ED" w:rsidRPr="002302AD" w:rsidRDefault="006048ED" w:rsidP="0095063D">
      <w:pPr>
        <w:pStyle w:val="ListBullet2"/>
      </w:pPr>
      <w:r w:rsidRPr="0095063D">
        <w:t>classified</w:t>
      </w:r>
      <w:r>
        <w:t xml:space="preserve"> using the </w:t>
      </w:r>
      <w:r w:rsidRPr="00993E6A">
        <w:t>National Classification Scheme Guidelines</w:t>
      </w:r>
      <w:r w:rsidRPr="002302AD">
        <w:t xml:space="preserve">. </w:t>
      </w:r>
    </w:p>
    <w:p w14:paraId="757C78D4" w14:textId="77777777" w:rsidR="006048ED" w:rsidRPr="00DC0504" w:rsidRDefault="006048ED" w:rsidP="004A1EDF">
      <w:pPr>
        <w:pStyle w:val="BodySubHeader"/>
        <w:keepNext/>
        <w:keepLines/>
        <w:spacing w:after="60"/>
      </w:pPr>
      <w:r w:rsidRPr="00DC0504">
        <w:lastRenderedPageBreak/>
        <w:t>Community television</w:t>
      </w:r>
    </w:p>
    <w:p w14:paraId="43344BD6" w14:textId="77777777" w:rsidR="006048ED" w:rsidRDefault="003C07A1" w:rsidP="00AA2927">
      <w:pPr>
        <w:pStyle w:val="ListBullet"/>
        <w:keepLines/>
      </w:pPr>
      <w:r>
        <w:t>A</w:t>
      </w:r>
      <w:r w:rsidR="006048ED" w:rsidRPr="000F7E05">
        <w:t xml:space="preserve">ll </w:t>
      </w:r>
      <w:r w:rsidR="006048ED" w:rsidRPr="0095063D">
        <w:t>programs</w:t>
      </w:r>
      <w:r w:rsidR="006048ED">
        <w:t xml:space="preserve"> (except</w:t>
      </w:r>
      <w:r w:rsidR="006048ED" w:rsidRPr="000F7E05">
        <w:t xml:space="preserve"> news, current affairs</w:t>
      </w:r>
      <w:r w:rsidR="006048ED">
        <w:t xml:space="preserve"> programs, magazine and opinion programs, community information and sporting events):</w:t>
      </w:r>
    </w:p>
    <w:p w14:paraId="484E1D18" w14:textId="77777777" w:rsidR="006048ED" w:rsidRPr="0095063D" w:rsidRDefault="006048ED" w:rsidP="00AA2927">
      <w:pPr>
        <w:pStyle w:val="ListBullet2"/>
        <w:keepLines/>
      </w:pPr>
      <w:r w:rsidRPr="0095063D">
        <w:t xml:space="preserve">code 4, community television code </w:t>
      </w:r>
    </w:p>
    <w:p w14:paraId="77BEFF14" w14:textId="77777777" w:rsidR="006048ED" w:rsidRPr="00E57F83" w:rsidRDefault="006048ED" w:rsidP="00544BC0">
      <w:pPr>
        <w:pStyle w:val="ListBullet2"/>
        <w:keepLines/>
        <w:spacing w:after="240"/>
      </w:pPr>
      <w:r w:rsidRPr="0095063D">
        <w:t>classified</w:t>
      </w:r>
      <w:r>
        <w:t xml:space="preserve"> using the </w:t>
      </w:r>
      <w:r w:rsidRPr="00993E6A">
        <w:t>National Classification Scheme Guidelines</w:t>
      </w:r>
      <w:r w:rsidRPr="00E57F83">
        <w:t>.</w:t>
      </w:r>
    </w:p>
    <w:p w14:paraId="754C888A" w14:textId="77777777" w:rsidR="006048ED" w:rsidRPr="00DC0504" w:rsidRDefault="006048ED" w:rsidP="00544BC0">
      <w:pPr>
        <w:pStyle w:val="Heading3"/>
        <w:keepLines/>
        <w:numPr>
          <w:ilvl w:val="2"/>
          <w:numId w:val="60"/>
        </w:numPr>
        <w:spacing w:after="120"/>
        <w:ind w:left="851" w:hanging="851"/>
      </w:pPr>
      <w:r>
        <w:t xml:space="preserve">Decency </w:t>
      </w:r>
      <w:r w:rsidRPr="000166AA">
        <w:t>provisions</w:t>
      </w:r>
    </w:p>
    <w:p w14:paraId="141F1417" w14:textId="77777777" w:rsidR="006048ED" w:rsidRPr="00DC0504" w:rsidRDefault="006048ED" w:rsidP="004A1EDF">
      <w:pPr>
        <w:pStyle w:val="Bodysubheader0"/>
        <w:keepNext/>
        <w:keepLines/>
        <w:spacing w:after="60"/>
      </w:pPr>
      <w:r w:rsidRPr="00DC0504">
        <w:t xml:space="preserve">Commercial radio </w:t>
      </w:r>
    </w:p>
    <w:p w14:paraId="075276DF" w14:textId="77777777" w:rsidR="006048ED" w:rsidRDefault="003C07A1" w:rsidP="0095063D">
      <w:pPr>
        <w:pStyle w:val="ListBullet"/>
        <w:keepNext/>
        <w:keepLines/>
      </w:pPr>
      <w:r>
        <w:t>P</w:t>
      </w:r>
      <w:r w:rsidR="006048ED" w:rsidRPr="000F7E05">
        <w:t xml:space="preserve">rogram </w:t>
      </w:r>
      <w:r w:rsidR="006048ED" w:rsidRPr="0095063D">
        <w:t>content</w:t>
      </w:r>
      <w:r w:rsidR="006048ED">
        <w:t>:</w:t>
      </w:r>
    </w:p>
    <w:p w14:paraId="01A70B8D" w14:textId="77777777" w:rsidR="006048ED" w:rsidRPr="0095063D" w:rsidRDefault="006048ED" w:rsidP="0095063D">
      <w:pPr>
        <w:pStyle w:val="ListBullet2"/>
        <w:keepNext/>
        <w:keepLines/>
      </w:pPr>
      <w:r w:rsidRPr="0095063D">
        <w:t xml:space="preserve">clause </w:t>
      </w:r>
      <w:r w:rsidR="006619DC">
        <w:t>2.2</w:t>
      </w:r>
      <w:r w:rsidRPr="0095063D">
        <w:t>, commercial radio code</w:t>
      </w:r>
    </w:p>
    <w:p w14:paraId="0072DF17" w14:textId="77777777" w:rsidR="006048ED" w:rsidRDefault="006048ED" w:rsidP="0095063D">
      <w:pPr>
        <w:pStyle w:val="ListBullet2"/>
        <w:keepNext/>
        <w:keepLines/>
      </w:pPr>
      <w:r w:rsidRPr="0095063D">
        <w:t>decenc</w:t>
      </w:r>
      <w:r>
        <w:t>y provisions</w:t>
      </w:r>
      <w:r w:rsidRPr="000F7E05">
        <w:t xml:space="preserve">. </w:t>
      </w:r>
    </w:p>
    <w:p w14:paraId="51E5380B" w14:textId="77777777" w:rsidR="006048ED" w:rsidRPr="00DC0504" w:rsidRDefault="006048ED" w:rsidP="004A1EDF">
      <w:pPr>
        <w:pStyle w:val="BodySubHeader"/>
        <w:keepNext/>
        <w:spacing w:after="60"/>
      </w:pPr>
      <w:r w:rsidRPr="00DC0504">
        <w:t>Community radio</w:t>
      </w:r>
    </w:p>
    <w:p w14:paraId="61A3D64C" w14:textId="77777777" w:rsidR="006048ED" w:rsidRDefault="003C07A1" w:rsidP="0095063D">
      <w:pPr>
        <w:pStyle w:val="ListBullet"/>
      </w:pPr>
      <w:r>
        <w:t>G</w:t>
      </w:r>
      <w:r w:rsidR="006048ED" w:rsidRPr="000F7E05">
        <w:t xml:space="preserve">eneral </w:t>
      </w:r>
      <w:r w:rsidR="006048ED" w:rsidRPr="0095063D">
        <w:t>programming</w:t>
      </w:r>
      <w:r w:rsidR="006048ED">
        <w:t>:</w:t>
      </w:r>
    </w:p>
    <w:p w14:paraId="6560FA19" w14:textId="77777777" w:rsidR="006048ED" w:rsidRPr="0095063D" w:rsidRDefault="006048ED" w:rsidP="0095063D">
      <w:pPr>
        <w:pStyle w:val="ListBullet2"/>
      </w:pPr>
      <w:r>
        <w:t>c</w:t>
      </w:r>
      <w:r w:rsidRPr="000F7E05">
        <w:t>lause 3.2</w:t>
      </w:r>
      <w:r>
        <w:t>, c</w:t>
      </w:r>
      <w:r w:rsidRPr="000F7E05">
        <w:t xml:space="preserve">ommunity </w:t>
      </w:r>
      <w:r w:rsidRPr="0095063D">
        <w:t>radio code</w:t>
      </w:r>
    </w:p>
    <w:p w14:paraId="54677EC7" w14:textId="77777777" w:rsidR="006048ED" w:rsidRPr="0095063D" w:rsidRDefault="006048ED" w:rsidP="0095063D">
      <w:pPr>
        <w:pStyle w:val="ListBullet2"/>
        <w:spacing w:after="240"/>
      </w:pPr>
      <w:r w:rsidRPr="0095063D">
        <w:t xml:space="preserve">consider ‘community standards’.  </w:t>
      </w:r>
    </w:p>
    <w:p w14:paraId="21776F23" w14:textId="77777777" w:rsidR="006048ED" w:rsidRPr="000166AA" w:rsidRDefault="006048ED" w:rsidP="004A1EDF">
      <w:pPr>
        <w:pStyle w:val="Heading3"/>
        <w:numPr>
          <w:ilvl w:val="2"/>
          <w:numId w:val="60"/>
        </w:numPr>
        <w:ind w:left="851" w:hanging="851"/>
      </w:pPr>
      <w:r>
        <w:t>Harm and offence</w:t>
      </w:r>
      <w:r w:rsidRPr="000166AA">
        <w:t xml:space="preserve"> provisions</w:t>
      </w:r>
    </w:p>
    <w:p w14:paraId="7DEF5931" w14:textId="77777777" w:rsidR="006048ED" w:rsidRPr="00DC0504" w:rsidRDefault="006048ED" w:rsidP="00544BC0">
      <w:pPr>
        <w:pStyle w:val="Bodysubheader0"/>
        <w:keepNext/>
        <w:keepLines/>
        <w:spacing w:after="120"/>
      </w:pPr>
      <w:r w:rsidRPr="00DC0504">
        <w:t>ABC</w:t>
      </w:r>
    </w:p>
    <w:p w14:paraId="623DB7F1" w14:textId="77777777" w:rsidR="006048ED" w:rsidRDefault="003C07A1" w:rsidP="0095063D">
      <w:pPr>
        <w:pStyle w:val="ListBullet"/>
      </w:pPr>
      <w:r>
        <w:t>A</w:t>
      </w:r>
      <w:r w:rsidR="006048ED">
        <w:t xml:space="preserve">ll </w:t>
      </w:r>
      <w:r w:rsidR="006048ED" w:rsidRPr="0095063D">
        <w:t>content</w:t>
      </w:r>
      <w:r w:rsidR="006048ED" w:rsidRPr="001F00FE">
        <w:t xml:space="preserve"> </w:t>
      </w:r>
      <w:r w:rsidR="006048ED">
        <w:t>(television and radio):</w:t>
      </w:r>
    </w:p>
    <w:p w14:paraId="74C67E3A" w14:textId="77777777" w:rsidR="006048ED" w:rsidRPr="0095063D" w:rsidRDefault="006048ED" w:rsidP="0095063D">
      <w:pPr>
        <w:pStyle w:val="ListBullet2"/>
      </w:pPr>
      <w:r w:rsidRPr="0095063D">
        <w:t xml:space="preserve">Standard 7, ABC code </w:t>
      </w:r>
    </w:p>
    <w:p w14:paraId="7DE56390" w14:textId="77777777" w:rsidR="006048ED" w:rsidRPr="001F00FE" w:rsidRDefault="006048ED" w:rsidP="0095063D">
      <w:pPr>
        <w:pStyle w:val="ListBullet2"/>
      </w:pPr>
      <w:r w:rsidRPr="0095063D">
        <w:t>h</w:t>
      </w:r>
      <w:r>
        <w:t>arm and offence provisions</w:t>
      </w:r>
      <w:r w:rsidRPr="001F00FE">
        <w:t xml:space="preserve">. </w:t>
      </w:r>
    </w:p>
    <w:p w14:paraId="64298C1D" w14:textId="77777777" w:rsidR="006048ED" w:rsidRDefault="006048ED" w:rsidP="004A1EDF">
      <w:pPr>
        <w:pStyle w:val="Heading2"/>
        <w:numPr>
          <w:ilvl w:val="1"/>
          <w:numId w:val="60"/>
        </w:numPr>
        <w:spacing w:after="120"/>
        <w:ind w:hanging="792"/>
      </w:pPr>
      <w:bookmarkStart w:id="30" w:name="_Toc420332245"/>
      <w:bookmarkStart w:id="31" w:name="_Toc421874799"/>
      <w:bookmarkStart w:id="32" w:name="_Toc521416577"/>
      <w:r>
        <w:t>Investigation approach</w:t>
      </w:r>
      <w:bookmarkEnd w:id="30"/>
      <w:bookmarkEnd w:id="31"/>
      <w:bookmarkEnd w:id="32"/>
    </w:p>
    <w:p w14:paraId="28F117AB" w14:textId="77777777" w:rsidR="006048ED" w:rsidRDefault="006048ED" w:rsidP="0095063D">
      <w:pPr>
        <w:rPr>
          <w:rFonts w:eastAsiaTheme="minorHAnsi" w:cs="Arial"/>
          <w:lang w:eastAsia="en-US"/>
        </w:rPr>
      </w:pPr>
      <w:r>
        <w:rPr>
          <w:rFonts w:eastAsiaTheme="minorHAnsi" w:cs="Arial"/>
          <w:lang w:eastAsia="en-US"/>
        </w:rPr>
        <w:t>Although the specific obligations in the various codes differ, each requires a reflection on community standards and values.</w:t>
      </w:r>
    </w:p>
    <w:p w14:paraId="4425BA83" w14:textId="77777777" w:rsidR="006048ED" w:rsidRPr="0098613C" w:rsidRDefault="006048ED" w:rsidP="004A1EDF">
      <w:pPr>
        <w:pStyle w:val="Heading3"/>
        <w:numPr>
          <w:ilvl w:val="2"/>
          <w:numId w:val="60"/>
        </w:numPr>
        <w:ind w:left="851" w:hanging="851"/>
      </w:pPr>
      <w:r w:rsidRPr="0098613C">
        <w:t>Television</w:t>
      </w:r>
    </w:p>
    <w:p w14:paraId="767100B0" w14:textId="77777777" w:rsidR="006048ED" w:rsidRDefault="006048ED" w:rsidP="0095063D">
      <w:pPr>
        <w:rPr>
          <w:rFonts w:eastAsiaTheme="minorHAnsi" w:cs="Arial"/>
          <w:lang w:eastAsia="en-US"/>
        </w:rPr>
      </w:pPr>
      <w:r>
        <w:rPr>
          <w:rFonts w:eastAsiaTheme="minorHAnsi" w:cs="Arial"/>
          <w:lang w:eastAsia="en-US"/>
        </w:rPr>
        <w:t>All television codes include classification. Relevant investigations require the broadcast material to be assessed against the classification guidelines specified in each code. This may include whether appropriate consumer warnings were provided.</w:t>
      </w:r>
    </w:p>
    <w:p w14:paraId="68345C9E" w14:textId="77777777" w:rsidR="006048ED" w:rsidRPr="00C91751" w:rsidRDefault="006048ED" w:rsidP="0095063D">
      <w:pPr>
        <w:spacing w:after="80"/>
        <w:rPr>
          <w:rFonts w:eastAsiaTheme="minorHAnsi" w:cs="Arial"/>
          <w:szCs w:val="20"/>
          <w:lang w:eastAsia="en-US"/>
        </w:rPr>
      </w:pPr>
      <w:r>
        <w:rPr>
          <w:rFonts w:eastAsiaTheme="minorHAnsi" w:cs="Arial"/>
          <w:lang w:eastAsia="en-US"/>
        </w:rPr>
        <w:t xml:space="preserve">For ABC television investigations that involve both classification and harm </w:t>
      </w:r>
      <w:r w:rsidR="00920389">
        <w:rPr>
          <w:rFonts w:eastAsiaTheme="minorHAnsi" w:cs="Arial"/>
          <w:lang w:eastAsia="en-US"/>
        </w:rPr>
        <w:t xml:space="preserve">and </w:t>
      </w:r>
      <w:r>
        <w:rPr>
          <w:rFonts w:eastAsiaTheme="minorHAnsi" w:cs="Arial"/>
          <w:lang w:eastAsia="en-US"/>
        </w:rPr>
        <w:t xml:space="preserve">offence </w:t>
      </w:r>
      <w:r>
        <w:rPr>
          <w:rFonts w:eastAsiaTheme="minorHAnsi" w:cs="Arial"/>
          <w:szCs w:val="20"/>
          <w:lang w:eastAsia="en-US"/>
        </w:rPr>
        <w:t>provisions, the content is</w:t>
      </w:r>
      <w:r w:rsidRPr="00DC3AAD">
        <w:rPr>
          <w:rFonts w:eastAsiaTheme="minorHAnsi" w:cs="Arial"/>
          <w:szCs w:val="20"/>
          <w:lang w:eastAsia="en-US"/>
        </w:rPr>
        <w:t xml:space="preserve"> </w:t>
      </w:r>
      <w:r>
        <w:rPr>
          <w:rFonts w:eastAsiaTheme="minorHAnsi" w:cs="Arial"/>
          <w:szCs w:val="20"/>
          <w:lang w:eastAsia="en-US"/>
        </w:rPr>
        <w:t>generally:</w:t>
      </w:r>
    </w:p>
    <w:p w14:paraId="3BD1FCD4" w14:textId="77777777" w:rsidR="006048ED" w:rsidRPr="00C91751" w:rsidRDefault="006048ED" w:rsidP="0095063D">
      <w:pPr>
        <w:pStyle w:val="ListBullet"/>
      </w:pPr>
      <w:r w:rsidRPr="0095063D">
        <w:t>first</w:t>
      </w:r>
      <w:r w:rsidRPr="00C91751">
        <w:t xml:space="preserve"> assessed against the </w:t>
      </w:r>
      <w:r>
        <w:t xml:space="preserve">classification </w:t>
      </w:r>
      <w:r w:rsidRPr="00C91751">
        <w:t>guidelines in the ABC code</w:t>
      </w:r>
    </w:p>
    <w:p w14:paraId="01DD2C48" w14:textId="77777777" w:rsidR="006048ED" w:rsidRPr="00C91751" w:rsidRDefault="006048ED" w:rsidP="0095063D">
      <w:pPr>
        <w:pStyle w:val="ListBulletLast"/>
      </w:pPr>
      <w:r w:rsidRPr="00C91751">
        <w:t>then considered against the harm and offence provisions</w:t>
      </w:r>
      <w:r>
        <w:t>, including the use of signposting or consumer warnings</w:t>
      </w:r>
      <w:r w:rsidRPr="00C91751">
        <w:t>.</w:t>
      </w:r>
    </w:p>
    <w:p w14:paraId="1CF882C7" w14:textId="77777777" w:rsidR="006048ED" w:rsidRPr="0098613C" w:rsidRDefault="006048ED" w:rsidP="004A1EDF">
      <w:pPr>
        <w:pStyle w:val="Heading3"/>
        <w:numPr>
          <w:ilvl w:val="2"/>
          <w:numId w:val="60"/>
        </w:numPr>
        <w:ind w:left="851" w:hanging="851"/>
      </w:pPr>
      <w:r w:rsidRPr="0098613C">
        <w:t>Radio</w:t>
      </w:r>
    </w:p>
    <w:p w14:paraId="04BDBDC0" w14:textId="77777777" w:rsidR="006048ED" w:rsidRDefault="006048ED" w:rsidP="0095063D">
      <w:pPr>
        <w:spacing w:after="80"/>
        <w:rPr>
          <w:rFonts w:eastAsiaTheme="minorHAnsi" w:cs="Arial"/>
          <w:lang w:eastAsia="en-US"/>
        </w:rPr>
      </w:pPr>
      <w:r>
        <w:rPr>
          <w:rFonts w:eastAsiaTheme="minorHAnsi" w:cs="Arial"/>
          <w:lang w:eastAsia="en-US"/>
        </w:rPr>
        <w:t>Relevant investigations require the following assessments, taking into consideration the needs of the relevant audiences:</w:t>
      </w:r>
    </w:p>
    <w:p w14:paraId="7E2534BB" w14:textId="77777777" w:rsidR="006048ED" w:rsidRPr="0095063D" w:rsidRDefault="006048ED" w:rsidP="0095063D">
      <w:pPr>
        <w:pStyle w:val="ListBullet"/>
      </w:pPr>
      <w:r>
        <w:t xml:space="preserve">commercial </w:t>
      </w:r>
      <w:r w:rsidRPr="0095063D">
        <w:t>radio</w:t>
      </w:r>
      <w:r w:rsidR="003C07A1">
        <w:t>—</w:t>
      </w:r>
      <w:r w:rsidRPr="0095063D">
        <w:t>whether the program content offends generally accepted standards of decency</w:t>
      </w:r>
    </w:p>
    <w:p w14:paraId="7464DCCC" w14:textId="77777777" w:rsidR="006048ED" w:rsidRDefault="006048ED" w:rsidP="0095063D">
      <w:pPr>
        <w:pStyle w:val="ListBullet"/>
      </w:pPr>
      <w:r w:rsidRPr="0095063D">
        <w:t>ABC radio</w:t>
      </w:r>
      <w:r w:rsidR="003C07A1">
        <w:t>—</w:t>
      </w:r>
      <w:r w:rsidRPr="0095063D">
        <w:t>that any</w:t>
      </w:r>
      <w:r>
        <w:t xml:space="preserve"> content likely to cause harm and offence is justified by the editorial context</w:t>
      </w:r>
    </w:p>
    <w:p w14:paraId="5C77697B" w14:textId="77777777" w:rsidR="006048ED" w:rsidRPr="00823186" w:rsidRDefault="006048ED" w:rsidP="0095063D">
      <w:pPr>
        <w:pStyle w:val="ListBulletLast"/>
      </w:pPr>
      <w:r>
        <w:lastRenderedPageBreak/>
        <w:t>community radio</w:t>
      </w:r>
      <w:r w:rsidR="003C07A1">
        <w:t>—</w:t>
      </w:r>
      <w:r>
        <w:t xml:space="preserve">that the programming has considered a range of matters including community </w:t>
      </w:r>
      <w:r w:rsidRPr="0095063D">
        <w:t>standards</w:t>
      </w:r>
      <w:r>
        <w:t xml:space="preserve"> and the social importance of the broadcast.</w:t>
      </w:r>
    </w:p>
    <w:p w14:paraId="6C1678C2" w14:textId="77777777" w:rsidR="006048ED" w:rsidRDefault="006048ED" w:rsidP="00483AFD">
      <w:pPr>
        <w:pStyle w:val="Heading1"/>
        <w:numPr>
          <w:ilvl w:val="0"/>
          <w:numId w:val="60"/>
        </w:numPr>
      </w:pPr>
      <w:bookmarkStart w:id="33" w:name="_Toc411580843"/>
      <w:bookmarkStart w:id="34" w:name="_Toc420332246"/>
      <w:bookmarkStart w:id="35" w:name="_Toc421874800"/>
      <w:bookmarkStart w:id="36" w:name="_Toc521416578"/>
      <w:bookmarkStart w:id="37" w:name="_Toc411580833"/>
      <w:r>
        <w:lastRenderedPageBreak/>
        <w:t>Classification</w:t>
      </w:r>
      <w:bookmarkEnd w:id="33"/>
      <w:bookmarkEnd w:id="34"/>
      <w:bookmarkEnd w:id="35"/>
      <w:bookmarkEnd w:id="36"/>
    </w:p>
    <w:p w14:paraId="3523ABF4" w14:textId="77777777" w:rsidR="006048ED" w:rsidRDefault="006048ED" w:rsidP="00544BC0">
      <w:pPr>
        <w:pStyle w:val="Heading2"/>
        <w:numPr>
          <w:ilvl w:val="1"/>
          <w:numId w:val="60"/>
        </w:numPr>
        <w:spacing w:after="120"/>
        <w:ind w:hanging="792"/>
      </w:pPr>
      <w:bookmarkStart w:id="38" w:name="_Toc420332247"/>
      <w:bookmarkStart w:id="39" w:name="_Toc421874801"/>
      <w:bookmarkStart w:id="40" w:name="_Toc521416579"/>
      <w:r>
        <w:t xml:space="preserve">The </w:t>
      </w:r>
      <w:r w:rsidRPr="00993E6A">
        <w:t>National Classification Scheme Guidelines</w:t>
      </w:r>
      <w:bookmarkEnd w:id="38"/>
      <w:bookmarkEnd w:id="39"/>
      <w:bookmarkEnd w:id="40"/>
    </w:p>
    <w:p w14:paraId="348884AF" w14:textId="77777777" w:rsidR="006048ED" w:rsidRDefault="006048ED" w:rsidP="00483AFD">
      <w:pPr>
        <w:spacing w:after="80"/>
        <w:rPr>
          <w:rFonts w:cs="Arial"/>
          <w:szCs w:val="20"/>
        </w:rPr>
      </w:pPr>
      <w:r w:rsidRPr="007C1C02">
        <w:t xml:space="preserve">Each television code </w:t>
      </w:r>
      <w:r>
        <w:t>includes</w:t>
      </w:r>
      <w:r w:rsidRPr="007C1C02">
        <w:t xml:space="preserve"> </w:t>
      </w:r>
      <w:r>
        <w:t xml:space="preserve">requirements that </w:t>
      </w:r>
      <w:r w:rsidRPr="000E5A95">
        <w:rPr>
          <w:rFonts w:cs="Arial"/>
          <w:szCs w:val="20"/>
        </w:rPr>
        <w:t xml:space="preserve">reference the </w:t>
      </w:r>
      <w:r w:rsidRPr="00993E6A">
        <w:rPr>
          <w:rFonts w:cs="Arial"/>
          <w:szCs w:val="20"/>
        </w:rPr>
        <w:t>National Classification Scheme Guidelines</w:t>
      </w:r>
      <w:r w:rsidRPr="000E5A95">
        <w:rPr>
          <w:rFonts w:cs="Arial"/>
          <w:i/>
          <w:iCs/>
          <w:szCs w:val="20"/>
        </w:rPr>
        <w:t xml:space="preserve">. </w:t>
      </w:r>
      <w:r>
        <w:rPr>
          <w:rFonts w:cs="Arial"/>
          <w:iCs/>
          <w:szCs w:val="20"/>
        </w:rPr>
        <w:t>Although most codes use modified versions of these</w:t>
      </w:r>
      <w:r>
        <w:rPr>
          <w:rFonts w:cs="Arial"/>
          <w:szCs w:val="20"/>
        </w:rPr>
        <w:t xml:space="preserve"> guidelines</w:t>
      </w:r>
      <w:r>
        <w:rPr>
          <w:rFonts w:cs="Arial"/>
          <w:iCs/>
          <w:szCs w:val="20"/>
        </w:rPr>
        <w:t>, the core principles remain the same. These are</w:t>
      </w:r>
      <w:r w:rsidRPr="000E5A95">
        <w:rPr>
          <w:rFonts w:cs="Arial"/>
          <w:szCs w:val="20"/>
        </w:rPr>
        <w:t>:</w:t>
      </w:r>
    </w:p>
    <w:p w14:paraId="74570DA1" w14:textId="77777777" w:rsidR="006048ED" w:rsidRPr="00483AFD" w:rsidRDefault="006048ED" w:rsidP="00483AFD">
      <w:pPr>
        <w:pStyle w:val="ListBullet"/>
      </w:pPr>
      <w:r w:rsidRPr="00483AFD">
        <w:t>the importance of context</w:t>
      </w:r>
    </w:p>
    <w:p w14:paraId="4AB2D472" w14:textId="77777777" w:rsidR="006048ED" w:rsidRPr="009679DF" w:rsidRDefault="006048ED" w:rsidP="00483AFD">
      <w:pPr>
        <w:pStyle w:val="ListBullet"/>
      </w:pPr>
      <w:r w:rsidRPr="00483AFD">
        <w:t>assessment</w:t>
      </w:r>
      <w:r>
        <w:t xml:space="preserve"> of</w:t>
      </w:r>
      <w:r w:rsidRPr="009679DF">
        <w:t xml:space="preserve"> impact </w:t>
      </w:r>
    </w:p>
    <w:p w14:paraId="498CF61A" w14:textId="77777777" w:rsidR="006048ED" w:rsidRDefault="006048ED" w:rsidP="00483AFD">
      <w:pPr>
        <w:pStyle w:val="ListBulletLast"/>
      </w:pPr>
      <w:r>
        <w:t xml:space="preserve">consideration of six </w:t>
      </w:r>
      <w:r w:rsidRPr="00483AFD">
        <w:t>classifiable</w:t>
      </w:r>
      <w:r w:rsidRPr="009679DF">
        <w:t xml:space="preserve"> elements </w:t>
      </w:r>
      <w:r>
        <w:t>(themes, violence, sex, language, drug use and nudity).</w:t>
      </w:r>
    </w:p>
    <w:p w14:paraId="3FCA115F" w14:textId="77777777" w:rsidR="006048ED" w:rsidRPr="0098613C" w:rsidRDefault="006048ED" w:rsidP="004A1EDF">
      <w:pPr>
        <w:pStyle w:val="Heading3"/>
        <w:numPr>
          <w:ilvl w:val="2"/>
          <w:numId w:val="60"/>
        </w:numPr>
        <w:ind w:left="851" w:hanging="851"/>
      </w:pPr>
      <w:r>
        <w:t>Context</w:t>
      </w:r>
    </w:p>
    <w:p w14:paraId="46093FC1" w14:textId="77777777" w:rsidR="006048ED" w:rsidRDefault="00920389" w:rsidP="00323398">
      <w:pPr>
        <w:spacing w:after="120"/>
      </w:pPr>
      <w:r>
        <w:t>Relevantly</w:t>
      </w:r>
      <w:r w:rsidR="006048ED">
        <w:t xml:space="preserve">, the </w:t>
      </w:r>
      <w:r w:rsidR="006048ED" w:rsidRPr="00993E6A">
        <w:rPr>
          <w:rFonts w:cs="Arial"/>
          <w:szCs w:val="20"/>
        </w:rPr>
        <w:t>National Classification Scheme Guidelines</w:t>
      </w:r>
      <w:r w:rsidR="006048ED">
        <w:rPr>
          <w:rFonts w:cs="Arial"/>
          <w:szCs w:val="20"/>
        </w:rPr>
        <w:t xml:space="preserve"> </w:t>
      </w:r>
      <w:r w:rsidR="006048ED">
        <w:t>provide:</w:t>
      </w:r>
    </w:p>
    <w:p w14:paraId="6BDFAB93" w14:textId="77777777" w:rsidR="006048ED" w:rsidRPr="00CB3837" w:rsidRDefault="006048ED" w:rsidP="0006301F">
      <w:pPr>
        <w:spacing w:line="220" w:lineRule="atLeast"/>
        <w:ind w:left="709" w:right="567"/>
        <w:rPr>
          <w:b/>
          <w:sz w:val="18"/>
          <w:szCs w:val="18"/>
        </w:rPr>
      </w:pPr>
      <w:r w:rsidRPr="00CB3837">
        <w:rPr>
          <w:sz w:val="18"/>
          <w:szCs w:val="18"/>
        </w:rPr>
        <w:t>Context is crucial in determining whether a classifiable element is justified by the story</w:t>
      </w:r>
      <w:r w:rsidRPr="00CB3837">
        <w:rPr>
          <w:sz w:val="18"/>
          <w:szCs w:val="18"/>
        </w:rPr>
        <w:noBreakHyphen/>
        <w:t>line or themes. In particular, the way in which important social issu</w:t>
      </w:r>
      <w:r>
        <w:rPr>
          <w:sz w:val="18"/>
          <w:szCs w:val="18"/>
        </w:rPr>
        <w:t xml:space="preserve">es are dealt with may require a </w:t>
      </w:r>
      <w:r w:rsidRPr="00CB3837">
        <w:rPr>
          <w:sz w:val="18"/>
          <w:szCs w:val="18"/>
        </w:rPr>
        <w:t>mature or adult perspective. This means that material that falls into a particular classification category in one context may fall outside it in another.</w:t>
      </w:r>
      <w:r>
        <w:rPr>
          <w:rStyle w:val="FootnoteReference"/>
          <w:sz w:val="18"/>
          <w:szCs w:val="18"/>
        </w:rPr>
        <w:footnoteReference w:id="30"/>
      </w:r>
    </w:p>
    <w:p w14:paraId="7EC605C8" w14:textId="77777777" w:rsidR="006048ED" w:rsidRPr="0098613C" w:rsidRDefault="006048ED" w:rsidP="004A1EDF">
      <w:pPr>
        <w:pStyle w:val="Heading3"/>
        <w:numPr>
          <w:ilvl w:val="2"/>
          <w:numId w:val="60"/>
        </w:numPr>
        <w:ind w:left="851" w:hanging="851"/>
      </w:pPr>
      <w:r>
        <w:t>Impact</w:t>
      </w:r>
    </w:p>
    <w:p w14:paraId="0DD8D2B4" w14:textId="77777777" w:rsidR="006048ED" w:rsidRDefault="006048ED" w:rsidP="00483AFD">
      <w:r>
        <w:t xml:space="preserve">The </w:t>
      </w:r>
      <w:r w:rsidRPr="00993E6A">
        <w:rPr>
          <w:rFonts w:cs="Arial"/>
          <w:szCs w:val="20"/>
        </w:rPr>
        <w:t>National Classification Scheme Guidelines</w:t>
      </w:r>
      <w:r>
        <w:rPr>
          <w:rFonts w:cs="Arial"/>
          <w:szCs w:val="20"/>
        </w:rPr>
        <w:t xml:space="preserve"> </w:t>
      </w:r>
      <w:r>
        <w:t>include an ‘impact test’ that determines the threshold for each classification category</w:t>
      </w:r>
      <w:r w:rsidR="003C07A1">
        <w:t xml:space="preserve"> and </w:t>
      </w:r>
      <w:r>
        <w:t xml:space="preserve">provide some guidance to this test. This includes consideration of the treatment of individual classifiable elements as well as their cumulative effect. It also requires consideration of the purpose and tone of a sequence, level of detail, use of special effects, frequency and whether it is stylised or realistic. </w:t>
      </w:r>
    </w:p>
    <w:p w14:paraId="5217FF68" w14:textId="77777777" w:rsidR="006048ED" w:rsidRDefault="006048ED" w:rsidP="00483AFD">
      <w:pPr>
        <w:rPr>
          <w:rFonts w:cs="Arial"/>
          <w:szCs w:val="20"/>
        </w:rPr>
      </w:pPr>
      <w:r>
        <w:rPr>
          <w:rFonts w:cs="Arial"/>
          <w:szCs w:val="20"/>
        </w:rPr>
        <w:t xml:space="preserve">The </w:t>
      </w:r>
      <w:r w:rsidR="003C07A1">
        <w:rPr>
          <w:rFonts w:cs="Arial"/>
          <w:szCs w:val="20"/>
        </w:rPr>
        <w:t>g</w:t>
      </w:r>
      <w:r w:rsidRPr="00993E6A">
        <w:t>uidelines</w:t>
      </w:r>
      <w:r>
        <w:rPr>
          <w:rFonts w:cs="Arial"/>
          <w:szCs w:val="20"/>
        </w:rPr>
        <w:t xml:space="preserve"> measure impact on a scale that moves, relevantly, from very mild to strong, using a</w:t>
      </w:r>
      <w:r w:rsidRPr="00CB3837">
        <w:rPr>
          <w:rFonts w:cs="Arial"/>
          <w:szCs w:val="20"/>
        </w:rPr>
        <w:t xml:space="preserve"> </w:t>
      </w:r>
      <w:r>
        <w:rPr>
          <w:rFonts w:cs="Arial"/>
          <w:szCs w:val="20"/>
        </w:rPr>
        <w:t>h</w:t>
      </w:r>
      <w:r w:rsidRPr="00CB3837">
        <w:rPr>
          <w:rFonts w:cs="Arial"/>
          <w:szCs w:val="20"/>
        </w:rPr>
        <w:t>ierarchy of impact</w:t>
      </w:r>
      <w:r>
        <w:rPr>
          <w:rFonts w:cs="Arial"/>
          <w:szCs w:val="20"/>
        </w:rPr>
        <w:t xml:space="preserve">, as illustrated in </w:t>
      </w:r>
      <w:r w:rsidR="003C07A1">
        <w:rPr>
          <w:rFonts w:cs="Arial"/>
          <w:szCs w:val="20"/>
        </w:rPr>
        <w:t>T</w:t>
      </w:r>
      <w:r>
        <w:rPr>
          <w:rFonts w:cs="Arial"/>
          <w:szCs w:val="20"/>
        </w:rPr>
        <w:t>able</w:t>
      </w:r>
      <w:r w:rsidR="003C07A1">
        <w:rPr>
          <w:rFonts w:cs="Arial"/>
          <w:szCs w:val="20"/>
        </w:rPr>
        <w:t xml:space="preserve"> 1</w:t>
      </w:r>
      <w:r>
        <w:rPr>
          <w:rFonts w:cs="Arial"/>
          <w:szCs w:val="20"/>
        </w:rPr>
        <w:t>.</w:t>
      </w:r>
      <w:r>
        <w:rPr>
          <w:rStyle w:val="FootnoteReference"/>
          <w:rFonts w:cs="Arial"/>
          <w:szCs w:val="20"/>
        </w:rPr>
        <w:footnoteReference w:id="31"/>
      </w:r>
    </w:p>
    <w:p w14:paraId="7DAE2593" w14:textId="77777777" w:rsidR="00DC0504" w:rsidRPr="00DC0504" w:rsidRDefault="00DC0504" w:rsidP="00483AFD">
      <w:pPr>
        <w:pStyle w:val="ACMATableHeader"/>
        <w:keepNext/>
        <w:tabs>
          <w:tab w:val="clear" w:pos="964"/>
          <w:tab w:val="num" w:pos="851"/>
        </w:tabs>
        <w:ind w:left="851" w:hanging="851"/>
      </w:pPr>
      <w:r>
        <w:rPr>
          <w:rFonts w:cs="Arial"/>
        </w:rPr>
        <w:lastRenderedPageBreak/>
        <w:t xml:space="preserve">The impact test in the </w:t>
      </w:r>
      <w:r w:rsidRPr="00993E6A">
        <w:rPr>
          <w:rFonts w:cs="Arial"/>
        </w:rPr>
        <w:t>National Classification Scheme Guidelines</w:t>
      </w:r>
    </w:p>
    <w:tbl>
      <w:tblPr>
        <w:tblStyle w:val="TableGrid"/>
        <w:tblW w:w="0" w:type="auto"/>
        <w:tblLayout w:type="fixed"/>
        <w:tblLook w:val="04A0" w:firstRow="1" w:lastRow="0" w:firstColumn="1" w:lastColumn="0" w:noHBand="0" w:noVBand="1"/>
        <w:tblCaption w:val="Table 1: The impact test in the National Classification Scheme Guidelines"/>
        <w:tblDescription w:val="Lists four categories of classification and the impact for each."/>
      </w:tblPr>
      <w:tblGrid>
        <w:gridCol w:w="1171"/>
        <w:gridCol w:w="2226"/>
        <w:gridCol w:w="4432"/>
      </w:tblGrid>
      <w:tr w:rsidR="00DC0504" w14:paraId="589AF3E0" w14:textId="77777777" w:rsidTr="00EE474B">
        <w:trPr>
          <w:tblHeader/>
        </w:trPr>
        <w:tc>
          <w:tcPr>
            <w:tcW w:w="3397" w:type="dxa"/>
            <w:gridSpan w:val="2"/>
            <w:shd w:val="clear" w:color="auto" w:fill="595959" w:themeFill="text1" w:themeFillTint="A6"/>
            <w:vAlign w:val="center"/>
          </w:tcPr>
          <w:p w14:paraId="1CE46EB7" w14:textId="77777777" w:rsidR="00DC0504" w:rsidRPr="00DC0504" w:rsidRDefault="00DC0504" w:rsidP="004F1CA6">
            <w:pPr>
              <w:pStyle w:val="TableHeading"/>
              <w:keepNext/>
              <w:keepLines/>
              <w:spacing w:before="40"/>
              <w:jc w:val="center"/>
              <w:rPr>
                <w:color w:val="FFFFFF" w:themeColor="background1"/>
              </w:rPr>
            </w:pPr>
            <w:r w:rsidRPr="00DC0504">
              <w:rPr>
                <w:color w:val="FFFFFF" w:themeColor="background1"/>
              </w:rPr>
              <w:t>Category</w:t>
            </w:r>
          </w:p>
        </w:tc>
        <w:tc>
          <w:tcPr>
            <w:tcW w:w="4432" w:type="dxa"/>
            <w:shd w:val="clear" w:color="auto" w:fill="595959" w:themeFill="text1" w:themeFillTint="A6"/>
          </w:tcPr>
          <w:p w14:paraId="02783521" w14:textId="77777777" w:rsidR="00DC0504" w:rsidRPr="00DC0504" w:rsidRDefault="00DC0504" w:rsidP="004F1CA6">
            <w:pPr>
              <w:pStyle w:val="TableHeading"/>
              <w:keepNext/>
              <w:keepLines/>
              <w:spacing w:before="40" w:after="40"/>
              <w:rPr>
                <w:color w:val="FFFFFF" w:themeColor="background1"/>
              </w:rPr>
            </w:pPr>
            <w:r w:rsidRPr="00DC0504">
              <w:rPr>
                <w:color w:val="FFFFFF" w:themeColor="background1"/>
              </w:rPr>
              <w:t>The impact of the classifiable elements for material classified at this level should be</w:t>
            </w:r>
            <w:r w:rsidR="003C07A1">
              <w:rPr>
                <w:color w:val="FFFFFF" w:themeColor="background1"/>
              </w:rPr>
              <w:t xml:space="preserve"> </w:t>
            </w:r>
            <w:r w:rsidRPr="00DC0504">
              <w:rPr>
                <w:color w:val="FFFFFF" w:themeColor="background1"/>
              </w:rPr>
              <w:t>…</w:t>
            </w:r>
          </w:p>
        </w:tc>
      </w:tr>
      <w:tr w:rsidR="00DC0504" w14:paraId="15E9ABC1" w14:textId="77777777" w:rsidTr="000B38CF">
        <w:trPr>
          <w:trHeight w:val="731"/>
        </w:trPr>
        <w:tc>
          <w:tcPr>
            <w:tcW w:w="1171" w:type="dxa"/>
          </w:tcPr>
          <w:p w14:paraId="4B8ABDC1" w14:textId="77777777" w:rsidR="00DC0504" w:rsidRPr="00CA381B" w:rsidRDefault="00DC0504" w:rsidP="00F6025A">
            <w:pPr>
              <w:keepNext/>
              <w:keepLines/>
              <w:spacing w:after="0" w:line="240" w:lineRule="auto"/>
              <w:rPr>
                <w:rFonts w:cs="Arial"/>
                <w:vanish/>
                <w:color w:val="222222"/>
                <w:sz w:val="24"/>
              </w:rPr>
            </w:pPr>
            <w:r w:rsidRPr="00433885">
              <w:rPr>
                <w:noProof/>
              </w:rPr>
              <w:drawing>
                <wp:inline distT="0" distB="0" distL="0" distR="0" wp14:anchorId="508AD6E3" wp14:editId="796297A5">
                  <wp:extent cx="520700" cy="516275"/>
                  <wp:effectExtent l="0" t="0" r="0" b="0"/>
                  <wp:docPr id="52" name="Picture 52" title="General">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2.gstatic.com/images?q=tbn:ANd9GcSkmkwW5spAJLZ12fLq6Dqc4ZLYeVvddUnaUaBhjo8XIJ79ybmXZw3YMZc">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5190" cy="540557"/>
                          </a:xfrm>
                          <a:prstGeom prst="rect">
                            <a:avLst/>
                          </a:prstGeom>
                          <a:noFill/>
                          <a:ln>
                            <a:noFill/>
                          </a:ln>
                        </pic:spPr>
                      </pic:pic>
                    </a:graphicData>
                  </a:graphic>
                </wp:inline>
              </w:drawing>
            </w:r>
          </w:p>
        </w:tc>
        <w:tc>
          <w:tcPr>
            <w:tcW w:w="2226" w:type="dxa"/>
            <w:vAlign w:val="center"/>
          </w:tcPr>
          <w:p w14:paraId="249E7CBE" w14:textId="77777777" w:rsidR="00761DE6" w:rsidRDefault="00DC0504" w:rsidP="004F1CA6">
            <w:pPr>
              <w:pStyle w:val="TableBody"/>
            </w:pPr>
            <w:r w:rsidRPr="004F1CA6">
              <w:t xml:space="preserve">General </w:t>
            </w:r>
          </w:p>
          <w:p w14:paraId="6F244084" w14:textId="77777777" w:rsidR="00DC0504" w:rsidRPr="004F1CA6" w:rsidRDefault="00DC0504" w:rsidP="004F1CA6">
            <w:pPr>
              <w:pStyle w:val="TableBody"/>
            </w:pPr>
            <w:r w:rsidRPr="004F1CA6">
              <w:t>(G)</w:t>
            </w:r>
          </w:p>
        </w:tc>
        <w:tc>
          <w:tcPr>
            <w:tcW w:w="4432" w:type="dxa"/>
            <w:vAlign w:val="center"/>
          </w:tcPr>
          <w:p w14:paraId="5CCBEA55" w14:textId="77777777" w:rsidR="00DC0504" w:rsidRPr="004F1CA6" w:rsidRDefault="00DC0504" w:rsidP="004F1CA6">
            <w:pPr>
              <w:pStyle w:val="TableBody"/>
            </w:pPr>
            <w:r w:rsidRPr="004F1CA6">
              <w:t>Very mild only</w:t>
            </w:r>
          </w:p>
        </w:tc>
      </w:tr>
      <w:tr w:rsidR="00DC0504" w14:paraId="4711B4CB" w14:textId="77777777" w:rsidTr="000B38CF">
        <w:tc>
          <w:tcPr>
            <w:tcW w:w="1171" w:type="dxa"/>
          </w:tcPr>
          <w:p w14:paraId="406EBBAB" w14:textId="77777777" w:rsidR="00DC0504" w:rsidRPr="00FA436D" w:rsidRDefault="00DC0504" w:rsidP="00F6025A">
            <w:pPr>
              <w:keepNext/>
              <w:keepLines/>
              <w:spacing w:after="0"/>
              <w:rPr>
                <w:rFonts w:cs="Arial"/>
                <w:sz w:val="18"/>
                <w:szCs w:val="18"/>
              </w:rPr>
            </w:pPr>
            <w:r>
              <w:rPr>
                <w:noProof/>
                <w:color w:val="0000FF"/>
              </w:rPr>
              <w:drawing>
                <wp:inline distT="0" distB="0" distL="0" distR="0" wp14:anchorId="56609A03" wp14:editId="530155B5">
                  <wp:extent cx="501445" cy="501445"/>
                  <wp:effectExtent l="0" t="0" r="0" b="0"/>
                  <wp:docPr id="54" name="irc_mi" title="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2.wikia.nocookie.net/__cb20121105182105/nintendo/en/images/c/c5/ACB_PG.png">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06279" cy="506279"/>
                          </a:xfrm>
                          <a:prstGeom prst="rect">
                            <a:avLst/>
                          </a:prstGeom>
                          <a:noFill/>
                          <a:ln>
                            <a:noFill/>
                          </a:ln>
                        </pic:spPr>
                      </pic:pic>
                    </a:graphicData>
                  </a:graphic>
                </wp:inline>
              </w:drawing>
            </w:r>
          </w:p>
        </w:tc>
        <w:tc>
          <w:tcPr>
            <w:tcW w:w="2226" w:type="dxa"/>
            <w:vAlign w:val="center"/>
          </w:tcPr>
          <w:p w14:paraId="73225D91" w14:textId="77777777" w:rsidR="00DC0504" w:rsidRPr="004F1CA6" w:rsidRDefault="00DC0504" w:rsidP="004F1CA6">
            <w:pPr>
              <w:pStyle w:val="TableBody"/>
            </w:pPr>
            <w:r w:rsidRPr="004F1CA6">
              <w:t>Parental guidance (PG)</w:t>
            </w:r>
          </w:p>
        </w:tc>
        <w:tc>
          <w:tcPr>
            <w:tcW w:w="4432" w:type="dxa"/>
            <w:vAlign w:val="center"/>
          </w:tcPr>
          <w:p w14:paraId="086C8AB3" w14:textId="77777777" w:rsidR="00DC0504" w:rsidRPr="004F1CA6" w:rsidRDefault="00DC0504" w:rsidP="004F1CA6">
            <w:pPr>
              <w:pStyle w:val="TableBody"/>
            </w:pPr>
            <w:r w:rsidRPr="004F1CA6">
              <w:t>No higher than mild</w:t>
            </w:r>
          </w:p>
        </w:tc>
      </w:tr>
      <w:tr w:rsidR="00DC0504" w14:paraId="4AA48D16" w14:textId="77777777" w:rsidTr="000B38CF">
        <w:tc>
          <w:tcPr>
            <w:tcW w:w="1171" w:type="dxa"/>
          </w:tcPr>
          <w:p w14:paraId="0D519954" w14:textId="77777777" w:rsidR="00DC0504" w:rsidRPr="00C55EC0" w:rsidRDefault="00DC0504" w:rsidP="00F6025A">
            <w:pPr>
              <w:keepNext/>
              <w:keepLines/>
              <w:spacing w:after="0"/>
              <w:rPr>
                <w:noProof/>
              </w:rPr>
            </w:pPr>
            <w:r>
              <w:rPr>
                <w:rFonts w:cs="Arial"/>
                <w:noProof/>
                <w:color w:val="0000FF"/>
                <w:sz w:val="27"/>
                <w:szCs w:val="27"/>
              </w:rPr>
              <w:drawing>
                <wp:inline distT="0" distB="0" distL="0" distR="0" wp14:anchorId="7541DAD1" wp14:editId="7A746A80">
                  <wp:extent cx="508182" cy="508182"/>
                  <wp:effectExtent l="0" t="0" r="6350" b="6350"/>
                  <wp:docPr id="45" name="Picture 45" title="Mature">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assification symbols australia">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12213" cy="512213"/>
                          </a:xfrm>
                          <a:prstGeom prst="rect">
                            <a:avLst/>
                          </a:prstGeom>
                          <a:noFill/>
                          <a:ln>
                            <a:noFill/>
                          </a:ln>
                        </pic:spPr>
                      </pic:pic>
                    </a:graphicData>
                  </a:graphic>
                </wp:inline>
              </w:drawing>
            </w:r>
          </w:p>
        </w:tc>
        <w:tc>
          <w:tcPr>
            <w:tcW w:w="2226" w:type="dxa"/>
            <w:vAlign w:val="center"/>
          </w:tcPr>
          <w:p w14:paraId="0E73ED3B" w14:textId="77777777" w:rsidR="00761DE6" w:rsidRDefault="00DC0504" w:rsidP="004F1CA6">
            <w:pPr>
              <w:pStyle w:val="TableBody"/>
            </w:pPr>
            <w:r w:rsidRPr="004F1CA6">
              <w:t xml:space="preserve">Mature </w:t>
            </w:r>
          </w:p>
          <w:p w14:paraId="1060AF60" w14:textId="77777777" w:rsidR="00DC0504" w:rsidRPr="004F1CA6" w:rsidRDefault="00DC0504" w:rsidP="004F1CA6">
            <w:pPr>
              <w:pStyle w:val="TableBody"/>
            </w:pPr>
            <w:r w:rsidRPr="004F1CA6">
              <w:t>(M)</w:t>
            </w:r>
          </w:p>
        </w:tc>
        <w:tc>
          <w:tcPr>
            <w:tcW w:w="4432" w:type="dxa"/>
            <w:vAlign w:val="center"/>
          </w:tcPr>
          <w:p w14:paraId="6834BF87" w14:textId="77777777" w:rsidR="00DC0504" w:rsidRPr="004F1CA6" w:rsidRDefault="00DC0504" w:rsidP="004F1CA6">
            <w:pPr>
              <w:pStyle w:val="TableBody"/>
            </w:pPr>
            <w:r w:rsidRPr="004F1CA6">
              <w:t>No higher than moderate</w:t>
            </w:r>
          </w:p>
        </w:tc>
      </w:tr>
      <w:tr w:rsidR="00DC0504" w14:paraId="2DE431A2" w14:textId="77777777" w:rsidTr="000B38CF">
        <w:tc>
          <w:tcPr>
            <w:tcW w:w="1171" w:type="dxa"/>
          </w:tcPr>
          <w:p w14:paraId="25C5662D" w14:textId="77777777" w:rsidR="00DC0504" w:rsidRPr="00FA436D" w:rsidRDefault="00DC0504" w:rsidP="00483AFD">
            <w:pPr>
              <w:keepNext/>
              <w:keepLines/>
              <w:spacing w:after="60"/>
              <w:rPr>
                <w:rFonts w:cs="Arial"/>
                <w:sz w:val="18"/>
                <w:szCs w:val="18"/>
              </w:rPr>
            </w:pPr>
            <w:r>
              <w:rPr>
                <w:noProof/>
                <w:color w:val="0000FF"/>
              </w:rPr>
              <w:drawing>
                <wp:inline distT="0" distB="0" distL="0" distR="0" wp14:anchorId="5F26A3F7" wp14:editId="686D111F">
                  <wp:extent cx="521110" cy="516682"/>
                  <wp:effectExtent l="0" t="0" r="0" b="0"/>
                  <wp:docPr id="56" name="irc_mi" title="MA 15+">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lrc.gov.au/sites/default/files/images/publications/m.gif">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31930" cy="527410"/>
                          </a:xfrm>
                          <a:prstGeom prst="rect">
                            <a:avLst/>
                          </a:prstGeom>
                          <a:noFill/>
                          <a:ln>
                            <a:noFill/>
                          </a:ln>
                        </pic:spPr>
                      </pic:pic>
                    </a:graphicData>
                  </a:graphic>
                </wp:inline>
              </w:drawing>
            </w:r>
          </w:p>
        </w:tc>
        <w:tc>
          <w:tcPr>
            <w:tcW w:w="2226" w:type="dxa"/>
            <w:vAlign w:val="center"/>
          </w:tcPr>
          <w:p w14:paraId="20ED9661" w14:textId="77777777" w:rsidR="00DC0504" w:rsidRPr="004F1CA6" w:rsidRDefault="00DC0504" w:rsidP="004F1CA6">
            <w:pPr>
              <w:pStyle w:val="TableBody"/>
            </w:pPr>
            <w:r w:rsidRPr="004F1CA6">
              <w:t>Mature</w:t>
            </w:r>
            <w:r w:rsidR="000651AB">
              <w:t xml:space="preserve"> </w:t>
            </w:r>
            <w:r w:rsidRPr="004F1CA6">
              <w:t>accompanied (MA15+)</w:t>
            </w:r>
          </w:p>
        </w:tc>
        <w:tc>
          <w:tcPr>
            <w:tcW w:w="4432" w:type="dxa"/>
            <w:vAlign w:val="center"/>
          </w:tcPr>
          <w:p w14:paraId="55AECC65" w14:textId="77777777" w:rsidR="00DC0504" w:rsidRPr="004F1CA6" w:rsidRDefault="00DC0504" w:rsidP="004F1CA6">
            <w:pPr>
              <w:pStyle w:val="TableBody"/>
            </w:pPr>
            <w:r w:rsidRPr="004F1CA6">
              <w:t>No higher than strong</w:t>
            </w:r>
          </w:p>
        </w:tc>
      </w:tr>
    </w:tbl>
    <w:p w14:paraId="2650DFC1" w14:textId="77777777" w:rsidR="00DC0504" w:rsidRPr="00CB3837" w:rsidRDefault="00DC0504" w:rsidP="00133A16">
      <w:pPr>
        <w:pStyle w:val="ACMASpaceaftertable"/>
        <w:ind w:left="267"/>
      </w:pPr>
    </w:p>
    <w:p w14:paraId="07A4C908" w14:textId="77777777" w:rsidR="006048ED" w:rsidRPr="0098613C" w:rsidRDefault="006048ED" w:rsidP="004A1EDF">
      <w:pPr>
        <w:pStyle w:val="Heading3"/>
        <w:numPr>
          <w:ilvl w:val="2"/>
          <w:numId w:val="60"/>
        </w:numPr>
        <w:ind w:left="851" w:hanging="851"/>
      </w:pPr>
      <w:r>
        <w:t>Classifiable elements</w:t>
      </w:r>
    </w:p>
    <w:p w14:paraId="57C0EA2F" w14:textId="77777777" w:rsidR="006048ED" w:rsidRPr="004103EB" w:rsidRDefault="006048ED" w:rsidP="00483AFD">
      <w:r w:rsidRPr="0098730C">
        <w:t xml:space="preserve">The </w:t>
      </w:r>
      <w:r w:rsidRPr="00993E6A">
        <w:t>National Classification Scheme Guidelines</w:t>
      </w:r>
      <w:r>
        <w:t xml:space="preserve"> </w:t>
      </w:r>
      <w:r w:rsidRPr="0098730C">
        <w:t>provide that t</w:t>
      </w:r>
      <w:r w:rsidRPr="00453441">
        <w:t xml:space="preserve">he context and impact of each element </w:t>
      </w:r>
      <w:r w:rsidRPr="00480F5B">
        <w:t>must</w:t>
      </w:r>
      <w:r w:rsidRPr="00DF6096">
        <w:t xml:space="preserve"> be</w:t>
      </w:r>
      <w:r w:rsidRPr="008B5E3D">
        <w:t xml:space="preserve"> </w:t>
      </w:r>
      <w:r w:rsidRPr="00733AFB">
        <w:t xml:space="preserve">considered. This assessment will necessarily include the frequency, intensity, and cumulative effect of the elements. </w:t>
      </w:r>
      <w:r w:rsidRPr="00544D03">
        <w:t xml:space="preserve">The guidelines also provide that the </w:t>
      </w:r>
      <w:r w:rsidRPr="00841F47">
        <w:t xml:space="preserve">purpose, tone of a sequence and how material is treated will be relevant to determining the overall classification of content. </w:t>
      </w:r>
    </w:p>
    <w:p w14:paraId="1EE4E258" w14:textId="77777777" w:rsidR="006048ED" w:rsidRPr="00733AFB" w:rsidRDefault="006048ED" w:rsidP="004A1EDF">
      <w:pPr>
        <w:pStyle w:val="Heading3"/>
        <w:numPr>
          <w:ilvl w:val="2"/>
          <w:numId w:val="60"/>
        </w:numPr>
        <w:ind w:left="851" w:hanging="851"/>
      </w:pPr>
      <w:r w:rsidRPr="00841F47">
        <w:t>Classification and television</w:t>
      </w:r>
    </w:p>
    <w:p w14:paraId="4DCC1891" w14:textId="77777777" w:rsidR="006048ED" w:rsidRPr="00823A84" w:rsidRDefault="006048ED" w:rsidP="00483AFD">
      <w:pPr>
        <w:spacing w:after="80"/>
        <w:rPr>
          <w:rFonts w:cs="Arial"/>
          <w:szCs w:val="20"/>
        </w:rPr>
      </w:pPr>
      <w:r>
        <w:rPr>
          <w:rFonts w:cs="Arial"/>
          <w:szCs w:val="20"/>
        </w:rPr>
        <w:t xml:space="preserve">While the codes all reference the </w:t>
      </w:r>
      <w:r w:rsidRPr="00993E6A">
        <w:rPr>
          <w:rFonts w:cs="Arial"/>
          <w:szCs w:val="20"/>
        </w:rPr>
        <w:t>National Classification Scheme Guidelines</w:t>
      </w:r>
      <w:r>
        <w:rPr>
          <w:rFonts w:cs="Arial"/>
          <w:szCs w:val="20"/>
        </w:rPr>
        <w:t xml:space="preserve">, not all codes directly </w:t>
      </w:r>
      <w:r w:rsidRPr="00823A84">
        <w:rPr>
          <w:rFonts w:cs="Arial"/>
          <w:szCs w:val="20"/>
        </w:rPr>
        <w:t>mirror them, so there is some variation from code to code. Some of these modifications are quite clear. For example:</w:t>
      </w:r>
    </w:p>
    <w:p w14:paraId="29D76146" w14:textId="77777777" w:rsidR="006048ED" w:rsidRPr="00823A84" w:rsidRDefault="006048ED" w:rsidP="00483AFD">
      <w:pPr>
        <w:pStyle w:val="ListBullet"/>
      </w:pPr>
      <w:r w:rsidRPr="00823A84">
        <w:t>the commercial television code include</w:t>
      </w:r>
      <w:r w:rsidR="002C3BC5" w:rsidRPr="00823A84">
        <w:t>s</w:t>
      </w:r>
      <w:r w:rsidRPr="00823A84">
        <w:t xml:space="preserve"> additional classifiable elements</w:t>
      </w:r>
      <w:r w:rsidR="006F0C97" w:rsidRPr="00823A84">
        <w:t xml:space="preserve"> such as dangerous imitable activity and suicide</w:t>
      </w:r>
    </w:p>
    <w:p w14:paraId="46BB71CD" w14:textId="77777777" w:rsidR="002C3BC5" w:rsidRPr="00823A84" w:rsidRDefault="002C3BC5" w:rsidP="00ED39F1">
      <w:pPr>
        <w:pStyle w:val="ListBulletLast"/>
      </w:pPr>
      <w:r w:rsidRPr="00823A84">
        <w:t xml:space="preserve">the SBS </w:t>
      </w:r>
      <w:r w:rsidR="00931CAB" w:rsidRPr="00823A84">
        <w:t>c</w:t>
      </w:r>
      <w:r w:rsidRPr="00823A84">
        <w:t>ode gives ‘special attention’ to the cultural context.</w:t>
      </w:r>
    </w:p>
    <w:p w14:paraId="2009A83B" w14:textId="77777777" w:rsidR="006048ED" w:rsidRDefault="006048ED" w:rsidP="00323398">
      <w:pPr>
        <w:spacing w:after="120"/>
        <w:rPr>
          <w:rFonts w:cs="Arial"/>
          <w:szCs w:val="20"/>
        </w:rPr>
      </w:pPr>
      <w:r>
        <w:rPr>
          <w:rFonts w:cs="Arial"/>
          <w:szCs w:val="20"/>
        </w:rPr>
        <w:t xml:space="preserve">There are also some nuanced differences that arise from how the </w:t>
      </w:r>
      <w:r w:rsidRPr="00DA2C0F">
        <w:rPr>
          <w:rFonts w:cs="Arial"/>
          <w:szCs w:val="20"/>
        </w:rPr>
        <w:t xml:space="preserve">commercial television, ABC and SBS codes have modified </w:t>
      </w:r>
      <w:r>
        <w:rPr>
          <w:rFonts w:cs="Arial"/>
          <w:szCs w:val="20"/>
        </w:rPr>
        <w:t xml:space="preserve">the application of </w:t>
      </w:r>
      <w:r w:rsidRPr="00DA2C0F">
        <w:rPr>
          <w:rFonts w:cs="Arial"/>
          <w:szCs w:val="20"/>
        </w:rPr>
        <w:t xml:space="preserve">each element. </w:t>
      </w:r>
      <w:r>
        <w:rPr>
          <w:rFonts w:cs="Arial"/>
          <w:szCs w:val="20"/>
        </w:rPr>
        <w:t xml:space="preserve">For example, the </w:t>
      </w:r>
      <w:r w:rsidRPr="00993E6A">
        <w:rPr>
          <w:rFonts w:cs="Arial"/>
          <w:szCs w:val="20"/>
        </w:rPr>
        <w:t>National Classification Scheme Guidelines</w:t>
      </w:r>
      <w:r>
        <w:rPr>
          <w:rFonts w:cs="Arial"/>
          <w:szCs w:val="20"/>
        </w:rPr>
        <w:t xml:space="preserve"> provide the following advice for the element of violence at the G level:</w:t>
      </w:r>
    </w:p>
    <w:p w14:paraId="2D87A259" w14:textId="77777777" w:rsidR="006048ED" w:rsidRPr="00BF5DF5" w:rsidRDefault="006048ED" w:rsidP="0006301F">
      <w:pPr>
        <w:pStyle w:val="ListParagraph"/>
        <w:spacing w:after="240" w:line="220" w:lineRule="atLeast"/>
        <w:ind w:left="709" w:right="567"/>
        <w:contextualSpacing w:val="0"/>
        <w:rPr>
          <w:rFonts w:ascii="Arial" w:hAnsi="Arial" w:cs="Arial"/>
          <w:sz w:val="18"/>
          <w:szCs w:val="18"/>
        </w:rPr>
      </w:pPr>
      <w:r w:rsidRPr="00BF5DF5">
        <w:rPr>
          <w:rFonts w:ascii="Arial" w:hAnsi="Arial" w:cs="Arial"/>
          <w:sz w:val="18"/>
          <w:szCs w:val="18"/>
        </w:rPr>
        <w:t>Violence should have only a low sense of threat or menace, and be justified by context.</w:t>
      </w:r>
    </w:p>
    <w:p w14:paraId="476BEBAD" w14:textId="77777777" w:rsidR="006048ED" w:rsidRPr="00F16506" w:rsidRDefault="006048ED" w:rsidP="00323398">
      <w:pPr>
        <w:spacing w:after="120"/>
        <w:rPr>
          <w:rFonts w:cs="Arial"/>
          <w:szCs w:val="20"/>
        </w:rPr>
      </w:pPr>
      <w:r w:rsidRPr="00F16506">
        <w:rPr>
          <w:rFonts w:cs="Arial"/>
          <w:szCs w:val="20"/>
        </w:rPr>
        <w:t xml:space="preserve">In contrast, the </w:t>
      </w:r>
      <w:r w:rsidRPr="00F16506">
        <w:rPr>
          <w:rFonts w:eastAsiaTheme="minorHAnsi" w:cs="Arial"/>
          <w:i/>
          <w:szCs w:val="20"/>
          <w:lang w:eastAsia="en-US"/>
        </w:rPr>
        <w:t>Television Classification Guidelines</w:t>
      </w:r>
      <w:r w:rsidRPr="00F16506">
        <w:rPr>
          <w:rFonts w:eastAsiaTheme="minorHAnsi" w:cs="Arial"/>
          <w:szCs w:val="20"/>
          <w:lang w:eastAsia="en-US"/>
        </w:rPr>
        <w:t xml:space="preserve"> from the commercial television code </w:t>
      </w:r>
      <w:r w:rsidRPr="00F16506">
        <w:rPr>
          <w:rFonts w:cs="Arial"/>
          <w:szCs w:val="20"/>
        </w:rPr>
        <w:t>provide the following advice for the element of violence at the G level</w:t>
      </w:r>
      <w:r>
        <w:rPr>
          <w:rFonts w:cs="Arial"/>
          <w:szCs w:val="20"/>
        </w:rPr>
        <w:t>:</w:t>
      </w:r>
    </w:p>
    <w:p w14:paraId="123D204C" w14:textId="77777777" w:rsidR="006048ED" w:rsidRPr="00BF5DF5" w:rsidRDefault="00975D24" w:rsidP="0006301F">
      <w:pPr>
        <w:pStyle w:val="ListParagraph"/>
        <w:spacing w:after="240" w:line="220" w:lineRule="atLeast"/>
        <w:ind w:left="709" w:right="567"/>
        <w:contextualSpacing w:val="0"/>
        <w:rPr>
          <w:rFonts w:ascii="Arial" w:hAnsi="Arial" w:cs="Arial"/>
          <w:sz w:val="18"/>
          <w:szCs w:val="18"/>
        </w:rPr>
      </w:pPr>
      <w:r>
        <w:rPr>
          <w:rFonts w:ascii="Arial" w:hAnsi="Arial" w:cs="Arial"/>
          <w:sz w:val="18"/>
          <w:szCs w:val="18"/>
        </w:rPr>
        <w:t>D</w:t>
      </w:r>
      <w:r w:rsidR="006048ED" w:rsidRPr="00BF5DF5">
        <w:rPr>
          <w:rFonts w:ascii="Arial" w:hAnsi="Arial" w:cs="Arial"/>
          <w:sz w:val="18"/>
          <w:szCs w:val="18"/>
        </w:rPr>
        <w:t>epiction</w:t>
      </w:r>
      <w:r>
        <w:rPr>
          <w:rFonts w:ascii="Arial" w:hAnsi="Arial" w:cs="Arial"/>
          <w:sz w:val="18"/>
          <w:szCs w:val="18"/>
        </w:rPr>
        <w:t>s</w:t>
      </w:r>
      <w:r w:rsidR="006048ED" w:rsidRPr="00BF5DF5">
        <w:rPr>
          <w:rFonts w:ascii="Arial" w:hAnsi="Arial" w:cs="Arial"/>
          <w:sz w:val="18"/>
          <w:szCs w:val="18"/>
        </w:rPr>
        <w:t xml:space="preserve"> of physical and psychological violence must be very restrained. The use of weapons, threatening language, sounds or special effects must have a very low sense of threat or menace, must be infrequent and must not show violent activity to be acceptable or desirable.</w:t>
      </w:r>
    </w:p>
    <w:p w14:paraId="4E0CABEC" w14:textId="77777777" w:rsidR="006048ED" w:rsidRDefault="006048ED" w:rsidP="00483AFD">
      <w:pPr>
        <w:rPr>
          <w:rFonts w:cs="Arial"/>
          <w:szCs w:val="20"/>
        </w:rPr>
      </w:pPr>
      <w:r w:rsidRPr="00F23A78">
        <w:rPr>
          <w:rFonts w:cs="Arial"/>
          <w:szCs w:val="20"/>
        </w:rPr>
        <w:t xml:space="preserve">The ACMA </w:t>
      </w:r>
      <w:r>
        <w:rPr>
          <w:rFonts w:cs="Arial"/>
          <w:szCs w:val="20"/>
        </w:rPr>
        <w:t>will assess</w:t>
      </w:r>
      <w:r w:rsidRPr="00F23A78">
        <w:rPr>
          <w:rFonts w:cs="Arial"/>
          <w:szCs w:val="20"/>
        </w:rPr>
        <w:t xml:space="preserve"> complaints about the classification of material broadcast on television against the guidelines in the relevant </w:t>
      </w:r>
      <w:r>
        <w:rPr>
          <w:rFonts w:cs="Arial"/>
          <w:szCs w:val="20"/>
        </w:rPr>
        <w:t xml:space="preserve">television </w:t>
      </w:r>
      <w:r w:rsidRPr="00F23A78">
        <w:rPr>
          <w:rFonts w:cs="Arial"/>
          <w:szCs w:val="20"/>
        </w:rPr>
        <w:t>code.</w:t>
      </w:r>
      <w:r>
        <w:rPr>
          <w:rFonts w:cs="Arial"/>
          <w:szCs w:val="20"/>
        </w:rPr>
        <w:t xml:space="preserve"> Each code is briefly described below.</w:t>
      </w:r>
    </w:p>
    <w:p w14:paraId="572C4BEF" w14:textId="77777777" w:rsidR="006048ED" w:rsidRPr="00A314F1" w:rsidRDefault="006048ED" w:rsidP="004A1EDF">
      <w:pPr>
        <w:pStyle w:val="Heading3"/>
        <w:numPr>
          <w:ilvl w:val="2"/>
          <w:numId w:val="60"/>
        </w:numPr>
        <w:spacing w:before="240"/>
        <w:ind w:left="851" w:hanging="851"/>
        <w:rPr>
          <w:rFonts w:eastAsiaTheme="minorHAnsi"/>
          <w:lang w:eastAsia="en-US"/>
        </w:rPr>
      </w:pPr>
      <w:r w:rsidRPr="00A314F1">
        <w:rPr>
          <w:rFonts w:eastAsiaTheme="minorHAnsi"/>
          <w:lang w:eastAsia="en-US"/>
        </w:rPr>
        <w:lastRenderedPageBreak/>
        <w:t>Commercial television code</w:t>
      </w:r>
    </w:p>
    <w:p w14:paraId="5969E970" w14:textId="77777777" w:rsidR="006048ED" w:rsidRDefault="006048ED" w:rsidP="00483AFD">
      <w:pPr>
        <w:rPr>
          <w:rFonts w:eastAsiaTheme="minorHAnsi" w:cs="Arial"/>
          <w:lang w:eastAsia="en-US"/>
        </w:rPr>
      </w:pPr>
      <w:r>
        <w:rPr>
          <w:rFonts w:eastAsiaTheme="minorHAnsi" w:cs="Arial"/>
          <w:lang w:eastAsia="en-US"/>
        </w:rPr>
        <w:t xml:space="preserve">The </w:t>
      </w:r>
      <w:r w:rsidRPr="00A314F1">
        <w:rPr>
          <w:rFonts w:eastAsiaTheme="minorHAnsi" w:cs="Arial"/>
          <w:i/>
          <w:lang w:eastAsia="en-US"/>
        </w:rPr>
        <w:t>Television Classification Guidelines</w:t>
      </w:r>
      <w:r>
        <w:rPr>
          <w:rFonts w:eastAsiaTheme="minorHAnsi" w:cs="Arial"/>
          <w:lang w:eastAsia="en-US"/>
        </w:rPr>
        <w:t xml:space="preserve"> that are included in the commercial television code</w:t>
      </w:r>
      <w:r w:rsidRPr="0088602B">
        <w:rPr>
          <w:rFonts w:eastAsiaTheme="minorHAnsi" w:cs="Arial"/>
          <w:lang w:eastAsia="en-US"/>
        </w:rPr>
        <w:t xml:space="preserve"> </w:t>
      </w:r>
      <w:r>
        <w:rPr>
          <w:rFonts w:eastAsiaTheme="minorHAnsi" w:cs="Arial"/>
          <w:lang w:eastAsia="en-US"/>
        </w:rPr>
        <w:t xml:space="preserve">are a modified version of the </w:t>
      </w:r>
      <w:r w:rsidRPr="00993E6A">
        <w:rPr>
          <w:rFonts w:cs="Arial"/>
          <w:szCs w:val="20"/>
        </w:rPr>
        <w:t>National Classification Scheme Guidelines</w:t>
      </w:r>
      <w:r>
        <w:rPr>
          <w:rFonts w:eastAsiaTheme="minorHAnsi" w:cs="Arial"/>
          <w:lang w:eastAsia="en-US"/>
        </w:rPr>
        <w:t xml:space="preserve">. They </w:t>
      </w:r>
      <w:r w:rsidRPr="0088602B">
        <w:rPr>
          <w:rFonts w:eastAsiaTheme="minorHAnsi" w:cs="Arial"/>
          <w:lang w:eastAsia="en-US"/>
        </w:rPr>
        <w:t>apply to all material</w:t>
      </w:r>
      <w:r>
        <w:rPr>
          <w:rFonts w:eastAsiaTheme="minorHAnsi" w:cs="Arial"/>
          <w:lang w:eastAsia="en-US"/>
        </w:rPr>
        <w:t xml:space="preserve"> (other than films</w:t>
      </w:r>
      <w:r w:rsidR="00D01A73">
        <w:rPr>
          <w:rFonts w:eastAsiaTheme="minorHAnsi" w:cs="Arial"/>
          <w:lang w:eastAsia="en-US"/>
        </w:rPr>
        <w:t>—</w:t>
      </w:r>
      <w:r>
        <w:rPr>
          <w:rFonts w:eastAsiaTheme="minorHAnsi" w:cs="Arial"/>
          <w:lang w:eastAsia="en-US"/>
        </w:rPr>
        <w:t xml:space="preserve">see below) </w:t>
      </w:r>
      <w:r w:rsidRPr="0088602B">
        <w:rPr>
          <w:rFonts w:eastAsiaTheme="minorHAnsi" w:cs="Arial"/>
          <w:lang w:eastAsia="en-US"/>
        </w:rPr>
        <w:t>broadcast on commercial television</w:t>
      </w:r>
      <w:r>
        <w:rPr>
          <w:rFonts w:eastAsiaTheme="minorHAnsi" w:cs="Arial"/>
          <w:lang w:eastAsia="en-US"/>
        </w:rPr>
        <w:t xml:space="preserve">, except for </w:t>
      </w:r>
      <w:r w:rsidRPr="002548EB">
        <w:rPr>
          <w:rFonts w:cs="Arial"/>
          <w:szCs w:val="20"/>
        </w:rPr>
        <w:t>new</w:t>
      </w:r>
      <w:r>
        <w:rPr>
          <w:rFonts w:cs="Arial"/>
          <w:szCs w:val="20"/>
        </w:rPr>
        <w:t>s, current affairs</w:t>
      </w:r>
      <w:r w:rsidR="00C82D7E">
        <w:rPr>
          <w:rFonts w:cs="Arial"/>
          <w:szCs w:val="20"/>
        </w:rPr>
        <w:t>,</w:t>
      </w:r>
      <w:r>
        <w:rPr>
          <w:rFonts w:cs="Arial"/>
          <w:szCs w:val="20"/>
        </w:rPr>
        <w:t xml:space="preserve"> and sporting </w:t>
      </w:r>
      <w:r w:rsidRPr="00823A84">
        <w:rPr>
          <w:rFonts w:cs="Arial"/>
          <w:szCs w:val="20"/>
        </w:rPr>
        <w:t xml:space="preserve">events. </w:t>
      </w:r>
      <w:r w:rsidRPr="00823A84">
        <w:rPr>
          <w:rFonts w:eastAsiaTheme="minorHAnsi" w:cs="Arial"/>
          <w:lang w:eastAsia="en-US"/>
        </w:rPr>
        <w:t xml:space="preserve">The commercial television code notes that, for the purpose of classifying films, a licensee must apply the film classification system </w:t>
      </w:r>
      <w:r w:rsidR="007308BE" w:rsidRPr="00823A84">
        <w:rPr>
          <w:rFonts w:eastAsiaTheme="minorHAnsi" w:cs="Arial"/>
          <w:lang w:eastAsia="en-US"/>
        </w:rPr>
        <w:t xml:space="preserve">provided for by the </w:t>
      </w:r>
      <w:r w:rsidR="007308BE" w:rsidRPr="00D01A73">
        <w:rPr>
          <w:rFonts w:eastAsiaTheme="minorHAnsi"/>
          <w:i/>
        </w:rPr>
        <w:t xml:space="preserve">Classification </w:t>
      </w:r>
      <w:r w:rsidR="007308BE" w:rsidRPr="00823A84">
        <w:rPr>
          <w:rFonts w:eastAsiaTheme="minorHAnsi" w:cs="Arial"/>
          <w:i/>
          <w:lang w:eastAsia="en-US"/>
        </w:rPr>
        <w:t>(Publications, Films and Computer Games</w:t>
      </w:r>
      <w:r w:rsidR="00B023CE">
        <w:rPr>
          <w:rFonts w:eastAsiaTheme="minorHAnsi" w:cs="Arial"/>
          <w:i/>
          <w:lang w:eastAsia="en-US"/>
        </w:rPr>
        <w:t>)</w:t>
      </w:r>
      <w:r w:rsidR="007308BE" w:rsidRPr="00823A84">
        <w:rPr>
          <w:rFonts w:eastAsiaTheme="minorHAnsi" w:cs="Arial"/>
          <w:i/>
          <w:lang w:eastAsia="en-US"/>
        </w:rPr>
        <w:t xml:space="preserve"> Act 1995</w:t>
      </w:r>
      <w:r w:rsidR="007308BE" w:rsidRPr="00823A84">
        <w:rPr>
          <w:rFonts w:eastAsiaTheme="minorHAnsi" w:cs="Arial"/>
          <w:lang w:eastAsia="en-US"/>
        </w:rPr>
        <w:t xml:space="preserve"> </w:t>
      </w:r>
      <w:r w:rsidRPr="00823A84">
        <w:rPr>
          <w:rFonts w:eastAsiaTheme="minorHAnsi" w:cs="Arial"/>
          <w:lang w:eastAsia="en-US"/>
        </w:rPr>
        <w:t>and make any necessary modifications to films classified under that system to ensure that they are suitable for broadcast or for broadcast at particular times.</w:t>
      </w:r>
      <w:r w:rsidRPr="00823A84">
        <w:rPr>
          <w:rStyle w:val="FootnoteReference"/>
          <w:rFonts w:eastAsiaTheme="minorHAnsi" w:cs="Arial"/>
          <w:lang w:eastAsia="en-US"/>
        </w:rPr>
        <w:footnoteReference w:id="32"/>
      </w:r>
      <w:r w:rsidRPr="0088602B">
        <w:rPr>
          <w:rFonts w:eastAsiaTheme="minorHAnsi" w:cs="Arial"/>
          <w:lang w:eastAsia="en-US"/>
        </w:rPr>
        <w:t xml:space="preserve"> </w:t>
      </w:r>
    </w:p>
    <w:p w14:paraId="4F2D50D1" w14:textId="77777777" w:rsidR="006048ED" w:rsidRDefault="006048ED" w:rsidP="0043231F">
      <w:pPr>
        <w:spacing w:after="120"/>
        <w:rPr>
          <w:rFonts w:eastAsiaTheme="minorHAnsi" w:cs="Arial"/>
          <w:lang w:eastAsia="en-US"/>
        </w:rPr>
      </w:pPr>
      <w:r>
        <w:rPr>
          <w:rFonts w:eastAsiaTheme="minorHAnsi" w:cs="Arial"/>
          <w:lang w:eastAsia="en-US"/>
        </w:rPr>
        <w:t xml:space="preserve">The </w:t>
      </w:r>
      <w:r w:rsidRPr="00A314F1">
        <w:rPr>
          <w:rFonts w:eastAsiaTheme="minorHAnsi" w:cs="Arial"/>
          <w:i/>
          <w:lang w:eastAsia="en-US"/>
        </w:rPr>
        <w:t>Television Classification</w:t>
      </w:r>
      <w:r>
        <w:rPr>
          <w:rFonts w:eastAsiaTheme="minorHAnsi" w:cs="Arial"/>
          <w:i/>
          <w:lang w:eastAsia="en-US"/>
        </w:rPr>
        <w:t xml:space="preserve"> G</w:t>
      </w:r>
      <w:r w:rsidRPr="00A314F1">
        <w:rPr>
          <w:rFonts w:eastAsiaTheme="minorHAnsi" w:cs="Arial"/>
          <w:i/>
          <w:lang w:eastAsia="en-US"/>
        </w:rPr>
        <w:t>uidelines</w:t>
      </w:r>
      <w:r>
        <w:rPr>
          <w:rFonts w:eastAsiaTheme="minorHAnsi" w:cs="Arial"/>
          <w:lang w:eastAsia="en-US"/>
        </w:rPr>
        <w:t xml:space="preserve"> </w:t>
      </w:r>
      <w:r w:rsidRPr="0088602B">
        <w:rPr>
          <w:rFonts w:eastAsiaTheme="minorHAnsi" w:cs="Arial"/>
          <w:lang w:eastAsia="en-US"/>
        </w:rPr>
        <w:t xml:space="preserve">use the six classifiable elements </w:t>
      </w:r>
      <w:r>
        <w:rPr>
          <w:rFonts w:eastAsiaTheme="minorHAnsi" w:cs="Arial"/>
          <w:lang w:eastAsia="en-US"/>
        </w:rPr>
        <w:t>in</w:t>
      </w:r>
      <w:r w:rsidRPr="0088602B">
        <w:rPr>
          <w:rFonts w:eastAsiaTheme="minorHAnsi" w:cs="Arial"/>
          <w:lang w:eastAsia="en-US"/>
        </w:rPr>
        <w:t xml:space="preserve"> the </w:t>
      </w:r>
      <w:r w:rsidRPr="00993E6A">
        <w:rPr>
          <w:rFonts w:cs="Arial"/>
          <w:szCs w:val="20"/>
        </w:rPr>
        <w:t>National Classification Scheme Guidelines</w:t>
      </w:r>
      <w:r>
        <w:rPr>
          <w:rFonts w:cs="Arial"/>
          <w:szCs w:val="20"/>
        </w:rPr>
        <w:t xml:space="preserve"> </w:t>
      </w:r>
      <w:r w:rsidRPr="0088602B">
        <w:rPr>
          <w:rFonts w:eastAsiaTheme="minorHAnsi" w:cs="Arial"/>
          <w:lang w:eastAsia="en-US"/>
        </w:rPr>
        <w:t>with the addition of ‘suicide’</w:t>
      </w:r>
      <w:r>
        <w:rPr>
          <w:rFonts w:eastAsiaTheme="minorHAnsi" w:cs="Arial"/>
          <w:lang w:eastAsia="en-US"/>
        </w:rPr>
        <w:t xml:space="preserve"> (across all classifications)</w:t>
      </w:r>
      <w:r w:rsidRPr="0088602B">
        <w:rPr>
          <w:rFonts w:eastAsiaTheme="minorHAnsi" w:cs="Arial"/>
          <w:lang w:eastAsia="en-US"/>
        </w:rPr>
        <w:t xml:space="preserve"> and ‘dangerous imitable activity’ </w:t>
      </w:r>
      <w:r>
        <w:rPr>
          <w:rFonts w:eastAsiaTheme="minorHAnsi" w:cs="Arial"/>
          <w:lang w:eastAsia="en-US"/>
        </w:rPr>
        <w:t>(in the G</w:t>
      </w:r>
      <w:r w:rsidRPr="0088602B">
        <w:rPr>
          <w:rFonts w:eastAsiaTheme="minorHAnsi" w:cs="Arial"/>
          <w:lang w:eastAsia="en-US"/>
        </w:rPr>
        <w:t xml:space="preserve"> classification</w:t>
      </w:r>
      <w:r>
        <w:rPr>
          <w:rFonts w:eastAsiaTheme="minorHAnsi" w:cs="Arial"/>
          <w:lang w:eastAsia="en-US"/>
        </w:rPr>
        <w:t>)</w:t>
      </w:r>
      <w:r w:rsidR="00C82D7E">
        <w:rPr>
          <w:rFonts w:eastAsiaTheme="minorHAnsi" w:cs="Arial"/>
          <w:lang w:eastAsia="en-US"/>
        </w:rPr>
        <w:t>:</w:t>
      </w:r>
      <w:r>
        <w:rPr>
          <w:rStyle w:val="FootnoteReference"/>
          <w:rFonts w:eastAsiaTheme="minorHAnsi" w:cs="Arial"/>
          <w:lang w:eastAsia="en-US"/>
        </w:rPr>
        <w:footnoteReference w:id="33"/>
      </w:r>
    </w:p>
    <w:p w14:paraId="188247AE" w14:textId="77777777" w:rsidR="006048ED" w:rsidRDefault="006048ED" w:rsidP="0006301F">
      <w:pPr>
        <w:spacing w:line="220" w:lineRule="atLeast"/>
        <w:ind w:left="709" w:right="567"/>
        <w:rPr>
          <w:rFonts w:eastAsiaTheme="minorHAnsi" w:cs="Arial"/>
          <w:lang w:eastAsia="en-US"/>
        </w:rPr>
      </w:pPr>
      <w:r w:rsidRPr="00232606">
        <w:rPr>
          <w:sz w:val="18"/>
          <w:szCs w:val="18"/>
        </w:rPr>
        <w:t>Dangerous imitable activity should only be shown when absolutely justified by the story line or program context, and then only in ways which do no</w:t>
      </w:r>
      <w:r>
        <w:rPr>
          <w:sz w:val="18"/>
          <w:szCs w:val="18"/>
        </w:rPr>
        <w:t>t encourage dangerous imitation</w:t>
      </w:r>
      <w:r w:rsidRPr="0088602B">
        <w:rPr>
          <w:rFonts w:eastAsiaTheme="minorHAnsi" w:cs="Arial"/>
          <w:lang w:eastAsia="en-US"/>
        </w:rPr>
        <w:t>.</w:t>
      </w:r>
    </w:p>
    <w:p w14:paraId="5904AB50" w14:textId="77777777" w:rsidR="004F1CA6" w:rsidRPr="004F1CA6" w:rsidRDefault="004F1CA6" w:rsidP="00483AFD">
      <w:pPr>
        <w:pStyle w:val="ACMATableHeader"/>
        <w:tabs>
          <w:tab w:val="clear" w:pos="964"/>
          <w:tab w:val="num" w:pos="851"/>
        </w:tabs>
        <w:ind w:left="851" w:hanging="851"/>
      </w:pPr>
      <w:r>
        <w:rPr>
          <w:rFonts w:cs="Arial"/>
        </w:rPr>
        <w:t>The classification categories in the commercial television code</w:t>
      </w:r>
    </w:p>
    <w:tbl>
      <w:tblPr>
        <w:tblStyle w:val="TableGrid"/>
        <w:tblW w:w="7829" w:type="dxa"/>
        <w:tblLayout w:type="fixed"/>
        <w:tblLook w:val="04A0" w:firstRow="1" w:lastRow="0" w:firstColumn="1" w:lastColumn="0" w:noHBand="0" w:noVBand="1"/>
        <w:tblCaption w:val="Table 2: The classification categories in the commercial television code"/>
        <w:tblDescription w:val="Lists five classification categories in the commercial television code and their impacts."/>
      </w:tblPr>
      <w:tblGrid>
        <w:gridCol w:w="1171"/>
        <w:gridCol w:w="2226"/>
        <w:gridCol w:w="4432"/>
      </w:tblGrid>
      <w:tr w:rsidR="004F1CA6" w14:paraId="6118B962" w14:textId="77777777" w:rsidTr="0043231F">
        <w:trPr>
          <w:tblHeader/>
        </w:trPr>
        <w:tc>
          <w:tcPr>
            <w:tcW w:w="3397" w:type="dxa"/>
            <w:gridSpan w:val="2"/>
            <w:shd w:val="clear" w:color="auto" w:fill="595959" w:themeFill="text1" w:themeFillTint="A6"/>
          </w:tcPr>
          <w:p w14:paraId="232CF262" w14:textId="77777777" w:rsidR="004F1CA6" w:rsidRPr="004F1CA6" w:rsidRDefault="004F1CA6" w:rsidP="004F1CA6">
            <w:pPr>
              <w:pStyle w:val="TableHeading"/>
              <w:jc w:val="center"/>
              <w:rPr>
                <w:color w:val="FFFFFF" w:themeColor="background1"/>
              </w:rPr>
            </w:pPr>
            <w:r w:rsidRPr="004F1CA6">
              <w:rPr>
                <w:color w:val="FFFFFF" w:themeColor="background1"/>
              </w:rPr>
              <w:t>Category</w:t>
            </w:r>
          </w:p>
        </w:tc>
        <w:tc>
          <w:tcPr>
            <w:tcW w:w="4432" w:type="dxa"/>
            <w:shd w:val="clear" w:color="auto" w:fill="595959" w:themeFill="text1" w:themeFillTint="A6"/>
          </w:tcPr>
          <w:p w14:paraId="0E5B56AC" w14:textId="77777777" w:rsidR="004F1CA6" w:rsidRPr="00823A84" w:rsidRDefault="004F1CA6" w:rsidP="004F1CA6">
            <w:pPr>
              <w:pStyle w:val="TableHeading"/>
              <w:rPr>
                <w:color w:val="FFFFFF" w:themeColor="background1"/>
              </w:rPr>
            </w:pPr>
            <w:r w:rsidRPr="00823A84">
              <w:rPr>
                <w:color w:val="FFFFFF" w:themeColor="background1"/>
              </w:rPr>
              <w:t>Description</w:t>
            </w:r>
          </w:p>
        </w:tc>
      </w:tr>
      <w:tr w:rsidR="004F1CA6" w14:paraId="5F36748B" w14:textId="77777777" w:rsidTr="0043231F">
        <w:tc>
          <w:tcPr>
            <w:tcW w:w="1171" w:type="dxa"/>
            <w:vAlign w:val="center"/>
          </w:tcPr>
          <w:p w14:paraId="0C8CC796" w14:textId="77777777" w:rsidR="004F1CA6" w:rsidRPr="00CA381B" w:rsidRDefault="004F1CA6" w:rsidP="004F1CA6">
            <w:pPr>
              <w:spacing w:after="0" w:line="240" w:lineRule="auto"/>
              <w:rPr>
                <w:rFonts w:cs="Arial"/>
                <w:vanish/>
                <w:color w:val="222222"/>
                <w:sz w:val="24"/>
              </w:rPr>
            </w:pPr>
            <w:r w:rsidRPr="00443512">
              <w:rPr>
                <w:noProof/>
              </w:rPr>
              <w:drawing>
                <wp:inline distT="0" distB="0" distL="0" distR="0" wp14:anchorId="3B36BCA9" wp14:editId="3DF07689">
                  <wp:extent cx="520700" cy="516275"/>
                  <wp:effectExtent l="0" t="0" r="0" b="0"/>
                  <wp:docPr id="47" name="Picture 47" title="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2.gstatic.com/images?q=tbn:ANd9GcSkmkwW5spAJLZ12fLq6Dqc4ZLYeVvddUnaUaBhjo8XIJ79ybmXZw3YMZc">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5190" cy="540557"/>
                          </a:xfrm>
                          <a:prstGeom prst="rect">
                            <a:avLst/>
                          </a:prstGeom>
                          <a:noFill/>
                          <a:ln>
                            <a:noFill/>
                          </a:ln>
                        </pic:spPr>
                      </pic:pic>
                    </a:graphicData>
                  </a:graphic>
                </wp:inline>
              </w:drawing>
            </w:r>
          </w:p>
        </w:tc>
        <w:tc>
          <w:tcPr>
            <w:tcW w:w="2226" w:type="dxa"/>
            <w:vAlign w:val="center"/>
          </w:tcPr>
          <w:p w14:paraId="0FD176F3" w14:textId="77777777" w:rsidR="004F1CA6" w:rsidRPr="00FA436D" w:rsidRDefault="004F1CA6" w:rsidP="004F1CA6">
            <w:pPr>
              <w:pStyle w:val="TableBody"/>
            </w:pPr>
            <w:r>
              <w:t>General (G)</w:t>
            </w:r>
          </w:p>
        </w:tc>
        <w:tc>
          <w:tcPr>
            <w:tcW w:w="4432" w:type="dxa"/>
            <w:vAlign w:val="center"/>
          </w:tcPr>
          <w:p w14:paraId="71CCF741" w14:textId="77777777" w:rsidR="004F1CA6" w:rsidRPr="00823A84" w:rsidRDefault="004F1CA6" w:rsidP="004F1CA6">
            <w:pPr>
              <w:pStyle w:val="TableBody"/>
            </w:pPr>
            <w:r w:rsidRPr="00823A84">
              <w:t>Not necessarily intended for children but must be very mild in impact and must not contain any matter likely to be unsuitable for children to watch without supervision.</w:t>
            </w:r>
            <w:r w:rsidR="00BF6493" w:rsidRPr="00823A84">
              <w:t xml:space="preserve"> All elements must be justified by context.</w:t>
            </w:r>
          </w:p>
        </w:tc>
      </w:tr>
      <w:tr w:rsidR="004F1CA6" w14:paraId="6DD1B4C6" w14:textId="77777777" w:rsidTr="0043231F">
        <w:tc>
          <w:tcPr>
            <w:tcW w:w="1171" w:type="dxa"/>
            <w:vAlign w:val="center"/>
          </w:tcPr>
          <w:p w14:paraId="4721E31E" w14:textId="77777777" w:rsidR="004F1CA6" w:rsidRPr="00FA436D" w:rsidRDefault="004F1CA6" w:rsidP="004F1CA6">
            <w:pPr>
              <w:spacing w:after="0"/>
              <w:rPr>
                <w:rFonts w:cs="Arial"/>
                <w:sz w:val="18"/>
                <w:szCs w:val="18"/>
              </w:rPr>
            </w:pPr>
            <w:r>
              <w:rPr>
                <w:noProof/>
                <w:color w:val="0000FF"/>
              </w:rPr>
              <w:drawing>
                <wp:inline distT="0" distB="0" distL="0" distR="0" wp14:anchorId="4D004920" wp14:editId="1F0224EC">
                  <wp:extent cx="501445" cy="501445"/>
                  <wp:effectExtent l="0" t="0" r="0" b="0"/>
                  <wp:docPr id="48" name="irc_mi" title="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2.wikia.nocookie.net/__cb20121105182105/nintendo/en/images/c/c5/ACB_PG.png">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06279" cy="506279"/>
                          </a:xfrm>
                          <a:prstGeom prst="rect">
                            <a:avLst/>
                          </a:prstGeom>
                          <a:noFill/>
                          <a:ln>
                            <a:noFill/>
                          </a:ln>
                        </pic:spPr>
                      </pic:pic>
                    </a:graphicData>
                  </a:graphic>
                </wp:inline>
              </w:drawing>
            </w:r>
          </w:p>
        </w:tc>
        <w:tc>
          <w:tcPr>
            <w:tcW w:w="2226" w:type="dxa"/>
            <w:vAlign w:val="center"/>
          </w:tcPr>
          <w:p w14:paraId="7A12E1F1" w14:textId="77777777" w:rsidR="004F1CA6" w:rsidRPr="00FA436D" w:rsidRDefault="004F1CA6" w:rsidP="004F1CA6">
            <w:pPr>
              <w:pStyle w:val="TableBody"/>
            </w:pPr>
            <w:r w:rsidRPr="00FA436D">
              <w:t>Parental guidance (PG)</w:t>
            </w:r>
          </w:p>
        </w:tc>
        <w:tc>
          <w:tcPr>
            <w:tcW w:w="4432" w:type="dxa"/>
            <w:vAlign w:val="center"/>
          </w:tcPr>
          <w:p w14:paraId="4172D7E8" w14:textId="77777777" w:rsidR="004F1CA6" w:rsidRPr="00823A84" w:rsidRDefault="004F1CA6" w:rsidP="0021007B">
            <w:pPr>
              <w:pStyle w:val="TableBody"/>
            </w:pPr>
            <w:r w:rsidRPr="00823A84">
              <w:t>May contain adult themes or concepts but must be mild in impact and remain suitable for children to watch with supervision.</w:t>
            </w:r>
            <w:r w:rsidR="00BF6493" w:rsidRPr="00823A84">
              <w:t xml:space="preserve"> All elements must be justified by context.</w:t>
            </w:r>
          </w:p>
        </w:tc>
      </w:tr>
      <w:tr w:rsidR="004F1CA6" w14:paraId="44F71E9B" w14:textId="77777777" w:rsidTr="0043231F">
        <w:tc>
          <w:tcPr>
            <w:tcW w:w="1171" w:type="dxa"/>
            <w:vAlign w:val="center"/>
          </w:tcPr>
          <w:p w14:paraId="2110F370" w14:textId="77777777" w:rsidR="004F1CA6" w:rsidRPr="00CA381B" w:rsidRDefault="004F1CA6" w:rsidP="004F1CA6">
            <w:pPr>
              <w:spacing w:after="0" w:line="240" w:lineRule="auto"/>
              <w:rPr>
                <w:rFonts w:cs="Arial"/>
                <w:vanish/>
                <w:color w:val="222222"/>
                <w:sz w:val="27"/>
                <w:szCs w:val="27"/>
              </w:rPr>
            </w:pPr>
            <w:r>
              <w:rPr>
                <w:rFonts w:cs="Arial"/>
                <w:noProof/>
                <w:color w:val="0000FF"/>
                <w:sz w:val="27"/>
                <w:szCs w:val="27"/>
              </w:rPr>
              <w:drawing>
                <wp:inline distT="0" distB="0" distL="0" distR="0" wp14:anchorId="304F3279" wp14:editId="69502365">
                  <wp:extent cx="508182" cy="508182"/>
                  <wp:effectExtent l="0" t="0" r="6350" b="6350"/>
                  <wp:docPr id="41" name="Picture 41" title="M">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assification symbols australia">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12213" cy="512213"/>
                          </a:xfrm>
                          <a:prstGeom prst="rect">
                            <a:avLst/>
                          </a:prstGeom>
                          <a:noFill/>
                          <a:ln>
                            <a:noFill/>
                          </a:ln>
                        </pic:spPr>
                      </pic:pic>
                    </a:graphicData>
                  </a:graphic>
                </wp:inline>
              </w:drawing>
            </w:r>
          </w:p>
        </w:tc>
        <w:tc>
          <w:tcPr>
            <w:tcW w:w="2226" w:type="dxa"/>
            <w:vAlign w:val="center"/>
          </w:tcPr>
          <w:p w14:paraId="2257CB8F" w14:textId="77777777" w:rsidR="004F1CA6" w:rsidRPr="00FA436D" w:rsidRDefault="004F1CA6" w:rsidP="004F1CA6">
            <w:pPr>
              <w:pStyle w:val="TableBody"/>
            </w:pPr>
            <w:r w:rsidRPr="00FA436D">
              <w:t>Mature (M)</w:t>
            </w:r>
          </w:p>
        </w:tc>
        <w:tc>
          <w:tcPr>
            <w:tcW w:w="4432" w:type="dxa"/>
            <w:vAlign w:val="center"/>
          </w:tcPr>
          <w:p w14:paraId="1D28E573" w14:textId="77777777" w:rsidR="004F1CA6" w:rsidRPr="00823A84" w:rsidRDefault="004F1CA6" w:rsidP="000676F4">
            <w:pPr>
              <w:pStyle w:val="TableBody"/>
            </w:pPr>
            <w:r w:rsidRPr="00823A84">
              <w:t>Recommended for viewing only by persons aged 15 years or over</w:t>
            </w:r>
            <w:r w:rsidR="000676F4" w:rsidRPr="00823A84">
              <w:t>. The impact must be moderate</w:t>
            </w:r>
            <w:r w:rsidR="00BF6493" w:rsidRPr="00823A84">
              <w:t xml:space="preserve"> (i.e. higher than mild but lower than strong)</w:t>
            </w:r>
            <w:r w:rsidR="000676F4" w:rsidRPr="00823A84">
              <w:t xml:space="preserve">. </w:t>
            </w:r>
            <w:r w:rsidR="00BF6493" w:rsidRPr="00823A84">
              <w:t>All elements must be justified by context.</w:t>
            </w:r>
          </w:p>
        </w:tc>
      </w:tr>
      <w:tr w:rsidR="004F1CA6" w14:paraId="0ADD48A6" w14:textId="77777777" w:rsidTr="0043231F">
        <w:tc>
          <w:tcPr>
            <w:tcW w:w="1171" w:type="dxa"/>
            <w:vAlign w:val="center"/>
          </w:tcPr>
          <w:p w14:paraId="575DF221" w14:textId="77777777" w:rsidR="004F1CA6" w:rsidRPr="00FA436D" w:rsidRDefault="004F1CA6" w:rsidP="004F1CA6">
            <w:pPr>
              <w:spacing w:after="0"/>
              <w:rPr>
                <w:rFonts w:cs="Arial"/>
                <w:sz w:val="18"/>
                <w:szCs w:val="18"/>
              </w:rPr>
            </w:pPr>
            <w:r>
              <w:rPr>
                <w:noProof/>
                <w:color w:val="0000FF"/>
              </w:rPr>
              <w:drawing>
                <wp:inline distT="0" distB="0" distL="0" distR="0" wp14:anchorId="426AD8EB" wp14:editId="1810998C">
                  <wp:extent cx="521110" cy="516682"/>
                  <wp:effectExtent l="0" t="0" r="0" b="0"/>
                  <wp:docPr id="50" name="irc_mi" title="MA15+">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lrc.gov.au/sites/default/files/images/publications/m.gif">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31930" cy="527410"/>
                          </a:xfrm>
                          <a:prstGeom prst="rect">
                            <a:avLst/>
                          </a:prstGeom>
                          <a:noFill/>
                          <a:ln>
                            <a:noFill/>
                          </a:ln>
                        </pic:spPr>
                      </pic:pic>
                    </a:graphicData>
                  </a:graphic>
                </wp:inline>
              </w:drawing>
            </w:r>
          </w:p>
        </w:tc>
        <w:tc>
          <w:tcPr>
            <w:tcW w:w="2226" w:type="dxa"/>
            <w:vAlign w:val="center"/>
          </w:tcPr>
          <w:p w14:paraId="4A1EC350" w14:textId="77777777" w:rsidR="004F1CA6" w:rsidRPr="00FA436D" w:rsidRDefault="004F1CA6" w:rsidP="004F1CA6">
            <w:pPr>
              <w:pStyle w:val="TableBody"/>
            </w:pPr>
            <w:r w:rsidRPr="00FA436D">
              <w:t>Mature accompanied (MA15+)</w:t>
            </w:r>
          </w:p>
        </w:tc>
        <w:tc>
          <w:tcPr>
            <w:tcW w:w="4432" w:type="dxa"/>
            <w:vAlign w:val="center"/>
          </w:tcPr>
          <w:p w14:paraId="1937C069" w14:textId="77777777" w:rsidR="004F1CA6" w:rsidRPr="00823A84" w:rsidRDefault="004F1CA6" w:rsidP="004F1CA6">
            <w:pPr>
              <w:pStyle w:val="TableBody"/>
            </w:pPr>
            <w:r w:rsidRPr="00823A84">
              <w:t xml:space="preserve">Suitable for viewing only by persons aged 15 years or over because of the intensity and/or frequency of </w:t>
            </w:r>
            <w:r w:rsidR="00546F68" w:rsidRPr="00823A84">
              <w:t xml:space="preserve">violence, </w:t>
            </w:r>
            <w:r w:rsidRPr="00823A84">
              <w:t>sexual depictions, or coarse language, adult themes or drug use.</w:t>
            </w:r>
            <w:r w:rsidR="000676F4" w:rsidRPr="00823A84">
              <w:t xml:space="preserve"> The impact may be strong.</w:t>
            </w:r>
            <w:r w:rsidR="00BF6493" w:rsidRPr="00823A84">
              <w:t xml:space="preserve"> All elements must be justified by context.</w:t>
            </w:r>
          </w:p>
        </w:tc>
      </w:tr>
    </w:tbl>
    <w:p w14:paraId="6638CD3D" w14:textId="77777777" w:rsidR="006048ED" w:rsidRDefault="006048ED" w:rsidP="00483AFD">
      <w:pPr>
        <w:pStyle w:val="ACMASpaceaftertable"/>
        <w:rPr>
          <w:lang w:val="en-US"/>
        </w:rPr>
      </w:pPr>
    </w:p>
    <w:p w14:paraId="2C267B32" w14:textId="77777777" w:rsidR="006048ED" w:rsidRPr="00FB4B98" w:rsidRDefault="006048ED" w:rsidP="00483AFD">
      <w:pPr>
        <w:rPr>
          <w:lang w:val="en-US"/>
        </w:rPr>
      </w:pPr>
      <w:r>
        <w:rPr>
          <w:lang w:val="en-US"/>
        </w:rPr>
        <w:t xml:space="preserve">Program promotions are </w:t>
      </w:r>
      <w:r w:rsidRPr="00823A84">
        <w:rPr>
          <w:lang w:val="en-US"/>
        </w:rPr>
        <w:t xml:space="preserve">also subject to further restrictions, under certain conditions, during G and PG programs. These include </w:t>
      </w:r>
      <w:r w:rsidR="00633ED4" w:rsidRPr="00823A84">
        <w:rPr>
          <w:lang w:val="en-US"/>
        </w:rPr>
        <w:t xml:space="preserve">restrictions on the </w:t>
      </w:r>
      <w:r w:rsidR="005D2967" w:rsidRPr="00823A84">
        <w:rPr>
          <w:lang w:val="en-US"/>
        </w:rPr>
        <w:t>p</w:t>
      </w:r>
      <w:r w:rsidR="00025C78" w:rsidRPr="00823A84">
        <w:rPr>
          <w:lang w:val="en-US"/>
        </w:rPr>
        <w:t>romoti</w:t>
      </w:r>
      <w:r w:rsidR="00633ED4" w:rsidRPr="00823A84">
        <w:rPr>
          <w:lang w:val="en-US"/>
        </w:rPr>
        <w:t>on of</w:t>
      </w:r>
      <w:r w:rsidR="00025C78" w:rsidRPr="00823A84">
        <w:rPr>
          <w:lang w:val="en-US"/>
        </w:rPr>
        <w:t xml:space="preserve"> </w:t>
      </w:r>
      <w:r w:rsidR="005D2967" w:rsidRPr="00823A84">
        <w:rPr>
          <w:lang w:val="en-US"/>
        </w:rPr>
        <w:t>program</w:t>
      </w:r>
      <w:r w:rsidR="00025C78" w:rsidRPr="00823A84">
        <w:rPr>
          <w:lang w:val="en-US"/>
        </w:rPr>
        <w:t>s</w:t>
      </w:r>
      <w:r w:rsidR="005D2967" w:rsidRPr="00823A84">
        <w:rPr>
          <w:lang w:val="en-US"/>
        </w:rPr>
        <w:t xml:space="preserve"> classified M or MA15+</w:t>
      </w:r>
      <w:r w:rsidR="00CF162A" w:rsidRPr="00823A84">
        <w:rPr>
          <w:lang w:val="en-US"/>
        </w:rPr>
        <w:t xml:space="preserve"> </w:t>
      </w:r>
      <w:r w:rsidR="000A7B57" w:rsidRPr="00823A84">
        <w:rPr>
          <w:lang w:val="en-US"/>
        </w:rPr>
        <w:t>during specified time zones</w:t>
      </w:r>
      <w:r w:rsidRPr="00823A84">
        <w:rPr>
          <w:lang w:val="en-US"/>
        </w:rPr>
        <w:t xml:space="preserve">. </w:t>
      </w:r>
      <w:hyperlink r:id="rId60" w:history="1">
        <w:r w:rsidRPr="0087542C">
          <w:rPr>
            <w:rStyle w:val="Hyperlink"/>
            <w:lang w:val="en-US"/>
          </w:rPr>
          <w:t xml:space="preserve">Investigation Report </w:t>
        </w:r>
        <w:r w:rsidRPr="00A631FB">
          <w:rPr>
            <w:rStyle w:val="Hyperlink"/>
            <w:lang w:val="en-US"/>
          </w:rPr>
          <w:t>3095</w:t>
        </w:r>
        <w:r w:rsidRPr="0087542C">
          <w:rPr>
            <w:rStyle w:val="Hyperlink"/>
            <w:lang w:val="en-US"/>
          </w:rPr>
          <w:t xml:space="preserve"> </w:t>
        </w:r>
        <w:r w:rsidRPr="0087542C">
          <w:rPr>
            <w:rStyle w:val="Hyperlink"/>
            <w:sz w:val="18"/>
            <w:szCs w:val="18"/>
            <w:lang w:val="en-US"/>
          </w:rPr>
          <w:t>(</w:t>
        </w:r>
        <w:r w:rsidRPr="0087542C">
          <w:rPr>
            <w:rStyle w:val="Hyperlink"/>
            <w:i/>
            <w:lang w:val="en-US"/>
          </w:rPr>
          <w:t>Ripper Street</w:t>
        </w:r>
        <w:r w:rsidRPr="0087542C">
          <w:rPr>
            <w:rStyle w:val="Hyperlink"/>
            <w:lang w:val="en-US"/>
          </w:rPr>
          <w:t xml:space="preserve"> program promotion</w:t>
        </w:r>
        <w:r w:rsidRPr="0087542C">
          <w:rPr>
            <w:rStyle w:val="Hyperlink"/>
            <w:sz w:val="18"/>
            <w:szCs w:val="18"/>
            <w:lang w:val="en-US"/>
          </w:rPr>
          <w:t>)</w:t>
        </w:r>
      </w:hyperlink>
      <w:r w:rsidRPr="00823A84">
        <w:rPr>
          <w:lang w:val="en-US"/>
        </w:rPr>
        <w:t xml:space="preserve"> </w:t>
      </w:r>
      <w:r w:rsidR="00377057" w:rsidRPr="00823A84">
        <w:rPr>
          <w:lang w:val="en-US"/>
        </w:rPr>
        <w:t xml:space="preserve">and </w:t>
      </w:r>
      <w:hyperlink r:id="rId61" w:history="1">
        <w:r w:rsidR="00377057" w:rsidRPr="0087542C">
          <w:rPr>
            <w:rStyle w:val="Hyperlink"/>
            <w:lang w:val="en-US"/>
          </w:rPr>
          <w:t>Investigation Report</w:t>
        </w:r>
        <w:r w:rsidR="00D660C6" w:rsidRPr="0087542C">
          <w:rPr>
            <w:rStyle w:val="Hyperlink"/>
            <w:lang w:val="en-US"/>
          </w:rPr>
          <w:t xml:space="preserve"> </w:t>
        </w:r>
        <w:r w:rsidR="00D660C6" w:rsidRPr="00A631FB">
          <w:rPr>
            <w:rStyle w:val="Hyperlink"/>
            <w:lang w:val="en-US"/>
          </w:rPr>
          <w:t>BI-43</w:t>
        </w:r>
        <w:r w:rsidR="00377057" w:rsidRPr="0087542C">
          <w:rPr>
            <w:rStyle w:val="Hyperlink"/>
            <w:lang w:val="en-US"/>
          </w:rPr>
          <w:t xml:space="preserve"> (</w:t>
        </w:r>
        <w:r w:rsidR="00377057" w:rsidRPr="0087542C">
          <w:rPr>
            <w:rStyle w:val="Hyperlink"/>
            <w:i/>
            <w:lang w:val="en-US"/>
          </w:rPr>
          <w:t xml:space="preserve">Catching Milat </w:t>
        </w:r>
        <w:r w:rsidR="00377057" w:rsidRPr="0087542C">
          <w:rPr>
            <w:rStyle w:val="Hyperlink"/>
            <w:lang w:val="en-US"/>
          </w:rPr>
          <w:t>program promotion)</w:t>
        </w:r>
      </w:hyperlink>
      <w:r w:rsidR="00377057" w:rsidRPr="00823A84">
        <w:rPr>
          <w:lang w:val="en-US"/>
        </w:rPr>
        <w:t xml:space="preserve"> </w:t>
      </w:r>
      <w:r w:rsidR="00D660C6" w:rsidRPr="00823A84">
        <w:rPr>
          <w:lang w:val="en-US"/>
        </w:rPr>
        <w:t xml:space="preserve">are two </w:t>
      </w:r>
      <w:r w:rsidRPr="00823A84">
        <w:rPr>
          <w:lang w:val="en-US"/>
        </w:rPr>
        <w:t>example</w:t>
      </w:r>
      <w:r w:rsidR="00D660C6" w:rsidRPr="00823A84">
        <w:rPr>
          <w:lang w:val="en-US"/>
        </w:rPr>
        <w:t>s</w:t>
      </w:r>
      <w:r w:rsidRPr="00823A84">
        <w:rPr>
          <w:lang w:val="en-US"/>
        </w:rPr>
        <w:t xml:space="preserve"> where the licensee breached the </w:t>
      </w:r>
      <w:r w:rsidR="00473BAA" w:rsidRPr="00823A84">
        <w:rPr>
          <w:lang w:val="en-US"/>
        </w:rPr>
        <w:t xml:space="preserve">provisions of </w:t>
      </w:r>
      <w:r w:rsidR="00B9241F" w:rsidRPr="00823A84">
        <w:rPr>
          <w:lang w:val="en-US"/>
        </w:rPr>
        <w:t xml:space="preserve">the </w:t>
      </w:r>
      <w:r w:rsidRPr="00823A84">
        <w:rPr>
          <w:lang w:val="en-US"/>
        </w:rPr>
        <w:t xml:space="preserve">commercial </w:t>
      </w:r>
      <w:r w:rsidRPr="00823A84">
        <w:rPr>
          <w:sz w:val="18"/>
          <w:szCs w:val="18"/>
          <w:lang w:val="en-US"/>
        </w:rPr>
        <w:t>t</w:t>
      </w:r>
      <w:r w:rsidRPr="00823A84">
        <w:rPr>
          <w:lang w:val="en-US"/>
        </w:rPr>
        <w:t xml:space="preserve">elevision code </w:t>
      </w:r>
      <w:r w:rsidR="00473BAA" w:rsidRPr="00823A84">
        <w:rPr>
          <w:lang w:val="en-US"/>
        </w:rPr>
        <w:t>in force at the time</w:t>
      </w:r>
      <w:r w:rsidR="00B47F11" w:rsidRPr="00823A84">
        <w:rPr>
          <w:rStyle w:val="FootnoteReference"/>
          <w:lang w:val="en-US"/>
        </w:rPr>
        <w:footnoteReference w:id="34"/>
      </w:r>
      <w:r w:rsidR="00473BAA" w:rsidRPr="00823A84">
        <w:rPr>
          <w:lang w:val="en-US"/>
        </w:rPr>
        <w:t xml:space="preserve"> </w:t>
      </w:r>
      <w:r w:rsidRPr="00823A84">
        <w:rPr>
          <w:lang w:val="en-US"/>
        </w:rPr>
        <w:t xml:space="preserve">by broadcasting a promotion that included scenes </w:t>
      </w:r>
      <w:r w:rsidR="007C5E75">
        <w:rPr>
          <w:lang w:val="en-US"/>
        </w:rPr>
        <w:t xml:space="preserve">which had </w:t>
      </w:r>
      <w:r w:rsidRPr="00823A84">
        <w:rPr>
          <w:lang w:val="en-US"/>
        </w:rPr>
        <w:t>the cumulative effect of breach</w:t>
      </w:r>
      <w:r w:rsidR="007C5E75">
        <w:rPr>
          <w:lang w:val="en-US"/>
        </w:rPr>
        <w:t>ing</w:t>
      </w:r>
      <w:r w:rsidRPr="00823A84">
        <w:rPr>
          <w:lang w:val="en-US"/>
        </w:rPr>
        <w:t xml:space="preserve"> the very low sense of </w:t>
      </w:r>
      <w:r w:rsidRPr="00823A84">
        <w:rPr>
          <w:lang w:val="en-US"/>
        </w:rPr>
        <w:lastRenderedPageBreak/>
        <w:t xml:space="preserve">threat or menace permitted during a </w:t>
      </w:r>
      <w:r w:rsidR="0022553E" w:rsidRPr="00823A84">
        <w:rPr>
          <w:lang w:val="en-US"/>
        </w:rPr>
        <w:t xml:space="preserve">program </w:t>
      </w:r>
      <w:r w:rsidRPr="00823A84">
        <w:rPr>
          <w:lang w:val="en-US"/>
        </w:rPr>
        <w:t xml:space="preserve">classified </w:t>
      </w:r>
      <w:r w:rsidR="0022553E" w:rsidRPr="00823A84">
        <w:rPr>
          <w:lang w:val="en-US"/>
        </w:rPr>
        <w:t>G</w:t>
      </w:r>
      <w:r w:rsidRPr="00823A84">
        <w:rPr>
          <w:lang w:val="en-US"/>
        </w:rPr>
        <w:t>. These</w:t>
      </w:r>
      <w:r>
        <w:rPr>
          <w:lang w:val="en-US"/>
        </w:rPr>
        <w:t xml:space="preserve"> requirements are additional to the </w:t>
      </w:r>
      <w:r w:rsidRPr="00B41E38">
        <w:rPr>
          <w:i/>
          <w:lang w:val="en-US"/>
        </w:rPr>
        <w:t>Television Classification Guidelines</w:t>
      </w:r>
      <w:r>
        <w:rPr>
          <w:i/>
          <w:lang w:val="en-US"/>
        </w:rPr>
        <w:t xml:space="preserve"> </w:t>
      </w:r>
      <w:r>
        <w:rPr>
          <w:lang w:val="en-US"/>
        </w:rPr>
        <w:t xml:space="preserve">and are not </w:t>
      </w:r>
      <w:r>
        <w:rPr>
          <w:rFonts w:cs="Arial"/>
          <w:szCs w:val="20"/>
        </w:rPr>
        <w:t>further discussed in this paper</w:t>
      </w:r>
      <w:r>
        <w:rPr>
          <w:lang w:val="en-US"/>
        </w:rPr>
        <w:t>.</w:t>
      </w:r>
    </w:p>
    <w:p w14:paraId="5B51056E" w14:textId="77777777" w:rsidR="006048ED" w:rsidRPr="00875FDA" w:rsidRDefault="006048ED" w:rsidP="004A1EDF">
      <w:pPr>
        <w:pStyle w:val="Heading3"/>
        <w:numPr>
          <w:ilvl w:val="2"/>
          <w:numId w:val="60"/>
        </w:numPr>
        <w:ind w:left="851" w:hanging="851"/>
      </w:pPr>
      <w:r w:rsidRPr="00875FDA">
        <w:t>SBS code</w:t>
      </w:r>
    </w:p>
    <w:p w14:paraId="4E4A25C0" w14:textId="77777777" w:rsidR="006048ED" w:rsidRDefault="006048ED" w:rsidP="00483AFD">
      <w:pPr>
        <w:rPr>
          <w:rFonts w:eastAsiaTheme="minorHAnsi" w:cs="Arial"/>
          <w:lang w:eastAsia="en-US"/>
        </w:rPr>
      </w:pPr>
      <w:r>
        <w:rPr>
          <w:rFonts w:eastAsiaTheme="minorHAnsi" w:cs="Arial"/>
          <w:lang w:eastAsia="en-US"/>
        </w:rPr>
        <w:t xml:space="preserve">The SBS system of television classification is a modified version of the </w:t>
      </w:r>
      <w:r w:rsidRPr="00993E6A">
        <w:rPr>
          <w:rFonts w:cs="Arial"/>
          <w:szCs w:val="20"/>
        </w:rPr>
        <w:t>National Classification Scheme Guidelines</w:t>
      </w:r>
      <w:r>
        <w:rPr>
          <w:rFonts w:eastAsiaTheme="minorHAnsi" w:cs="Arial"/>
          <w:lang w:eastAsia="en-US"/>
        </w:rPr>
        <w:t>. It applies to all programs and program promotions except for news and current affairs, sport programs and general information.</w:t>
      </w:r>
    </w:p>
    <w:p w14:paraId="0D9719F5" w14:textId="77777777" w:rsidR="006048ED" w:rsidRPr="0088602B" w:rsidRDefault="006048ED" w:rsidP="0043231F">
      <w:pPr>
        <w:keepNext/>
        <w:spacing w:after="120"/>
        <w:rPr>
          <w:rFonts w:eastAsiaTheme="minorHAnsi" w:cs="Arial"/>
          <w:lang w:eastAsia="en-US"/>
        </w:rPr>
      </w:pPr>
      <w:r w:rsidRPr="0088602B">
        <w:rPr>
          <w:rFonts w:eastAsiaTheme="minorHAnsi" w:cs="Arial"/>
          <w:lang w:eastAsia="en-US"/>
        </w:rPr>
        <w:t xml:space="preserve">The SBS system is also built around the </w:t>
      </w:r>
      <w:r>
        <w:rPr>
          <w:rFonts w:eastAsiaTheme="minorHAnsi" w:cs="Arial"/>
          <w:lang w:eastAsia="en-US"/>
        </w:rPr>
        <w:t>six</w:t>
      </w:r>
      <w:r w:rsidRPr="0088602B">
        <w:rPr>
          <w:rFonts w:eastAsiaTheme="minorHAnsi" w:cs="Arial"/>
          <w:lang w:eastAsia="en-US"/>
        </w:rPr>
        <w:t xml:space="preserve"> classifiable elements</w:t>
      </w:r>
      <w:r w:rsidR="002B36F3">
        <w:rPr>
          <w:rFonts w:eastAsiaTheme="minorHAnsi" w:cs="Arial"/>
          <w:lang w:eastAsia="en-US"/>
        </w:rPr>
        <w:t>;</w:t>
      </w:r>
      <w:r w:rsidRPr="0088602B">
        <w:rPr>
          <w:rFonts w:eastAsiaTheme="minorHAnsi" w:cs="Arial"/>
          <w:lang w:eastAsia="en-US"/>
        </w:rPr>
        <w:t xml:space="preserve"> however</w:t>
      </w:r>
      <w:r>
        <w:rPr>
          <w:rFonts w:eastAsiaTheme="minorHAnsi" w:cs="Arial"/>
          <w:lang w:eastAsia="en-US"/>
        </w:rPr>
        <w:t>,</w:t>
      </w:r>
      <w:r w:rsidRPr="0088602B">
        <w:rPr>
          <w:rFonts w:eastAsiaTheme="minorHAnsi" w:cs="Arial"/>
          <w:lang w:eastAsia="en-US"/>
        </w:rPr>
        <w:t xml:space="preserve"> it prioritises </w:t>
      </w:r>
      <w:r>
        <w:rPr>
          <w:rFonts w:eastAsiaTheme="minorHAnsi" w:cs="Arial"/>
          <w:lang w:eastAsia="en-US"/>
        </w:rPr>
        <w:t xml:space="preserve">four of those elements (violence, sex, nudity and language) and includes the additional element of ‘culture’. </w:t>
      </w:r>
      <w:r w:rsidRPr="0088602B">
        <w:rPr>
          <w:rFonts w:eastAsiaTheme="minorHAnsi" w:cs="Arial"/>
          <w:lang w:eastAsia="en-US"/>
        </w:rPr>
        <w:t>Clau</w:t>
      </w:r>
      <w:r>
        <w:rPr>
          <w:rFonts w:eastAsiaTheme="minorHAnsi" w:cs="Arial"/>
          <w:lang w:eastAsia="en-US"/>
        </w:rPr>
        <w:t>se 4.1 of the SBS Code explains:</w:t>
      </w:r>
    </w:p>
    <w:p w14:paraId="78CB925C" w14:textId="77777777" w:rsidR="006048ED" w:rsidRPr="0088602B" w:rsidRDefault="006048ED" w:rsidP="0006301F">
      <w:pPr>
        <w:keepLines/>
        <w:spacing w:line="220" w:lineRule="atLeast"/>
        <w:ind w:left="709" w:right="567"/>
        <w:rPr>
          <w:rFonts w:eastAsiaTheme="minorHAnsi" w:cs="Arial"/>
          <w:i/>
          <w:lang w:eastAsia="en-US"/>
        </w:rPr>
      </w:pPr>
      <w:r w:rsidRPr="00442E79">
        <w:rPr>
          <w:sz w:val="18"/>
          <w:szCs w:val="18"/>
        </w:rPr>
        <w:t>SBS’s role as a multilingual and multicultural broadcaster requires SBS to reflect a diversity of cultures including those of Aboriginal and Torres Strait Islander communities. SBS classifies programs based on SBS’s knowledge of the cultural context of each program. SBS will interpret the relevant classification elements so as not to impede the presentation of relevant cultural information to audiences or limit its ability to reflect diverse cultural values</w:t>
      </w:r>
      <w:r w:rsidRPr="0066371E">
        <w:rPr>
          <w:rFonts w:eastAsiaTheme="minorHAnsi"/>
          <w:sz w:val="18"/>
        </w:rPr>
        <w:t>.</w:t>
      </w:r>
    </w:p>
    <w:p w14:paraId="34BAC2C4" w14:textId="77777777" w:rsidR="006048ED" w:rsidRPr="00483AFD" w:rsidRDefault="006048ED" w:rsidP="004A1EDF">
      <w:pPr>
        <w:pStyle w:val="Heading3"/>
        <w:numPr>
          <w:ilvl w:val="2"/>
          <w:numId w:val="60"/>
        </w:numPr>
        <w:ind w:left="851" w:hanging="851"/>
      </w:pPr>
      <w:r w:rsidRPr="00483AFD">
        <w:t>ABC code</w:t>
      </w:r>
    </w:p>
    <w:p w14:paraId="7BCEB00B" w14:textId="77777777" w:rsidR="006048ED" w:rsidRDefault="006048ED" w:rsidP="00483AFD">
      <w:pPr>
        <w:spacing w:line="240" w:lineRule="auto"/>
        <w:rPr>
          <w:rFonts w:eastAsiaTheme="minorHAnsi" w:cs="Arial"/>
          <w:lang w:eastAsia="en-US"/>
        </w:rPr>
      </w:pPr>
      <w:r>
        <w:rPr>
          <w:rFonts w:eastAsiaTheme="minorHAnsi" w:cs="Arial"/>
          <w:lang w:eastAsia="en-US"/>
        </w:rPr>
        <w:t xml:space="preserve">The </w:t>
      </w:r>
      <w:r w:rsidRPr="00C370D7">
        <w:rPr>
          <w:rFonts w:eastAsiaTheme="minorHAnsi" w:cs="Arial"/>
          <w:i/>
          <w:lang w:eastAsia="en-US"/>
        </w:rPr>
        <w:t>Associate</w:t>
      </w:r>
      <w:r>
        <w:rPr>
          <w:rFonts w:eastAsiaTheme="minorHAnsi" w:cs="Arial"/>
          <w:i/>
          <w:lang w:eastAsia="en-US"/>
        </w:rPr>
        <w:t>d</w:t>
      </w:r>
      <w:r w:rsidRPr="00C370D7">
        <w:rPr>
          <w:rFonts w:eastAsiaTheme="minorHAnsi" w:cs="Arial"/>
          <w:i/>
          <w:lang w:eastAsia="en-US"/>
        </w:rPr>
        <w:t xml:space="preserve"> Standard: Television Program Classification</w:t>
      </w:r>
      <w:r>
        <w:rPr>
          <w:rFonts w:eastAsiaTheme="minorHAnsi" w:cs="Arial"/>
          <w:lang w:eastAsia="en-US"/>
        </w:rPr>
        <w:t xml:space="preserve"> that is included in the ABC code </w:t>
      </w:r>
      <w:r w:rsidRPr="00FA436D">
        <w:rPr>
          <w:rFonts w:eastAsiaTheme="minorHAnsi" w:cs="Arial"/>
          <w:lang w:eastAsia="en-US"/>
        </w:rPr>
        <w:t xml:space="preserve">is a modified version of the </w:t>
      </w:r>
      <w:r w:rsidRPr="00993E6A">
        <w:rPr>
          <w:rFonts w:cs="Arial"/>
          <w:szCs w:val="20"/>
        </w:rPr>
        <w:t>National Classification Scheme Guidelines</w:t>
      </w:r>
      <w:r>
        <w:rPr>
          <w:rFonts w:eastAsiaTheme="minorHAnsi" w:cs="Arial"/>
          <w:lang w:eastAsia="en-US"/>
        </w:rPr>
        <w:t>. It applies to all domestic television programs with the exception of news, current affairs and sporting events. It</w:t>
      </w:r>
      <w:r w:rsidRPr="00A314F1">
        <w:rPr>
          <w:rFonts w:eastAsiaTheme="minorHAnsi" w:cs="Arial"/>
          <w:lang w:eastAsia="en-US"/>
        </w:rPr>
        <w:t xml:space="preserve"> applies</w:t>
      </w:r>
      <w:r>
        <w:rPr>
          <w:rFonts w:eastAsiaTheme="minorHAnsi" w:cs="Arial"/>
          <w:lang w:eastAsia="en-US"/>
        </w:rPr>
        <w:t xml:space="preserve"> the six classifiable elements in</w:t>
      </w:r>
      <w:r w:rsidRPr="0088602B">
        <w:rPr>
          <w:rFonts w:eastAsiaTheme="minorHAnsi" w:cs="Arial"/>
          <w:lang w:eastAsia="en-US"/>
        </w:rPr>
        <w:t xml:space="preserve"> the </w:t>
      </w:r>
      <w:r w:rsidRPr="00993E6A">
        <w:rPr>
          <w:rFonts w:cs="Arial"/>
          <w:szCs w:val="20"/>
        </w:rPr>
        <w:t>National Classification Scheme Guidelines</w:t>
      </w:r>
      <w:r w:rsidRPr="00A314F1">
        <w:rPr>
          <w:rFonts w:eastAsiaTheme="minorHAnsi" w:cs="Arial"/>
          <w:lang w:eastAsia="en-US"/>
        </w:rPr>
        <w:t>.</w:t>
      </w:r>
    </w:p>
    <w:p w14:paraId="434483D7" w14:textId="77777777" w:rsidR="006048ED" w:rsidRPr="00B23BE2" w:rsidRDefault="006048ED" w:rsidP="00483AFD">
      <w:pPr>
        <w:spacing w:line="240" w:lineRule="auto"/>
        <w:rPr>
          <w:rFonts w:eastAsiaTheme="minorHAnsi" w:cs="Arial"/>
          <w:lang w:eastAsia="en-US"/>
        </w:rPr>
      </w:pPr>
      <w:r>
        <w:rPr>
          <w:rFonts w:eastAsiaTheme="minorHAnsi" w:cs="Arial"/>
          <w:lang w:eastAsia="en-US"/>
        </w:rPr>
        <w:t xml:space="preserve">The overarching requirement to classify program material appears under Standard 7 of the ABC code. Standard 7 is accompanied by relevant principles that refer to a range of matters, including that the ABC broadcasts innovative and challenging content and provides content for specific target audiences. Another key principle is that the ABC should </w:t>
      </w:r>
      <w:r w:rsidRPr="00B23BE2">
        <w:rPr>
          <w:rFonts w:eastAsiaTheme="minorHAnsi" w:cs="Arial"/>
          <w:lang w:eastAsia="en-US"/>
        </w:rPr>
        <w:t>‘never gratuitously harm or offend</w:t>
      </w:r>
      <w:r>
        <w:rPr>
          <w:rFonts w:eastAsiaTheme="minorHAnsi" w:cs="Arial"/>
          <w:lang w:eastAsia="en-US"/>
        </w:rPr>
        <w:t>’</w:t>
      </w:r>
      <w:r w:rsidRPr="00B23BE2">
        <w:rPr>
          <w:rFonts w:eastAsiaTheme="minorHAnsi" w:cs="Arial"/>
          <w:lang w:eastAsia="en-US"/>
        </w:rPr>
        <w:t>.</w:t>
      </w:r>
      <w:r>
        <w:rPr>
          <w:rFonts w:eastAsiaTheme="minorHAnsi" w:cs="Arial"/>
          <w:lang w:eastAsia="en-US"/>
        </w:rPr>
        <w:t xml:space="preserve"> Accordingly, whether content is gratuitous or not can be a consideration for classification matters.</w:t>
      </w:r>
    </w:p>
    <w:p w14:paraId="3682B409" w14:textId="77777777" w:rsidR="006048ED" w:rsidRPr="00875FDA" w:rsidRDefault="006048ED" w:rsidP="004A1EDF">
      <w:pPr>
        <w:pStyle w:val="Heading3"/>
        <w:numPr>
          <w:ilvl w:val="2"/>
          <w:numId w:val="60"/>
        </w:numPr>
        <w:ind w:left="851" w:hanging="851"/>
      </w:pPr>
      <w:r w:rsidRPr="00875FDA">
        <w:t>Subscription code</w:t>
      </w:r>
    </w:p>
    <w:p w14:paraId="4F418A72" w14:textId="77777777" w:rsidR="006048ED" w:rsidRDefault="006048ED" w:rsidP="00483AFD">
      <w:pPr>
        <w:rPr>
          <w:rFonts w:eastAsiaTheme="minorHAnsi"/>
          <w:lang w:eastAsia="en-US"/>
        </w:rPr>
      </w:pPr>
      <w:r w:rsidRPr="0088602B">
        <w:rPr>
          <w:rFonts w:eastAsiaTheme="minorHAnsi"/>
          <w:lang w:eastAsia="en-US"/>
        </w:rPr>
        <w:t xml:space="preserve">The </w:t>
      </w:r>
      <w:r w:rsidR="002B36F3">
        <w:rPr>
          <w:rFonts w:eastAsiaTheme="minorHAnsi"/>
          <w:lang w:eastAsia="en-US"/>
        </w:rPr>
        <w:t>s</w:t>
      </w:r>
      <w:r>
        <w:rPr>
          <w:rFonts w:eastAsiaTheme="minorHAnsi"/>
          <w:lang w:eastAsia="en-US"/>
        </w:rPr>
        <w:t>ubscription c</w:t>
      </w:r>
      <w:r w:rsidRPr="0088602B">
        <w:rPr>
          <w:rFonts w:eastAsiaTheme="minorHAnsi"/>
          <w:lang w:eastAsia="en-US"/>
        </w:rPr>
        <w:t xml:space="preserve">ode applies the </w:t>
      </w:r>
      <w:r w:rsidRPr="00993E6A">
        <w:rPr>
          <w:szCs w:val="20"/>
        </w:rPr>
        <w:t>National Classification Scheme Guidelines</w:t>
      </w:r>
      <w:r>
        <w:rPr>
          <w:rFonts w:eastAsiaTheme="minorHAnsi"/>
          <w:lang w:eastAsia="en-US"/>
        </w:rPr>
        <w:t xml:space="preserve"> without modification. Under the subscription code, those provisions apply to </w:t>
      </w:r>
      <w:r w:rsidRPr="00475D3E">
        <w:t>films</w:t>
      </w:r>
      <w:r>
        <w:t>,</w:t>
      </w:r>
      <w:r w:rsidRPr="00475D3E">
        <w:t xml:space="preserve"> drama programs</w:t>
      </w:r>
      <w:r>
        <w:t>, documentaries and reality television programs.</w:t>
      </w:r>
    </w:p>
    <w:p w14:paraId="206914B4" w14:textId="77777777" w:rsidR="006048ED" w:rsidRPr="00875FDA" w:rsidRDefault="006048ED" w:rsidP="004A1EDF">
      <w:pPr>
        <w:pStyle w:val="Heading3"/>
        <w:numPr>
          <w:ilvl w:val="2"/>
          <w:numId w:val="60"/>
        </w:numPr>
        <w:ind w:left="851" w:hanging="851"/>
      </w:pPr>
      <w:r w:rsidRPr="00875FDA">
        <w:t>Community television code</w:t>
      </w:r>
    </w:p>
    <w:p w14:paraId="7A4BF655" w14:textId="77777777" w:rsidR="006048ED" w:rsidRDefault="006048ED" w:rsidP="00483AFD">
      <w:pPr>
        <w:rPr>
          <w:rFonts w:eastAsiaTheme="minorHAnsi" w:cs="Arial"/>
          <w:lang w:eastAsia="en-US"/>
        </w:rPr>
      </w:pPr>
      <w:r w:rsidRPr="0088602B">
        <w:rPr>
          <w:rFonts w:eastAsiaTheme="minorHAnsi" w:cs="Arial"/>
          <w:lang w:eastAsia="en-US"/>
        </w:rPr>
        <w:t xml:space="preserve">The </w:t>
      </w:r>
      <w:r>
        <w:rPr>
          <w:rFonts w:eastAsiaTheme="minorHAnsi" w:cs="Arial"/>
          <w:lang w:eastAsia="en-US"/>
        </w:rPr>
        <w:t>community television c</w:t>
      </w:r>
      <w:r w:rsidRPr="0088602B">
        <w:rPr>
          <w:rFonts w:eastAsiaTheme="minorHAnsi" w:cs="Arial"/>
          <w:lang w:eastAsia="en-US"/>
        </w:rPr>
        <w:t xml:space="preserve">ode applies the </w:t>
      </w:r>
      <w:r w:rsidRPr="00993E6A">
        <w:rPr>
          <w:rFonts w:cs="Arial"/>
          <w:szCs w:val="20"/>
        </w:rPr>
        <w:t>National Classification Scheme Guidelines</w:t>
      </w:r>
      <w:r>
        <w:rPr>
          <w:rFonts w:eastAsiaTheme="minorHAnsi" w:cs="Arial"/>
          <w:lang w:eastAsia="en-US"/>
        </w:rPr>
        <w:t xml:space="preserve"> without modification. Under the community television code, these provisions apply to all programs except news and current affairs, magazine and opinion programs, news updates and news and current affairs promotions, community information material and sporting events.</w:t>
      </w:r>
    </w:p>
    <w:p w14:paraId="4F361CE1" w14:textId="77777777" w:rsidR="006048ED" w:rsidRDefault="006048ED" w:rsidP="004A1EDF">
      <w:pPr>
        <w:pStyle w:val="Heading2"/>
        <w:numPr>
          <w:ilvl w:val="1"/>
          <w:numId w:val="60"/>
        </w:numPr>
        <w:spacing w:after="120"/>
        <w:ind w:hanging="792"/>
      </w:pPr>
      <w:bookmarkStart w:id="41" w:name="_Toc420332248"/>
      <w:bookmarkStart w:id="42" w:name="_Toc421874802"/>
      <w:bookmarkStart w:id="43" w:name="_Toc521416580"/>
      <w:r>
        <w:t>Exempt material</w:t>
      </w:r>
      <w:bookmarkEnd w:id="41"/>
      <w:bookmarkEnd w:id="42"/>
      <w:bookmarkEnd w:id="43"/>
    </w:p>
    <w:p w14:paraId="69FEC345" w14:textId="77777777" w:rsidR="006048ED" w:rsidRPr="00F23A78" w:rsidRDefault="006048ED" w:rsidP="00483AFD">
      <w:pPr>
        <w:spacing w:after="80"/>
        <w:ind w:right="567"/>
        <w:rPr>
          <w:rFonts w:cs="Arial"/>
          <w:szCs w:val="20"/>
        </w:rPr>
      </w:pPr>
      <w:r>
        <w:rPr>
          <w:rFonts w:cs="Arial"/>
          <w:szCs w:val="20"/>
        </w:rPr>
        <w:t>T</w:t>
      </w:r>
      <w:r w:rsidRPr="00F23A78">
        <w:rPr>
          <w:rFonts w:cs="Arial"/>
          <w:szCs w:val="20"/>
        </w:rPr>
        <w:t xml:space="preserve">he television </w:t>
      </w:r>
      <w:r>
        <w:rPr>
          <w:rFonts w:cs="Arial"/>
          <w:szCs w:val="20"/>
        </w:rPr>
        <w:t xml:space="preserve">codes </w:t>
      </w:r>
      <w:r w:rsidRPr="00F23A78">
        <w:rPr>
          <w:rFonts w:cs="Arial"/>
          <w:szCs w:val="20"/>
        </w:rPr>
        <w:t xml:space="preserve">exempt some material </w:t>
      </w:r>
      <w:r>
        <w:rPr>
          <w:rFonts w:cs="Arial"/>
          <w:szCs w:val="20"/>
        </w:rPr>
        <w:t>from</w:t>
      </w:r>
      <w:r w:rsidRPr="00F23A78">
        <w:rPr>
          <w:rFonts w:cs="Arial"/>
          <w:szCs w:val="20"/>
        </w:rPr>
        <w:t xml:space="preserve"> classification. Generally, this includes</w:t>
      </w:r>
      <w:r>
        <w:rPr>
          <w:rFonts w:cs="Arial"/>
          <w:szCs w:val="20"/>
        </w:rPr>
        <w:t>:</w:t>
      </w:r>
    </w:p>
    <w:p w14:paraId="6D961E9B" w14:textId="77777777" w:rsidR="006048ED" w:rsidRPr="00483AFD" w:rsidRDefault="006048ED" w:rsidP="00483AFD">
      <w:pPr>
        <w:pStyle w:val="ListBullet"/>
      </w:pPr>
      <w:r w:rsidRPr="00F23A78">
        <w:t xml:space="preserve">news </w:t>
      </w:r>
      <w:r w:rsidRPr="00483AFD">
        <w:t>and current affairs (in the case of community television this also includes magazine and opinion programs)</w:t>
      </w:r>
    </w:p>
    <w:p w14:paraId="332119C5" w14:textId="77777777" w:rsidR="006048ED" w:rsidRPr="00F23A78" w:rsidRDefault="006048ED" w:rsidP="00483AFD">
      <w:pPr>
        <w:pStyle w:val="ListBullet"/>
      </w:pPr>
      <w:r w:rsidRPr="00483AFD">
        <w:t>sporting</w:t>
      </w:r>
      <w:r>
        <w:t xml:space="preserve"> events (or </w:t>
      </w:r>
      <w:r w:rsidRPr="00F23A78">
        <w:t>in the case of SBS, sporting programs)</w:t>
      </w:r>
    </w:p>
    <w:p w14:paraId="17E65EFB" w14:textId="77777777" w:rsidR="006048ED" w:rsidRPr="00F23A78" w:rsidRDefault="006048ED" w:rsidP="00483AFD">
      <w:pPr>
        <w:pStyle w:val="ListBulletLast"/>
      </w:pPr>
      <w:r w:rsidRPr="00F23A78">
        <w:t>general information (SBS) or community information (community television)</w:t>
      </w:r>
      <w:r>
        <w:t>.</w:t>
      </w:r>
    </w:p>
    <w:p w14:paraId="7BD67070" w14:textId="77777777" w:rsidR="006048ED" w:rsidRDefault="006048ED" w:rsidP="00483AFD">
      <w:r>
        <w:lastRenderedPageBreak/>
        <w:t xml:space="preserve">The effect of these exemptions is that the material is not accompanied by a classification symbol and will generally not require the consumer warnings that accompany some classified material (for example, under the commercial television code, consumer warnings are </w:t>
      </w:r>
      <w:r w:rsidRPr="00823A84">
        <w:t>mandatory for all MA</w:t>
      </w:r>
      <w:r w:rsidR="00DA0DBA" w:rsidRPr="00823A84">
        <w:t>15+</w:t>
      </w:r>
      <w:r w:rsidRPr="00823A84">
        <w:t xml:space="preserve"> programs).</w:t>
      </w:r>
      <w:r w:rsidRPr="00823A84">
        <w:rPr>
          <w:rStyle w:val="FootnoteReference"/>
          <w:rFonts w:cs="Arial"/>
          <w:szCs w:val="20"/>
        </w:rPr>
        <w:footnoteReference w:id="35"/>
      </w:r>
    </w:p>
    <w:p w14:paraId="6CA46DCC" w14:textId="77777777" w:rsidR="006048ED" w:rsidRDefault="006048ED" w:rsidP="00483AFD">
      <w:pPr>
        <w:keepLines/>
      </w:pPr>
      <w:r>
        <w:t xml:space="preserve">This exempt </w:t>
      </w:r>
      <w:r w:rsidRPr="00DA5B45">
        <w:t>material</w:t>
      </w:r>
      <w:r>
        <w:t>, however,</w:t>
      </w:r>
      <w:r w:rsidRPr="00DA5B45">
        <w:t xml:space="preserve"> is </w:t>
      </w:r>
      <w:r>
        <w:t>still</w:t>
      </w:r>
      <w:r w:rsidRPr="00DA5B45">
        <w:t xml:space="preserve"> subject to </w:t>
      </w:r>
      <w:r>
        <w:t>other</w:t>
      </w:r>
      <w:r w:rsidRPr="00DA5B45">
        <w:t xml:space="preserve"> restrictions under the codes. </w:t>
      </w:r>
      <w:r>
        <w:t>The commercial television code, for example, requires that licensees exercise care in selecting material for broadcast having regard to the likely audience of the program and any identifiable public interest for presenting the program material.</w:t>
      </w:r>
      <w:r>
        <w:rPr>
          <w:rStyle w:val="FootnoteReference"/>
          <w:rFonts w:cs="Arial"/>
          <w:szCs w:val="20"/>
        </w:rPr>
        <w:footnoteReference w:id="36"/>
      </w:r>
      <w:r>
        <w:t xml:space="preserve"> </w:t>
      </w:r>
    </w:p>
    <w:p w14:paraId="7B1527B6" w14:textId="77777777" w:rsidR="006048ED" w:rsidRDefault="002B36F3" w:rsidP="00483AFD">
      <w:pPr>
        <w:spacing w:after="80"/>
        <w:ind w:right="567"/>
        <w:rPr>
          <w:rFonts w:cs="Arial"/>
          <w:szCs w:val="20"/>
        </w:rPr>
      </w:pPr>
      <w:r>
        <w:rPr>
          <w:rFonts w:cs="Arial"/>
          <w:szCs w:val="20"/>
        </w:rPr>
        <w:t>A</w:t>
      </w:r>
      <w:r w:rsidR="006048ED">
        <w:rPr>
          <w:rFonts w:cs="Arial"/>
          <w:szCs w:val="20"/>
        </w:rPr>
        <w:t xml:space="preserve"> number of provisions in the television codes are aligned with community standards and apply to material that may be exempt from classification. For example, news is generally subject to restrictions in the television codes. </w:t>
      </w:r>
      <w:r w:rsidR="006048ED" w:rsidRPr="00823A84">
        <w:rPr>
          <w:rFonts w:cs="Arial"/>
          <w:szCs w:val="20"/>
        </w:rPr>
        <w:t>Clause</w:t>
      </w:r>
      <w:r w:rsidRPr="00823A84">
        <w:rPr>
          <w:rFonts w:cs="Arial"/>
          <w:szCs w:val="20"/>
        </w:rPr>
        <w:t> </w:t>
      </w:r>
      <w:r w:rsidR="00A53961" w:rsidRPr="00823A84">
        <w:rPr>
          <w:rFonts w:cs="Arial"/>
          <w:szCs w:val="20"/>
        </w:rPr>
        <w:t>3.2</w:t>
      </w:r>
      <w:r w:rsidR="006048ED" w:rsidRPr="00823A84">
        <w:rPr>
          <w:rFonts w:cs="Arial"/>
          <w:szCs w:val="20"/>
        </w:rPr>
        <w:t xml:space="preserve"> of the</w:t>
      </w:r>
      <w:r w:rsidR="006048ED">
        <w:rPr>
          <w:rFonts w:cs="Arial"/>
          <w:szCs w:val="20"/>
        </w:rPr>
        <w:t xml:space="preserve"> commercial television code provides a number of requirements for news and current affairs programs, including that they:</w:t>
      </w:r>
    </w:p>
    <w:p w14:paraId="75A17404" w14:textId="77777777" w:rsidR="006048ED" w:rsidRPr="00F25D80" w:rsidRDefault="006048ED" w:rsidP="00483AFD">
      <w:pPr>
        <w:pStyle w:val="ListBullet"/>
      </w:pPr>
      <w:r w:rsidRPr="00426598">
        <w:t xml:space="preserve">must provide warnings when </w:t>
      </w:r>
      <w:r>
        <w:t xml:space="preserve">(for </w:t>
      </w:r>
      <w:r w:rsidRPr="00426598">
        <w:t>an identifiable public interest reason</w:t>
      </w:r>
      <w:r>
        <w:t>)</w:t>
      </w:r>
      <w:r w:rsidRPr="00426598">
        <w:t xml:space="preserve"> broadcasting material </w:t>
      </w:r>
      <w:r w:rsidR="00103800">
        <w:t>that</w:t>
      </w:r>
      <w:r w:rsidR="00103800" w:rsidRPr="00426598">
        <w:t xml:space="preserve"> </w:t>
      </w:r>
      <w:r w:rsidRPr="00426598">
        <w:t>may seriously distress or seriously offend a substantial number of viewers</w:t>
      </w:r>
    </w:p>
    <w:p w14:paraId="4DECA3E1" w14:textId="77777777" w:rsidR="006048ED" w:rsidRPr="00823A84" w:rsidRDefault="006048ED" w:rsidP="00483AFD">
      <w:pPr>
        <w:pStyle w:val="ListBulletLast"/>
      </w:pPr>
      <w:r w:rsidRPr="00426598">
        <w:t xml:space="preserve">should broadcast </w:t>
      </w:r>
      <w:r w:rsidRPr="00483AFD">
        <w:t>reports</w:t>
      </w:r>
      <w:r w:rsidRPr="00426598">
        <w:t xml:space="preserve"> of suicide or attempted suicide only where there is an identifiable public interest </w:t>
      </w:r>
      <w:r w:rsidRPr="00823A84">
        <w:t>reason to do so, and should exclude any detailed description of the method used</w:t>
      </w:r>
      <w:r w:rsidR="00693F22" w:rsidRPr="00823A84">
        <w:t>, and exclude graphic details or images</w:t>
      </w:r>
      <w:r w:rsidRPr="00823A84">
        <w:t>.</w:t>
      </w:r>
    </w:p>
    <w:p w14:paraId="0A57D445" w14:textId="77777777" w:rsidR="006048ED" w:rsidRDefault="006048ED" w:rsidP="00483AFD">
      <w:pPr>
        <w:ind w:right="567"/>
        <w:rPr>
          <w:rFonts w:cs="Arial"/>
          <w:szCs w:val="20"/>
        </w:rPr>
      </w:pPr>
      <w:r>
        <w:rPr>
          <w:rFonts w:cs="Arial"/>
          <w:szCs w:val="20"/>
        </w:rPr>
        <w:t>Similar warnings for distressing events in news are also required under the SBS and subscription codes</w:t>
      </w:r>
      <w:r w:rsidR="00103800">
        <w:rPr>
          <w:rFonts w:cs="Arial"/>
          <w:szCs w:val="20"/>
        </w:rPr>
        <w:t>,</w:t>
      </w:r>
      <w:r>
        <w:rPr>
          <w:rFonts w:cs="Arial"/>
          <w:szCs w:val="20"/>
        </w:rPr>
        <w:t xml:space="preserve"> and the ABC code has a related protection for the reporting of violence, tragedy or trauma. Similarly the community, subscription and SBS codes all have provisions relating to the reporting of suicide. </w:t>
      </w:r>
    </w:p>
    <w:p w14:paraId="66771343" w14:textId="77777777" w:rsidR="006048ED" w:rsidRDefault="006048ED" w:rsidP="00544BC0">
      <w:pPr>
        <w:pStyle w:val="Heading2"/>
        <w:numPr>
          <w:ilvl w:val="1"/>
          <w:numId w:val="60"/>
        </w:numPr>
        <w:spacing w:after="120"/>
        <w:ind w:hanging="792"/>
      </w:pPr>
      <w:bookmarkStart w:id="44" w:name="_Toc420332249"/>
      <w:bookmarkStart w:id="45" w:name="_Toc421874803"/>
      <w:bookmarkStart w:id="46" w:name="_Toc521416581"/>
      <w:r>
        <w:t>Context</w:t>
      </w:r>
      <w:bookmarkEnd w:id="44"/>
      <w:bookmarkEnd w:id="45"/>
      <w:bookmarkEnd w:id="46"/>
      <w:r>
        <w:t xml:space="preserve"> </w:t>
      </w:r>
    </w:p>
    <w:p w14:paraId="012AD406" w14:textId="77777777" w:rsidR="006048ED" w:rsidRDefault="006048ED" w:rsidP="00483AFD">
      <w:pPr>
        <w:rPr>
          <w:rFonts w:cs="Arial"/>
          <w:bCs/>
          <w:szCs w:val="20"/>
        </w:rPr>
      </w:pPr>
      <w:r w:rsidRPr="00DE6C97">
        <w:rPr>
          <w:rFonts w:cs="Arial"/>
          <w:bCs/>
          <w:szCs w:val="20"/>
        </w:rPr>
        <w:t xml:space="preserve">Context is a crucial consideration in determining whether a particular </w:t>
      </w:r>
      <w:r>
        <w:rPr>
          <w:rFonts w:cs="Arial"/>
          <w:bCs/>
          <w:szCs w:val="20"/>
        </w:rPr>
        <w:t xml:space="preserve">classifiable </w:t>
      </w:r>
      <w:r w:rsidRPr="00DE6C97">
        <w:rPr>
          <w:rFonts w:cs="Arial"/>
          <w:bCs/>
          <w:szCs w:val="20"/>
        </w:rPr>
        <w:t xml:space="preserve">element is justified. Material that falls into a </w:t>
      </w:r>
      <w:r>
        <w:rPr>
          <w:rFonts w:cs="Arial"/>
          <w:bCs/>
          <w:szCs w:val="20"/>
        </w:rPr>
        <w:t>certain</w:t>
      </w:r>
      <w:r w:rsidRPr="00DE6C97">
        <w:rPr>
          <w:rFonts w:cs="Arial"/>
          <w:bCs/>
          <w:szCs w:val="20"/>
        </w:rPr>
        <w:t xml:space="preserve"> </w:t>
      </w:r>
      <w:r>
        <w:rPr>
          <w:rFonts w:cs="Arial"/>
          <w:bCs/>
          <w:szCs w:val="20"/>
        </w:rPr>
        <w:t>classification level</w:t>
      </w:r>
      <w:r w:rsidRPr="00DE6C97">
        <w:rPr>
          <w:rFonts w:cs="Arial"/>
          <w:bCs/>
          <w:szCs w:val="20"/>
        </w:rPr>
        <w:t xml:space="preserve"> in one context may fall outside it in another context.</w:t>
      </w:r>
      <w:r>
        <w:rPr>
          <w:rFonts w:cs="Arial"/>
          <w:bCs/>
          <w:szCs w:val="20"/>
        </w:rPr>
        <w:t xml:space="preserve"> </w:t>
      </w:r>
    </w:p>
    <w:p w14:paraId="6314A61F" w14:textId="77777777" w:rsidR="006048ED" w:rsidRDefault="006048ED" w:rsidP="0043231F">
      <w:pPr>
        <w:snapToGrid w:val="0"/>
        <w:spacing w:after="120"/>
        <w:rPr>
          <w:iCs/>
          <w:snapToGrid w:val="0"/>
        </w:rPr>
      </w:pPr>
      <w:r w:rsidRPr="00682CF7">
        <w:rPr>
          <w:iCs/>
          <w:snapToGrid w:val="0"/>
        </w:rPr>
        <w:t xml:space="preserve">In </w:t>
      </w:r>
      <w:hyperlink r:id="rId62" w:history="1">
        <w:r w:rsidRPr="0087542C">
          <w:rPr>
            <w:rStyle w:val="Hyperlink"/>
          </w:rPr>
          <w:t xml:space="preserve">Investigation Report </w:t>
        </w:r>
        <w:r w:rsidRPr="00A631FB">
          <w:rPr>
            <w:rStyle w:val="Hyperlink"/>
            <w:iCs/>
            <w:snapToGrid w:val="0"/>
          </w:rPr>
          <w:t>2141</w:t>
        </w:r>
        <w:r w:rsidRPr="0087542C">
          <w:rPr>
            <w:rStyle w:val="Hyperlink"/>
            <w:iCs/>
            <w:snapToGrid w:val="0"/>
          </w:rPr>
          <w:t xml:space="preserve"> (</w:t>
        </w:r>
        <w:r w:rsidRPr="0087542C">
          <w:rPr>
            <w:rStyle w:val="Hyperlink"/>
            <w:i/>
            <w:iCs/>
            <w:snapToGrid w:val="0"/>
          </w:rPr>
          <w:t>Cathouse</w:t>
        </w:r>
        <w:r w:rsidR="00103800" w:rsidRPr="0087542C">
          <w:rPr>
            <w:rStyle w:val="Hyperlink"/>
            <w:i/>
            <w:iCs/>
            <w:snapToGrid w:val="0"/>
          </w:rPr>
          <w:t>—</w:t>
        </w:r>
        <w:r w:rsidRPr="0087542C">
          <w:rPr>
            <w:rStyle w:val="Hyperlink"/>
            <w:i/>
            <w:iCs/>
            <w:snapToGrid w:val="0"/>
          </w:rPr>
          <w:t>Hot to Trot</w:t>
        </w:r>
        <w:r w:rsidRPr="0087542C">
          <w:rPr>
            <w:rStyle w:val="Hyperlink"/>
            <w:iCs/>
            <w:snapToGrid w:val="0"/>
          </w:rPr>
          <w:t>)</w:t>
        </w:r>
      </w:hyperlink>
      <w:r w:rsidRPr="00682CF7">
        <w:rPr>
          <w:iCs/>
          <w:snapToGrid w:val="0"/>
        </w:rPr>
        <w:t xml:space="preserve">, the ACMA </w:t>
      </w:r>
      <w:r>
        <w:rPr>
          <w:iCs/>
          <w:snapToGrid w:val="0"/>
        </w:rPr>
        <w:t>considered an episode classified</w:t>
      </w:r>
      <w:r w:rsidRPr="00682CF7">
        <w:rPr>
          <w:iCs/>
          <w:snapToGrid w:val="0"/>
        </w:rPr>
        <w:t xml:space="preserve"> </w:t>
      </w:r>
      <w:r>
        <w:rPr>
          <w:iCs/>
          <w:snapToGrid w:val="0"/>
        </w:rPr>
        <w:t xml:space="preserve">MA15+ </w:t>
      </w:r>
      <w:r w:rsidRPr="00682CF7">
        <w:rPr>
          <w:iCs/>
          <w:snapToGrid w:val="0"/>
        </w:rPr>
        <w:t xml:space="preserve">of a reality TV series about day-to-day life inside </w:t>
      </w:r>
      <w:r>
        <w:rPr>
          <w:iCs/>
          <w:snapToGrid w:val="0"/>
        </w:rPr>
        <w:t xml:space="preserve">a legal Nevada brothel. This was broadcast on subscription television. The ACMA found the episode in question </w:t>
      </w:r>
      <w:r w:rsidRPr="00682CF7">
        <w:rPr>
          <w:iCs/>
          <w:snapToGrid w:val="0"/>
        </w:rPr>
        <w:t>contained sexual content wit</w:t>
      </w:r>
      <w:r>
        <w:rPr>
          <w:iCs/>
          <w:snapToGrid w:val="0"/>
        </w:rPr>
        <w:t xml:space="preserve">h an impact higher than strong that </w:t>
      </w:r>
      <w:r w:rsidRPr="00682CF7">
        <w:rPr>
          <w:iCs/>
          <w:snapToGrid w:val="0"/>
        </w:rPr>
        <w:t>could not be accommodated within the MA15+ classification.</w:t>
      </w:r>
      <w:r>
        <w:rPr>
          <w:iCs/>
          <w:snapToGrid w:val="0"/>
        </w:rPr>
        <w:t xml:space="preserve"> In this assessment, the ACMA noted</w:t>
      </w:r>
      <w:r w:rsidRPr="00682CF7">
        <w:rPr>
          <w:iCs/>
          <w:snapToGrid w:val="0"/>
        </w:rPr>
        <w:t xml:space="preserve"> that t</w:t>
      </w:r>
      <w:r>
        <w:rPr>
          <w:iCs/>
          <w:snapToGrid w:val="0"/>
        </w:rPr>
        <w:t>he classifiable element ‘sex’ was</w:t>
      </w:r>
      <w:r w:rsidRPr="00682CF7">
        <w:rPr>
          <w:iCs/>
          <w:snapToGrid w:val="0"/>
        </w:rPr>
        <w:t xml:space="preserve"> high in viewing impact </w:t>
      </w:r>
      <w:r>
        <w:rPr>
          <w:iCs/>
          <w:snapToGrid w:val="0"/>
        </w:rPr>
        <w:t>largely because</w:t>
      </w:r>
      <w:r w:rsidRPr="00682CF7">
        <w:rPr>
          <w:iCs/>
          <w:snapToGrid w:val="0"/>
        </w:rPr>
        <w:t xml:space="preserve"> the</w:t>
      </w:r>
      <w:r>
        <w:rPr>
          <w:iCs/>
          <w:snapToGrid w:val="0"/>
        </w:rPr>
        <w:t xml:space="preserve">: </w:t>
      </w:r>
    </w:p>
    <w:p w14:paraId="2A35D918" w14:textId="77777777" w:rsidR="006048ED" w:rsidRPr="00875FDA" w:rsidRDefault="006048ED" w:rsidP="0006301F">
      <w:pPr>
        <w:spacing w:line="220" w:lineRule="atLeast"/>
        <w:ind w:left="709" w:right="567"/>
      </w:pPr>
      <w:r>
        <w:rPr>
          <w:iCs/>
          <w:snapToGrid w:val="0"/>
          <w:sz w:val="18"/>
          <w:szCs w:val="18"/>
        </w:rPr>
        <w:t>…</w:t>
      </w:r>
      <w:r w:rsidR="00103800">
        <w:rPr>
          <w:iCs/>
          <w:snapToGrid w:val="0"/>
          <w:sz w:val="18"/>
          <w:szCs w:val="18"/>
        </w:rPr>
        <w:t xml:space="preserve"> </w:t>
      </w:r>
      <w:r w:rsidRPr="009B12BA">
        <w:rPr>
          <w:iCs/>
          <w:snapToGrid w:val="0"/>
          <w:sz w:val="18"/>
          <w:szCs w:val="18"/>
        </w:rPr>
        <w:t>documentary context and style in which the scenes were filmed and presented implies that the sexual activity depicted is not simulated and viewing impact of these is high</w:t>
      </w:r>
      <w:r>
        <w:rPr>
          <w:iCs/>
          <w:snapToGrid w:val="0"/>
        </w:rPr>
        <w:t>.</w:t>
      </w:r>
      <w:r w:rsidRPr="00682CF7">
        <w:rPr>
          <w:rStyle w:val="FootnoteReference"/>
          <w:iCs/>
          <w:snapToGrid w:val="0"/>
        </w:rPr>
        <w:footnoteReference w:id="37"/>
      </w:r>
      <w:r>
        <w:rPr>
          <w:iCs/>
          <w:snapToGrid w:val="0"/>
        </w:rPr>
        <w:t xml:space="preserve"> </w:t>
      </w:r>
    </w:p>
    <w:p w14:paraId="6ED626E3" w14:textId="77777777" w:rsidR="006048ED" w:rsidRPr="00C40D1E" w:rsidRDefault="006048ED" w:rsidP="0043231F">
      <w:pPr>
        <w:spacing w:after="120"/>
        <w:rPr>
          <w:rFonts w:cs="Arial"/>
          <w:szCs w:val="20"/>
        </w:rPr>
      </w:pPr>
      <w:r>
        <w:rPr>
          <w:rFonts w:eastAsiaTheme="minorHAnsi" w:cs="Arial"/>
        </w:rPr>
        <w:t xml:space="preserve">The context for drama programs includes the requirement for character development and a believable narrative. Often material that could cause offence to some people is justified by the storyline or plot. For example, </w:t>
      </w:r>
      <w:r>
        <w:rPr>
          <w:rFonts w:cs="Arial"/>
          <w:szCs w:val="20"/>
        </w:rPr>
        <w:t xml:space="preserve">in </w:t>
      </w:r>
      <w:hyperlink r:id="rId63" w:history="1">
        <w:r w:rsidRPr="0087542C">
          <w:rPr>
            <w:rStyle w:val="Hyperlink"/>
            <w:rFonts w:cs="Arial"/>
            <w:szCs w:val="20"/>
          </w:rPr>
          <w:t xml:space="preserve">Investigation Report </w:t>
        </w:r>
        <w:r w:rsidRPr="00A631FB">
          <w:rPr>
            <w:rStyle w:val="Hyperlink"/>
          </w:rPr>
          <w:t>2738</w:t>
        </w:r>
        <w:r w:rsidRPr="0087542C">
          <w:rPr>
            <w:rStyle w:val="Hyperlink"/>
            <w:rFonts w:cs="Arial"/>
            <w:szCs w:val="20"/>
          </w:rPr>
          <w:t xml:space="preserve"> (</w:t>
        </w:r>
        <w:r w:rsidRPr="0087542C">
          <w:rPr>
            <w:rStyle w:val="Hyperlink"/>
            <w:rFonts w:cs="Arial"/>
            <w:i/>
            <w:szCs w:val="20"/>
          </w:rPr>
          <w:t>The Slap</w:t>
        </w:r>
        <w:r w:rsidR="00103800" w:rsidRPr="0087542C">
          <w:rPr>
            <w:rStyle w:val="Hyperlink"/>
            <w:rFonts w:cs="Arial"/>
            <w:i/>
            <w:szCs w:val="20"/>
          </w:rPr>
          <w:t>—</w:t>
        </w:r>
        <w:r w:rsidRPr="0087542C">
          <w:rPr>
            <w:rStyle w:val="Hyperlink"/>
            <w:rFonts w:cs="Arial"/>
            <w:i/>
            <w:szCs w:val="20"/>
          </w:rPr>
          <w:t>Hector</w:t>
        </w:r>
        <w:r w:rsidRPr="0087542C">
          <w:rPr>
            <w:rStyle w:val="Hyperlink"/>
            <w:rFonts w:cs="Arial"/>
            <w:szCs w:val="20"/>
          </w:rPr>
          <w:t>)</w:t>
        </w:r>
      </w:hyperlink>
      <w:r w:rsidR="007F5FE4">
        <w:rPr>
          <w:rFonts w:cs="Arial"/>
          <w:szCs w:val="20"/>
        </w:rPr>
        <w:t>,</w:t>
      </w:r>
      <w:r w:rsidRPr="00C40D1E">
        <w:rPr>
          <w:rFonts w:cs="Arial"/>
          <w:szCs w:val="20"/>
        </w:rPr>
        <w:t xml:space="preserve"> the ACMA found the scenes</w:t>
      </w:r>
      <w:r>
        <w:rPr>
          <w:rFonts w:cs="Arial"/>
          <w:szCs w:val="20"/>
        </w:rPr>
        <w:t xml:space="preserve"> that depicted sexual activity </w:t>
      </w:r>
      <w:r w:rsidRPr="00C40D1E">
        <w:rPr>
          <w:rFonts w:cs="Arial"/>
          <w:szCs w:val="20"/>
        </w:rPr>
        <w:t>were justified because</w:t>
      </w:r>
      <w:r>
        <w:rPr>
          <w:rFonts w:cs="Arial"/>
          <w:szCs w:val="20"/>
        </w:rPr>
        <w:t>:</w:t>
      </w:r>
    </w:p>
    <w:p w14:paraId="289EC302" w14:textId="77777777" w:rsidR="006048ED" w:rsidRPr="00530C5A" w:rsidRDefault="006048ED" w:rsidP="0006301F">
      <w:pPr>
        <w:pStyle w:val="ACMABulletLevel1"/>
        <w:numPr>
          <w:ilvl w:val="0"/>
          <w:numId w:val="0"/>
        </w:numPr>
        <w:spacing w:after="240" w:line="220" w:lineRule="atLeast"/>
        <w:ind w:left="709" w:right="567"/>
        <w:rPr>
          <w:rFonts w:ascii="Arial" w:hAnsi="Arial" w:cs="Arial"/>
          <w:sz w:val="20"/>
        </w:rPr>
      </w:pPr>
      <w:r w:rsidRPr="00530C5A">
        <w:rPr>
          <w:rFonts w:ascii="Arial" w:hAnsi="Arial"/>
          <w:iCs/>
          <w:snapToGrid w:val="0"/>
          <w:sz w:val="18"/>
          <w:szCs w:val="18"/>
          <w:lang w:eastAsia="en-AU"/>
        </w:rPr>
        <w:lastRenderedPageBreak/>
        <w:t>The sex scenes are considered relevant to the narrative of the program, serving to establish character traits, and are justified within the context of a drama program that is driven by the evolving relationships of its characters</w:t>
      </w:r>
      <w:r w:rsidRPr="00C40D1E">
        <w:rPr>
          <w:rFonts w:cs="Arial"/>
          <w:sz w:val="18"/>
          <w:szCs w:val="18"/>
        </w:rPr>
        <w:t>.</w:t>
      </w:r>
      <w:r w:rsidRPr="00C40D1E">
        <w:rPr>
          <w:rStyle w:val="FootnoteReference"/>
          <w:rFonts w:cs="Arial"/>
          <w:sz w:val="18"/>
          <w:szCs w:val="18"/>
        </w:rPr>
        <w:footnoteReference w:id="38"/>
      </w:r>
    </w:p>
    <w:p w14:paraId="6DABF6F8" w14:textId="77777777" w:rsidR="006048ED" w:rsidRPr="00F62646" w:rsidRDefault="006048ED" w:rsidP="00483AFD">
      <w:pPr>
        <w:keepLines/>
        <w:rPr>
          <w:rFonts w:cs="Arial"/>
          <w:szCs w:val="20"/>
        </w:rPr>
      </w:pPr>
      <w:r w:rsidRPr="00C40D1E">
        <w:t xml:space="preserve">In </w:t>
      </w:r>
      <w:hyperlink r:id="rId64" w:history="1">
        <w:r w:rsidRPr="00AF073A">
          <w:rPr>
            <w:rStyle w:val="Hyperlink"/>
          </w:rPr>
          <w:t xml:space="preserve">Investigation Report </w:t>
        </w:r>
        <w:r w:rsidRPr="00A631FB">
          <w:rPr>
            <w:rStyle w:val="Hyperlink"/>
          </w:rPr>
          <w:t>2810</w:t>
        </w:r>
        <w:r w:rsidRPr="00AF073A">
          <w:rPr>
            <w:rStyle w:val="Hyperlink"/>
          </w:rPr>
          <w:t xml:space="preserve"> (</w:t>
        </w:r>
        <w:r w:rsidRPr="00AF073A">
          <w:rPr>
            <w:rStyle w:val="Hyperlink"/>
            <w:i/>
          </w:rPr>
          <w:t>The Hamster Wheel</w:t>
        </w:r>
        <w:r w:rsidRPr="00AF073A">
          <w:rPr>
            <w:rStyle w:val="Hyperlink"/>
          </w:rPr>
          <w:t>)</w:t>
        </w:r>
      </w:hyperlink>
      <w:r>
        <w:t>,</w:t>
      </w:r>
      <w:r w:rsidRPr="00C40D1E">
        <w:t xml:space="preserve"> the ACMA found that coarse language was used several times in the program but that the comedic t</w:t>
      </w:r>
      <w:r>
        <w:t>one and context mitigated</w:t>
      </w:r>
      <w:r w:rsidRPr="00875FDA">
        <w:t xml:space="preserve"> </w:t>
      </w:r>
      <w:r w:rsidR="00103800">
        <w:t>its</w:t>
      </w:r>
      <w:r w:rsidR="00103800" w:rsidRPr="00875FDA">
        <w:t xml:space="preserve"> </w:t>
      </w:r>
      <w:r w:rsidRPr="00875FDA">
        <w:t xml:space="preserve">impact. Additionally, techniques such as the </w:t>
      </w:r>
      <w:r>
        <w:t>obscuring</w:t>
      </w:r>
      <w:r w:rsidRPr="00875FDA">
        <w:t xml:space="preserve"> of words</w:t>
      </w:r>
      <w:r>
        <w:t xml:space="preserve"> (through ‘bleeping’)</w:t>
      </w:r>
      <w:r w:rsidRPr="00875FDA">
        <w:t xml:space="preserve"> and the use </w:t>
      </w:r>
      <w:r w:rsidRPr="00E5032F">
        <w:t>of sky</w:t>
      </w:r>
      <w:r w:rsidR="00103800">
        <w:t>-</w:t>
      </w:r>
      <w:r w:rsidRPr="00E5032F">
        <w:t xml:space="preserve">writing </w:t>
      </w:r>
      <w:r>
        <w:t>were</w:t>
      </w:r>
      <w:r w:rsidRPr="00E5032F">
        <w:t xml:space="preserve"> employed for humorous </w:t>
      </w:r>
      <w:r>
        <w:t>effect and lessened the impac</w:t>
      </w:r>
      <w:r w:rsidRPr="00E5032F">
        <w:t xml:space="preserve">t. </w:t>
      </w:r>
      <w:r>
        <w:t>Overall, the</w:t>
      </w:r>
      <w:r w:rsidRPr="00E5032F">
        <w:t xml:space="preserve"> ACMA noted the use of coarse language </w:t>
      </w:r>
      <w:r>
        <w:t>was</w:t>
      </w:r>
      <w:r w:rsidRPr="00E5032F">
        <w:t xml:space="preserve"> justified by context and </w:t>
      </w:r>
      <w:r>
        <w:t>was</w:t>
      </w:r>
      <w:r w:rsidRPr="00E5032F">
        <w:t xml:space="preserve"> therefore not gratuitous</w:t>
      </w:r>
      <w:r>
        <w:t>.</w:t>
      </w:r>
    </w:p>
    <w:p w14:paraId="792E80BA" w14:textId="77777777" w:rsidR="006048ED" w:rsidRPr="00011EF9" w:rsidRDefault="006048ED" w:rsidP="0043231F">
      <w:pPr>
        <w:spacing w:after="120"/>
        <w:rPr>
          <w:rFonts w:cs="Arial"/>
          <w:color w:val="000000" w:themeColor="text1"/>
          <w:sz w:val="18"/>
          <w:szCs w:val="18"/>
        </w:rPr>
      </w:pPr>
      <w:r>
        <w:rPr>
          <w:rFonts w:eastAsiaTheme="minorHAnsi" w:cs="Arial"/>
        </w:rPr>
        <w:t xml:space="preserve">A consideration of the intended audience can also be relevant to context. In </w:t>
      </w:r>
      <w:hyperlink r:id="rId65" w:history="1">
        <w:r w:rsidRPr="00AF073A">
          <w:rPr>
            <w:rStyle w:val="Hyperlink"/>
            <w:rFonts w:eastAsiaTheme="minorHAnsi" w:cs="Arial"/>
          </w:rPr>
          <w:t xml:space="preserve">Investigation Report </w:t>
        </w:r>
        <w:r w:rsidRPr="00A631FB">
          <w:rPr>
            <w:rStyle w:val="Hyperlink"/>
            <w:rFonts w:cs="Arial"/>
            <w:szCs w:val="20"/>
          </w:rPr>
          <w:t>3314</w:t>
        </w:r>
        <w:r w:rsidRPr="00AF073A">
          <w:rPr>
            <w:rStyle w:val="Hyperlink"/>
            <w:rFonts w:cs="Arial"/>
            <w:szCs w:val="20"/>
          </w:rPr>
          <w:t xml:space="preserve"> (</w:t>
        </w:r>
        <w:r w:rsidRPr="00AF073A">
          <w:rPr>
            <w:rStyle w:val="Hyperlink"/>
            <w:rFonts w:cs="Arial"/>
            <w:i/>
            <w:szCs w:val="20"/>
          </w:rPr>
          <w:t>Degrassi: The Next Generation</w:t>
        </w:r>
        <w:r w:rsidRPr="00AF073A">
          <w:rPr>
            <w:rStyle w:val="Hyperlink"/>
            <w:rFonts w:cs="Arial"/>
            <w:szCs w:val="20"/>
          </w:rPr>
          <w:t>)</w:t>
        </w:r>
      </w:hyperlink>
      <w:r>
        <w:rPr>
          <w:rFonts w:cs="Arial"/>
          <w:szCs w:val="20"/>
        </w:rPr>
        <w:t>, the ACMA considered a program</w:t>
      </w:r>
      <w:r w:rsidR="003465B9">
        <w:rPr>
          <w:rFonts w:cs="Arial"/>
          <w:szCs w:val="20"/>
        </w:rPr>
        <w:t xml:space="preserve"> classified PG</w:t>
      </w:r>
      <w:r>
        <w:rPr>
          <w:rFonts w:cs="Arial"/>
          <w:szCs w:val="20"/>
        </w:rPr>
        <w:t>. The ABC submitted that the program was aimed at the ‘high end’ of an age demographic that ranges from</w:t>
      </w:r>
      <w:r w:rsidR="00613F5F">
        <w:rPr>
          <w:rFonts w:cs="Arial"/>
          <w:szCs w:val="20"/>
        </w:rPr>
        <w:t xml:space="preserve"> those aged six to 15</w:t>
      </w:r>
      <w:r>
        <w:rPr>
          <w:rFonts w:cs="Arial"/>
          <w:szCs w:val="20"/>
        </w:rPr>
        <w:t xml:space="preserve">. In deciding that the program was adequately classified at the PG level, the ACMA noted that an important contextual consideration was the intended audience. The ACMA observed that while the PG category </w:t>
      </w:r>
      <w:r w:rsidRPr="001430F9">
        <w:rPr>
          <w:rFonts w:cs="Arial"/>
          <w:color w:val="000000" w:themeColor="text1"/>
        </w:rPr>
        <w:t>covers material that is suitable for viewing, with parental guidance, by children aged under 15 years</w:t>
      </w:r>
      <w:r>
        <w:rPr>
          <w:rFonts w:cs="Arial"/>
          <w:color w:val="000000" w:themeColor="text1"/>
        </w:rPr>
        <w:t>,</w:t>
      </w:r>
      <w:r>
        <w:rPr>
          <w:rFonts w:cs="Arial"/>
          <w:szCs w:val="20"/>
        </w:rPr>
        <w:t xml:space="preserve"> the intended audience for the relevant program was teenagers. In making these contextual observations, the ACMA noted:</w:t>
      </w:r>
    </w:p>
    <w:p w14:paraId="080D4A7F" w14:textId="77777777" w:rsidR="006048ED" w:rsidRPr="00011EF9" w:rsidRDefault="006048ED" w:rsidP="0006301F">
      <w:pPr>
        <w:pStyle w:val="ACMABodyText"/>
        <w:spacing w:before="0" w:after="240" w:line="220" w:lineRule="atLeast"/>
        <w:ind w:left="709"/>
        <w:rPr>
          <w:rFonts w:ascii="Arial" w:hAnsi="Arial" w:cs="Arial"/>
          <w:color w:val="000000" w:themeColor="text1"/>
          <w:sz w:val="20"/>
        </w:rPr>
      </w:pPr>
      <w:r w:rsidRPr="00C26568">
        <w:rPr>
          <w:rFonts w:ascii="Arial" w:hAnsi="Arial"/>
          <w:iCs/>
          <w:sz w:val="18"/>
          <w:szCs w:val="18"/>
        </w:rPr>
        <w:t>These considerations do not, alone, indicate appropriate classification of material. They do, however, provide an aspect of context for assessing whether the program meets the specific requirements within the Associated Standard relevant to PG material</w:t>
      </w:r>
      <w:r w:rsidRPr="00A546C7">
        <w:rPr>
          <w:rFonts w:eastAsiaTheme="minorHAnsi" w:cs="Arial"/>
          <w:sz w:val="18"/>
          <w:lang w:eastAsia="en-US"/>
        </w:rPr>
        <w:t>.</w:t>
      </w:r>
      <w:r>
        <w:rPr>
          <w:rStyle w:val="FootnoteReference"/>
          <w:rFonts w:eastAsiaTheme="minorHAnsi" w:cs="Arial"/>
          <w:sz w:val="18"/>
          <w:lang w:eastAsia="en-US"/>
        </w:rPr>
        <w:footnoteReference w:id="39"/>
      </w:r>
    </w:p>
    <w:tbl>
      <w:tblPr>
        <w:tblW w:w="0" w:type="auto"/>
        <w:tblLook w:val="04A0" w:firstRow="1" w:lastRow="0" w:firstColumn="1" w:lastColumn="0" w:noHBand="0" w:noVBand="1"/>
      </w:tblPr>
      <w:tblGrid>
        <w:gridCol w:w="1104"/>
        <w:gridCol w:w="6567"/>
      </w:tblGrid>
      <w:tr w:rsidR="004F1CA6" w:rsidRPr="00921E6E" w14:paraId="04A95443" w14:textId="77777777" w:rsidTr="00133A16">
        <w:trPr>
          <w:trHeight w:val="357"/>
        </w:trPr>
        <w:tc>
          <w:tcPr>
            <w:tcW w:w="7886" w:type="dxa"/>
            <w:gridSpan w:val="2"/>
            <w:shd w:val="clear" w:color="auto" w:fill="404040"/>
            <w:vAlign w:val="center"/>
          </w:tcPr>
          <w:p w14:paraId="00EFA569" w14:textId="77777777" w:rsidR="004F1CA6" w:rsidRPr="00921E6E" w:rsidRDefault="004F1CA6" w:rsidP="00133A16">
            <w:pPr>
              <w:spacing w:after="0"/>
              <w:rPr>
                <w:b/>
                <w:color w:val="FFFFFF"/>
              </w:rPr>
            </w:pPr>
            <w:r w:rsidRPr="00921E6E">
              <w:rPr>
                <w:b/>
                <w:color w:val="FFFFFF"/>
              </w:rPr>
              <w:t>Relevant investigations</w:t>
            </w:r>
          </w:p>
        </w:tc>
      </w:tr>
      <w:tr w:rsidR="004F1CA6" w:rsidRPr="00921E6E" w14:paraId="398EB36E" w14:textId="77777777" w:rsidTr="00133A16">
        <w:tc>
          <w:tcPr>
            <w:tcW w:w="1118" w:type="dxa"/>
            <w:shd w:val="clear" w:color="auto" w:fill="D9D9D9"/>
            <w:tcMar>
              <w:top w:w="57" w:type="dxa"/>
              <w:left w:w="57" w:type="dxa"/>
            </w:tcMar>
            <w:vAlign w:val="center"/>
          </w:tcPr>
          <w:p w14:paraId="6F123AC5" w14:textId="77777777" w:rsidR="004F1CA6" w:rsidRPr="00921E6E" w:rsidRDefault="004F1CA6" w:rsidP="00133A16">
            <w:pPr>
              <w:spacing w:after="0" w:line="276" w:lineRule="auto"/>
              <w:jc w:val="center"/>
              <w:rPr>
                <w:rFonts w:cs="Arial"/>
                <w:color w:val="8496B0"/>
              </w:rPr>
            </w:pPr>
            <w:r w:rsidRPr="00921E6E">
              <w:rPr>
                <w:rFonts w:cs="Arial"/>
                <w:noProof/>
                <w:color w:val="8496B0"/>
                <w:sz w:val="40"/>
              </w:rPr>
              <w:drawing>
                <wp:inline distT="0" distB="0" distL="0" distR="0" wp14:anchorId="4FDF5218" wp14:editId="455D5270">
                  <wp:extent cx="361315" cy="361315"/>
                  <wp:effectExtent l="0" t="0" r="635" b="635"/>
                  <wp:docPr id="9" name="Picture 2" descr="MC900442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212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6768" w:type="dxa"/>
            <w:shd w:val="clear" w:color="auto" w:fill="D9D9D9"/>
            <w:tcMar>
              <w:top w:w="57" w:type="dxa"/>
              <w:left w:w="57" w:type="dxa"/>
            </w:tcMar>
            <w:vAlign w:val="center"/>
          </w:tcPr>
          <w:p w14:paraId="29659841" w14:textId="77777777" w:rsidR="004F1CA6" w:rsidRPr="004F1CA6" w:rsidRDefault="004F1CA6" w:rsidP="00ED39F1">
            <w:pPr>
              <w:pStyle w:val="ListNumber"/>
              <w:numPr>
                <w:ilvl w:val="0"/>
                <w:numId w:val="0"/>
              </w:numPr>
              <w:spacing w:after="0"/>
            </w:pPr>
            <w:r>
              <w:rPr>
                <w:rFonts w:cs="Arial"/>
                <w:snapToGrid w:val="0"/>
                <w:szCs w:val="20"/>
                <w:lang w:eastAsia="en-US"/>
              </w:rPr>
              <w:t xml:space="preserve">ACMA </w:t>
            </w:r>
            <w:r w:rsidR="0043231F">
              <w:rPr>
                <w:rFonts w:cs="Arial"/>
                <w:snapToGrid w:val="0"/>
                <w:szCs w:val="20"/>
                <w:lang w:eastAsia="en-US"/>
              </w:rPr>
              <w:t>i</w:t>
            </w:r>
            <w:r>
              <w:rPr>
                <w:rFonts w:cs="Arial"/>
                <w:snapToGrid w:val="0"/>
                <w:szCs w:val="20"/>
                <w:lang w:eastAsia="en-US"/>
              </w:rPr>
              <w:t xml:space="preserve">nvestigation </w:t>
            </w:r>
            <w:r w:rsidR="0043231F">
              <w:rPr>
                <w:rFonts w:cs="Arial"/>
                <w:snapToGrid w:val="0"/>
                <w:szCs w:val="20"/>
                <w:lang w:eastAsia="en-US"/>
              </w:rPr>
              <w:t>r</w:t>
            </w:r>
            <w:r>
              <w:rPr>
                <w:rFonts w:cs="Arial"/>
                <w:snapToGrid w:val="0"/>
                <w:szCs w:val="20"/>
                <w:lang w:eastAsia="en-US"/>
              </w:rPr>
              <w:t xml:space="preserve">eports </w:t>
            </w:r>
            <w:hyperlink r:id="rId66" w:history="1">
              <w:r w:rsidRPr="002A7AC3">
                <w:rPr>
                  <w:rStyle w:val="Hyperlink"/>
                  <w:lang w:val="en-US"/>
                </w:rPr>
                <w:t>3095</w:t>
              </w:r>
            </w:hyperlink>
            <w:r>
              <w:rPr>
                <w:rStyle w:val="Hyperlink"/>
                <w:lang w:val="en-US"/>
              </w:rPr>
              <w:t>,</w:t>
            </w:r>
            <w:r>
              <w:rPr>
                <w:lang w:val="en-US"/>
              </w:rPr>
              <w:t xml:space="preserve"> </w:t>
            </w:r>
            <w:hyperlink r:id="rId67" w:history="1">
              <w:r w:rsidRPr="00162DFF">
                <w:rPr>
                  <w:rStyle w:val="Hyperlink"/>
                  <w:rFonts w:cs="Arial"/>
                  <w:iCs/>
                  <w:snapToGrid w:val="0"/>
                  <w:szCs w:val="20"/>
                </w:rPr>
                <w:t>2141</w:t>
              </w:r>
            </w:hyperlink>
            <w:r w:rsidRPr="00C40D1E">
              <w:rPr>
                <w:rStyle w:val="Hyperlink"/>
                <w:rFonts w:cs="Arial"/>
                <w:iCs/>
                <w:snapToGrid w:val="0"/>
                <w:szCs w:val="20"/>
              </w:rPr>
              <w:t>,</w:t>
            </w:r>
            <w:r w:rsidRPr="00C40D1E">
              <w:rPr>
                <w:rFonts w:cs="Arial"/>
                <w:snapToGrid w:val="0"/>
                <w:szCs w:val="20"/>
                <w:lang w:eastAsia="en-US"/>
              </w:rPr>
              <w:t xml:space="preserve"> </w:t>
            </w:r>
            <w:hyperlink r:id="rId68" w:history="1">
              <w:r w:rsidRPr="00C40D1E">
                <w:rPr>
                  <w:rStyle w:val="Hyperlink"/>
                </w:rPr>
                <w:t>2738</w:t>
              </w:r>
            </w:hyperlink>
            <w:r w:rsidRPr="00C40D1E">
              <w:rPr>
                <w:rStyle w:val="Hyperlink"/>
              </w:rPr>
              <w:t>,</w:t>
            </w:r>
            <w:r w:rsidRPr="00C40D1E">
              <w:rPr>
                <w:rFonts w:cs="Arial"/>
                <w:snapToGrid w:val="0"/>
                <w:szCs w:val="20"/>
                <w:lang w:eastAsia="en-US"/>
              </w:rPr>
              <w:t xml:space="preserve"> </w:t>
            </w:r>
            <w:hyperlink r:id="rId69" w:history="1">
              <w:r>
                <w:rPr>
                  <w:rStyle w:val="Hyperlink"/>
                </w:rPr>
                <w:t>2810</w:t>
              </w:r>
            </w:hyperlink>
            <w:r w:rsidRPr="00C40D1E">
              <w:rPr>
                <w:rStyle w:val="Hyperlink"/>
                <w:rFonts w:cs="Arial"/>
                <w:szCs w:val="20"/>
              </w:rPr>
              <w:t>,</w:t>
            </w:r>
            <w:r w:rsidRPr="00BF14A1">
              <w:rPr>
                <w:rStyle w:val="Hyperlink"/>
                <w:u w:val="none"/>
              </w:rPr>
              <w:t xml:space="preserve"> </w:t>
            </w:r>
            <w:hyperlink r:id="rId70" w:history="1">
              <w:r w:rsidRPr="002420BE">
                <w:rPr>
                  <w:rStyle w:val="Hyperlink"/>
                  <w:rFonts w:cs="Arial"/>
                  <w:szCs w:val="20"/>
                </w:rPr>
                <w:t>3314</w:t>
              </w:r>
            </w:hyperlink>
          </w:p>
        </w:tc>
      </w:tr>
    </w:tbl>
    <w:p w14:paraId="3286572E" w14:textId="77777777" w:rsidR="006048ED" w:rsidRDefault="006048ED" w:rsidP="00544BC0">
      <w:pPr>
        <w:pStyle w:val="Heading2"/>
        <w:numPr>
          <w:ilvl w:val="1"/>
          <w:numId w:val="60"/>
        </w:numPr>
        <w:spacing w:after="120"/>
        <w:ind w:hanging="792"/>
      </w:pPr>
      <w:bookmarkStart w:id="47" w:name="_Toc420332250"/>
      <w:bookmarkStart w:id="48" w:name="_Toc421874804"/>
      <w:bookmarkStart w:id="49" w:name="_Toc521416582"/>
      <w:r>
        <w:t>Impact</w:t>
      </w:r>
      <w:bookmarkEnd w:id="47"/>
      <w:bookmarkEnd w:id="48"/>
      <w:bookmarkEnd w:id="49"/>
      <w:r>
        <w:t xml:space="preserve"> </w:t>
      </w:r>
    </w:p>
    <w:p w14:paraId="66CB5FD8" w14:textId="77777777" w:rsidR="006048ED" w:rsidRDefault="002D7E00" w:rsidP="00483AFD">
      <w:r w:rsidRPr="00823A84">
        <w:t>Although t</w:t>
      </w:r>
      <w:r w:rsidR="006048ED" w:rsidRPr="00823A84">
        <w:t xml:space="preserve">he television codes have modified the National Classification Scheme Guidelines </w:t>
      </w:r>
      <w:r w:rsidRPr="00823A84">
        <w:t xml:space="preserve">somewhat, they </w:t>
      </w:r>
      <w:r w:rsidR="0063652C" w:rsidRPr="00823A84">
        <w:t xml:space="preserve">employ the same </w:t>
      </w:r>
      <w:r w:rsidR="004D17DB" w:rsidRPr="00823A84">
        <w:t xml:space="preserve">hierarchy of </w:t>
      </w:r>
      <w:r w:rsidR="006048ED" w:rsidRPr="00823A84">
        <w:t xml:space="preserve">impact that is applicable </w:t>
      </w:r>
      <w:r w:rsidR="004D17DB" w:rsidRPr="00823A84">
        <w:t xml:space="preserve">across the </w:t>
      </w:r>
      <w:r w:rsidR="006048ED" w:rsidRPr="00823A84">
        <w:t>classification categor</w:t>
      </w:r>
      <w:r w:rsidR="004D17DB" w:rsidRPr="00823A84">
        <w:t>ies</w:t>
      </w:r>
      <w:r w:rsidR="006048ED" w:rsidRPr="00823A84">
        <w:t xml:space="preserve">. For example, under the commercial television code, all material </w:t>
      </w:r>
      <w:r w:rsidR="003465B9" w:rsidRPr="00823A84">
        <w:t xml:space="preserve">classified G </w:t>
      </w:r>
      <w:r w:rsidR="006048ED" w:rsidRPr="00823A84">
        <w:t>must ‘be very mild in impact’</w:t>
      </w:r>
      <w:r w:rsidR="0090208B" w:rsidRPr="00823A84">
        <w:t>;</w:t>
      </w:r>
      <w:r w:rsidR="00761BA6" w:rsidRPr="00823A84">
        <w:t xml:space="preserve"> at PG</w:t>
      </w:r>
      <w:r w:rsidR="0090208B" w:rsidRPr="00823A84">
        <w:t>,</w:t>
      </w:r>
      <w:r w:rsidR="00761BA6" w:rsidRPr="00823A84">
        <w:t xml:space="preserve"> material must be </w:t>
      </w:r>
      <w:r w:rsidR="0090208B" w:rsidRPr="00823A84">
        <w:t>‘</w:t>
      </w:r>
      <w:r w:rsidR="00761BA6" w:rsidRPr="00823A84">
        <w:t>mild in impact</w:t>
      </w:r>
      <w:r w:rsidR="0090208B" w:rsidRPr="00823A84">
        <w:t>’; impact</w:t>
      </w:r>
      <w:r w:rsidR="006048ED" w:rsidRPr="00823A84">
        <w:t xml:space="preserve"> at the M level</w:t>
      </w:r>
      <w:r w:rsidRPr="00823A84">
        <w:t xml:space="preserve"> must be moderate</w:t>
      </w:r>
      <w:r w:rsidR="0090208B" w:rsidRPr="00823A84">
        <w:t>; and, impact at the MA15+ level may be strong. These impact descriptors reflect those employed in the National Classification Scheme Guidelines.</w:t>
      </w:r>
      <w:r w:rsidR="0092062D" w:rsidRPr="00823A84">
        <w:rPr>
          <w:rStyle w:val="FootnoteReference"/>
        </w:rPr>
        <w:footnoteReference w:id="40"/>
      </w:r>
    </w:p>
    <w:p w14:paraId="2328BD09" w14:textId="77777777" w:rsidR="006048ED" w:rsidRPr="000D3C6C" w:rsidRDefault="006048ED" w:rsidP="00544BC0">
      <w:pPr>
        <w:pStyle w:val="Heading2"/>
        <w:numPr>
          <w:ilvl w:val="1"/>
          <w:numId w:val="60"/>
        </w:numPr>
        <w:spacing w:after="120"/>
        <w:ind w:hanging="792"/>
      </w:pPr>
      <w:bookmarkStart w:id="50" w:name="_Toc420332251"/>
      <w:bookmarkStart w:id="51" w:name="_Toc421874805"/>
      <w:bookmarkStart w:id="52" w:name="_Toc521416583"/>
      <w:r w:rsidRPr="000D3C6C">
        <w:t>Classifiable elements</w:t>
      </w:r>
      <w:bookmarkEnd w:id="50"/>
      <w:bookmarkEnd w:id="51"/>
      <w:bookmarkEnd w:id="52"/>
    </w:p>
    <w:p w14:paraId="6CE8B465" w14:textId="77777777" w:rsidR="006048ED" w:rsidRPr="00245A41" w:rsidRDefault="006048ED" w:rsidP="00483AFD">
      <w:pPr>
        <w:spacing w:after="80"/>
        <w:rPr>
          <w:rFonts w:cs="Arial"/>
          <w:szCs w:val="20"/>
        </w:rPr>
      </w:pPr>
      <w:r>
        <w:rPr>
          <w:rFonts w:cs="Arial"/>
          <w:szCs w:val="20"/>
        </w:rPr>
        <w:t xml:space="preserve">The television codes that have modified the </w:t>
      </w:r>
      <w:r w:rsidRPr="00993E6A">
        <w:rPr>
          <w:rFonts w:cs="Arial"/>
          <w:szCs w:val="20"/>
        </w:rPr>
        <w:t>National Classification Scheme Guidelines</w:t>
      </w:r>
      <w:r>
        <w:rPr>
          <w:rFonts w:cs="Arial"/>
          <w:szCs w:val="20"/>
        </w:rPr>
        <w:t xml:space="preserve"> still apply the six classifiable elements of </w:t>
      </w:r>
      <w:r w:rsidRPr="0055684C">
        <w:rPr>
          <w:rFonts w:cs="Arial"/>
          <w:szCs w:val="20"/>
        </w:rPr>
        <w:t>themes</w:t>
      </w:r>
      <w:r>
        <w:rPr>
          <w:rFonts w:cs="Arial"/>
          <w:szCs w:val="20"/>
        </w:rPr>
        <w:t xml:space="preserve">, </w:t>
      </w:r>
      <w:r w:rsidRPr="0055684C">
        <w:rPr>
          <w:rFonts w:cs="Arial"/>
          <w:szCs w:val="20"/>
        </w:rPr>
        <w:t>violence</w:t>
      </w:r>
      <w:r>
        <w:rPr>
          <w:rFonts w:cs="Arial"/>
          <w:szCs w:val="20"/>
        </w:rPr>
        <w:t xml:space="preserve">, </w:t>
      </w:r>
      <w:r w:rsidRPr="0055684C">
        <w:rPr>
          <w:rFonts w:cs="Arial"/>
          <w:szCs w:val="20"/>
        </w:rPr>
        <w:t>sex</w:t>
      </w:r>
      <w:r>
        <w:rPr>
          <w:rFonts w:cs="Arial"/>
          <w:szCs w:val="20"/>
        </w:rPr>
        <w:t xml:space="preserve">, </w:t>
      </w:r>
      <w:r w:rsidRPr="0055684C">
        <w:rPr>
          <w:rFonts w:cs="Arial"/>
          <w:szCs w:val="20"/>
        </w:rPr>
        <w:t>language</w:t>
      </w:r>
      <w:r>
        <w:rPr>
          <w:rFonts w:cs="Arial"/>
          <w:szCs w:val="20"/>
        </w:rPr>
        <w:t xml:space="preserve">, </w:t>
      </w:r>
      <w:r w:rsidRPr="0055684C">
        <w:rPr>
          <w:rFonts w:cs="Arial"/>
          <w:szCs w:val="20"/>
        </w:rPr>
        <w:t xml:space="preserve">drug use </w:t>
      </w:r>
      <w:r>
        <w:rPr>
          <w:rFonts w:cs="Arial"/>
          <w:szCs w:val="20"/>
        </w:rPr>
        <w:t xml:space="preserve">and </w:t>
      </w:r>
      <w:r w:rsidRPr="0055684C">
        <w:rPr>
          <w:rFonts w:cs="Arial"/>
          <w:szCs w:val="20"/>
        </w:rPr>
        <w:t>nudity</w:t>
      </w:r>
      <w:r>
        <w:rPr>
          <w:rFonts w:cs="Arial"/>
          <w:szCs w:val="20"/>
        </w:rPr>
        <w:t xml:space="preserve"> to the classification of content. There are, however, nuanced variations in how these elements are applied. </w:t>
      </w:r>
      <w:r>
        <w:t>For example:</w:t>
      </w:r>
    </w:p>
    <w:p w14:paraId="365D7463" w14:textId="77777777" w:rsidR="006048ED" w:rsidRPr="007A3B0F" w:rsidRDefault="00195C4B" w:rsidP="00483AFD">
      <w:pPr>
        <w:pStyle w:val="ListBullet"/>
      </w:pPr>
      <w:r>
        <w:t>U</w:t>
      </w:r>
      <w:r w:rsidR="006048ED">
        <w:t xml:space="preserve">nder the </w:t>
      </w:r>
      <w:r w:rsidR="006048ED" w:rsidRPr="007A3B0F">
        <w:t>commercial television code, the use of coarse language ranges from very mild coars</w:t>
      </w:r>
      <w:r w:rsidR="00920389">
        <w:t xml:space="preserve">e language being permitted in </w:t>
      </w:r>
      <w:r w:rsidR="006048ED" w:rsidRPr="007A3B0F">
        <w:t xml:space="preserve">programs </w:t>
      </w:r>
      <w:r w:rsidR="003465B9">
        <w:t xml:space="preserve">classified G </w:t>
      </w:r>
      <w:r w:rsidR="006048ED" w:rsidRPr="007A3B0F">
        <w:t>(in certain circumstances) to very coarse language being permi</w:t>
      </w:r>
      <w:r>
        <w:t>tted</w:t>
      </w:r>
      <w:r w:rsidR="00920389">
        <w:t xml:space="preserve"> in </w:t>
      </w:r>
      <w:r w:rsidR="006048ED" w:rsidRPr="00483AFD">
        <w:t>programs</w:t>
      </w:r>
      <w:r w:rsidR="006048ED" w:rsidRPr="007A3B0F">
        <w:t xml:space="preserve"> </w:t>
      </w:r>
      <w:r w:rsidR="003465B9">
        <w:t xml:space="preserve">classified MA </w:t>
      </w:r>
      <w:r w:rsidR="006048ED" w:rsidRPr="007A3B0F">
        <w:t>(when appropriate to the storyline or program context and no</w:t>
      </w:r>
      <w:r w:rsidR="006048ED">
        <w:t>t overly frequent or impactful)</w:t>
      </w:r>
      <w:r>
        <w:t>.</w:t>
      </w:r>
    </w:p>
    <w:p w14:paraId="3A46D0CF" w14:textId="77777777" w:rsidR="006048ED" w:rsidRPr="007A3B0F" w:rsidRDefault="00195C4B" w:rsidP="00483AFD">
      <w:pPr>
        <w:pStyle w:val="ListBulletLast"/>
      </w:pPr>
      <w:r>
        <w:lastRenderedPageBreak/>
        <w:t>U</w:t>
      </w:r>
      <w:r w:rsidR="006048ED">
        <w:t xml:space="preserve">nder the </w:t>
      </w:r>
      <w:r w:rsidR="006048ED" w:rsidRPr="007A3B0F">
        <w:t>ABC code, the use of coarse language ranges from very mild, infrequent and not gratuitous in programs</w:t>
      </w:r>
      <w:r w:rsidR="003465B9">
        <w:t xml:space="preserve"> classified G</w:t>
      </w:r>
      <w:r w:rsidR="0043231F">
        <w:t>,</w:t>
      </w:r>
      <w:r w:rsidR="006048ED" w:rsidRPr="007A3B0F">
        <w:t xml:space="preserve"> to </w:t>
      </w:r>
      <w:r w:rsidR="006048ED">
        <w:t>‘</w:t>
      </w:r>
      <w:r w:rsidR="006048ED" w:rsidRPr="007A3B0F">
        <w:t xml:space="preserve">coarse </w:t>
      </w:r>
      <w:r w:rsidR="006048ED">
        <w:t>language</w:t>
      </w:r>
      <w:r w:rsidR="006048ED" w:rsidRPr="007A3B0F">
        <w:t xml:space="preserve"> </w:t>
      </w:r>
      <w:r w:rsidR="006048ED">
        <w:t>may be used’</w:t>
      </w:r>
      <w:r w:rsidR="006048ED" w:rsidRPr="007A3B0F">
        <w:t xml:space="preserve"> in programs</w:t>
      </w:r>
      <w:r w:rsidR="003465B9">
        <w:t xml:space="preserve"> classified MA</w:t>
      </w:r>
      <w:r w:rsidR="006048ED" w:rsidRPr="007A3B0F">
        <w:t>.</w:t>
      </w:r>
    </w:p>
    <w:p w14:paraId="49C55CAE" w14:textId="77777777" w:rsidR="006048ED" w:rsidRDefault="006048ED" w:rsidP="00203AEB">
      <w:pPr>
        <w:keepLines/>
      </w:pPr>
      <w:r w:rsidRPr="00DD12AF">
        <w:t xml:space="preserve">Despite these differences, </w:t>
      </w:r>
      <w:r>
        <w:t xml:space="preserve">there is still much in common with how the classifiable elements are applied in each television code. </w:t>
      </w:r>
      <w:r w:rsidR="00195C4B">
        <w:t>To illustrate the overarching characteristics of each element, t</w:t>
      </w:r>
      <w:r>
        <w:t>he following section provides examples of some ACMA decisions.</w:t>
      </w:r>
    </w:p>
    <w:p w14:paraId="338163FE" w14:textId="77777777" w:rsidR="006048ED" w:rsidRPr="00DA671B" w:rsidRDefault="006048ED" w:rsidP="004A1EDF">
      <w:pPr>
        <w:pStyle w:val="Heading3"/>
        <w:numPr>
          <w:ilvl w:val="2"/>
          <w:numId w:val="60"/>
        </w:numPr>
        <w:ind w:left="851" w:hanging="851"/>
      </w:pPr>
      <w:r w:rsidRPr="00DA671B">
        <w:t xml:space="preserve">Themes </w:t>
      </w:r>
    </w:p>
    <w:p w14:paraId="05E5C684" w14:textId="77777777" w:rsidR="006048ED" w:rsidRDefault="006048ED" w:rsidP="008026F8">
      <w:pPr>
        <w:spacing w:after="120"/>
        <w:rPr>
          <w:rFonts w:eastAsiaTheme="minorHAnsi"/>
        </w:rPr>
      </w:pPr>
      <w:r w:rsidRPr="007F4B3C">
        <w:rPr>
          <w:rFonts w:eastAsiaTheme="minorHAnsi"/>
        </w:rPr>
        <w:t>In</w:t>
      </w:r>
      <w:r>
        <w:rPr>
          <w:rFonts w:eastAsiaTheme="minorHAnsi"/>
          <w:b/>
        </w:rPr>
        <w:t xml:space="preserve"> </w:t>
      </w:r>
      <w:hyperlink r:id="rId71" w:history="1">
        <w:r w:rsidRPr="00AF073A">
          <w:rPr>
            <w:rStyle w:val="Hyperlink"/>
            <w:rFonts w:eastAsiaTheme="minorHAnsi"/>
          </w:rPr>
          <w:t xml:space="preserve">Investigation Report </w:t>
        </w:r>
        <w:r w:rsidRPr="00A631FB">
          <w:rPr>
            <w:rStyle w:val="Hyperlink"/>
          </w:rPr>
          <w:t>2738</w:t>
        </w:r>
        <w:r w:rsidRPr="00AF073A">
          <w:rPr>
            <w:rStyle w:val="Hyperlink"/>
          </w:rPr>
          <w:t xml:space="preserve"> </w:t>
        </w:r>
        <w:r w:rsidRPr="00AF073A">
          <w:rPr>
            <w:rStyle w:val="Hyperlink"/>
            <w:rFonts w:eastAsiaTheme="minorHAnsi"/>
          </w:rPr>
          <w:t>(</w:t>
        </w:r>
        <w:r w:rsidRPr="00AF073A">
          <w:rPr>
            <w:rStyle w:val="Hyperlink"/>
            <w:rFonts w:eastAsiaTheme="minorHAnsi"/>
            <w:i/>
          </w:rPr>
          <w:t>The Slap</w:t>
        </w:r>
        <w:r w:rsidR="00195C4B" w:rsidRPr="00AF073A">
          <w:rPr>
            <w:rStyle w:val="Hyperlink"/>
            <w:rFonts w:eastAsiaTheme="minorHAnsi"/>
            <w:i/>
          </w:rPr>
          <w:t>—</w:t>
        </w:r>
        <w:r w:rsidRPr="00AF073A">
          <w:rPr>
            <w:rStyle w:val="Hyperlink"/>
            <w:rFonts w:eastAsiaTheme="minorHAnsi"/>
            <w:i/>
          </w:rPr>
          <w:t>Hector</w:t>
        </w:r>
        <w:r w:rsidRPr="00AF073A">
          <w:rPr>
            <w:rStyle w:val="Hyperlink"/>
            <w:rFonts w:eastAsiaTheme="minorHAnsi"/>
          </w:rPr>
          <w:t>)</w:t>
        </w:r>
      </w:hyperlink>
      <w:r>
        <w:rPr>
          <w:rFonts w:eastAsiaTheme="minorHAnsi"/>
        </w:rPr>
        <w:t>,</w:t>
      </w:r>
      <w:r w:rsidRPr="004376B7">
        <w:rPr>
          <w:rFonts w:eastAsiaTheme="minorHAnsi"/>
        </w:rPr>
        <w:t xml:space="preserve"> </w:t>
      </w:r>
      <w:r>
        <w:rPr>
          <w:rFonts w:eastAsiaTheme="minorHAnsi"/>
        </w:rPr>
        <w:t xml:space="preserve">the ACMA found </w:t>
      </w:r>
      <w:r w:rsidRPr="004376B7">
        <w:rPr>
          <w:rFonts w:eastAsiaTheme="minorHAnsi"/>
        </w:rPr>
        <w:t>no</w:t>
      </w:r>
      <w:r w:rsidRPr="00030BC6">
        <w:rPr>
          <w:rFonts w:eastAsiaTheme="minorHAnsi"/>
        </w:rPr>
        <w:t xml:space="preserve"> </w:t>
      </w:r>
      <w:r w:rsidRPr="00DD12AF">
        <w:rPr>
          <w:rFonts w:eastAsiaTheme="minorHAnsi"/>
        </w:rPr>
        <w:t xml:space="preserve">breach of the </w:t>
      </w:r>
      <w:r>
        <w:rPr>
          <w:rFonts w:eastAsiaTheme="minorHAnsi"/>
        </w:rPr>
        <w:t xml:space="preserve">ABC code in relation to </w:t>
      </w:r>
      <w:r w:rsidRPr="00D24664">
        <w:rPr>
          <w:rFonts w:eastAsiaTheme="minorHAnsi"/>
        </w:rPr>
        <w:t>themes</w:t>
      </w:r>
      <w:r>
        <w:rPr>
          <w:rFonts w:eastAsiaTheme="minorHAnsi"/>
        </w:rPr>
        <w:t>. Relevantly, the ABC code states, at the M level:</w:t>
      </w:r>
    </w:p>
    <w:p w14:paraId="5AFD751E" w14:textId="77777777" w:rsidR="006048ED" w:rsidRPr="00DD12AF" w:rsidRDefault="006048ED" w:rsidP="0006301F">
      <w:pPr>
        <w:spacing w:line="220" w:lineRule="atLeast"/>
        <w:ind w:left="709" w:right="567"/>
        <w:rPr>
          <w:rFonts w:eastAsiaTheme="minorHAnsi"/>
          <w:sz w:val="18"/>
          <w:szCs w:val="18"/>
        </w:rPr>
      </w:pPr>
      <w:r w:rsidRPr="00DD12AF">
        <w:rPr>
          <w:rFonts w:eastAsiaTheme="minorHAnsi"/>
          <w:sz w:val="18"/>
          <w:szCs w:val="18"/>
        </w:rPr>
        <w:t>Most themes can be dealt with, but the treatment should be discreet and the impact should not be strong.</w:t>
      </w:r>
    </w:p>
    <w:p w14:paraId="4882DE75" w14:textId="77777777" w:rsidR="006048ED" w:rsidRDefault="006048ED" w:rsidP="00483AFD">
      <w:pPr>
        <w:rPr>
          <w:rFonts w:eastAsiaTheme="minorHAnsi"/>
        </w:rPr>
      </w:pPr>
      <w:r>
        <w:rPr>
          <w:rFonts w:eastAsiaTheme="minorHAnsi"/>
        </w:rPr>
        <w:t>The relevant material was a character breastfeeding a preschool</w:t>
      </w:r>
      <w:r w:rsidR="0055148D">
        <w:rPr>
          <w:rFonts w:eastAsiaTheme="minorHAnsi"/>
        </w:rPr>
        <w:t>-</w:t>
      </w:r>
      <w:r>
        <w:rPr>
          <w:rFonts w:eastAsiaTheme="minorHAnsi"/>
        </w:rPr>
        <w:t>aged child. The ACMA found this content could be accommodated at the M level, as it was discreetly portrayed, not long in duration and considered less than strong in impact. It was also</w:t>
      </w:r>
      <w:r w:rsidRPr="00D24664">
        <w:rPr>
          <w:rFonts w:eastAsiaTheme="minorHAnsi"/>
        </w:rPr>
        <w:t xml:space="preserve"> </w:t>
      </w:r>
      <w:r>
        <w:rPr>
          <w:rFonts w:eastAsiaTheme="minorHAnsi"/>
        </w:rPr>
        <w:t xml:space="preserve">justified within the context of a drama program, being </w:t>
      </w:r>
      <w:r w:rsidRPr="00D24664">
        <w:rPr>
          <w:rFonts w:eastAsiaTheme="minorHAnsi"/>
        </w:rPr>
        <w:t>used to esta</w:t>
      </w:r>
      <w:r>
        <w:rPr>
          <w:rFonts w:eastAsiaTheme="minorHAnsi"/>
        </w:rPr>
        <w:t>blish particular traits within the development of a</w:t>
      </w:r>
      <w:r w:rsidRPr="00D24664">
        <w:rPr>
          <w:rFonts w:eastAsiaTheme="minorHAnsi"/>
        </w:rPr>
        <w:t xml:space="preserve"> </w:t>
      </w:r>
      <w:r>
        <w:rPr>
          <w:rFonts w:eastAsiaTheme="minorHAnsi"/>
        </w:rPr>
        <w:t>character.</w:t>
      </w:r>
    </w:p>
    <w:p w14:paraId="5F9D112F" w14:textId="77777777" w:rsidR="006048ED" w:rsidRDefault="00B67586" w:rsidP="00483AFD">
      <w:pPr>
        <w:rPr>
          <w:rFonts w:cs="Arial"/>
          <w:color w:val="000000"/>
          <w:szCs w:val="20"/>
        </w:rPr>
      </w:pPr>
      <w:hyperlink r:id="rId72" w:history="1">
        <w:r w:rsidR="006048ED" w:rsidRPr="00AF073A">
          <w:rPr>
            <w:rStyle w:val="Hyperlink"/>
            <w:rFonts w:eastAsiaTheme="minorHAnsi" w:cs="Arial"/>
            <w:lang w:eastAsia="en-US"/>
          </w:rPr>
          <w:t xml:space="preserve">Investigation Report </w:t>
        </w:r>
        <w:r w:rsidR="006048ED" w:rsidRPr="00A631FB">
          <w:rPr>
            <w:rStyle w:val="Hyperlink"/>
            <w:rFonts w:cs="Arial"/>
            <w:iCs/>
            <w:snapToGrid w:val="0"/>
            <w:szCs w:val="20"/>
          </w:rPr>
          <w:t>1685</w:t>
        </w:r>
        <w:r w:rsidR="006048ED" w:rsidRPr="00AF073A">
          <w:rPr>
            <w:rStyle w:val="Hyperlink"/>
            <w:rFonts w:cs="Arial"/>
            <w:iCs/>
            <w:snapToGrid w:val="0"/>
            <w:szCs w:val="20"/>
          </w:rPr>
          <w:t xml:space="preserve"> </w:t>
        </w:r>
        <w:r w:rsidR="006048ED" w:rsidRPr="00AF073A">
          <w:rPr>
            <w:rStyle w:val="Hyperlink"/>
            <w:rFonts w:eastAsiaTheme="minorHAnsi" w:cs="Arial"/>
            <w:lang w:eastAsia="en-US"/>
          </w:rPr>
          <w:t>(</w:t>
        </w:r>
        <w:r w:rsidR="006048ED" w:rsidRPr="00AF073A">
          <w:rPr>
            <w:rStyle w:val="Hyperlink"/>
            <w:rFonts w:eastAsiaTheme="minorHAnsi" w:cs="Arial"/>
            <w:i/>
            <w:lang w:eastAsia="en-US"/>
          </w:rPr>
          <w:t>T</w:t>
        </w:r>
        <w:r w:rsidR="006048ED" w:rsidRPr="00AF073A">
          <w:rPr>
            <w:rStyle w:val="Hyperlink"/>
            <w:rFonts w:eastAsiaTheme="minorHAnsi"/>
            <w:i/>
          </w:rPr>
          <w:t>he Lost Secret of Catherine the Great</w:t>
        </w:r>
        <w:r w:rsidR="006048ED" w:rsidRPr="00AF073A">
          <w:rPr>
            <w:rStyle w:val="Hyperlink"/>
            <w:rFonts w:eastAsiaTheme="minorHAnsi" w:cs="Arial"/>
            <w:lang w:eastAsia="en-US"/>
          </w:rPr>
          <w:t>)</w:t>
        </w:r>
      </w:hyperlink>
      <w:r w:rsidR="006048ED" w:rsidRPr="00241B79">
        <w:rPr>
          <w:rFonts w:eastAsiaTheme="minorHAnsi" w:cs="Arial"/>
          <w:lang w:eastAsia="en-US"/>
        </w:rPr>
        <w:t xml:space="preserve"> was also conducted under the ABC code.</w:t>
      </w:r>
      <w:r w:rsidR="006048ED" w:rsidRPr="00241B79">
        <w:rPr>
          <w:rStyle w:val="FootnoteReference"/>
          <w:rFonts w:eastAsiaTheme="minorHAnsi" w:cs="Arial"/>
          <w:lang w:eastAsia="en-US"/>
        </w:rPr>
        <w:footnoteReference w:id="41"/>
      </w:r>
      <w:r w:rsidR="006048ED" w:rsidRPr="00241B79">
        <w:rPr>
          <w:rFonts w:eastAsiaTheme="minorHAnsi" w:cs="Arial"/>
          <w:lang w:eastAsia="en-US"/>
        </w:rPr>
        <w:t xml:space="preserve"> In this example, the ACMA considered </w:t>
      </w:r>
      <w:r w:rsidR="006048ED" w:rsidRPr="00241B79">
        <w:rPr>
          <w:rFonts w:cs="Arial"/>
          <w:color w:val="000000"/>
          <w:szCs w:val="20"/>
        </w:rPr>
        <w:t xml:space="preserve">a brief but strong treatment of the theme of bestiality. </w:t>
      </w:r>
      <w:r w:rsidR="006048ED" w:rsidRPr="00241B79">
        <w:rPr>
          <w:rFonts w:eastAsiaTheme="minorHAnsi" w:cs="Arial"/>
          <w:lang w:eastAsia="en-US"/>
        </w:rPr>
        <w:t>The ACMA considered the reference to bestiality was discreet</w:t>
      </w:r>
      <w:r w:rsidR="0055148D">
        <w:rPr>
          <w:rFonts w:eastAsiaTheme="minorHAnsi" w:cs="Arial"/>
          <w:lang w:eastAsia="en-US"/>
        </w:rPr>
        <w:t>;</w:t>
      </w:r>
      <w:r w:rsidR="006048ED" w:rsidRPr="00241B79">
        <w:rPr>
          <w:rFonts w:eastAsiaTheme="minorHAnsi" w:cs="Arial"/>
          <w:lang w:eastAsia="en-US"/>
        </w:rPr>
        <w:t xml:space="preserve"> however</w:t>
      </w:r>
      <w:r w:rsidR="006048ED">
        <w:rPr>
          <w:rFonts w:eastAsiaTheme="minorHAnsi" w:cs="Arial"/>
          <w:lang w:eastAsia="en-US"/>
        </w:rPr>
        <w:t>,</w:t>
      </w:r>
      <w:r w:rsidR="006048ED" w:rsidRPr="00241B79">
        <w:rPr>
          <w:rFonts w:eastAsiaTheme="minorHAnsi" w:cs="Arial"/>
          <w:lang w:eastAsia="en-US"/>
        </w:rPr>
        <w:t xml:space="preserve"> </w:t>
      </w:r>
      <w:r w:rsidR="006048ED" w:rsidRPr="00241B79">
        <w:rPr>
          <w:rFonts w:cs="Arial"/>
          <w:color w:val="000000"/>
          <w:szCs w:val="20"/>
        </w:rPr>
        <w:t>its impact was heightened by accompanying drawings of implied bestiality. The impact was further heightened by the cumulative impact of showing two different drawings consecutively. In this case, the ACMA found the material was incorrectly classified as M content.</w:t>
      </w:r>
    </w:p>
    <w:p w14:paraId="27A91A62" w14:textId="77777777" w:rsidR="006048ED" w:rsidRDefault="006048ED" w:rsidP="008026F8">
      <w:pPr>
        <w:spacing w:after="120"/>
        <w:rPr>
          <w:rFonts w:cs="Arial"/>
        </w:rPr>
      </w:pPr>
      <w:r w:rsidRPr="00241B79">
        <w:rPr>
          <w:rFonts w:cs="Arial"/>
          <w:color w:val="000000"/>
          <w:szCs w:val="20"/>
        </w:rPr>
        <w:t xml:space="preserve">In contrast, the ACMA considered the theme of bestiality in </w:t>
      </w:r>
      <w:hyperlink r:id="rId73" w:history="1">
        <w:r w:rsidRPr="00565679">
          <w:rPr>
            <w:rStyle w:val="Hyperlink"/>
            <w:rFonts w:cs="Arial"/>
            <w:szCs w:val="20"/>
          </w:rPr>
          <w:t xml:space="preserve">Investigation Report </w:t>
        </w:r>
        <w:r w:rsidRPr="00A631FB">
          <w:rPr>
            <w:rStyle w:val="Hyperlink"/>
            <w:rFonts w:cs="Arial"/>
          </w:rPr>
          <w:t>3119</w:t>
        </w:r>
        <w:r w:rsidRPr="00565679">
          <w:rPr>
            <w:rStyle w:val="Hyperlink"/>
            <w:rFonts w:cs="Arial"/>
          </w:rPr>
          <w:t xml:space="preserve"> (</w:t>
        </w:r>
        <w:r w:rsidRPr="00565679">
          <w:rPr>
            <w:rStyle w:val="Hyperlink"/>
            <w:rFonts w:cs="Arial"/>
            <w:i/>
          </w:rPr>
          <w:t>The Hamster Decides</w:t>
        </w:r>
        <w:r w:rsidRPr="00565679">
          <w:rPr>
            <w:rStyle w:val="Hyperlink"/>
            <w:rFonts w:cs="Arial"/>
          </w:rPr>
          <w:t>)</w:t>
        </w:r>
      </w:hyperlink>
      <w:r w:rsidR="007F5FE4">
        <w:rPr>
          <w:rFonts w:cs="Arial"/>
        </w:rPr>
        <w:t>,</w:t>
      </w:r>
      <w:r w:rsidRPr="00241B79">
        <w:rPr>
          <w:rFonts w:cs="Arial"/>
        </w:rPr>
        <w:t xml:space="preserve"> and found this depiction could be accommodated at the</w:t>
      </w:r>
      <w:r>
        <w:rPr>
          <w:rFonts w:cs="Arial"/>
        </w:rPr>
        <w:t xml:space="preserve"> MA15+ level under the ABC code. The assessment concerned a collage of suggested sexual activity between a named and pictured individual and a dog. The ACMA considered the image created a high degree of intensity. Relevantly, the ABC code provided:</w:t>
      </w:r>
    </w:p>
    <w:p w14:paraId="1D65E111" w14:textId="77777777" w:rsidR="006048ED" w:rsidRPr="00FA6295" w:rsidRDefault="006048ED" w:rsidP="0006301F">
      <w:pPr>
        <w:spacing w:line="220" w:lineRule="atLeast"/>
        <w:ind w:left="851" w:right="567"/>
        <w:rPr>
          <w:rFonts w:cs="Arial"/>
          <w:sz w:val="18"/>
          <w:szCs w:val="18"/>
        </w:rPr>
      </w:pPr>
      <w:r w:rsidRPr="00FA6295">
        <w:rPr>
          <w:rFonts w:cs="Arial"/>
          <w:sz w:val="18"/>
          <w:szCs w:val="18"/>
        </w:rPr>
        <w:t>The treatment of themes with a high degree of intensity should no</w:t>
      </w:r>
      <w:r>
        <w:rPr>
          <w:rFonts w:cs="Arial"/>
          <w:sz w:val="18"/>
          <w:szCs w:val="18"/>
        </w:rPr>
        <w:t>t</w:t>
      </w:r>
      <w:r w:rsidRPr="00FA6295">
        <w:rPr>
          <w:rFonts w:cs="Arial"/>
          <w:sz w:val="18"/>
          <w:szCs w:val="18"/>
        </w:rPr>
        <w:t xml:space="preserve"> be gratuitous.</w:t>
      </w:r>
    </w:p>
    <w:p w14:paraId="68781D3E" w14:textId="77777777" w:rsidR="006048ED" w:rsidRDefault="006048ED" w:rsidP="00323398">
      <w:pPr>
        <w:keepNext/>
        <w:spacing w:after="120"/>
        <w:rPr>
          <w:rFonts w:cs="Arial"/>
        </w:rPr>
      </w:pPr>
      <w:r>
        <w:rPr>
          <w:rFonts w:cs="Arial"/>
        </w:rPr>
        <w:t>The ACMA, in making its finding, considered the content was not gratuitous:</w:t>
      </w:r>
    </w:p>
    <w:p w14:paraId="6306CC15" w14:textId="77777777" w:rsidR="006048ED" w:rsidRPr="00D57227" w:rsidRDefault="006048ED" w:rsidP="0006301F">
      <w:pPr>
        <w:spacing w:after="120" w:line="220" w:lineRule="atLeast"/>
        <w:ind w:left="851" w:right="567"/>
        <w:rPr>
          <w:rFonts w:cs="Arial"/>
          <w:sz w:val="18"/>
          <w:szCs w:val="18"/>
        </w:rPr>
      </w:pPr>
      <w:r w:rsidRPr="00D57227">
        <w:rPr>
          <w:rFonts w:cs="Arial"/>
          <w:sz w:val="18"/>
          <w:szCs w:val="18"/>
        </w:rPr>
        <w:t>The image is utilised in order to make a joke that drew on matters that were being covered in the program and through use of irony to make a point relating to the ABC’s purpose and funding</w:t>
      </w:r>
      <w:r>
        <w:rPr>
          <w:rFonts w:cs="Arial"/>
          <w:sz w:val="18"/>
          <w:szCs w:val="18"/>
        </w:rPr>
        <w:t>. […]</w:t>
      </w:r>
    </w:p>
    <w:p w14:paraId="16D02570" w14:textId="77777777" w:rsidR="006048ED" w:rsidRPr="00D57227" w:rsidRDefault="006048ED" w:rsidP="0006301F">
      <w:pPr>
        <w:spacing w:line="220" w:lineRule="atLeast"/>
        <w:ind w:left="851" w:right="567"/>
        <w:rPr>
          <w:rFonts w:cs="Arial"/>
          <w:sz w:val="18"/>
          <w:szCs w:val="18"/>
        </w:rPr>
      </w:pPr>
      <w:r w:rsidRPr="00D57227">
        <w:rPr>
          <w:rFonts w:cs="Arial"/>
          <w:sz w:val="18"/>
          <w:szCs w:val="18"/>
        </w:rPr>
        <w:t>Furthermore, one of the key factors in determining whether material can be accommodated within the MA15+ classification, as established in the introduction to the MA15+ guidelines, is its ‘degree of explicitness’. In this regard it is noted that while the image is clearly intended to imply bestiality (as underlined and reinforced by the introduction, voice over and text), it is nevertheless a stylised image that, given its construction, is unlikely to be seen as realistic.</w:t>
      </w:r>
      <w:r>
        <w:rPr>
          <w:rStyle w:val="FootnoteReference"/>
          <w:rFonts w:cs="Arial"/>
          <w:sz w:val="18"/>
          <w:szCs w:val="18"/>
        </w:rPr>
        <w:footnoteReference w:id="42"/>
      </w:r>
    </w:p>
    <w:p w14:paraId="4A38EB11" w14:textId="77777777" w:rsidR="005607C6" w:rsidRPr="00823A84" w:rsidRDefault="006B7C72" w:rsidP="008026F8">
      <w:pPr>
        <w:keepNext/>
        <w:keepLines/>
        <w:spacing w:after="120"/>
        <w:rPr>
          <w:rFonts w:eastAsiaTheme="minorHAnsi" w:cs="Arial"/>
          <w:lang w:eastAsia="en-US"/>
        </w:rPr>
      </w:pPr>
      <w:r w:rsidRPr="00823A84">
        <w:rPr>
          <w:rFonts w:eastAsiaTheme="minorHAnsi" w:cs="Arial"/>
          <w:lang w:eastAsia="en-US"/>
        </w:rPr>
        <w:lastRenderedPageBreak/>
        <w:t xml:space="preserve">In </w:t>
      </w:r>
      <w:hyperlink r:id="rId74" w:history="1">
        <w:r w:rsidRPr="00565679">
          <w:rPr>
            <w:rStyle w:val="Hyperlink"/>
            <w:rFonts w:eastAsiaTheme="minorHAnsi" w:cs="Arial"/>
            <w:lang w:eastAsia="en-US"/>
          </w:rPr>
          <w:t xml:space="preserve">Investigation </w:t>
        </w:r>
        <w:r w:rsidR="008D06EA" w:rsidRPr="00565679">
          <w:rPr>
            <w:rStyle w:val="Hyperlink"/>
            <w:rFonts w:eastAsiaTheme="minorHAnsi" w:cs="Arial"/>
            <w:lang w:eastAsia="en-US"/>
          </w:rPr>
          <w:t>R</w:t>
        </w:r>
        <w:r w:rsidRPr="00565679">
          <w:rPr>
            <w:rStyle w:val="Hyperlink"/>
            <w:rFonts w:eastAsiaTheme="minorHAnsi" w:cs="Arial"/>
            <w:lang w:eastAsia="en-US"/>
          </w:rPr>
          <w:t xml:space="preserve">eport </w:t>
        </w:r>
        <w:r w:rsidRPr="00A631FB">
          <w:rPr>
            <w:rStyle w:val="Hyperlink"/>
            <w:rFonts w:eastAsiaTheme="minorHAnsi" w:cs="Arial"/>
            <w:lang w:eastAsia="en-US"/>
          </w:rPr>
          <w:t>BI</w:t>
        </w:r>
        <w:r w:rsidR="001A76E7" w:rsidRPr="00A631FB">
          <w:rPr>
            <w:rStyle w:val="Hyperlink"/>
            <w:rFonts w:eastAsiaTheme="minorHAnsi" w:cs="Arial"/>
            <w:lang w:eastAsia="en-US"/>
          </w:rPr>
          <w:t>-</w:t>
        </w:r>
        <w:r w:rsidR="0076248C" w:rsidRPr="00A631FB">
          <w:rPr>
            <w:rStyle w:val="Hyperlink"/>
            <w:rFonts w:eastAsiaTheme="minorHAnsi" w:cs="Arial"/>
            <w:lang w:eastAsia="en-US"/>
          </w:rPr>
          <w:t>1</w:t>
        </w:r>
        <w:r w:rsidR="001A76E7" w:rsidRPr="00A631FB">
          <w:rPr>
            <w:rStyle w:val="Hyperlink"/>
            <w:rFonts w:eastAsiaTheme="minorHAnsi" w:cs="Arial"/>
            <w:lang w:eastAsia="en-US"/>
          </w:rPr>
          <w:t>57</w:t>
        </w:r>
        <w:r w:rsidR="001A76E7" w:rsidRPr="00565679">
          <w:rPr>
            <w:rStyle w:val="Hyperlink"/>
            <w:rFonts w:eastAsiaTheme="minorHAnsi" w:cs="Arial"/>
            <w:lang w:eastAsia="en-US"/>
          </w:rPr>
          <w:t xml:space="preserve"> (</w:t>
        </w:r>
        <w:r w:rsidR="001A76E7" w:rsidRPr="00565679">
          <w:rPr>
            <w:rStyle w:val="Hyperlink"/>
            <w:rFonts w:eastAsiaTheme="minorHAnsi" w:cs="Arial"/>
            <w:i/>
            <w:lang w:eastAsia="en-US"/>
          </w:rPr>
          <w:t>Tosh.0</w:t>
        </w:r>
        <w:r w:rsidR="001A76E7" w:rsidRPr="00565679">
          <w:rPr>
            <w:rStyle w:val="Hyperlink"/>
            <w:rFonts w:eastAsiaTheme="minorHAnsi" w:cs="Arial"/>
            <w:lang w:eastAsia="en-US"/>
          </w:rPr>
          <w:t>)</w:t>
        </w:r>
      </w:hyperlink>
      <w:r w:rsidR="001A76E7" w:rsidRPr="00823A84">
        <w:rPr>
          <w:rFonts w:eastAsiaTheme="minorHAnsi" w:cs="Arial"/>
          <w:lang w:eastAsia="en-US"/>
        </w:rPr>
        <w:t>, the ACMA a</w:t>
      </w:r>
      <w:r w:rsidR="00D25FC6" w:rsidRPr="00823A84">
        <w:rPr>
          <w:rFonts w:eastAsiaTheme="minorHAnsi" w:cs="Arial"/>
          <w:lang w:eastAsia="en-US"/>
        </w:rPr>
        <w:t>gain</w:t>
      </w:r>
      <w:r w:rsidR="001A76E7" w:rsidRPr="00823A84">
        <w:rPr>
          <w:rFonts w:eastAsiaTheme="minorHAnsi" w:cs="Arial"/>
          <w:lang w:eastAsia="en-US"/>
        </w:rPr>
        <w:t xml:space="preserve"> considered </w:t>
      </w:r>
      <w:r w:rsidR="00276085" w:rsidRPr="00823A84">
        <w:rPr>
          <w:rFonts w:eastAsiaTheme="minorHAnsi" w:cs="Arial"/>
          <w:lang w:eastAsia="en-US"/>
        </w:rPr>
        <w:t>the theme of b</w:t>
      </w:r>
      <w:r w:rsidR="001A76E7" w:rsidRPr="00823A84">
        <w:rPr>
          <w:rFonts w:eastAsiaTheme="minorHAnsi" w:cs="Arial"/>
          <w:lang w:eastAsia="en-US"/>
        </w:rPr>
        <w:t>estiality in</w:t>
      </w:r>
      <w:r w:rsidR="00276085" w:rsidRPr="00823A84">
        <w:rPr>
          <w:rFonts w:eastAsiaTheme="minorHAnsi" w:cs="Arial"/>
          <w:lang w:eastAsia="en-US"/>
        </w:rPr>
        <w:t xml:space="preserve"> </w:t>
      </w:r>
      <w:r w:rsidR="001A76E7" w:rsidRPr="00823A84">
        <w:rPr>
          <w:rFonts w:eastAsiaTheme="minorHAnsi" w:cs="Arial"/>
          <w:lang w:eastAsia="en-US"/>
        </w:rPr>
        <w:t>a comedic context</w:t>
      </w:r>
      <w:r w:rsidR="00565379" w:rsidRPr="00823A84">
        <w:rPr>
          <w:rFonts w:eastAsiaTheme="minorHAnsi" w:cs="Arial"/>
          <w:lang w:eastAsia="en-US"/>
        </w:rPr>
        <w:t>. In this investigation, conducted</w:t>
      </w:r>
      <w:r w:rsidR="005607C6" w:rsidRPr="00823A84">
        <w:rPr>
          <w:rFonts w:eastAsiaTheme="minorHAnsi" w:cs="Arial"/>
          <w:lang w:eastAsia="en-US"/>
        </w:rPr>
        <w:t xml:space="preserve"> under the Subscription</w:t>
      </w:r>
      <w:r w:rsidR="00C11B88" w:rsidRPr="00823A84">
        <w:rPr>
          <w:rFonts w:eastAsiaTheme="minorHAnsi" w:cs="Arial"/>
          <w:lang w:eastAsia="en-US"/>
        </w:rPr>
        <w:t xml:space="preserve"> Broadcast T</w:t>
      </w:r>
      <w:r w:rsidR="00565379" w:rsidRPr="00823A84">
        <w:rPr>
          <w:rFonts w:eastAsiaTheme="minorHAnsi" w:cs="Arial"/>
          <w:lang w:eastAsia="en-US"/>
        </w:rPr>
        <w:t>elevision Codes of Practice 2013, the material inc</w:t>
      </w:r>
      <w:r w:rsidR="00C11B88" w:rsidRPr="00823A84">
        <w:rPr>
          <w:rFonts w:eastAsiaTheme="minorHAnsi" w:cs="Arial"/>
          <w:lang w:eastAsia="en-US"/>
        </w:rPr>
        <w:t xml:space="preserve">luded both realistic </w:t>
      </w:r>
      <w:r w:rsidR="00565379" w:rsidRPr="00823A84">
        <w:rPr>
          <w:rFonts w:eastAsiaTheme="minorHAnsi" w:cs="Arial"/>
          <w:lang w:eastAsia="en-US"/>
        </w:rPr>
        <w:t xml:space="preserve">and stylised </w:t>
      </w:r>
      <w:r w:rsidR="00C11B88" w:rsidRPr="00823A84">
        <w:rPr>
          <w:rFonts w:eastAsiaTheme="minorHAnsi" w:cs="Arial"/>
          <w:lang w:eastAsia="en-US"/>
        </w:rPr>
        <w:t>depictions</w:t>
      </w:r>
      <w:r w:rsidR="008026F8">
        <w:rPr>
          <w:rFonts w:eastAsiaTheme="minorHAnsi" w:cs="Arial"/>
          <w:lang w:eastAsia="en-US"/>
        </w:rPr>
        <w:t>:</w:t>
      </w:r>
    </w:p>
    <w:p w14:paraId="049EB98E" w14:textId="77777777" w:rsidR="005607C6" w:rsidRPr="00823A84" w:rsidRDefault="005607C6" w:rsidP="006E25C5">
      <w:pPr>
        <w:pStyle w:val="ACMABodyText0"/>
        <w:spacing w:after="120" w:line="220" w:lineRule="atLeast"/>
        <w:ind w:left="851"/>
        <w:rPr>
          <w:sz w:val="18"/>
          <w:szCs w:val="18"/>
        </w:rPr>
      </w:pPr>
      <w:r w:rsidRPr="00823A84">
        <w:rPr>
          <w:sz w:val="18"/>
          <w:szCs w:val="18"/>
        </w:rPr>
        <w:t>The segment contained the classifiable element of themes in the form of a reference to implied bestiality which was strong in viewing impact. Specifically, a heavily pixelated image followed by an adolescent male adjusting his trousers and covering his (clothed) crotch area while standing a short way behind a donkey. The sequence was shown twice within the segment, once in full-frame and then glimpsed on a smaller screen being held by a man.</w:t>
      </w:r>
    </w:p>
    <w:p w14:paraId="58412FE9" w14:textId="77777777" w:rsidR="00A52C2A" w:rsidRPr="00823A84" w:rsidRDefault="00A52C2A" w:rsidP="006E25C5">
      <w:pPr>
        <w:pStyle w:val="ACMABodyText0"/>
        <w:spacing w:after="120" w:line="220" w:lineRule="atLeast"/>
        <w:ind w:left="851"/>
        <w:rPr>
          <w:sz w:val="18"/>
          <w:szCs w:val="18"/>
        </w:rPr>
      </w:pPr>
      <w:r w:rsidRPr="00823A84">
        <w:rPr>
          <w:sz w:val="18"/>
          <w:szCs w:val="18"/>
        </w:rPr>
        <w:t>[…]</w:t>
      </w:r>
    </w:p>
    <w:p w14:paraId="57D7E7BE" w14:textId="77777777" w:rsidR="005607C6" w:rsidRPr="00653D8C" w:rsidRDefault="005607C6" w:rsidP="006E25C5">
      <w:pPr>
        <w:pStyle w:val="ACMABodyText0"/>
        <w:spacing w:line="220" w:lineRule="atLeast"/>
        <w:ind w:left="851"/>
        <w:rPr>
          <w:sz w:val="18"/>
          <w:szCs w:val="18"/>
        </w:rPr>
      </w:pPr>
      <w:r w:rsidRPr="00823A84">
        <w:rPr>
          <w:sz w:val="18"/>
          <w:szCs w:val="18"/>
        </w:rPr>
        <w:t xml:space="preserve">This inexplicit treatment of a strong theme was justified in the context of a specific segment that serves to parody a well-known television show, </w:t>
      </w:r>
      <w:r w:rsidRPr="00823A84">
        <w:rPr>
          <w:i/>
          <w:sz w:val="18"/>
          <w:szCs w:val="18"/>
        </w:rPr>
        <w:t xml:space="preserve">Cheaters, </w:t>
      </w:r>
      <w:r w:rsidRPr="00823A84">
        <w:rPr>
          <w:sz w:val="18"/>
          <w:szCs w:val="18"/>
        </w:rPr>
        <w:t>within an established comedy series for an older audience.</w:t>
      </w:r>
    </w:p>
    <w:p w14:paraId="10E245A8" w14:textId="77777777" w:rsidR="006048ED" w:rsidRDefault="006048ED" w:rsidP="008026F8">
      <w:pPr>
        <w:keepNext/>
        <w:keepLines/>
        <w:spacing w:after="120"/>
        <w:rPr>
          <w:rFonts w:cs="Arial"/>
          <w:szCs w:val="20"/>
        </w:rPr>
      </w:pPr>
      <w:r>
        <w:rPr>
          <w:rFonts w:eastAsiaTheme="minorHAnsi" w:cs="Arial"/>
          <w:lang w:eastAsia="en-US"/>
        </w:rPr>
        <w:t xml:space="preserve">In </w:t>
      </w:r>
      <w:hyperlink r:id="rId75" w:history="1">
        <w:r w:rsidRPr="00565679">
          <w:rPr>
            <w:rStyle w:val="Hyperlink"/>
            <w:rFonts w:eastAsiaTheme="minorHAnsi" w:cs="Arial"/>
          </w:rPr>
          <w:t xml:space="preserve">Investigation Report </w:t>
        </w:r>
        <w:r w:rsidRPr="00A631FB">
          <w:rPr>
            <w:rStyle w:val="Hyperlink"/>
            <w:rFonts w:cs="Arial"/>
            <w:szCs w:val="20"/>
          </w:rPr>
          <w:t>3314</w:t>
        </w:r>
        <w:r w:rsidRPr="00565679">
          <w:rPr>
            <w:rStyle w:val="Hyperlink"/>
            <w:rFonts w:cs="Arial"/>
            <w:szCs w:val="20"/>
          </w:rPr>
          <w:t xml:space="preserve"> (</w:t>
        </w:r>
        <w:r w:rsidRPr="00565679">
          <w:rPr>
            <w:rStyle w:val="Hyperlink"/>
            <w:rFonts w:cs="Arial"/>
            <w:i/>
            <w:szCs w:val="20"/>
          </w:rPr>
          <w:t>Degrassi: The Next Generation</w:t>
        </w:r>
        <w:r w:rsidRPr="00565679">
          <w:rPr>
            <w:rStyle w:val="Hyperlink"/>
            <w:rFonts w:cs="Arial"/>
            <w:szCs w:val="20"/>
          </w:rPr>
          <w:t>)</w:t>
        </w:r>
      </w:hyperlink>
      <w:r>
        <w:rPr>
          <w:rFonts w:cs="Arial"/>
          <w:szCs w:val="20"/>
        </w:rPr>
        <w:t>, the ACMA considered themes at the PG level</w:t>
      </w:r>
      <w:r w:rsidR="0055148D">
        <w:rPr>
          <w:rFonts w:cs="Arial"/>
          <w:szCs w:val="20"/>
        </w:rPr>
        <w:t>;</w:t>
      </w:r>
      <w:r>
        <w:rPr>
          <w:rFonts w:cs="Arial"/>
          <w:szCs w:val="20"/>
        </w:rPr>
        <w:t xml:space="preserve"> in particular, the themes of implied rape and self-harm. </w:t>
      </w:r>
      <w:r>
        <w:rPr>
          <w:rFonts w:cs="Arial"/>
          <w:color w:val="000000"/>
          <w:szCs w:val="20"/>
        </w:rPr>
        <w:t xml:space="preserve">The ABC code specifically </w:t>
      </w:r>
      <w:r w:rsidRPr="001430F9">
        <w:rPr>
          <w:rFonts w:cs="Arial"/>
        </w:rPr>
        <w:t>provides that ‘material classified PG will not be harmful or disturbin</w:t>
      </w:r>
      <w:r>
        <w:rPr>
          <w:rFonts w:cs="Arial"/>
        </w:rPr>
        <w:t>g to children’</w:t>
      </w:r>
      <w:r w:rsidRPr="001430F9">
        <w:rPr>
          <w:rFonts w:cs="Arial"/>
        </w:rPr>
        <w:t xml:space="preserve">. </w:t>
      </w:r>
      <w:r>
        <w:rPr>
          <w:rFonts w:cs="Arial"/>
        </w:rPr>
        <w:t>In addition, the</w:t>
      </w:r>
      <w:r>
        <w:rPr>
          <w:rFonts w:cs="Arial"/>
          <w:szCs w:val="20"/>
        </w:rPr>
        <w:t xml:space="preserve"> ABC code also provides guidance for the treatment of themes, which:</w:t>
      </w:r>
    </w:p>
    <w:p w14:paraId="53970B82" w14:textId="77777777" w:rsidR="006048ED" w:rsidRDefault="006048ED" w:rsidP="006E25C5">
      <w:pPr>
        <w:spacing w:line="220" w:lineRule="atLeast"/>
        <w:ind w:left="851" w:right="567"/>
        <w:rPr>
          <w:rFonts w:cs="Arial"/>
          <w:sz w:val="18"/>
          <w:szCs w:val="18"/>
        </w:rPr>
      </w:pPr>
      <w:r>
        <w:rPr>
          <w:rFonts w:cs="Arial"/>
          <w:sz w:val="18"/>
          <w:szCs w:val="18"/>
        </w:rPr>
        <w:t>…</w:t>
      </w:r>
      <w:r w:rsidR="0055148D">
        <w:rPr>
          <w:rFonts w:cs="Arial"/>
          <w:sz w:val="18"/>
          <w:szCs w:val="18"/>
        </w:rPr>
        <w:t xml:space="preserve"> </w:t>
      </w:r>
      <w:r>
        <w:rPr>
          <w:rFonts w:cs="Arial"/>
          <w:sz w:val="18"/>
          <w:szCs w:val="18"/>
        </w:rPr>
        <w:t>should be discreet and mild in impact. More disturbing themes are not generally dealt with at PG level. Supernatural or mild horror themes may be included.</w:t>
      </w:r>
    </w:p>
    <w:p w14:paraId="64A14D05" w14:textId="77777777" w:rsidR="006048ED" w:rsidRDefault="006048ED" w:rsidP="00483AFD">
      <w:pPr>
        <w:rPr>
          <w:rFonts w:cs="Arial"/>
        </w:rPr>
      </w:pPr>
      <w:r>
        <w:rPr>
          <w:rFonts w:cs="Arial"/>
        </w:rPr>
        <w:t xml:space="preserve">The ACMA notes a complexity within the ABC code. On the one hand, there appears to be </w:t>
      </w:r>
      <w:r w:rsidRPr="001430F9">
        <w:rPr>
          <w:rFonts w:cs="Arial"/>
        </w:rPr>
        <w:t>a specific prohibition against material</w:t>
      </w:r>
      <w:r>
        <w:rPr>
          <w:rFonts w:cs="Arial"/>
        </w:rPr>
        <w:t xml:space="preserve"> that is disturbing to children</w:t>
      </w:r>
      <w:r w:rsidR="0055148D">
        <w:rPr>
          <w:rFonts w:cs="Arial"/>
        </w:rPr>
        <w:t>;</w:t>
      </w:r>
      <w:r>
        <w:rPr>
          <w:rFonts w:cs="Arial"/>
        </w:rPr>
        <w:t xml:space="preserve"> on the other, </w:t>
      </w:r>
      <w:r w:rsidRPr="001430F9">
        <w:rPr>
          <w:rFonts w:cs="Arial"/>
        </w:rPr>
        <w:t xml:space="preserve">the </w:t>
      </w:r>
      <w:r>
        <w:rPr>
          <w:rFonts w:cs="Arial"/>
        </w:rPr>
        <w:t xml:space="preserve">description of what is allowed under ‘Themes’ appears to </w:t>
      </w:r>
      <w:r w:rsidRPr="001430F9">
        <w:rPr>
          <w:rFonts w:cs="Arial"/>
        </w:rPr>
        <w:t>contemplate that some disturbing themes may be entertained on an exceptional basis.</w:t>
      </w:r>
    </w:p>
    <w:p w14:paraId="1B14AE02" w14:textId="77777777" w:rsidR="006048ED" w:rsidRDefault="006048ED" w:rsidP="008026F8">
      <w:pPr>
        <w:spacing w:after="120"/>
        <w:rPr>
          <w:rFonts w:cs="Arial"/>
          <w:szCs w:val="20"/>
        </w:rPr>
      </w:pPr>
      <w:r>
        <w:rPr>
          <w:rFonts w:cs="Arial"/>
        </w:rPr>
        <w:t xml:space="preserve">The </w:t>
      </w:r>
      <w:r w:rsidRPr="003B7D55">
        <w:rPr>
          <w:rFonts w:cs="Arial"/>
          <w:szCs w:val="20"/>
        </w:rPr>
        <w:t>ACMA found the themes could be accommodated at the PG level</w:t>
      </w:r>
      <w:r>
        <w:rPr>
          <w:rFonts w:cs="Arial"/>
          <w:szCs w:val="20"/>
        </w:rPr>
        <w:t>:</w:t>
      </w:r>
    </w:p>
    <w:p w14:paraId="03643981" w14:textId="77777777" w:rsidR="006048ED" w:rsidRPr="007E2BCC" w:rsidRDefault="006048ED" w:rsidP="006E25C5">
      <w:pPr>
        <w:spacing w:line="220" w:lineRule="atLeast"/>
        <w:ind w:left="851" w:right="567"/>
        <w:rPr>
          <w:rFonts w:cs="Arial"/>
          <w:sz w:val="18"/>
          <w:szCs w:val="18"/>
        </w:rPr>
      </w:pPr>
      <w:r w:rsidRPr="007E2BCC">
        <w:rPr>
          <w:rFonts w:cs="Arial"/>
          <w:sz w:val="18"/>
          <w:szCs w:val="18"/>
        </w:rPr>
        <w:t>Relevantly, the ACMA is of the view that while thematic material that deals with rape and self-harm is reasonably likely to have a capacity to be inherently disturbing to children</w:t>
      </w:r>
      <w:r>
        <w:rPr>
          <w:rFonts w:cs="Arial"/>
          <w:sz w:val="18"/>
          <w:szCs w:val="18"/>
        </w:rPr>
        <w:t>, its treatment and context may mitigate against the material itself being disturbing or higher in viewing impact</w:t>
      </w:r>
      <w:r w:rsidRPr="007E2BCC">
        <w:rPr>
          <w:rFonts w:cs="Arial"/>
          <w:sz w:val="18"/>
          <w:szCs w:val="18"/>
        </w:rPr>
        <w:t>.</w:t>
      </w:r>
      <w:r>
        <w:rPr>
          <w:rStyle w:val="FootnoteReference"/>
          <w:rFonts w:cs="Arial"/>
          <w:sz w:val="18"/>
          <w:szCs w:val="18"/>
        </w:rPr>
        <w:footnoteReference w:id="43"/>
      </w:r>
    </w:p>
    <w:p w14:paraId="36FEB4DF" w14:textId="77777777" w:rsidR="006048ED" w:rsidRPr="003B7D55" w:rsidRDefault="006048ED" w:rsidP="00483AFD">
      <w:r>
        <w:t>C</w:t>
      </w:r>
      <w:r w:rsidRPr="003B7D55">
        <w:t>umulatively, the impact of the sequences was further mitigated by the narrative context that sensitively explored serious themes of potential interest and relevance to the intended audience.</w:t>
      </w:r>
    </w:p>
    <w:p w14:paraId="646DB2E4" w14:textId="77777777" w:rsidR="006048ED" w:rsidRPr="00DA671B" w:rsidRDefault="006048ED" w:rsidP="004A1EDF">
      <w:pPr>
        <w:pStyle w:val="Heading3"/>
        <w:numPr>
          <w:ilvl w:val="2"/>
          <w:numId w:val="60"/>
        </w:numPr>
        <w:ind w:left="851" w:hanging="851"/>
      </w:pPr>
      <w:r w:rsidRPr="00DA671B">
        <w:t xml:space="preserve">Violence </w:t>
      </w:r>
    </w:p>
    <w:p w14:paraId="5F74B389" w14:textId="77777777" w:rsidR="006048ED" w:rsidRPr="00241B79" w:rsidRDefault="0055148D" w:rsidP="008026F8">
      <w:pPr>
        <w:spacing w:after="120"/>
        <w:rPr>
          <w:rFonts w:eastAsiaTheme="minorHAnsi" w:cs="Arial"/>
          <w:lang w:eastAsia="en-US"/>
        </w:rPr>
      </w:pPr>
      <w:r>
        <w:t xml:space="preserve">In </w:t>
      </w:r>
      <w:hyperlink r:id="rId76" w:history="1">
        <w:r w:rsidR="006048ED" w:rsidRPr="00565679">
          <w:rPr>
            <w:rStyle w:val="Hyperlink"/>
          </w:rPr>
          <w:t xml:space="preserve">Investigation Report </w:t>
        </w:r>
        <w:r w:rsidR="006048ED" w:rsidRPr="00A631FB">
          <w:rPr>
            <w:rStyle w:val="Hyperlink"/>
          </w:rPr>
          <w:t>2520</w:t>
        </w:r>
        <w:r w:rsidR="006048ED" w:rsidRPr="00565679">
          <w:rPr>
            <w:rStyle w:val="Hyperlink"/>
          </w:rPr>
          <w:t xml:space="preserve"> </w:t>
        </w:r>
        <w:r w:rsidR="006048ED" w:rsidRPr="00565679">
          <w:rPr>
            <w:rStyle w:val="Hyperlink"/>
            <w:rFonts w:eastAsiaTheme="minorHAnsi" w:cs="Arial"/>
            <w:lang w:eastAsia="en-US"/>
          </w:rPr>
          <w:t>(</w:t>
        </w:r>
        <w:r w:rsidR="006048ED" w:rsidRPr="00565679">
          <w:rPr>
            <w:rStyle w:val="Hyperlink"/>
            <w:rFonts w:eastAsiaTheme="minorHAnsi" w:cs="Arial"/>
            <w:i/>
            <w:lang w:eastAsia="en-US"/>
          </w:rPr>
          <w:t>Waking</w:t>
        </w:r>
        <w:r w:rsidR="006048ED" w:rsidRPr="00565679">
          <w:rPr>
            <w:rStyle w:val="Hyperlink"/>
            <w:rFonts w:eastAsiaTheme="minorHAnsi"/>
            <w:i/>
          </w:rPr>
          <w:t xml:space="preserve"> the </w:t>
        </w:r>
        <w:r w:rsidR="006048ED" w:rsidRPr="00565679">
          <w:rPr>
            <w:rStyle w:val="Hyperlink"/>
            <w:rFonts w:eastAsiaTheme="minorHAnsi" w:cs="Arial"/>
            <w:i/>
            <w:lang w:eastAsia="en-US"/>
          </w:rPr>
          <w:t>Dead</w:t>
        </w:r>
        <w:r w:rsidRPr="00565679">
          <w:rPr>
            <w:rStyle w:val="Hyperlink"/>
            <w:rFonts w:eastAsiaTheme="minorHAnsi" w:cs="Arial"/>
            <w:i/>
            <w:lang w:eastAsia="en-US"/>
          </w:rPr>
          <w:t>—</w:t>
        </w:r>
        <w:r w:rsidR="006048ED" w:rsidRPr="00565679">
          <w:rPr>
            <w:rStyle w:val="Hyperlink"/>
            <w:rFonts w:eastAsiaTheme="minorHAnsi" w:cs="Arial"/>
            <w:i/>
            <w:lang w:eastAsia="en-US"/>
          </w:rPr>
          <w:t>Magdalene 26</w:t>
        </w:r>
        <w:r w:rsidR="006048ED" w:rsidRPr="00565679">
          <w:rPr>
            <w:rStyle w:val="Hyperlink"/>
            <w:rFonts w:eastAsiaTheme="minorHAnsi" w:cs="Arial"/>
            <w:lang w:eastAsia="en-US"/>
          </w:rPr>
          <w:t>)</w:t>
        </w:r>
      </w:hyperlink>
      <w:r w:rsidR="006048ED" w:rsidRPr="00241B79">
        <w:rPr>
          <w:rFonts w:eastAsiaTheme="minorHAnsi" w:cs="Arial"/>
          <w:lang w:eastAsia="en-US"/>
        </w:rPr>
        <w:t>, the ACMA found a breach of the ABC code.</w:t>
      </w:r>
      <w:r w:rsidR="006048ED" w:rsidRPr="00241B79">
        <w:rPr>
          <w:rStyle w:val="FootnoteReference"/>
          <w:rFonts w:eastAsiaTheme="minorHAnsi" w:cs="Arial"/>
          <w:lang w:eastAsia="en-US"/>
        </w:rPr>
        <w:footnoteReference w:id="44"/>
      </w:r>
      <w:r w:rsidR="006048ED">
        <w:rPr>
          <w:rFonts w:eastAsiaTheme="minorHAnsi" w:cs="Arial"/>
          <w:lang w:eastAsia="en-US"/>
        </w:rPr>
        <w:t xml:space="preserve"> Under the relevant code, </w:t>
      </w:r>
      <w:r w:rsidR="006048ED" w:rsidRPr="00241B79">
        <w:rPr>
          <w:rFonts w:eastAsiaTheme="minorHAnsi" w:cs="Arial"/>
          <w:lang w:eastAsia="en-US"/>
        </w:rPr>
        <w:t>at the M level</w:t>
      </w:r>
      <w:r w:rsidR="006048ED">
        <w:rPr>
          <w:rFonts w:eastAsiaTheme="minorHAnsi" w:cs="Arial"/>
          <w:lang w:eastAsia="en-US"/>
        </w:rPr>
        <w:t>:</w:t>
      </w:r>
    </w:p>
    <w:p w14:paraId="1B187F64" w14:textId="77777777" w:rsidR="006048ED" w:rsidRPr="00E720FF" w:rsidRDefault="006048ED" w:rsidP="006E25C5">
      <w:pPr>
        <w:spacing w:line="220" w:lineRule="atLeast"/>
        <w:ind w:left="851" w:right="567"/>
        <w:rPr>
          <w:rFonts w:eastAsia="Calibri" w:cs="Arial"/>
          <w:sz w:val="18"/>
          <w:szCs w:val="18"/>
          <w:lang w:eastAsia="en-US"/>
        </w:rPr>
      </w:pPr>
      <w:r w:rsidRPr="00241B79">
        <w:rPr>
          <w:rFonts w:eastAsia="Calibri" w:cs="Arial"/>
          <w:sz w:val="18"/>
          <w:szCs w:val="18"/>
          <w:lang w:eastAsia="en-US"/>
        </w:rPr>
        <w:t>Generally, depictions of violence should not contain a lot of detail, and not be prolonged. In realistic treatments, depictions of violence that contain detail should be infrequent, and not hav</w:t>
      </w:r>
      <w:r w:rsidRPr="00E720FF">
        <w:rPr>
          <w:rFonts w:eastAsia="Calibri" w:cs="Arial"/>
          <w:sz w:val="18"/>
          <w:szCs w:val="18"/>
          <w:lang w:eastAsia="en-US"/>
        </w:rPr>
        <w:t>e a high impact, and/or</w:t>
      </w:r>
      <w:r>
        <w:rPr>
          <w:rFonts w:eastAsia="Calibri" w:cs="Arial"/>
          <w:sz w:val="18"/>
          <w:szCs w:val="18"/>
          <w:lang w:eastAsia="en-US"/>
        </w:rPr>
        <w:t xml:space="preserve"> </w:t>
      </w:r>
      <w:r w:rsidRPr="00E720FF">
        <w:rPr>
          <w:rFonts w:eastAsia="Calibri" w:cs="Arial"/>
          <w:sz w:val="18"/>
          <w:szCs w:val="18"/>
          <w:lang w:eastAsia="en-US"/>
        </w:rPr>
        <w:t>not be gratuitous.</w:t>
      </w:r>
      <w:r>
        <w:rPr>
          <w:rStyle w:val="FootnoteReference"/>
          <w:rFonts w:eastAsia="Calibri" w:cs="Arial"/>
          <w:sz w:val="18"/>
          <w:szCs w:val="18"/>
          <w:lang w:eastAsia="en-US"/>
        </w:rPr>
        <w:footnoteReference w:id="45"/>
      </w:r>
      <w:r>
        <w:rPr>
          <w:rFonts w:eastAsia="Calibri" w:cs="Arial"/>
          <w:sz w:val="18"/>
          <w:szCs w:val="18"/>
          <w:lang w:eastAsia="en-US"/>
        </w:rPr>
        <w:t xml:space="preserve"> </w:t>
      </w:r>
    </w:p>
    <w:p w14:paraId="15DBD308" w14:textId="77777777" w:rsidR="006048ED" w:rsidRDefault="006048ED" w:rsidP="00483AFD">
      <w:pPr>
        <w:rPr>
          <w:rFonts w:eastAsiaTheme="minorHAnsi" w:cs="Arial"/>
          <w:lang w:eastAsia="en-US"/>
        </w:rPr>
      </w:pPr>
      <w:r>
        <w:rPr>
          <w:rFonts w:eastAsiaTheme="minorHAnsi" w:cs="Arial"/>
          <w:lang w:eastAsia="en-US"/>
        </w:rPr>
        <w:lastRenderedPageBreak/>
        <w:t xml:space="preserve">The episode included realistic depictions of violence, including the depiction of a dead body. The ACMA found this could not be accommodated at the M level, due to the degree of detail, frequency and high impact of the material. </w:t>
      </w:r>
    </w:p>
    <w:p w14:paraId="2D3B9A1F" w14:textId="77777777" w:rsidR="006048ED" w:rsidRPr="00823A84" w:rsidRDefault="006048ED" w:rsidP="008026F8">
      <w:pPr>
        <w:spacing w:after="120"/>
        <w:rPr>
          <w:rFonts w:eastAsiaTheme="minorHAnsi" w:cs="Arial"/>
          <w:lang w:eastAsia="en-US"/>
        </w:rPr>
      </w:pPr>
      <w:r w:rsidRPr="00823A84">
        <w:rPr>
          <w:rFonts w:eastAsiaTheme="minorHAnsi" w:cs="Arial"/>
          <w:lang w:eastAsia="en-US"/>
        </w:rPr>
        <w:t xml:space="preserve">The ACMA considered examples of violence that were restrained or stylised in </w:t>
      </w:r>
      <w:hyperlink r:id="rId77" w:history="1">
        <w:r w:rsidRPr="00565679">
          <w:rPr>
            <w:rStyle w:val="Hyperlink"/>
            <w:rFonts w:eastAsiaTheme="minorHAnsi" w:cs="Arial"/>
            <w:lang w:eastAsia="en-US"/>
          </w:rPr>
          <w:t xml:space="preserve">Investigation Report </w:t>
        </w:r>
        <w:r w:rsidR="0091689F" w:rsidRPr="00A631FB">
          <w:rPr>
            <w:rStyle w:val="Hyperlink"/>
            <w:rFonts w:eastAsiaTheme="minorHAnsi" w:cs="Arial"/>
            <w:lang w:eastAsia="en-US"/>
          </w:rPr>
          <w:t>BI-43</w:t>
        </w:r>
        <w:r w:rsidR="0091689F" w:rsidRPr="00565679">
          <w:rPr>
            <w:rStyle w:val="Hyperlink"/>
            <w:rFonts w:eastAsiaTheme="minorHAnsi" w:cs="Arial"/>
            <w:lang w:eastAsia="en-US"/>
          </w:rPr>
          <w:t xml:space="preserve"> </w:t>
        </w:r>
        <w:r w:rsidRPr="00565679">
          <w:rPr>
            <w:rStyle w:val="Hyperlink"/>
            <w:rFonts w:eastAsiaTheme="minorHAnsi" w:cs="Arial"/>
            <w:lang w:eastAsia="en-US"/>
          </w:rPr>
          <w:t>(</w:t>
        </w:r>
        <w:r w:rsidR="0091689F" w:rsidRPr="00565679">
          <w:rPr>
            <w:rStyle w:val="Hyperlink"/>
            <w:rFonts w:eastAsiaTheme="minorHAnsi" w:cs="Arial"/>
            <w:i/>
            <w:lang w:eastAsia="en-US"/>
          </w:rPr>
          <w:t>Catching Milat</w:t>
        </w:r>
        <w:r w:rsidR="0091689F" w:rsidRPr="00565679">
          <w:rPr>
            <w:rStyle w:val="Hyperlink"/>
            <w:rFonts w:eastAsiaTheme="minorHAnsi" w:cs="Arial"/>
            <w:lang w:eastAsia="en-US"/>
          </w:rPr>
          <w:t>)</w:t>
        </w:r>
      </w:hyperlink>
      <w:r w:rsidRPr="00823A84">
        <w:rPr>
          <w:rFonts w:eastAsiaTheme="minorHAnsi" w:cs="Arial"/>
          <w:lang w:eastAsia="en-US"/>
        </w:rPr>
        <w:t>.</w:t>
      </w:r>
      <w:r w:rsidRPr="00823A84">
        <w:rPr>
          <w:rStyle w:val="FootnoteReference"/>
          <w:rFonts w:eastAsiaTheme="minorHAnsi" w:cs="Arial"/>
          <w:lang w:eastAsia="en-US"/>
        </w:rPr>
        <w:footnoteReference w:id="46"/>
      </w:r>
      <w:r w:rsidRPr="00823A84">
        <w:rPr>
          <w:rFonts w:eastAsiaTheme="minorHAnsi" w:cs="Arial"/>
          <w:lang w:eastAsia="en-US"/>
        </w:rPr>
        <w:t xml:space="preserve"> Under the </w:t>
      </w:r>
      <w:r w:rsidR="00A47E06" w:rsidRPr="00823A84">
        <w:rPr>
          <w:rFonts w:eastAsiaTheme="minorHAnsi" w:cs="Arial"/>
          <w:lang w:eastAsia="en-US"/>
        </w:rPr>
        <w:t xml:space="preserve">2010 </w:t>
      </w:r>
      <w:r w:rsidRPr="00823A84">
        <w:rPr>
          <w:rFonts w:eastAsiaTheme="minorHAnsi" w:cs="Arial"/>
          <w:lang w:eastAsia="en-US"/>
        </w:rPr>
        <w:t>commercial television code, at the M level, violence relevantly:</w:t>
      </w:r>
    </w:p>
    <w:p w14:paraId="62946449" w14:textId="77777777" w:rsidR="006048ED" w:rsidRPr="00823A84" w:rsidRDefault="006048ED" w:rsidP="006E25C5">
      <w:pPr>
        <w:spacing w:line="220" w:lineRule="atLeast"/>
        <w:ind w:left="851" w:right="567"/>
        <w:rPr>
          <w:rFonts w:eastAsiaTheme="minorHAnsi" w:cs="Arial"/>
          <w:sz w:val="18"/>
          <w:szCs w:val="18"/>
          <w:lang w:eastAsia="en-US"/>
        </w:rPr>
      </w:pPr>
      <w:r w:rsidRPr="00823A84">
        <w:rPr>
          <w:rFonts w:eastAsiaTheme="minorHAnsi" w:cs="Arial"/>
          <w:sz w:val="18"/>
          <w:szCs w:val="18"/>
          <w:lang w:eastAsia="en-US"/>
        </w:rPr>
        <w:t xml:space="preserve">May be realistically shown only if it is not frequent or of high impact and is justified by the story line or program context. Violence should not be presented as desirable in its own right. Any visual depiction of or verbal reference to violence occurring in a sexual context must be infrequent and restrained, and strictly justified by the story line or program context. </w:t>
      </w:r>
    </w:p>
    <w:p w14:paraId="71D83A3B" w14:textId="77777777" w:rsidR="006048ED" w:rsidRDefault="006048ED" w:rsidP="00483AFD">
      <w:pPr>
        <w:keepLines/>
        <w:rPr>
          <w:rFonts w:eastAsiaTheme="minorHAnsi" w:cs="Arial"/>
          <w:lang w:eastAsia="en-US"/>
        </w:rPr>
      </w:pPr>
      <w:r w:rsidRPr="00823A84">
        <w:rPr>
          <w:rFonts w:eastAsiaTheme="minorHAnsi" w:cs="Arial"/>
          <w:lang w:eastAsia="en-US"/>
        </w:rPr>
        <w:t>The ACMA found the content was appropriately classified, noting the flashback depictions of violence were stylised</w:t>
      </w:r>
      <w:r w:rsidR="005A0192" w:rsidRPr="00823A84">
        <w:rPr>
          <w:rFonts w:eastAsiaTheme="minorHAnsi" w:cs="Arial"/>
          <w:lang w:eastAsia="en-US"/>
        </w:rPr>
        <w:t xml:space="preserve"> and lacking in detail</w:t>
      </w:r>
      <w:r w:rsidR="0055148D" w:rsidRPr="00823A84">
        <w:rPr>
          <w:rFonts w:eastAsiaTheme="minorHAnsi" w:cs="Arial"/>
          <w:lang w:eastAsia="en-US"/>
        </w:rPr>
        <w:t>,</w:t>
      </w:r>
      <w:r w:rsidRPr="00823A84">
        <w:rPr>
          <w:rFonts w:eastAsiaTheme="minorHAnsi" w:cs="Arial"/>
          <w:lang w:eastAsia="en-US"/>
        </w:rPr>
        <w:t xml:space="preserve"> which mitigated their impact</w:t>
      </w:r>
      <w:r w:rsidR="0055148D" w:rsidRPr="00823A84">
        <w:rPr>
          <w:rFonts w:eastAsiaTheme="minorHAnsi" w:cs="Arial"/>
          <w:lang w:eastAsia="en-US"/>
        </w:rPr>
        <w:t>,</w:t>
      </w:r>
      <w:r w:rsidRPr="00823A84">
        <w:rPr>
          <w:rFonts w:eastAsiaTheme="minorHAnsi" w:cs="Arial"/>
          <w:lang w:eastAsia="en-US"/>
        </w:rPr>
        <w:t xml:space="preserve"> and </w:t>
      </w:r>
      <w:r w:rsidR="00B16A4A" w:rsidRPr="00823A84">
        <w:rPr>
          <w:rFonts w:eastAsiaTheme="minorHAnsi" w:cs="Arial"/>
          <w:lang w:eastAsia="en-US"/>
        </w:rPr>
        <w:t xml:space="preserve">verbal </w:t>
      </w:r>
      <w:r w:rsidR="00BB7A99" w:rsidRPr="00823A84">
        <w:rPr>
          <w:rFonts w:eastAsiaTheme="minorHAnsi" w:cs="Arial"/>
          <w:lang w:eastAsia="en-US"/>
        </w:rPr>
        <w:t>references to sexual violence</w:t>
      </w:r>
      <w:r w:rsidR="002C2B21" w:rsidRPr="00823A84">
        <w:rPr>
          <w:rFonts w:eastAsiaTheme="minorHAnsi" w:cs="Arial"/>
          <w:lang w:eastAsia="en-US"/>
        </w:rPr>
        <w:t xml:space="preserve"> we</w:t>
      </w:r>
      <w:r w:rsidRPr="00823A84">
        <w:rPr>
          <w:rFonts w:eastAsiaTheme="minorHAnsi" w:cs="Arial"/>
          <w:lang w:eastAsia="en-US"/>
        </w:rPr>
        <w:t>re</w:t>
      </w:r>
      <w:r w:rsidR="002C2B21" w:rsidRPr="00823A84">
        <w:rPr>
          <w:rFonts w:eastAsiaTheme="minorHAnsi" w:cs="Arial"/>
          <w:lang w:eastAsia="en-US"/>
        </w:rPr>
        <w:t>, in context,</w:t>
      </w:r>
      <w:r w:rsidRPr="00823A84">
        <w:rPr>
          <w:rFonts w:eastAsiaTheme="minorHAnsi" w:cs="Arial"/>
          <w:lang w:eastAsia="en-US"/>
        </w:rPr>
        <w:t xml:space="preserve"> infrequent</w:t>
      </w:r>
      <w:r w:rsidR="002C2B21" w:rsidRPr="00823A84">
        <w:rPr>
          <w:rFonts w:eastAsiaTheme="minorHAnsi" w:cs="Arial"/>
          <w:lang w:eastAsia="en-US"/>
        </w:rPr>
        <w:t>, restrained and justified within the storyline.</w:t>
      </w:r>
      <w:r w:rsidRPr="00823A84">
        <w:rPr>
          <w:rFonts w:eastAsiaTheme="minorHAnsi" w:cs="Arial"/>
          <w:lang w:eastAsia="en-US"/>
        </w:rPr>
        <w:t xml:space="preserve"> See also </w:t>
      </w:r>
      <w:hyperlink r:id="rId78" w:history="1">
        <w:r w:rsidR="006C0D14" w:rsidRPr="00565679">
          <w:rPr>
            <w:rStyle w:val="Hyperlink"/>
            <w:rFonts w:eastAsiaTheme="minorHAnsi" w:cs="Arial"/>
            <w:lang w:eastAsia="en-US"/>
          </w:rPr>
          <w:t xml:space="preserve">Investigation Report </w:t>
        </w:r>
        <w:r w:rsidR="006C0D14" w:rsidRPr="00A631FB">
          <w:rPr>
            <w:rStyle w:val="Hyperlink"/>
            <w:rFonts w:cs="Arial"/>
            <w:iCs/>
            <w:snapToGrid w:val="0"/>
            <w:szCs w:val="20"/>
          </w:rPr>
          <w:t>2023</w:t>
        </w:r>
        <w:r w:rsidR="006C0D14" w:rsidRPr="00565679">
          <w:rPr>
            <w:rStyle w:val="Hyperlink"/>
            <w:rFonts w:cs="Arial"/>
            <w:iCs/>
            <w:snapToGrid w:val="0"/>
            <w:szCs w:val="20"/>
          </w:rPr>
          <w:t xml:space="preserve"> </w:t>
        </w:r>
        <w:r w:rsidR="006C0D14" w:rsidRPr="00565679">
          <w:rPr>
            <w:rStyle w:val="Hyperlink"/>
            <w:rFonts w:eastAsiaTheme="minorHAnsi" w:cs="Arial"/>
            <w:lang w:eastAsia="en-US"/>
          </w:rPr>
          <w:t>(</w:t>
        </w:r>
        <w:r w:rsidR="006C0D14" w:rsidRPr="00565679">
          <w:rPr>
            <w:rStyle w:val="Hyperlink"/>
            <w:rFonts w:eastAsiaTheme="minorHAnsi" w:cs="Arial"/>
            <w:i/>
            <w:lang w:eastAsia="en-US"/>
          </w:rPr>
          <w:t>Underbelly—Wise Monkeys</w:t>
        </w:r>
        <w:r w:rsidR="006C0D14" w:rsidRPr="00565679">
          <w:rPr>
            <w:rStyle w:val="Hyperlink"/>
            <w:rFonts w:eastAsiaTheme="minorHAnsi" w:cs="Arial"/>
            <w:lang w:eastAsia="en-US"/>
          </w:rPr>
          <w:t>)</w:t>
        </w:r>
      </w:hyperlink>
      <w:r w:rsidR="006C0D14" w:rsidRPr="00823A84">
        <w:rPr>
          <w:rFonts w:eastAsiaTheme="minorHAnsi" w:cs="Arial"/>
          <w:lang w:eastAsia="en-US"/>
        </w:rPr>
        <w:t xml:space="preserve"> and </w:t>
      </w:r>
      <w:hyperlink r:id="rId79" w:history="1">
        <w:r w:rsidRPr="00565679">
          <w:rPr>
            <w:rStyle w:val="Hyperlink"/>
            <w:rFonts w:eastAsiaTheme="minorHAnsi" w:cs="Arial"/>
            <w:lang w:eastAsia="en-US"/>
          </w:rPr>
          <w:t xml:space="preserve">Investigation Report </w:t>
        </w:r>
        <w:r w:rsidRPr="00A631FB">
          <w:rPr>
            <w:rStyle w:val="Hyperlink"/>
            <w:rFonts w:cs="Arial"/>
            <w:iCs/>
            <w:snapToGrid w:val="0"/>
            <w:szCs w:val="20"/>
          </w:rPr>
          <w:t>2018</w:t>
        </w:r>
        <w:r w:rsidRPr="00565679">
          <w:rPr>
            <w:rStyle w:val="Hyperlink"/>
            <w:rFonts w:cs="Arial"/>
            <w:iCs/>
            <w:snapToGrid w:val="0"/>
            <w:szCs w:val="20"/>
          </w:rPr>
          <w:t xml:space="preserve"> </w:t>
        </w:r>
        <w:r w:rsidRPr="00565679">
          <w:rPr>
            <w:rStyle w:val="Hyperlink"/>
            <w:rFonts w:eastAsiaTheme="minorHAnsi" w:cs="Arial"/>
            <w:lang w:eastAsia="en-US"/>
          </w:rPr>
          <w:t>(</w:t>
        </w:r>
        <w:r w:rsidRPr="00565679">
          <w:rPr>
            <w:rStyle w:val="Hyperlink"/>
            <w:rFonts w:eastAsiaTheme="minorHAnsi" w:cs="Arial"/>
            <w:i/>
            <w:lang w:eastAsia="en-US"/>
          </w:rPr>
          <w:t>Underbelly</w:t>
        </w:r>
        <w:r w:rsidR="0055148D" w:rsidRPr="00565679">
          <w:rPr>
            <w:rStyle w:val="Hyperlink"/>
            <w:rFonts w:eastAsiaTheme="minorHAnsi" w:cs="Arial"/>
            <w:i/>
            <w:lang w:eastAsia="en-US"/>
          </w:rPr>
          <w:t>—</w:t>
        </w:r>
        <w:r w:rsidRPr="00565679">
          <w:rPr>
            <w:rStyle w:val="Hyperlink"/>
            <w:rFonts w:eastAsiaTheme="minorHAnsi" w:cs="Arial"/>
            <w:i/>
            <w:lang w:eastAsia="en-US"/>
          </w:rPr>
          <w:t>I Still Pray</w:t>
        </w:r>
        <w:r w:rsidRPr="00565679">
          <w:rPr>
            <w:rStyle w:val="Hyperlink"/>
            <w:rFonts w:eastAsiaTheme="minorHAnsi" w:cs="Arial"/>
            <w:lang w:eastAsia="en-US"/>
          </w:rPr>
          <w:t>)</w:t>
        </w:r>
      </w:hyperlink>
      <w:r w:rsidRPr="00823A84">
        <w:rPr>
          <w:rFonts w:eastAsiaTheme="minorHAnsi" w:cs="Arial"/>
          <w:lang w:eastAsia="en-US"/>
        </w:rPr>
        <w:t>.</w:t>
      </w:r>
      <w:r w:rsidR="000A505D" w:rsidRPr="00823A84">
        <w:rPr>
          <w:rStyle w:val="FootnoteReference"/>
          <w:rFonts w:eastAsiaTheme="minorHAnsi" w:cs="Arial"/>
          <w:lang w:eastAsia="en-US"/>
        </w:rPr>
        <w:footnoteReference w:id="47"/>
      </w:r>
    </w:p>
    <w:p w14:paraId="0F3ED0FD" w14:textId="77777777" w:rsidR="006048ED" w:rsidRDefault="006048ED" w:rsidP="008026F8">
      <w:pPr>
        <w:spacing w:after="120"/>
        <w:rPr>
          <w:rFonts w:cs="Arial"/>
          <w:szCs w:val="20"/>
        </w:rPr>
      </w:pPr>
      <w:r>
        <w:rPr>
          <w:rFonts w:cs="Arial"/>
          <w:szCs w:val="20"/>
        </w:rPr>
        <w:t xml:space="preserve">In </w:t>
      </w:r>
      <w:hyperlink r:id="rId80" w:history="1">
        <w:r w:rsidRPr="00565679">
          <w:rPr>
            <w:rStyle w:val="Hyperlink"/>
            <w:rFonts w:cs="Arial"/>
            <w:szCs w:val="20"/>
          </w:rPr>
          <w:t xml:space="preserve">Investigation Report </w:t>
        </w:r>
        <w:r w:rsidRPr="00A631FB">
          <w:rPr>
            <w:rStyle w:val="Hyperlink"/>
            <w:rFonts w:cs="Arial"/>
            <w:szCs w:val="20"/>
          </w:rPr>
          <w:t>3314</w:t>
        </w:r>
        <w:r w:rsidRPr="00565679">
          <w:rPr>
            <w:rStyle w:val="Hyperlink"/>
            <w:rFonts w:cs="Arial"/>
            <w:szCs w:val="20"/>
          </w:rPr>
          <w:t xml:space="preserve"> (</w:t>
        </w:r>
        <w:r w:rsidRPr="00565679">
          <w:rPr>
            <w:rStyle w:val="Hyperlink"/>
            <w:rFonts w:cs="Arial"/>
            <w:i/>
            <w:szCs w:val="20"/>
          </w:rPr>
          <w:t>Degrassi: The Next Generation</w:t>
        </w:r>
        <w:r w:rsidRPr="00565679">
          <w:rPr>
            <w:rStyle w:val="Hyperlink"/>
            <w:rFonts w:cs="Arial"/>
            <w:szCs w:val="20"/>
          </w:rPr>
          <w:t>)</w:t>
        </w:r>
      </w:hyperlink>
      <w:r>
        <w:rPr>
          <w:rFonts w:cs="Arial"/>
          <w:szCs w:val="20"/>
        </w:rPr>
        <w:t>, the ACMA considered violence in a program</w:t>
      </w:r>
      <w:r w:rsidR="003465B9">
        <w:rPr>
          <w:rFonts w:cs="Arial"/>
          <w:szCs w:val="20"/>
        </w:rPr>
        <w:t xml:space="preserve"> classified PG</w:t>
      </w:r>
      <w:r>
        <w:rPr>
          <w:rFonts w:cs="Arial"/>
          <w:szCs w:val="20"/>
        </w:rPr>
        <w:t xml:space="preserve">. The ACMA did not find a breach of the ABC code, where, at the PG level: </w:t>
      </w:r>
    </w:p>
    <w:p w14:paraId="77E42E95" w14:textId="77777777" w:rsidR="006048ED" w:rsidRDefault="006048ED" w:rsidP="006E25C5">
      <w:pPr>
        <w:spacing w:line="220" w:lineRule="atLeast"/>
        <w:ind w:left="851" w:right="567"/>
        <w:rPr>
          <w:rFonts w:eastAsiaTheme="minorHAnsi" w:cs="Arial"/>
          <w:sz w:val="18"/>
          <w:szCs w:val="18"/>
          <w:lang w:eastAsia="en-US"/>
        </w:rPr>
      </w:pPr>
      <w:r>
        <w:rPr>
          <w:rFonts w:eastAsiaTheme="minorHAnsi" w:cs="Arial"/>
          <w:sz w:val="18"/>
          <w:szCs w:val="18"/>
          <w:lang w:eastAsia="en-US"/>
        </w:rPr>
        <w:t>Violence may be discreetly implied or stylised and should be mild in impact and not shown in detail.</w:t>
      </w:r>
    </w:p>
    <w:p w14:paraId="07DBFE92" w14:textId="77777777" w:rsidR="006048ED" w:rsidRPr="005246C2" w:rsidRDefault="006048ED" w:rsidP="00483AFD">
      <w:pPr>
        <w:rPr>
          <w:rFonts w:eastAsiaTheme="minorHAnsi" w:cs="Arial"/>
          <w:szCs w:val="20"/>
          <w:lang w:eastAsia="en-US"/>
        </w:rPr>
      </w:pPr>
      <w:r>
        <w:rPr>
          <w:rFonts w:eastAsiaTheme="minorHAnsi" w:cs="Arial"/>
          <w:szCs w:val="20"/>
          <w:lang w:eastAsia="en-US"/>
        </w:rPr>
        <w:t>The ACMA noted there was a single depiction of violence, which consisted of visuals discreetly implying violence as a character recalled disjointed details of being raped. These were brief, not shown in detail and mild in impact.</w:t>
      </w:r>
    </w:p>
    <w:p w14:paraId="1DC1E502" w14:textId="77777777" w:rsidR="006048ED" w:rsidRPr="00DA671B" w:rsidRDefault="006048ED" w:rsidP="004A1EDF">
      <w:pPr>
        <w:pStyle w:val="Heading3"/>
        <w:numPr>
          <w:ilvl w:val="2"/>
          <w:numId w:val="60"/>
        </w:numPr>
        <w:ind w:left="851" w:hanging="851"/>
      </w:pPr>
      <w:r w:rsidRPr="00DA671B">
        <w:t xml:space="preserve">Sex </w:t>
      </w:r>
    </w:p>
    <w:p w14:paraId="327B3985" w14:textId="77777777" w:rsidR="006048ED" w:rsidRDefault="006048ED" w:rsidP="00323398">
      <w:pPr>
        <w:spacing w:after="120"/>
      </w:pPr>
      <w:r>
        <w:t xml:space="preserve">In </w:t>
      </w:r>
      <w:hyperlink r:id="rId81" w:history="1">
        <w:r w:rsidRPr="00D637A7">
          <w:rPr>
            <w:rStyle w:val="Hyperlink"/>
            <w:rFonts w:cs="Arial"/>
            <w:szCs w:val="20"/>
          </w:rPr>
          <w:t xml:space="preserve">Investigation Report </w:t>
        </w:r>
        <w:r w:rsidRPr="00A631FB">
          <w:rPr>
            <w:rStyle w:val="Hyperlink"/>
          </w:rPr>
          <w:t>2705</w:t>
        </w:r>
        <w:r w:rsidRPr="00D637A7">
          <w:rPr>
            <w:rStyle w:val="Hyperlink"/>
          </w:rPr>
          <w:t xml:space="preserve"> (</w:t>
        </w:r>
        <w:r w:rsidRPr="00D637A7">
          <w:rPr>
            <w:rStyle w:val="Hyperlink"/>
            <w:i/>
          </w:rPr>
          <w:t>The Slap</w:t>
        </w:r>
        <w:r w:rsidR="0055148D" w:rsidRPr="00D637A7">
          <w:rPr>
            <w:rStyle w:val="Hyperlink"/>
            <w:i/>
          </w:rPr>
          <w:t>—</w:t>
        </w:r>
        <w:r w:rsidRPr="00D637A7">
          <w:rPr>
            <w:rStyle w:val="Hyperlink"/>
            <w:i/>
          </w:rPr>
          <w:t>Hector</w:t>
        </w:r>
        <w:r w:rsidRPr="00D637A7">
          <w:rPr>
            <w:rStyle w:val="Hyperlink"/>
          </w:rPr>
          <w:t>)</w:t>
        </w:r>
      </w:hyperlink>
      <w:r>
        <w:t>, under the ABC code,</w:t>
      </w:r>
      <w:r w:rsidRPr="000734B6">
        <w:t xml:space="preserve"> the ACMA found the depictions of sexual activity could be accommodated at the M </w:t>
      </w:r>
      <w:r>
        <w:t>level</w:t>
      </w:r>
      <w:r w:rsidRPr="000734B6">
        <w:t xml:space="preserve">. The two </w:t>
      </w:r>
      <w:r>
        <w:t xml:space="preserve">relevant </w:t>
      </w:r>
      <w:r w:rsidRPr="000734B6">
        <w:t xml:space="preserve">scenes discreetly implied sexual activity and were not prolonged. </w:t>
      </w:r>
      <w:r>
        <w:t>Regarding the impact of the content, the ACMA noted:</w:t>
      </w:r>
    </w:p>
    <w:p w14:paraId="3C5A7B35" w14:textId="77777777" w:rsidR="006048ED" w:rsidRPr="00DF3095" w:rsidRDefault="006048ED" w:rsidP="006E25C5">
      <w:pPr>
        <w:pStyle w:val="ACMABulletLevel1"/>
        <w:numPr>
          <w:ilvl w:val="0"/>
          <w:numId w:val="0"/>
        </w:numPr>
        <w:spacing w:after="240" w:line="220" w:lineRule="atLeast"/>
        <w:ind w:left="851" w:right="567"/>
        <w:rPr>
          <w:rFonts w:ascii="Arial" w:hAnsi="Arial" w:cs="Arial"/>
          <w:sz w:val="18"/>
          <w:szCs w:val="18"/>
        </w:rPr>
      </w:pPr>
      <w:r w:rsidRPr="00DF3095">
        <w:rPr>
          <w:rFonts w:ascii="Arial" w:hAnsi="Arial" w:cs="Arial"/>
          <w:sz w:val="18"/>
          <w:szCs w:val="18"/>
        </w:rPr>
        <w:t>The two scenes in which sexual activity is depicted are not prolonged, each being less than one minute in duration, and are considered to take place infrequently within the context of an approximately 60</w:t>
      </w:r>
      <w:r w:rsidR="006E25C5">
        <w:rPr>
          <w:rFonts w:ascii="Arial" w:hAnsi="Arial" w:cs="Arial"/>
          <w:sz w:val="18"/>
          <w:szCs w:val="18"/>
        </w:rPr>
        <w:t>-</w:t>
      </w:r>
      <w:r w:rsidRPr="00DF3095">
        <w:rPr>
          <w:rFonts w:ascii="Arial" w:hAnsi="Arial" w:cs="Arial"/>
          <w:sz w:val="18"/>
          <w:szCs w:val="18"/>
        </w:rPr>
        <w:t>minute program. It is noted that the program contains a single depiction of nudity in a sexual context, the scene at 15:30 minutes, in which the level of detail is limited by the brevity of the scene, as well as the limited lighting and the wide angle of the shot.</w:t>
      </w:r>
      <w:r>
        <w:rPr>
          <w:rStyle w:val="FootnoteReference"/>
          <w:rFonts w:cs="Arial"/>
          <w:sz w:val="18"/>
          <w:szCs w:val="18"/>
        </w:rPr>
        <w:footnoteReference w:id="48"/>
      </w:r>
    </w:p>
    <w:p w14:paraId="76357C90" w14:textId="77777777" w:rsidR="006048ED" w:rsidRPr="00241B79" w:rsidRDefault="006048ED" w:rsidP="00483AFD">
      <w:r w:rsidRPr="00823A84">
        <w:t xml:space="preserve">Similarly, in </w:t>
      </w:r>
      <w:hyperlink r:id="rId82" w:history="1">
        <w:r w:rsidRPr="00D637A7">
          <w:rPr>
            <w:rStyle w:val="Hyperlink"/>
            <w:rFonts w:cs="Arial"/>
            <w:szCs w:val="20"/>
          </w:rPr>
          <w:t xml:space="preserve">Investigation Report </w:t>
        </w:r>
        <w:r w:rsidR="00E51EEC" w:rsidRPr="00A631FB">
          <w:rPr>
            <w:rStyle w:val="Hyperlink"/>
            <w:rFonts w:cs="Arial"/>
            <w:szCs w:val="20"/>
          </w:rPr>
          <w:t>BI-203</w:t>
        </w:r>
        <w:r w:rsidR="004167C5" w:rsidRPr="00D637A7">
          <w:rPr>
            <w:rStyle w:val="Hyperlink"/>
            <w:rFonts w:cs="Arial"/>
            <w:szCs w:val="20"/>
          </w:rPr>
          <w:t xml:space="preserve"> </w:t>
        </w:r>
        <w:r w:rsidRPr="00D637A7">
          <w:rPr>
            <w:rStyle w:val="Hyperlink"/>
          </w:rPr>
          <w:t>(</w:t>
        </w:r>
        <w:r w:rsidR="004167C5" w:rsidRPr="00D637A7">
          <w:rPr>
            <w:rStyle w:val="Hyperlink"/>
            <w:i/>
          </w:rPr>
          <w:t>Rake</w:t>
        </w:r>
        <w:r w:rsidRPr="00D637A7">
          <w:rPr>
            <w:rStyle w:val="Hyperlink"/>
          </w:rPr>
          <w:t>)</w:t>
        </w:r>
      </w:hyperlink>
      <w:r w:rsidRPr="00823A84">
        <w:t>, also under the ABC code, the ACMA found the depiction of a sexual activity could be accommodated at the M</w:t>
      </w:r>
      <w:r w:rsidR="0055148D" w:rsidRPr="00823A84">
        <w:t> </w:t>
      </w:r>
      <w:r w:rsidRPr="00823A84">
        <w:t>level because the scene lacked detail</w:t>
      </w:r>
      <w:r w:rsidR="0055183E" w:rsidRPr="00823A84">
        <w:t>,</w:t>
      </w:r>
      <w:r w:rsidRPr="00823A84">
        <w:t xml:space="preserve"> was not prolonged</w:t>
      </w:r>
      <w:r w:rsidR="0055183E" w:rsidRPr="00823A84">
        <w:t xml:space="preserve"> and the verbal references </w:t>
      </w:r>
      <w:r w:rsidR="006A1AB5" w:rsidRPr="00823A84">
        <w:t>to sexual activity were limited</w:t>
      </w:r>
      <w:r w:rsidRPr="00823A84">
        <w:t xml:space="preserve">. The sex scene was also considered </w:t>
      </w:r>
      <w:r w:rsidR="006A1AB5" w:rsidRPr="00823A84">
        <w:t xml:space="preserve">within the </w:t>
      </w:r>
      <w:r w:rsidRPr="00823A84">
        <w:t xml:space="preserve">narrative of </w:t>
      </w:r>
      <w:r w:rsidRPr="00823A84">
        <w:lastRenderedPageBreak/>
        <w:t xml:space="preserve">the </w:t>
      </w:r>
      <w:r w:rsidR="00DF666F" w:rsidRPr="00823A84">
        <w:t>episode</w:t>
      </w:r>
      <w:r w:rsidRPr="00823A84">
        <w:t xml:space="preserve"> and was </w:t>
      </w:r>
      <w:r w:rsidR="00DF666F" w:rsidRPr="00823A84">
        <w:t xml:space="preserve">editorially </w:t>
      </w:r>
      <w:r w:rsidRPr="00823A84">
        <w:t xml:space="preserve">justified within the context of a drama </w:t>
      </w:r>
      <w:r w:rsidR="00DF666F" w:rsidRPr="00823A84">
        <w:t xml:space="preserve">series </w:t>
      </w:r>
      <w:r w:rsidR="008026F8">
        <w:t>that</w:t>
      </w:r>
      <w:r w:rsidR="008026F8" w:rsidRPr="00823A84">
        <w:t xml:space="preserve"> </w:t>
      </w:r>
      <w:r w:rsidR="00445DE6" w:rsidRPr="00823A84">
        <w:t xml:space="preserve">consisted of </w:t>
      </w:r>
      <w:r w:rsidR="00DF666F" w:rsidRPr="00823A84">
        <w:t>adult storylines</w:t>
      </w:r>
      <w:r w:rsidRPr="00823A84">
        <w:t>.</w:t>
      </w:r>
    </w:p>
    <w:p w14:paraId="7CF8981F" w14:textId="77777777" w:rsidR="006048ED" w:rsidRDefault="006048ED" w:rsidP="008026F8">
      <w:pPr>
        <w:spacing w:after="120"/>
        <w:rPr>
          <w:rFonts w:eastAsiaTheme="minorHAnsi" w:cs="Arial"/>
          <w:lang w:eastAsia="en-US"/>
        </w:rPr>
      </w:pPr>
      <w:r w:rsidRPr="00241B79">
        <w:t xml:space="preserve">In </w:t>
      </w:r>
      <w:hyperlink r:id="rId83" w:history="1">
        <w:r w:rsidRPr="00D637A7">
          <w:rPr>
            <w:rStyle w:val="Hyperlink"/>
          </w:rPr>
          <w:t xml:space="preserve">Investigation Report </w:t>
        </w:r>
        <w:r w:rsidRPr="00A631FB">
          <w:rPr>
            <w:rStyle w:val="Hyperlink"/>
            <w:rFonts w:cs="Arial"/>
            <w:iCs/>
            <w:snapToGrid w:val="0"/>
            <w:szCs w:val="20"/>
          </w:rPr>
          <w:t>2018</w:t>
        </w:r>
        <w:r w:rsidRPr="00D637A7">
          <w:rPr>
            <w:rStyle w:val="Hyperlink"/>
            <w:rFonts w:cs="Arial"/>
            <w:iCs/>
            <w:snapToGrid w:val="0"/>
            <w:szCs w:val="20"/>
          </w:rPr>
          <w:t xml:space="preserve"> </w:t>
        </w:r>
        <w:r w:rsidRPr="00D637A7">
          <w:rPr>
            <w:rStyle w:val="Hyperlink"/>
            <w:rFonts w:eastAsiaTheme="minorHAnsi" w:cs="Arial"/>
            <w:lang w:eastAsia="en-US"/>
          </w:rPr>
          <w:t>(</w:t>
        </w:r>
        <w:r w:rsidRPr="00D637A7">
          <w:rPr>
            <w:rStyle w:val="Hyperlink"/>
            <w:rFonts w:eastAsiaTheme="minorHAnsi" w:cs="Arial"/>
            <w:i/>
            <w:lang w:eastAsia="en-US"/>
          </w:rPr>
          <w:t>Underbelly</w:t>
        </w:r>
        <w:r w:rsidR="0055148D" w:rsidRPr="00D637A7">
          <w:rPr>
            <w:rStyle w:val="Hyperlink"/>
            <w:rFonts w:eastAsiaTheme="minorHAnsi" w:cs="Arial"/>
            <w:i/>
            <w:lang w:eastAsia="en-US"/>
          </w:rPr>
          <w:t>—</w:t>
        </w:r>
        <w:r w:rsidRPr="00D637A7">
          <w:rPr>
            <w:rStyle w:val="Hyperlink"/>
            <w:rFonts w:eastAsiaTheme="minorHAnsi" w:cs="Arial"/>
            <w:i/>
            <w:lang w:eastAsia="en-US"/>
          </w:rPr>
          <w:t>I Still Pray</w:t>
        </w:r>
        <w:r w:rsidRPr="00D637A7">
          <w:rPr>
            <w:rStyle w:val="Hyperlink"/>
            <w:rFonts w:eastAsiaTheme="minorHAnsi" w:cs="Arial"/>
            <w:lang w:eastAsia="en-US"/>
          </w:rPr>
          <w:t>)</w:t>
        </w:r>
      </w:hyperlink>
      <w:r w:rsidRPr="00241B79">
        <w:rPr>
          <w:rFonts w:eastAsiaTheme="minorHAnsi" w:cs="Arial"/>
          <w:lang w:eastAsia="en-US"/>
        </w:rPr>
        <w:t>, the ACMA found a breach of the commercial television code.</w:t>
      </w:r>
      <w:r w:rsidRPr="00241B79">
        <w:rPr>
          <w:rStyle w:val="FootnoteReference"/>
          <w:rFonts w:eastAsiaTheme="minorHAnsi" w:cs="Arial"/>
          <w:lang w:eastAsia="en-US"/>
        </w:rPr>
        <w:footnoteReference w:id="49"/>
      </w:r>
      <w:r w:rsidRPr="00241B79">
        <w:rPr>
          <w:rFonts w:eastAsiaTheme="minorHAnsi" w:cs="Arial"/>
          <w:lang w:eastAsia="en-US"/>
        </w:rPr>
        <w:t xml:space="preserve"> Relevantly</w:t>
      </w:r>
      <w:r>
        <w:rPr>
          <w:rFonts w:eastAsiaTheme="minorHAnsi" w:cs="Arial"/>
          <w:lang w:eastAsia="en-US"/>
        </w:rPr>
        <w:t>, the code stated, at the M level:</w:t>
      </w:r>
    </w:p>
    <w:p w14:paraId="67F0C82F" w14:textId="77777777" w:rsidR="006048ED" w:rsidRPr="00960B32" w:rsidRDefault="006048ED" w:rsidP="006E25C5">
      <w:pPr>
        <w:spacing w:line="220" w:lineRule="atLeast"/>
        <w:ind w:left="851" w:right="567"/>
        <w:rPr>
          <w:rFonts w:eastAsiaTheme="minorHAnsi" w:cs="Arial"/>
          <w:sz w:val="18"/>
          <w:szCs w:val="18"/>
          <w:lang w:eastAsia="en-US"/>
        </w:rPr>
      </w:pPr>
      <w:r w:rsidRPr="00960B32">
        <w:rPr>
          <w:rFonts w:eastAsiaTheme="minorHAnsi" w:cs="Arial"/>
          <w:sz w:val="18"/>
          <w:szCs w:val="18"/>
          <w:lang w:eastAsia="en-US"/>
        </w:rPr>
        <w:t>Visual depiction of intimate sexual behaviour may only be implied or simulated in a restrained way. It must be justified by the story line or program context. Verbal references to sexual a</w:t>
      </w:r>
      <w:r>
        <w:rPr>
          <w:rFonts w:eastAsiaTheme="minorHAnsi" w:cs="Arial"/>
          <w:sz w:val="18"/>
          <w:szCs w:val="18"/>
          <w:lang w:eastAsia="en-US"/>
        </w:rPr>
        <w:t>ctivity should not be detailed. V</w:t>
      </w:r>
      <w:r w:rsidRPr="00960B32">
        <w:rPr>
          <w:rFonts w:eastAsiaTheme="minorHAnsi" w:cs="Arial"/>
          <w:sz w:val="18"/>
          <w:szCs w:val="18"/>
          <w:lang w:eastAsia="en-US"/>
        </w:rPr>
        <w:t>isual depiction of nudity must be justified by the story line or program context, and must not be detailed if in a sexual context.</w:t>
      </w:r>
      <w:r>
        <w:rPr>
          <w:rFonts w:eastAsiaTheme="minorHAnsi" w:cs="Arial"/>
          <w:sz w:val="18"/>
          <w:szCs w:val="18"/>
          <w:lang w:eastAsia="en-US"/>
        </w:rPr>
        <w:t xml:space="preserve"> </w:t>
      </w:r>
    </w:p>
    <w:p w14:paraId="1B3C94B5" w14:textId="77777777" w:rsidR="006048ED" w:rsidRDefault="006048ED" w:rsidP="008026F8">
      <w:pPr>
        <w:spacing w:after="120"/>
        <w:rPr>
          <w:rFonts w:eastAsiaTheme="minorHAnsi" w:cs="Arial"/>
          <w:lang w:eastAsia="en-US"/>
        </w:rPr>
      </w:pPr>
      <w:r>
        <w:rPr>
          <w:rFonts w:eastAsiaTheme="minorHAnsi" w:cs="Arial"/>
          <w:lang w:eastAsia="en-US"/>
        </w:rPr>
        <w:t>T</w:t>
      </w:r>
      <w:r w:rsidRPr="005B4B21">
        <w:rPr>
          <w:rFonts w:eastAsiaTheme="minorHAnsi" w:cs="Arial"/>
          <w:lang w:eastAsia="en-US"/>
        </w:rPr>
        <w:t xml:space="preserve">he ACMA found </w:t>
      </w:r>
      <w:r>
        <w:rPr>
          <w:rFonts w:eastAsiaTheme="minorHAnsi" w:cs="Arial"/>
          <w:lang w:eastAsia="en-US"/>
        </w:rPr>
        <w:t>a 40</w:t>
      </w:r>
      <w:r w:rsidR="0055148D">
        <w:rPr>
          <w:rFonts w:eastAsiaTheme="minorHAnsi" w:cs="Arial"/>
          <w:lang w:eastAsia="en-US"/>
        </w:rPr>
        <w:t>-</w:t>
      </w:r>
      <w:r>
        <w:rPr>
          <w:rFonts w:eastAsiaTheme="minorHAnsi" w:cs="Arial"/>
          <w:lang w:eastAsia="en-US"/>
        </w:rPr>
        <w:t>second</w:t>
      </w:r>
      <w:r w:rsidRPr="005B4B21">
        <w:rPr>
          <w:rFonts w:eastAsiaTheme="minorHAnsi" w:cs="Arial"/>
          <w:lang w:eastAsia="en-US"/>
        </w:rPr>
        <w:t xml:space="preserve"> depiction of intimate sexual behaviour was not implied or simulated in a restrained</w:t>
      </w:r>
      <w:r w:rsidRPr="0090770D">
        <w:rPr>
          <w:rFonts w:eastAsiaTheme="minorHAnsi" w:cs="Arial"/>
          <w:lang w:eastAsia="en-US"/>
        </w:rPr>
        <w:t xml:space="preserve"> way</w:t>
      </w:r>
      <w:r w:rsidR="0055148D">
        <w:rPr>
          <w:rFonts w:eastAsiaTheme="minorHAnsi" w:cs="Arial"/>
          <w:lang w:eastAsia="en-US"/>
        </w:rPr>
        <w:t>,</w:t>
      </w:r>
      <w:r w:rsidRPr="0090770D">
        <w:rPr>
          <w:rFonts w:eastAsiaTheme="minorHAnsi" w:cs="Arial"/>
          <w:lang w:eastAsia="en-US"/>
        </w:rPr>
        <w:t xml:space="preserve"> and therefore could not be accommodated at the M</w:t>
      </w:r>
      <w:r w:rsidR="0055148D">
        <w:rPr>
          <w:rFonts w:eastAsiaTheme="minorHAnsi" w:cs="Arial"/>
          <w:lang w:eastAsia="en-US"/>
        </w:rPr>
        <w:t> </w:t>
      </w:r>
      <w:r w:rsidRPr="0090770D">
        <w:rPr>
          <w:rFonts w:eastAsiaTheme="minorHAnsi" w:cs="Arial"/>
          <w:lang w:eastAsia="en-US"/>
        </w:rPr>
        <w:t>classification</w:t>
      </w:r>
      <w:r>
        <w:rPr>
          <w:rFonts w:eastAsiaTheme="minorHAnsi" w:cs="Arial"/>
          <w:lang w:eastAsia="en-US"/>
        </w:rPr>
        <w:t xml:space="preserve">. In this report, the ACMA referred to the </w:t>
      </w:r>
      <w:r w:rsidRPr="00993E6A">
        <w:rPr>
          <w:rFonts w:cs="Arial"/>
          <w:szCs w:val="20"/>
        </w:rPr>
        <w:t>National Classification Scheme Guidelines</w:t>
      </w:r>
      <w:r>
        <w:rPr>
          <w:rFonts w:cs="Arial"/>
          <w:szCs w:val="20"/>
        </w:rPr>
        <w:t xml:space="preserve"> </w:t>
      </w:r>
      <w:r>
        <w:rPr>
          <w:rFonts w:eastAsiaTheme="minorHAnsi" w:cs="Arial"/>
          <w:lang w:eastAsia="en-US"/>
        </w:rPr>
        <w:t>for some guidance:</w:t>
      </w:r>
    </w:p>
    <w:p w14:paraId="7E21B13A" w14:textId="0FA9425D" w:rsidR="006048ED" w:rsidRPr="00891437" w:rsidRDefault="006048ED" w:rsidP="006E25C5">
      <w:pPr>
        <w:spacing w:line="220" w:lineRule="atLeast"/>
        <w:ind w:left="851" w:right="567"/>
        <w:rPr>
          <w:rFonts w:eastAsiaTheme="minorHAnsi" w:cs="Arial"/>
          <w:sz w:val="18"/>
          <w:szCs w:val="18"/>
          <w:lang w:eastAsia="en-US"/>
        </w:rPr>
      </w:pPr>
      <w:r>
        <w:rPr>
          <w:rFonts w:eastAsiaTheme="minorHAnsi" w:cs="Arial"/>
          <w:sz w:val="18"/>
          <w:szCs w:val="18"/>
          <w:lang w:eastAsia="en-US"/>
        </w:rPr>
        <w:t>ACMA does not accept [the Licensee’s] argument that the duration of a depiction is irrelevant to a judgement about whether or not that depiction is restrained. A judgement about whether or not a depiction is restrained requires consideration of its impact. While the Television classification guidelines do not explicitly identify factors that are likely to determine the impact of classifiable elements, it is noted that the Classification Board Guidelines for Classification of Films and Computer Games, which provide a comparable framework for the classification of material, offer guidance regarding the relationship between duration and impact, stating that, ‘</w:t>
      </w:r>
      <w:r w:rsidRPr="00D8606B">
        <w:rPr>
          <w:rFonts w:eastAsiaTheme="minorHAnsi" w:cs="Arial"/>
          <w:i/>
          <w:sz w:val="18"/>
          <w:szCs w:val="18"/>
          <w:lang w:eastAsia="en-US"/>
        </w:rPr>
        <w:t>[</w:t>
      </w:r>
      <w:r w:rsidRPr="00DF4218">
        <w:rPr>
          <w:rFonts w:eastAsiaTheme="minorHAnsi" w:cs="Arial"/>
          <w:i/>
          <w:sz w:val="18"/>
          <w:szCs w:val="18"/>
          <w:lang w:eastAsia="en-US"/>
        </w:rPr>
        <w:t xml:space="preserve">i]mpact may be higher </w:t>
      </w:r>
      <w:r>
        <w:rPr>
          <w:rFonts w:eastAsiaTheme="minorHAnsi" w:cs="Arial"/>
          <w:sz w:val="18"/>
          <w:szCs w:val="18"/>
          <w:lang w:eastAsia="en-US"/>
        </w:rPr>
        <w:t>where a scene contains greater detail…[or] is prolonged’ (emphasis in original). ACMA also considers that the longer certain material is depicted, the greater its likely impact on the viewer, and the less likely it is restrained.</w:t>
      </w:r>
      <w:r>
        <w:rPr>
          <w:rStyle w:val="FootnoteReference"/>
          <w:rFonts w:eastAsiaTheme="minorHAnsi" w:cs="Arial"/>
          <w:sz w:val="18"/>
          <w:szCs w:val="18"/>
          <w:lang w:eastAsia="en-US"/>
        </w:rPr>
        <w:footnoteReference w:id="50"/>
      </w:r>
    </w:p>
    <w:p w14:paraId="6D98F73A" w14:textId="77777777" w:rsidR="006048ED" w:rsidRPr="00C22314" w:rsidRDefault="006048ED" w:rsidP="004A1EDF">
      <w:pPr>
        <w:pStyle w:val="Heading3"/>
        <w:numPr>
          <w:ilvl w:val="2"/>
          <w:numId w:val="60"/>
        </w:numPr>
        <w:ind w:left="851" w:hanging="851"/>
      </w:pPr>
      <w:r w:rsidRPr="00C22314">
        <w:t xml:space="preserve">Language </w:t>
      </w:r>
      <w:r>
        <w:t xml:space="preserve"> </w:t>
      </w:r>
    </w:p>
    <w:p w14:paraId="20516156" w14:textId="77777777" w:rsidR="006048ED" w:rsidRDefault="006048ED" w:rsidP="00323398">
      <w:pPr>
        <w:pStyle w:val="ListNumber"/>
        <w:numPr>
          <w:ilvl w:val="0"/>
          <w:numId w:val="0"/>
        </w:numPr>
        <w:spacing w:after="120"/>
        <w:rPr>
          <w:rFonts w:eastAsiaTheme="minorHAnsi" w:cs="Arial"/>
          <w:lang w:eastAsia="en-US"/>
        </w:rPr>
      </w:pPr>
      <w:r>
        <w:rPr>
          <w:rFonts w:eastAsiaTheme="minorHAnsi" w:cs="Arial"/>
          <w:lang w:eastAsia="en-US"/>
        </w:rPr>
        <w:t xml:space="preserve">The ACMA has considered coarse language in a variety of contexts at the M level. </w:t>
      </w:r>
      <w:hyperlink r:id="rId84" w:history="1">
        <w:r w:rsidRPr="00D637A7">
          <w:rPr>
            <w:rStyle w:val="Hyperlink"/>
            <w:rFonts w:eastAsiaTheme="minorHAnsi" w:cs="Arial"/>
            <w:lang w:eastAsia="en-US"/>
          </w:rPr>
          <w:t xml:space="preserve">Investigation Report </w:t>
        </w:r>
        <w:r w:rsidRPr="00A631FB">
          <w:rPr>
            <w:rStyle w:val="Hyperlink"/>
            <w:rFonts w:eastAsiaTheme="minorHAnsi" w:cs="Arial"/>
            <w:lang w:eastAsia="en-US"/>
          </w:rPr>
          <w:t>2070</w:t>
        </w:r>
        <w:r w:rsidRPr="00D637A7">
          <w:rPr>
            <w:rStyle w:val="Hyperlink"/>
            <w:rFonts w:eastAsiaTheme="minorHAnsi" w:cs="Arial"/>
            <w:lang w:eastAsia="en-US"/>
          </w:rPr>
          <w:t xml:space="preserve"> (</w:t>
        </w:r>
        <w:r w:rsidRPr="00D637A7">
          <w:rPr>
            <w:rStyle w:val="Hyperlink"/>
            <w:rFonts w:eastAsiaTheme="minorHAnsi" w:cs="Arial"/>
            <w:i/>
            <w:lang w:eastAsia="en-US"/>
          </w:rPr>
          <w:t>Ramsay’s Kitchen Nightmares</w:t>
        </w:r>
        <w:r w:rsidR="0055148D" w:rsidRPr="00D637A7">
          <w:rPr>
            <w:rStyle w:val="Hyperlink"/>
            <w:rFonts w:eastAsiaTheme="minorHAnsi" w:cs="Arial"/>
            <w:i/>
            <w:lang w:eastAsia="en-US"/>
          </w:rPr>
          <w:t>—</w:t>
        </w:r>
        <w:r w:rsidRPr="00D637A7">
          <w:rPr>
            <w:rStyle w:val="Hyperlink"/>
            <w:rFonts w:eastAsiaTheme="minorHAnsi" w:cs="Arial"/>
            <w:i/>
            <w:lang w:eastAsia="en-US"/>
          </w:rPr>
          <w:t>Dillons</w:t>
        </w:r>
        <w:r w:rsidRPr="00D637A7">
          <w:rPr>
            <w:rStyle w:val="Hyperlink"/>
            <w:rFonts w:eastAsiaTheme="minorHAnsi" w:cs="Arial"/>
            <w:lang w:eastAsia="en-US"/>
          </w:rPr>
          <w:t>)</w:t>
        </w:r>
      </w:hyperlink>
      <w:r>
        <w:rPr>
          <w:rFonts w:eastAsiaTheme="minorHAnsi" w:cs="Arial"/>
          <w:lang w:eastAsia="en-US"/>
        </w:rPr>
        <w:t xml:space="preserve">, </w:t>
      </w:r>
      <w:r w:rsidR="000019B1">
        <w:rPr>
          <w:rFonts w:eastAsiaTheme="minorHAnsi" w:cs="Arial"/>
          <w:lang w:eastAsia="en-US"/>
        </w:rPr>
        <w:t>assessed</w:t>
      </w:r>
      <w:r>
        <w:rPr>
          <w:rFonts w:eastAsiaTheme="minorHAnsi" w:cs="Arial"/>
          <w:lang w:eastAsia="en-US"/>
        </w:rPr>
        <w:t xml:space="preserve"> 43 uses of ‘fuck’ or its derivatives. Under the commercial television code, at the M level:</w:t>
      </w:r>
      <w:r w:rsidR="0055148D">
        <w:rPr>
          <w:rStyle w:val="FootnoteReference"/>
          <w:rFonts w:eastAsiaTheme="minorHAnsi" w:cs="Arial"/>
          <w:lang w:eastAsia="en-US"/>
        </w:rPr>
        <w:footnoteReference w:id="51"/>
      </w:r>
    </w:p>
    <w:p w14:paraId="6D0FDE0E" w14:textId="77777777" w:rsidR="006048ED" w:rsidRPr="00FB3625" w:rsidRDefault="006048ED" w:rsidP="006E25C5">
      <w:pPr>
        <w:pStyle w:val="ListNumber"/>
        <w:numPr>
          <w:ilvl w:val="0"/>
          <w:numId w:val="0"/>
        </w:numPr>
        <w:spacing w:after="240" w:line="220" w:lineRule="atLeast"/>
        <w:ind w:left="851" w:right="567"/>
        <w:rPr>
          <w:rFonts w:eastAsiaTheme="minorHAnsi" w:cs="Arial"/>
          <w:sz w:val="18"/>
          <w:szCs w:val="18"/>
          <w:lang w:eastAsia="en-US"/>
        </w:rPr>
      </w:pPr>
      <w:r w:rsidRPr="00FB3625">
        <w:rPr>
          <w:rFonts w:eastAsiaTheme="minorHAnsi" w:cs="Arial"/>
          <w:sz w:val="18"/>
          <w:szCs w:val="18"/>
          <w:lang w:eastAsia="en-US"/>
        </w:rPr>
        <w:t xml:space="preserve">The use of coarse language must be appropriate to the story line or program context, infrequent and must not be very aggressive. It may be used more than infrequently only in certain justifiable circumstances when it is particularly important to the story line or program context. </w:t>
      </w:r>
    </w:p>
    <w:p w14:paraId="14C6B9AC" w14:textId="77777777" w:rsidR="006048ED" w:rsidRDefault="006048ED" w:rsidP="006E25C5">
      <w:pPr>
        <w:keepNext/>
        <w:spacing w:after="120"/>
        <w:rPr>
          <w:rFonts w:eastAsiaTheme="minorHAnsi" w:cs="Arial"/>
          <w:lang w:eastAsia="en-US"/>
        </w:rPr>
      </w:pPr>
      <w:r>
        <w:rPr>
          <w:rFonts w:eastAsiaTheme="minorHAnsi" w:cs="Arial"/>
          <w:lang w:eastAsia="en-US"/>
        </w:rPr>
        <w:t>In this decision, the ACMA considered the meaning of the term ‘frequent’:</w:t>
      </w:r>
    </w:p>
    <w:p w14:paraId="26CDB542" w14:textId="77777777" w:rsidR="006048ED" w:rsidRDefault="006048ED" w:rsidP="006E25C5">
      <w:pPr>
        <w:spacing w:line="220" w:lineRule="atLeast"/>
        <w:ind w:left="851" w:right="567"/>
        <w:rPr>
          <w:rFonts w:eastAsiaTheme="minorHAnsi" w:cs="Arial"/>
          <w:sz w:val="18"/>
          <w:szCs w:val="18"/>
          <w:lang w:eastAsia="en-US"/>
        </w:rPr>
      </w:pPr>
      <w:r>
        <w:rPr>
          <w:rFonts w:eastAsiaTheme="minorHAnsi" w:cs="Arial"/>
          <w:sz w:val="18"/>
          <w:szCs w:val="18"/>
          <w:lang w:eastAsia="en-US"/>
        </w:rPr>
        <w:t>…</w:t>
      </w:r>
      <w:r w:rsidR="00E30A47">
        <w:rPr>
          <w:rFonts w:eastAsiaTheme="minorHAnsi" w:cs="Arial"/>
          <w:sz w:val="18"/>
          <w:szCs w:val="18"/>
          <w:lang w:eastAsia="en-US"/>
        </w:rPr>
        <w:t xml:space="preserve"> </w:t>
      </w:r>
      <w:r>
        <w:rPr>
          <w:rFonts w:eastAsiaTheme="minorHAnsi" w:cs="Arial"/>
          <w:sz w:val="18"/>
          <w:szCs w:val="18"/>
          <w:lang w:eastAsia="en-US"/>
        </w:rPr>
        <w:t>viewers are likely to perceive the frequency of coarse language in terms of the number of times it is heard in a program, having regard to the length of the program, and that 43 uses of coarse language in a 60</w:t>
      </w:r>
      <w:r w:rsidR="008026F8">
        <w:rPr>
          <w:rFonts w:eastAsiaTheme="minorHAnsi" w:cs="Arial"/>
          <w:sz w:val="18"/>
          <w:szCs w:val="18"/>
          <w:lang w:eastAsia="en-US"/>
        </w:rPr>
        <w:t>-</w:t>
      </w:r>
      <w:r>
        <w:rPr>
          <w:rFonts w:eastAsiaTheme="minorHAnsi" w:cs="Arial"/>
          <w:sz w:val="18"/>
          <w:szCs w:val="18"/>
          <w:lang w:eastAsia="en-US"/>
        </w:rPr>
        <w:t>minute period is likely to be regarded as frequent coarse language by viewers, regardless of the total number of words spoken during that period.</w:t>
      </w:r>
      <w:r>
        <w:rPr>
          <w:rStyle w:val="FootnoteReference"/>
          <w:rFonts w:eastAsiaTheme="minorHAnsi" w:cs="Arial"/>
          <w:sz w:val="18"/>
          <w:szCs w:val="18"/>
          <w:lang w:eastAsia="en-US"/>
        </w:rPr>
        <w:footnoteReference w:id="52"/>
      </w:r>
      <w:r>
        <w:rPr>
          <w:rFonts w:eastAsiaTheme="minorHAnsi" w:cs="Arial"/>
          <w:sz w:val="18"/>
          <w:szCs w:val="18"/>
          <w:lang w:eastAsia="en-US"/>
        </w:rPr>
        <w:t xml:space="preserve"> </w:t>
      </w:r>
    </w:p>
    <w:p w14:paraId="3CAF5A2D" w14:textId="77777777" w:rsidR="006048ED" w:rsidRPr="00241B79" w:rsidRDefault="006048ED" w:rsidP="00483AFD">
      <w:pPr>
        <w:rPr>
          <w:rFonts w:eastAsiaTheme="minorHAnsi"/>
          <w:lang w:eastAsia="en-US"/>
        </w:rPr>
      </w:pPr>
      <w:r>
        <w:rPr>
          <w:rFonts w:eastAsiaTheme="minorHAnsi"/>
          <w:lang w:eastAsia="en-US"/>
        </w:rPr>
        <w:t xml:space="preserve">The ACMA accordingly found </w:t>
      </w:r>
      <w:r w:rsidRPr="00DB0008">
        <w:rPr>
          <w:rFonts w:eastAsiaTheme="minorHAnsi"/>
          <w:lang w:eastAsia="en-US"/>
        </w:rPr>
        <w:t>the episode was</w:t>
      </w:r>
      <w:r>
        <w:rPr>
          <w:rFonts w:eastAsiaTheme="minorHAnsi"/>
          <w:lang w:eastAsia="en-US"/>
        </w:rPr>
        <w:t xml:space="preserve"> incorrectly classified M as it contained frequent coarse language</w:t>
      </w:r>
      <w:r w:rsidR="00E30A47">
        <w:rPr>
          <w:rFonts w:eastAsiaTheme="minorHAnsi"/>
          <w:lang w:eastAsia="en-US"/>
        </w:rPr>
        <w:t>,</w:t>
      </w:r>
      <w:r>
        <w:rPr>
          <w:rFonts w:eastAsiaTheme="minorHAnsi"/>
          <w:lang w:eastAsia="en-US"/>
        </w:rPr>
        <w:t xml:space="preserve"> which was also found to be not particularly important to the </w:t>
      </w:r>
      <w:r>
        <w:rPr>
          <w:rFonts w:eastAsiaTheme="minorHAnsi"/>
          <w:lang w:eastAsia="en-US"/>
        </w:rPr>
        <w:lastRenderedPageBreak/>
        <w:t xml:space="preserve">storyline or program context. See also </w:t>
      </w:r>
      <w:hyperlink r:id="rId85" w:history="1">
        <w:r w:rsidRPr="00D637A7">
          <w:rPr>
            <w:rStyle w:val="Hyperlink"/>
            <w:rFonts w:eastAsiaTheme="minorHAnsi"/>
            <w:lang w:eastAsia="en-US"/>
          </w:rPr>
          <w:t xml:space="preserve">Investigation Report </w:t>
        </w:r>
        <w:r w:rsidRPr="00A631FB">
          <w:rPr>
            <w:rStyle w:val="Hyperlink"/>
            <w:rFonts w:eastAsiaTheme="minorHAnsi" w:cs="Arial"/>
            <w:lang w:eastAsia="en-US"/>
          </w:rPr>
          <w:t>2021</w:t>
        </w:r>
        <w:r w:rsidRPr="00D637A7">
          <w:rPr>
            <w:rStyle w:val="Hyperlink"/>
            <w:rFonts w:eastAsiaTheme="minorHAnsi"/>
            <w:lang w:eastAsia="en-US"/>
          </w:rPr>
          <w:t xml:space="preserve"> (</w:t>
        </w:r>
        <w:r w:rsidRPr="00D637A7">
          <w:rPr>
            <w:rStyle w:val="Hyperlink"/>
            <w:rFonts w:eastAsiaTheme="minorHAnsi"/>
            <w:i/>
            <w:lang w:eastAsia="en-US"/>
          </w:rPr>
          <w:t>Ramsay’s</w:t>
        </w:r>
        <w:r w:rsidRPr="00D637A7">
          <w:rPr>
            <w:rStyle w:val="Hyperlink"/>
            <w:rFonts w:eastAsiaTheme="minorHAnsi"/>
            <w:lang w:eastAsia="en-US"/>
          </w:rPr>
          <w:t xml:space="preserve"> </w:t>
        </w:r>
        <w:r w:rsidRPr="00D637A7">
          <w:rPr>
            <w:rStyle w:val="Hyperlink"/>
            <w:rFonts w:eastAsiaTheme="minorHAnsi"/>
            <w:i/>
            <w:lang w:eastAsia="en-US"/>
          </w:rPr>
          <w:t>Kitchen Nightmares</w:t>
        </w:r>
        <w:r w:rsidR="00E30A47" w:rsidRPr="00D637A7">
          <w:rPr>
            <w:rStyle w:val="Hyperlink"/>
            <w:rFonts w:eastAsiaTheme="minorHAnsi"/>
            <w:i/>
            <w:lang w:eastAsia="en-US"/>
          </w:rPr>
          <w:t>—</w:t>
        </w:r>
        <w:r w:rsidRPr="00D637A7">
          <w:rPr>
            <w:rStyle w:val="Hyperlink"/>
            <w:rFonts w:eastAsiaTheme="minorHAnsi"/>
            <w:i/>
            <w:lang w:eastAsia="en-US"/>
          </w:rPr>
          <w:t>Secret Garden</w:t>
        </w:r>
        <w:r w:rsidRPr="00D637A7">
          <w:rPr>
            <w:rStyle w:val="Hyperlink"/>
            <w:rFonts w:eastAsiaTheme="minorHAnsi"/>
            <w:lang w:eastAsia="en-US"/>
          </w:rPr>
          <w:t>)</w:t>
        </w:r>
      </w:hyperlink>
      <w:r w:rsidRPr="00241B79">
        <w:rPr>
          <w:rFonts w:eastAsiaTheme="minorHAnsi"/>
          <w:lang w:eastAsia="en-US"/>
        </w:rPr>
        <w:t xml:space="preserve">. </w:t>
      </w:r>
    </w:p>
    <w:p w14:paraId="2E2348D7" w14:textId="77777777" w:rsidR="006048ED" w:rsidRDefault="006048ED" w:rsidP="008026F8">
      <w:pPr>
        <w:keepLines/>
        <w:spacing w:after="120"/>
        <w:rPr>
          <w:rFonts w:eastAsiaTheme="minorHAnsi" w:cs="Arial"/>
          <w:lang w:eastAsia="en-US"/>
        </w:rPr>
      </w:pPr>
      <w:r w:rsidRPr="00241B79">
        <w:rPr>
          <w:rFonts w:eastAsiaTheme="minorHAnsi" w:cs="Arial"/>
          <w:lang w:eastAsia="en-US"/>
        </w:rPr>
        <w:t xml:space="preserve">In comparison, in </w:t>
      </w:r>
      <w:hyperlink r:id="rId86" w:history="1">
        <w:r w:rsidRPr="00D637A7">
          <w:rPr>
            <w:rStyle w:val="Hyperlink"/>
            <w:rFonts w:eastAsiaTheme="minorHAnsi"/>
          </w:rPr>
          <w:t xml:space="preserve">Investigation Report </w:t>
        </w:r>
        <w:r w:rsidRPr="00A631FB">
          <w:rPr>
            <w:rStyle w:val="Hyperlink"/>
            <w:rFonts w:cs="Arial"/>
            <w:iCs/>
            <w:snapToGrid w:val="0"/>
            <w:szCs w:val="20"/>
          </w:rPr>
          <w:t>2018</w:t>
        </w:r>
        <w:r w:rsidRPr="00D637A7">
          <w:rPr>
            <w:rStyle w:val="Hyperlink"/>
            <w:rFonts w:cs="Arial"/>
            <w:iCs/>
            <w:snapToGrid w:val="0"/>
            <w:szCs w:val="20"/>
          </w:rPr>
          <w:t xml:space="preserve"> </w:t>
        </w:r>
        <w:r w:rsidRPr="00D637A7">
          <w:rPr>
            <w:rStyle w:val="Hyperlink"/>
            <w:rFonts w:eastAsiaTheme="minorHAnsi" w:cs="Arial"/>
            <w:lang w:eastAsia="en-US"/>
          </w:rPr>
          <w:t>(</w:t>
        </w:r>
        <w:r w:rsidRPr="00D637A7">
          <w:rPr>
            <w:rStyle w:val="Hyperlink"/>
            <w:rFonts w:eastAsiaTheme="minorHAnsi" w:cs="Arial"/>
            <w:i/>
            <w:lang w:eastAsia="en-US"/>
          </w:rPr>
          <w:t>Underbelly</w:t>
        </w:r>
        <w:r w:rsidR="00E30A47" w:rsidRPr="00D637A7">
          <w:rPr>
            <w:rStyle w:val="Hyperlink"/>
            <w:rFonts w:eastAsiaTheme="minorHAnsi" w:cs="Arial"/>
            <w:i/>
            <w:lang w:eastAsia="en-US"/>
          </w:rPr>
          <w:t>—</w:t>
        </w:r>
        <w:r w:rsidRPr="00D637A7">
          <w:rPr>
            <w:rStyle w:val="Hyperlink"/>
            <w:rFonts w:eastAsiaTheme="minorHAnsi" w:cs="Arial"/>
            <w:i/>
            <w:lang w:eastAsia="en-US"/>
          </w:rPr>
          <w:t>I Still Pray</w:t>
        </w:r>
        <w:r w:rsidRPr="00D637A7">
          <w:rPr>
            <w:rStyle w:val="Hyperlink"/>
            <w:rFonts w:eastAsiaTheme="minorHAnsi" w:cs="Arial"/>
            <w:lang w:eastAsia="en-US"/>
          </w:rPr>
          <w:t>)</w:t>
        </w:r>
      </w:hyperlink>
      <w:r w:rsidRPr="005B4B21">
        <w:rPr>
          <w:rFonts w:eastAsiaTheme="minorHAnsi" w:cs="Arial"/>
          <w:lang w:eastAsia="en-US"/>
        </w:rPr>
        <w:t xml:space="preserve">, </w:t>
      </w:r>
      <w:r>
        <w:rPr>
          <w:rFonts w:eastAsiaTheme="minorHAnsi" w:cs="Arial"/>
          <w:lang w:eastAsia="en-US"/>
        </w:rPr>
        <w:t xml:space="preserve">also under the commercial television code, </w:t>
      </w:r>
      <w:r w:rsidRPr="005B4B21">
        <w:rPr>
          <w:rFonts w:eastAsiaTheme="minorHAnsi" w:cs="Arial"/>
          <w:lang w:eastAsia="en-US"/>
        </w:rPr>
        <w:t>the ACMA found the episode complied with the M</w:t>
      </w:r>
      <w:r w:rsidR="00E30A47">
        <w:rPr>
          <w:rFonts w:eastAsiaTheme="minorHAnsi" w:cs="Arial"/>
          <w:lang w:eastAsia="en-US"/>
        </w:rPr>
        <w:t> </w:t>
      </w:r>
      <w:r w:rsidRPr="005B4B21">
        <w:rPr>
          <w:rFonts w:eastAsiaTheme="minorHAnsi" w:cs="Arial"/>
          <w:lang w:eastAsia="en-US"/>
        </w:rPr>
        <w:t>classification provisions for language.</w:t>
      </w:r>
      <w:r w:rsidR="00E30A47">
        <w:rPr>
          <w:rStyle w:val="FootnoteReference"/>
          <w:rFonts w:eastAsiaTheme="minorHAnsi" w:cs="Arial"/>
          <w:lang w:eastAsia="en-US"/>
        </w:rPr>
        <w:footnoteReference w:id="53"/>
      </w:r>
      <w:r w:rsidRPr="005B4B21">
        <w:rPr>
          <w:rFonts w:eastAsiaTheme="minorHAnsi" w:cs="Arial"/>
          <w:lang w:eastAsia="en-US"/>
        </w:rPr>
        <w:t xml:space="preserve"> Although coarse language was used frequently </w:t>
      </w:r>
      <w:r>
        <w:rPr>
          <w:rFonts w:eastAsiaTheme="minorHAnsi" w:cs="Arial"/>
          <w:lang w:eastAsia="en-US"/>
        </w:rPr>
        <w:t>(24 instances within a 60</w:t>
      </w:r>
      <w:r w:rsidR="00E30A47">
        <w:rPr>
          <w:rFonts w:eastAsiaTheme="minorHAnsi" w:cs="Arial"/>
          <w:lang w:eastAsia="en-US"/>
        </w:rPr>
        <w:t>-</w:t>
      </w:r>
      <w:r>
        <w:rPr>
          <w:rFonts w:eastAsiaTheme="minorHAnsi" w:cs="Arial"/>
          <w:lang w:eastAsia="en-US"/>
        </w:rPr>
        <w:t xml:space="preserve">minute period), </w:t>
      </w:r>
      <w:r w:rsidRPr="005B4B21">
        <w:rPr>
          <w:rFonts w:eastAsiaTheme="minorHAnsi" w:cs="Arial"/>
          <w:lang w:eastAsia="en-US"/>
        </w:rPr>
        <w:t xml:space="preserve">it was </w:t>
      </w:r>
      <w:r>
        <w:rPr>
          <w:rFonts w:eastAsiaTheme="minorHAnsi" w:cs="Arial"/>
          <w:lang w:eastAsia="en-US"/>
        </w:rPr>
        <w:t xml:space="preserve">considered </w:t>
      </w:r>
      <w:r w:rsidRPr="005B4B21">
        <w:rPr>
          <w:rFonts w:eastAsiaTheme="minorHAnsi" w:cs="Arial"/>
          <w:lang w:eastAsia="en-US"/>
        </w:rPr>
        <w:t xml:space="preserve">particularly important </w:t>
      </w:r>
      <w:r>
        <w:rPr>
          <w:rFonts w:eastAsiaTheme="minorHAnsi" w:cs="Arial"/>
          <w:lang w:eastAsia="en-US"/>
        </w:rPr>
        <w:t xml:space="preserve">in a dramatic context as it contributed </w:t>
      </w:r>
      <w:r w:rsidRPr="005B4B21">
        <w:rPr>
          <w:rFonts w:eastAsiaTheme="minorHAnsi" w:cs="Arial"/>
          <w:lang w:eastAsia="en-US"/>
        </w:rPr>
        <w:t xml:space="preserve">to the realistic portrayal of criminal characters and their associates. </w:t>
      </w:r>
      <w:r>
        <w:rPr>
          <w:rFonts w:eastAsiaTheme="minorHAnsi" w:cs="Arial"/>
          <w:lang w:eastAsia="en-US"/>
        </w:rPr>
        <w:t>The ACMA also noted the language was:</w:t>
      </w:r>
    </w:p>
    <w:p w14:paraId="1AAE2771" w14:textId="77777777" w:rsidR="006048ED" w:rsidRDefault="006048ED" w:rsidP="006E25C5">
      <w:pPr>
        <w:spacing w:line="220" w:lineRule="atLeast"/>
        <w:ind w:left="851" w:right="567"/>
        <w:rPr>
          <w:rFonts w:eastAsiaTheme="minorHAnsi" w:cs="Arial"/>
          <w:lang w:eastAsia="en-US"/>
        </w:rPr>
      </w:pPr>
      <w:r w:rsidRPr="00AD5FF8">
        <w:rPr>
          <w:rFonts w:eastAsiaTheme="minorHAnsi" w:cs="Arial"/>
          <w:sz w:val="18"/>
          <w:szCs w:val="18"/>
          <w:lang w:eastAsia="en-US"/>
        </w:rPr>
        <w:t>…</w:t>
      </w:r>
      <w:r w:rsidR="00E30A47">
        <w:rPr>
          <w:rFonts w:eastAsiaTheme="minorHAnsi" w:cs="Arial"/>
          <w:sz w:val="18"/>
          <w:szCs w:val="18"/>
          <w:lang w:eastAsia="en-US"/>
        </w:rPr>
        <w:t xml:space="preserve"> </w:t>
      </w:r>
      <w:r w:rsidRPr="00AD5FF8">
        <w:rPr>
          <w:rFonts w:eastAsiaTheme="minorHAnsi" w:cs="Arial"/>
          <w:sz w:val="18"/>
          <w:szCs w:val="18"/>
          <w:lang w:eastAsia="en-US"/>
        </w:rPr>
        <w:t>largely confined to scenes depicting the criminal characters, these are intercut with scenes of the police investigation which generally do not include coarse language, and this mitigates its overall impact.</w:t>
      </w:r>
      <w:r>
        <w:rPr>
          <w:rStyle w:val="FootnoteReference"/>
          <w:rFonts w:eastAsiaTheme="minorHAnsi" w:cs="Arial"/>
          <w:lang w:eastAsia="en-US"/>
        </w:rPr>
        <w:footnoteReference w:id="54"/>
      </w:r>
    </w:p>
    <w:p w14:paraId="262BCA88" w14:textId="3F23B628" w:rsidR="006048ED" w:rsidRPr="00241B79" w:rsidRDefault="006048ED" w:rsidP="00483AFD">
      <w:r>
        <w:rPr>
          <w:rFonts w:eastAsiaTheme="minorHAnsi" w:cs="Arial"/>
          <w:lang w:eastAsia="en-US"/>
        </w:rPr>
        <w:t xml:space="preserve">See also </w:t>
      </w:r>
      <w:hyperlink r:id="rId87" w:history="1">
        <w:r w:rsidR="00762A38" w:rsidRPr="00762A38">
          <w:rPr>
            <w:rStyle w:val="Hyperlink"/>
            <w:rFonts w:eastAsiaTheme="minorHAnsi" w:cs="Arial"/>
            <w:lang w:eastAsia="en-US"/>
          </w:rPr>
          <w:t>I</w:t>
        </w:r>
        <w:r w:rsidRPr="00762A38">
          <w:rPr>
            <w:rStyle w:val="Hyperlink"/>
          </w:rPr>
          <w:t xml:space="preserve">nvestigation </w:t>
        </w:r>
        <w:r w:rsidR="00762A38" w:rsidRPr="00762A38">
          <w:rPr>
            <w:rStyle w:val="Hyperlink"/>
          </w:rPr>
          <w:t>R</w:t>
        </w:r>
        <w:r w:rsidRPr="00762A38">
          <w:rPr>
            <w:rStyle w:val="Hyperlink"/>
          </w:rPr>
          <w:t>eport 2706 (</w:t>
        </w:r>
        <w:r w:rsidRPr="00762A38">
          <w:rPr>
            <w:rStyle w:val="Hyperlink"/>
            <w:i/>
          </w:rPr>
          <w:t>The Slap</w:t>
        </w:r>
        <w:r w:rsidR="00E30A47" w:rsidRPr="00762A38">
          <w:rPr>
            <w:rStyle w:val="Hyperlink"/>
            <w:i/>
          </w:rPr>
          <w:t>—</w:t>
        </w:r>
        <w:r w:rsidRPr="00762A38">
          <w:rPr>
            <w:rStyle w:val="Hyperlink"/>
            <w:i/>
          </w:rPr>
          <w:t>Anouk</w:t>
        </w:r>
        <w:r w:rsidRPr="00762A38">
          <w:rPr>
            <w:rStyle w:val="Hyperlink"/>
          </w:rPr>
          <w:t>)</w:t>
        </w:r>
      </w:hyperlink>
      <w:r w:rsidRPr="00241B79">
        <w:t xml:space="preserve"> and </w:t>
      </w:r>
      <w:hyperlink r:id="rId88" w:history="1">
        <w:r w:rsidR="00762A38" w:rsidRPr="00762A38">
          <w:rPr>
            <w:rStyle w:val="Hyperlink"/>
          </w:rPr>
          <w:t xml:space="preserve">Investigation Report </w:t>
        </w:r>
        <w:r w:rsidRPr="00762A38">
          <w:rPr>
            <w:rStyle w:val="Hyperlink"/>
          </w:rPr>
          <w:t>2752 (</w:t>
        </w:r>
        <w:r w:rsidRPr="00762A38">
          <w:rPr>
            <w:rStyle w:val="Hyperlink"/>
            <w:i/>
          </w:rPr>
          <w:t>The Thick of It</w:t>
        </w:r>
        <w:r w:rsidRPr="00762A38">
          <w:rPr>
            <w:rStyle w:val="Hyperlink"/>
          </w:rPr>
          <w:t>)</w:t>
        </w:r>
      </w:hyperlink>
      <w:r w:rsidRPr="00241B79">
        <w:t xml:space="preserve"> under the ABC code, where language also contributed to character development and was not considered gratuitous</w:t>
      </w:r>
      <w:r>
        <w:t>;</w:t>
      </w:r>
      <w:r w:rsidRPr="00241B79">
        <w:t xml:space="preserve"> </w:t>
      </w:r>
      <w:hyperlink r:id="rId89" w:history="1">
        <w:r w:rsidR="007171E2">
          <w:rPr>
            <w:rStyle w:val="Hyperlink"/>
          </w:rPr>
          <w:t>Investigation Report BI-352 (</w:t>
        </w:r>
        <w:r w:rsidR="007171E2" w:rsidRPr="007171E2">
          <w:rPr>
            <w:rStyle w:val="Hyperlink"/>
            <w:i/>
          </w:rPr>
          <w:t>Hard Quiz</w:t>
        </w:r>
        <w:r w:rsidR="007171E2">
          <w:rPr>
            <w:rStyle w:val="Hyperlink"/>
          </w:rPr>
          <w:t>)</w:t>
        </w:r>
      </w:hyperlink>
      <w:r w:rsidR="007171E2">
        <w:t xml:space="preserve"> where a colloquial sexual reference was considered mild in impact</w:t>
      </w:r>
      <w:r w:rsidR="00F43AEC">
        <w:t xml:space="preserve">; </w:t>
      </w:r>
      <w:r w:rsidRPr="00241B79">
        <w:t xml:space="preserve">and </w:t>
      </w:r>
      <w:hyperlink r:id="rId90" w:history="1">
        <w:r w:rsidRPr="00B27F86">
          <w:rPr>
            <w:rStyle w:val="Hyperlink"/>
          </w:rPr>
          <w:t xml:space="preserve">Investigation Report </w:t>
        </w:r>
        <w:r w:rsidRPr="00A631FB">
          <w:rPr>
            <w:rStyle w:val="Hyperlink"/>
            <w:rFonts w:cs="Arial"/>
            <w:szCs w:val="20"/>
          </w:rPr>
          <w:t>3103</w:t>
        </w:r>
        <w:r w:rsidRPr="00B27F86">
          <w:rPr>
            <w:rStyle w:val="Hyperlink"/>
          </w:rPr>
          <w:t xml:space="preserve"> (</w:t>
        </w:r>
        <w:r w:rsidRPr="00B27F86">
          <w:rPr>
            <w:rStyle w:val="Hyperlink"/>
            <w:i/>
          </w:rPr>
          <w:t>Funny As: Steve Coogan</w:t>
        </w:r>
        <w:r w:rsidR="00DC0D99">
          <w:rPr>
            <w:rStyle w:val="Hyperlink"/>
          </w:rPr>
          <w:t>)</w:t>
        </w:r>
      </w:hyperlink>
      <w:r w:rsidRPr="00241B79">
        <w:t xml:space="preserve"> where coarse language was central to the comedy of the song.  </w:t>
      </w:r>
    </w:p>
    <w:p w14:paraId="79058AE2" w14:textId="77777777" w:rsidR="006048ED" w:rsidRDefault="006048ED" w:rsidP="00413B12">
      <w:pPr>
        <w:rPr>
          <w:rFonts w:eastAsiaTheme="minorHAnsi" w:cs="Arial"/>
          <w:lang w:eastAsia="en-US"/>
        </w:rPr>
      </w:pPr>
      <w:r w:rsidRPr="00241B79">
        <w:rPr>
          <w:rFonts w:eastAsiaTheme="minorHAnsi" w:cs="Arial"/>
          <w:lang w:eastAsia="en-US"/>
        </w:rPr>
        <w:t xml:space="preserve">In </w:t>
      </w:r>
      <w:hyperlink r:id="rId91" w:history="1">
        <w:r w:rsidRPr="00B27F86">
          <w:rPr>
            <w:rStyle w:val="Hyperlink"/>
            <w:rFonts w:eastAsiaTheme="minorHAnsi"/>
          </w:rPr>
          <w:t xml:space="preserve">Investigation Report </w:t>
        </w:r>
        <w:r w:rsidRPr="00A631FB">
          <w:rPr>
            <w:rStyle w:val="Hyperlink"/>
            <w:rFonts w:eastAsiaTheme="minorHAnsi" w:cs="Arial"/>
            <w:lang w:eastAsia="en-US"/>
          </w:rPr>
          <w:t>1407</w:t>
        </w:r>
        <w:r w:rsidRPr="00B27F86">
          <w:rPr>
            <w:rStyle w:val="Hyperlink"/>
            <w:rFonts w:eastAsiaTheme="minorHAnsi" w:cs="Arial"/>
            <w:lang w:eastAsia="en-US"/>
          </w:rPr>
          <w:t xml:space="preserve"> (</w:t>
        </w:r>
        <w:r w:rsidRPr="00B27F86">
          <w:rPr>
            <w:rStyle w:val="Hyperlink"/>
            <w:rFonts w:eastAsiaTheme="minorHAnsi" w:cs="Arial"/>
            <w:i/>
            <w:lang w:eastAsia="en-US"/>
          </w:rPr>
          <w:t>A Decade under the Influence</w:t>
        </w:r>
        <w:r w:rsidRPr="00B27F86">
          <w:rPr>
            <w:rStyle w:val="Hyperlink"/>
            <w:rFonts w:eastAsiaTheme="minorHAnsi" w:cs="Arial"/>
            <w:lang w:eastAsia="en-US"/>
          </w:rPr>
          <w:t>)</w:t>
        </w:r>
      </w:hyperlink>
      <w:r w:rsidRPr="00241B79">
        <w:rPr>
          <w:rFonts w:eastAsiaTheme="minorHAnsi" w:cs="Arial"/>
          <w:lang w:eastAsia="en-US"/>
        </w:rPr>
        <w:t xml:space="preserve">, the ACMA considered </w:t>
      </w:r>
      <w:r>
        <w:rPr>
          <w:rFonts w:eastAsiaTheme="minorHAnsi" w:cs="Arial"/>
          <w:lang w:eastAsia="en-US"/>
        </w:rPr>
        <w:t>coarse language at the PG level. This was</w:t>
      </w:r>
      <w:r w:rsidRPr="00241B79">
        <w:rPr>
          <w:rFonts w:eastAsiaTheme="minorHAnsi" w:cs="Arial"/>
          <w:lang w:eastAsia="en-US"/>
        </w:rPr>
        <w:t xml:space="preserve"> under a previous version of</w:t>
      </w:r>
      <w:r>
        <w:rPr>
          <w:rFonts w:eastAsiaTheme="minorHAnsi" w:cs="Arial"/>
          <w:lang w:eastAsia="en-US"/>
        </w:rPr>
        <w:t xml:space="preserve"> the ABC code, in which coarse language should be</w:t>
      </w:r>
      <w:r w:rsidR="00E30A47">
        <w:rPr>
          <w:rFonts w:eastAsiaTheme="minorHAnsi" w:cs="Arial"/>
          <w:sz w:val="18"/>
          <w:szCs w:val="18"/>
          <w:lang w:eastAsia="en-US"/>
        </w:rPr>
        <w:t xml:space="preserve"> </w:t>
      </w:r>
      <w:r w:rsidR="00E30A47" w:rsidRPr="00413B12">
        <w:rPr>
          <w:rFonts w:eastAsiaTheme="minorHAnsi" w:cs="Arial"/>
          <w:szCs w:val="20"/>
          <w:lang w:eastAsia="en-US"/>
        </w:rPr>
        <w:t>‘</w:t>
      </w:r>
      <w:r w:rsidRPr="00413B12">
        <w:rPr>
          <w:rFonts w:eastAsiaTheme="minorHAnsi" w:cs="Arial"/>
          <w:szCs w:val="20"/>
          <w:lang w:eastAsia="en-US"/>
        </w:rPr>
        <w:t>mild, infrequent and be justified by context</w:t>
      </w:r>
      <w:r w:rsidR="00E30A47">
        <w:rPr>
          <w:rFonts w:eastAsiaTheme="minorHAnsi" w:cs="Arial"/>
          <w:szCs w:val="20"/>
          <w:lang w:eastAsia="en-US"/>
        </w:rPr>
        <w:t>’</w:t>
      </w:r>
      <w:r w:rsidRPr="00BE61DE">
        <w:rPr>
          <w:rFonts w:eastAsiaTheme="minorHAnsi" w:cs="Arial"/>
          <w:szCs w:val="20"/>
          <w:lang w:eastAsia="en-US"/>
        </w:rPr>
        <w:t>.</w:t>
      </w:r>
      <w:r w:rsidRPr="00BE61DE">
        <w:rPr>
          <w:rStyle w:val="FootnoteReference"/>
          <w:rFonts w:eastAsiaTheme="minorHAnsi" w:cs="Arial"/>
          <w:szCs w:val="20"/>
          <w:lang w:eastAsia="en-US"/>
        </w:rPr>
        <w:footnoteReference w:id="55"/>
      </w:r>
      <w:r>
        <w:rPr>
          <w:rFonts w:eastAsiaTheme="minorHAnsi" w:cs="Arial"/>
          <w:lang w:eastAsia="en-US"/>
        </w:rPr>
        <w:t xml:space="preserve"> </w:t>
      </w:r>
    </w:p>
    <w:p w14:paraId="64AE0B3E" w14:textId="77777777" w:rsidR="006048ED" w:rsidRDefault="006048ED" w:rsidP="00413B12">
      <w:pPr>
        <w:rPr>
          <w:rFonts w:eastAsiaTheme="minorHAnsi"/>
          <w:lang w:eastAsia="en-US"/>
        </w:rPr>
      </w:pPr>
      <w:r>
        <w:rPr>
          <w:rFonts w:eastAsiaTheme="minorHAnsi"/>
          <w:lang w:eastAsia="en-US"/>
        </w:rPr>
        <w:t xml:space="preserve">This documentary contained numerous instances of coarse language and was classified M. The ABC edited the material for a PG broadcast, but in the process omitted to obscure one use of ‘fuck’. The ACMA found this one reference was enough to change the content from ‘mild’ to ‘strong’ coarse language, thereby making the content inappropriate for PG classification. </w:t>
      </w:r>
    </w:p>
    <w:p w14:paraId="03F22F35" w14:textId="77777777" w:rsidR="006048ED" w:rsidRDefault="006048ED" w:rsidP="00483AFD">
      <w:pPr>
        <w:autoSpaceDE w:val="0"/>
        <w:autoSpaceDN w:val="0"/>
        <w:adjustRightInd w:val="0"/>
        <w:spacing w:line="240" w:lineRule="auto"/>
        <w:rPr>
          <w:rFonts w:eastAsiaTheme="minorHAnsi" w:cs="Arial"/>
          <w:lang w:eastAsia="en-US"/>
        </w:rPr>
      </w:pPr>
      <w:r>
        <w:rPr>
          <w:rFonts w:eastAsiaTheme="minorHAnsi" w:cs="Arial"/>
          <w:lang w:eastAsia="en-US"/>
        </w:rPr>
        <w:t xml:space="preserve">See </w:t>
      </w:r>
      <w:r w:rsidRPr="00AE73F9">
        <w:rPr>
          <w:rFonts w:eastAsiaTheme="minorHAnsi" w:cs="Arial"/>
          <w:lang w:eastAsia="en-US"/>
        </w:rPr>
        <w:t>also Chapter 6 for</w:t>
      </w:r>
      <w:r>
        <w:rPr>
          <w:rFonts w:eastAsiaTheme="minorHAnsi" w:cs="Arial"/>
          <w:lang w:eastAsia="en-US"/>
        </w:rPr>
        <w:t xml:space="preserve"> a discussion about the changing nature of language in the operation of broadcasting codes.</w:t>
      </w:r>
    </w:p>
    <w:p w14:paraId="7D09A405" w14:textId="77777777" w:rsidR="006048ED" w:rsidRPr="00D25F6D" w:rsidRDefault="006048ED" w:rsidP="004A1EDF">
      <w:pPr>
        <w:pStyle w:val="Heading3"/>
        <w:numPr>
          <w:ilvl w:val="2"/>
          <w:numId w:val="60"/>
        </w:numPr>
        <w:ind w:left="851" w:hanging="851"/>
      </w:pPr>
      <w:r w:rsidRPr="00D25F6D">
        <w:t>Drug use</w:t>
      </w:r>
    </w:p>
    <w:p w14:paraId="75E6549D" w14:textId="77777777" w:rsidR="006048ED" w:rsidRDefault="006048ED" w:rsidP="008026F8">
      <w:pPr>
        <w:spacing w:after="120"/>
        <w:rPr>
          <w:rFonts w:eastAsiaTheme="minorHAnsi" w:cs="Arial"/>
          <w:lang w:eastAsia="en-US"/>
        </w:rPr>
      </w:pPr>
      <w:r w:rsidRPr="00DB0008">
        <w:rPr>
          <w:rFonts w:eastAsiaTheme="minorHAnsi" w:cs="Arial"/>
          <w:lang w:eastAsia="en-US"/>
        </w:rPr>
        <w:t xml:space="preserve">In </w:t>
      </w:r>
      <w:hyperlink r:id="rId92" w:history="1">
        <w:r w:rsidRPr="00B27F86">
          <w:rPr>
            <w:rStyle w:val="Hyperlink"/>
            <w:rFonts w:eastAsiaTheme="minorHAnsi"/>
          </w:rPr>
          <w:t xml:space="preserve">Investigation Report </w:t>
        </w:r>
        <w:r w:rsidRPr="00A631FB">
          <w:rPr>
            <w:rStyle w:val="Hyperlink"/>
            <w:rFonts w:eastAsiaTheme="minorHAnsi" w:cs="Arial"/>
            <w:lang w:eastAsia="en-US"/>
          </w:rPr>
          <w:t>2816</w:t>
        </w:r>
        <w:r w:rsidRPr="00B27F86">
          <w:rPr>
            <w:rStyle w:val="Hyperlink"/>
            <w:rFonts w:eastAsiaTheme="minorHAnsi" w:cs="Arial"/>
            <w:lang w:eastAsia="en-US"/>
          </w:rPr>
          <w:t xml:space="preserve"> (</w:t>
        </w:r>
        <w:r w:rsidRPr="00B27F86">
          <w:rPr>
            <w:rStyle w:val="Hyperlink"/>
            <w:rFonts w:eastAsiaTheme="minorHAnsi" w:cs="Arial"/>
            <w:i/>
            <w:lang w:eastAsia="en-US"/>
          </w:rPr>
          <w:t>The AFL Footy Show</w:t>
        </w:r>
        <w:r w:rsidRPr="00B27F86">
          <w:rPr>
            <w:rStyle w:val="Hyperlink"/>
            <w:rFonts w:eastAsiaTheme="minorHAnsi" w:cs="Arial"/>
            <w:lang w:eastAsia="en-US"/>
          </w:rPr>
          <w:t>)</w:t>
        </w:r>
      </w:hyperlink>
      <w:r w:rsidRPr="00DB0008">
        <w:rPr>
          <w:rFonts w:eastAsiaTheme="minorHAnsi" w:cs="Arial"/>
          <w:lang w:eastAsia="en-US"/>
        </w:rPr>
        <w:t>, the ACMA found the program complied with the M</w:t>
      </w:r>
      <w:r w:rsidR="00AE73F9">
        <w:rPr>
          <w:rFonts w:eastAsiaTheme="minorHAnsi" w:cs="Arial"/>
          <w:lang w:eastAsia="en-US"/>
        </w:rPr>
        <w:t xml:space="preserve"> </w:t>
      </w:r>
      <w:r w:rsidRPr="00DB0008">
        <w:rPr>
          <w:rFonts w:eastAsiaTheme="minorHAnsi" w:cs="Arial"/>
          <w:lang w:eastAsia="en-US"/>
        </w:rPr>
        <w:t xml:space="preserve">classification provisions of the </w:t>
      </w:r>
      <w:r>
        <w:rPr>
          <w:rFonts w:eastAsiaTheme="minorHAnsi" w:cs="Arial"/>
          <w:lang w:eastAsia="en-US"/>
        </w:rPr>
        <w:t>commercial television code. At the M level:</w:t>
      </w:r>
    </w:p>
    <w:p w14:paraId="20491488" w14:textId="77777777" w:rsidR="006048ED" w:rsidRPr="004335A1" w:rsidRDefault="006048ED" w:rsidP="006E25C5">
      <w:pPr>
        <w:spacing w:line="220" w:lineRule="atLeast"/>
        <w:ind w:left="851" w:right="567"/>
        <w:rPr>
          <w:rFonts w:eastAsiaTheme="minorHAnsi" w:cs="Arial"/>
          <w:sz w:val="18"/>
          <w:szCs w:val="18"/>
          <w:lang w:eastAsia="en-US"/>
        </w:rPr>
      </w:pPr>
      <w:r>
        <w:rPr>
          <w:rFonts w:eastAsiaTheme="minorHAnsi" w:cs="Arial"/>
          <w:sz w:val="18"/>
          <w:szCs w:val="18"/>
          <w:lang w:eastAsia="en-US"/>
        </w:rPr>
        <w:t>Intravenous use of illegal drugs may not be shown in detail. The program must not promote or encourage the use of illegal drugs.</w:t>
      </w:r>
    </w:p>
    <w:p w14:paraId="2EA564DF" w14:textId="77777777" w:rsidR="006048ED" w:rsidRDefault="006048ED" w:rsidP="008026F8">
      <w:pPr>
        <w:rPr>
          <w:rFonts w:eastAsiaTheme="minorHAnsi"/>
          <w:lang w:eastAsia="en-US"/>
        </w:rPr>
      </w:pPr>
      <w:r>
        <w:rPr>
          <w:rFonts w:eastAsiaTheme="minorHAnsi"/>
          <w:lang w:eastAsia="en-US"/>
        </w:rPr>
        <w:t xml:space="preserve">The segment considered a proposal to remove marijuana from the list of banned substances. One of the program’s hosts appeared to use a ‘bong’ to illustrate his views that the proposal would be damaging to the sport. The ACMA found the segment complied with the code as it did not promote or encourage drug use. </w:t>
      </w:r>
    </w:p>
    <w:p w14:paraId="1A1B9315" w14:textId="77777777" w:rsidR="006048ED" w:rsidRDefault="006048ED" w:rsidP="00483AFD">
      <w:pPr>
        <w:rPr>
          <w:rFonts w:eastAsiaTheme="minorHAnsi" w:cs="Arial"/>
          <w:lang w:eastAsia="en-US"/>
        </w:rPr>
      </w:pPr>
      <w:r>
        <w:rPr>
          <w:rFonts w:eastAsiaTheme="minorHAnsi" w:cs="Arial"/>
          <w:lang w:eastAsia="en-US"/>
        </w:rPr>
        <w:t>Similarly, i</w:t>
      </w:r>
      <w:r w:rsidRPr="0066371E">
        <w:rPr>
          <w:rFonts w:eastAsiaTheme="minorHAnsi" w:cs="Arial"/>
          <w:lang w:eastAsia="en-US"/>
        </w:rPr>
        <w:t xml:space="preserve">n </w:t>
      </w:r>
      <w:hyperlink r:id="rId93" w:history="1">
        <w:r w:rsidRPr="00B27F86">
          <w:rPr>
            <w:rStyle w:val="Hyperlink"/>
            <w:rFonts w:eastAsiaTheme="minorHAnsi"/>
          </w:rPr>
          <w:t xml:space="preserve">Investigation Report </w:t>
        </w:r>
        <w:r w:rsidRPr="00A631FB">
          <w:rPr>
            <w:rStyle w:val="Hyperlink"/>
            <w:rFonts w:cs="Arial"/>
            <w:iCs/>
            <w:snapToGrid w:val="0"/>
            <w:szCs w:val="20"/>
          </w:rPr>
          <w:t>2018</w:t>
        </w:r>
        <w:r w:rsidRPr="00B27F86">
          <w:rPr>
            <w:rStyle w:val="Hyperlink"/>
            <w:rFonts w:cs="Arial"/>
            <w:iCs/>
            <w:snapToGrid w:val="0"/>
            <w:szCs w:val="20"/>
          </w:rPr>
          <w:t xml:space="preserve"> </w:t>
        </w:r>
        <w:r w:rsidRPr="00B27F86">
          <w:rPr>
            <w:rStyle w:val="Hyperlink"/>
            <w:rFonts w:eastAsiaTheme="minorHAnsi" w:cs="Arial"/>
            <w:lang w:eastAsia="en-US"/>
          </w:rPr>
          <w:t>(</w:t>
        </w:r>
        <w:r w:rsidRPr="00B27F86">
          <w:rPr>
            <w:rStyle w:val="Hyperlink"/>
            <w:rFonts w:eastAsiaTheme="minorHAnsi" w:cs="Arial"/>
            <w:i/>
            <w:lang w:eastAsia="en-US"/>
          </w:rPr>
          <w:t>Underbelly</w:t>
        </w:r>
        <w:r w:rsidR="00E30A47" w:rsidRPr="00B27F86">
          <w:rPr>
            <w:rStyle w:val="Hyperlink"/>
            <w:rFonts w:eastAsiaTheme="minorHAnsi" w:cs="Arial"/>
            <w:i/>
            <w:lang w:eastAsia="en-US"/>
          </w:rPr>
          <w:t>—</w:t>
        </w:r>
        <w:r w:rsidRPr="00B27F86">
          <w:rPr>
            <w:rStyle w:val="Hyperlink"/>
            <w:rFonts w:eastAsiaTheme="minorHAnsi" w:cs="Arial"/>
            <w:i/>
            <w:lang w:eastAsia="en-US"/>
          </w:rPr>
          <w:t>I Still Pray</w:t>
        </w:r>
        <w:r w:rsidRPr="00B27F86">
          <w:rPr>
            <w:rStyle w:val="Hyperlink"/>
            <w:rFonts w:eastAsiaTheme="minorHAnsi" w:cs="Arial"/>
            <w:lang w:eastAsia="en-US"/>
          </w:rPr>
          <w:t>)</w:t>
        </w:r>
      </w:hyperlink>
      <w:r w:rsidRPr="005B4B21">
        <w:rPr>
          <w:rFonts w:eastAsiaTheme="minorHAnsi" w:cs="Arial"/>
          <w:lang w:eastAsia="en-US"/>
        </w:rPr>
        <w:t xml:space="preserve">, </w:t>
      </w:r>
      <w:r>
        <w:rPr>
          <w:rFonts w:eastAsiaTheme="minorHAnsi" w:cs="Arial"/>
          <w:lang w:eastAsia="en-US"/>
        </w:rPr>
        <w:t xml:space="preserve">also under the commercial television code, </w:t>
      </w:r>
      <w:r w:rsidRPr="005B4B21">
        <w:rPr>
          <w:rFonts w:eastAsiaTheme="minorHAnsi" w:cs="Arial"/>
          <w:lang w:eastAsia="en-US"/>
        </w:rPr>
        <w:t xml:space="preserve">the ACMA found </w:t>
      </w:r>
      <w:r w:rsidRPr="0066371E">
        <w:rPr>
          <w:rFonts w:eastAsiaTheme="minorHAnsi" w:cs="Arial"/>
          <w:lang w:eastAsia="en-US"/>
        </w:rPr>
        <w:t xml:space="preserve">that while the scenes depicting drug use </w:t>
      </w:r>
      <w:r w:rsidRPr="0066371E">
        <w:rPr>
          <w:rFonts w:eastAsiaTheme="minorHAnsi" w:cs="Arial"/>
          <w:lang w:eastAsia="en-US"/>
        </w:rPr>
        <w:lastRenderedPageBreak/>
        <w:t>did have some detail, drug use was not promoted or encouraged. It was also justified by the storyline</w:t>
      </w:r>
      <w:r>
        <w:rPr>
          <w:rFonts w:eastAsiaTheme="minorHAnsi" w:cs="Arial"/>
          <w:lang w:eastAsia="en-US"/>
        </w:rPr>
        <w:t xml:space="preserve"> in the context of a drama program</w:t>
      </w:r>
      <w:r w:rsidRPr="0066371E">
        <w:rPr>
          <w:rFonts w:eastAsiaTheme="minorHAnsi" w:cs="Arial"/>
          <w:lang w:eastAsia="en-US"/>
        </w:rPr>
        <w:t xml:space="preserve">. </w:t>
      </w:r>
    </w:p>
    <w:p w14:paraId="2EE65ED4" w14:textId="77777777" w:rsidR="006048ED" w:rsidRPr="00413B12" w:rsidRDefault="006048ED" w:rsidP="00413B12">
      <w:pPr>
        <w:rPr>
          <w:rFonts w:eastAsiaTheme="minorHAnsi" w:cs="Arial"/>
          <w:szCs w:val="20"/>
          <w:lang w:eastAsia="en-US"/>
        </w:rPr>
      </w:pPr>
      <w:r w:rsidRPr="00DB0008">
        <w:rPr>
          <w:rFonts w:eastAsiaTheme="minorHAnsi" w:cs="Arial"/>
          <w:lang w:eastAsia="en-US"/>
        </w:rPr>
        <w:t xml:space="preserve">In </w:t>
      </w:r>
      <w:hyperlink r:id="rId94" w:history="1">
        <w:r w:rsidRPr="00B27F86">
          <w:rPr>
            <w:rStyle w:val="Hyperlink"/>
            <w:rFonts w:eastAsiaTheme="minorHAnsi"/>
          </w:rPr>
          <w:t xml:space="preserve">Investigation Report </w:t>
        </w:r>
        <w:r w:rsidRPr="00A631FB">
          <w:rPr>
            <w:rStyle w:val="Hyperlink"/>
            <w:rFonts w:eastAsiaTheme="minorHAnsi" w:cs="Arial"/>
            <w:lang w:eastAsia="en-US"/>
          </w:rPr>
          <w:t>2772</w:t>
        </w:r>
        <w:r w:rsidRPr="00B27F86">
          <w:rPr>
            <w:rStyle w:val="Hyperlink"/>
            <w:rFonts w:eastAsiaTheme="minorHAnsi" w:cs="Arial"/>
            <w:lang w:eastAsia="en-US"/>
          </w:rPr>
          <w:t xml:space="preserve"> (</w:t>
        </w:r>
        <w:r w:rsidRPr="00B27F86">
          <w:rPr>
            <w:rStyle w:val="Hyperlink"/>
            <w:rFonts w:eastAsiaTheme="minorHAnsi" w:cs="Arial"/>
            <w:i/>
            <w:lang w:eastAsia="en-US"/>
          </w:rPr>
          <w:t>Chiko</w:t>
        </w:r>
        <w:r w:rsidRPr="00B27F86">
          <w:rPr>
            <w:rStyle w:val="Hyperlink"/>
            <w:rFonts w:eastAsiaTheme="minorHAnsi" w:cs="Arial"/>
            <w:lang w:eastAsia="en-US"/>
          </w:rPr>
          <w:t>)</w:t>
        </w:r>
      </w:hyperlink>
      <w:r w:rsidRPr="00DB0008">
        <w:rPr>
          <w:rFonts w:eastAsiaTheme="minorHAnsi" w:cs="Arial"/>
          <w:lang w:eastAsia="en-US"/>
        </w:rPr>
        <w:t xml:space="preserve">, the ACMA </w:t>
      </w:r>
      <w:r>
        <w:rPr>
          <w:rFonts w:eastAsiaTheme="minorHAnsi" w:cs="Arial"/>
          <w:lang w:eastAsia="en-US"/>
        </w:rPr>
        <w:t>considered drug use under the SBS code.</w:t>
      </w:r>
      <w:r>
        <w:rPr>
          <w:rStyle w:val="FootnoteReference"/>
          <w:rFonts w:eastAsiaTheme="minorHAnsi" w:cs="Arial"/>
          <w:lang w:eastAsia="en-US"/>
        </w:rPr>
        <w:footnoteReference w:id="56"/>
      </w:r>
      <w:r>
        <w:rPr>
          <w:rFonts w:eastAsiaTheme="minorHAnsi" w:cs="Arial"/>
          <w:lang w:eastAsia="en-US"/>
        </w:rPr>
        <w:t xml:space="preserve"> Under the relevant code, at the MA15+ level</w:t>
      </w:r>
      <w:r w:rsidR="00E30A47">
        <w:rPr>
          <w:rFonts w:eastAsiaTheme="minorHAnsi" w:cs="Arial"/>
          <w:sz w:val="18"/>
          <w:szCs w:val="18"/>
          <w:lang w:eastAsia="en-US"/>
        </w:rPr>
        <w:t xml:space="preserve">, </w:t>
      </w:r>
      <w:r w:rsidR="00E30A47" w:rsidRPr="00413B12">
        <w:rPr>
          <w:rFonts w:eastAsiaTheme="minorHAnsi" w:cs="Arial"/>
          <w:szCs w:val="20"/>
          <w:lang w:eastAsia="en-US"/>
        </w:rPr>
        <w:t>‘</w:t>
      </w:r>
      <w:r w:rsidRPr="00413B12">
        <w:rPr>
          <w:rFonts w:eastAsiaTheme="minorHAnsi" w:cs="Arial"/>
          <w:szCs w:val="20"/>
          <w:lang w:eastAsia="en-US"/>
        </w:rPr>
        <w:t>Drug use should be justified by context.</w:t>
      </w:r>
      <w:r w:rsidR="00E30A47">
        <w:rPr>
          <w:rFonts w:eastAsiaTheme="minorHAnsi" w:cs="Arial"/>
          <w:szCs w:val="20"/>
          <w:lang w:eastAsia="en-US"/>
        </w:rPr>
        <w:t>’</w:t>
      </w:r>
      <w:r w:rsidRPr="00413B12">
        <w:rPr>
          <w:rStyle w:val="FootnoteReference"/>
          <w:rFonts w:eastAsiaTheme="minorHAnsi" w:cs="Arial"/>
          <w:szCs w:val="20"/>
          <w:lang w:eastAsia="en-US"/>
        </w:rPr>
        <w:footnoteReference w:id="57"/>
      </w:r>
    </w:p>
    <w:p w14:paraId="56D0A875" w14:textId="77777777" w:rsidR="006048ED" w:rsidRDefault="006048ED" w:rsidP="008026F8">
      <w:pPr>
        <w:spacing w:after="120"/>
        <w:rPr>
          <w:rFonts w:eastAsiaTheme="minorHAnsi" w:cs="Arial"/>
          <w:lang w:eastAsia="en-US"/>
        </w:rPr>
      </w:pPr>
      <w:r>
        <w:rPr>
          <w:rFonts w:eastAsiaTheme="minorHAnsi" w:cs="Arial"/>
          <w:lang w:eastAsia="en-US"/>
        </w:rPr>
        <w:t xml:space="preserve">The ACMA found </w:t>
      </w:r>
      <w:r w:rsidRPr="00DB0008">
        <w:rPr>
          <w:rFonts w:eastAsiaTheme="minorHAnsi" w:cs="Arial"/>
          <w:lang w:eastAsia="en-US"/>
        </w:rPr>
        <w:t>the depictions of drug use complied with the MA15+ classification provisions of the SBS code</w:t>
      </w:r>
      <w:r>
        <w:rPr>
          <w:rFonts w:eastAsiaTheme="minorHAnsi" w:cs="Arial"/>
          <w:lang w:eastAsia="en-US"/>
        </w:rPr>
        <w:t xml:space="preserve"> at the time: </w:t>
      </w:r>
    </w:p>
    <w:p w14:paraId="1DDB683F" w14:textId="77777777" w:rsidR="006048ED" w:rsidRPr="00513259" w:rsidRDefault="006048ED" w:rsidP="006E25C5">
      <w:pPr>
        <w:spacing w:line="220" w:lineRule="atLeast"/>
        <w:ind w:left="851" w:right="567"/>
        <w:rPr>
          <w:rFonts w:eastAsiaTheme="minorHAnsi" w:cs="Arial"/>
          <w:sz w:val="18"/>
          <w:szCs w:val="18"/>
          <w:lang w:eastAsia="en-US"/>
        </w:rPr>
      </w:pPr>
      <w:r w:rsidRPr="00513259">
        <w:rPr>
          <w:rFonts w:eastAsiaTheme="minorHAnsi" w:cs="Arial"/>
          <w:sz w:val="18"/>
          <w:szCs w:val="18"/>
          <w:lang w:eastAsia="en-US"/>
        </w:rPr>
        <w:t>Drug use is not glamorised in the scene; Tibet is depicted alone in a dimly lit bathroom and is shown initially to cough, then to sweat and drool after inhaling the vapour. At this point in the narrative, Tibet’s life has degenerated; he has lost his job trafficking marijuana for Brownie and has fallen out with his close friend Chiko. The scene is relevant to the narrative as it establishes Tibet’s feelings of isolation and dejection, as he turns to drugs</w:t>
      </w:r>
      <w:r w:rsidR="008026F8">
        <w:rPr>
          <w:rFonts w:eastAsiaTheme="minorHAnsi" w:cs="Arial"/>
          <w:sz w:val="18"/>
          <w:szCs w:val="18"/>
          <w:lang w:eastAsia="en-US"/>
        </w:rPr>
        <w:t>,</w:t>
      </w:r>
      <w:r w:rsidRPr="00513259">
        <w:rPr>
          <w:rFonts w:eastAsiaTheme="minorHAnsi" w:cs="Arial"/>
          <w:sz w:val="18"/>
          <w:szCs w:val="18"/>
          <w:lang w:eastAsia="en-US"/>
        </w:rPr>
        <w:t xml:space="preserve"> which fail to divert him from his problems. Accordingly, the drug use is considered to be justified by context.</w:t>
      </w:r>
      <w:r>
        <w:rPr>
          <w:rStyle w:val="FootnoteReference"/>
          <w:rFonts w:eastAsiaTheme="minorHAnsi" w:cs="Arial"/>
          <w:sz w:val="18"/>
          <w:szCs w:val="18"/>
          <w:lang w:eastAsia="en-US"/>
        </w:rPr>
        <w:footnoteReference w:id="58"/>
      </w:r>
    </w:p>
    <w:p w14:paraId="053B0744" w14:textId="77777777" w:rsidR="006048ED" w:rsidRPr="00414984" w:rsidRDefault="006048ED" w:rsidP="00483AFD">
      <w:pPr>
        <w:rPr>
          <w:rFonts w:eastAsiaTheme="minorHAnsi" w:cs="Arial"/>
          <w:lang w:eastAsia="en-US"/>
        </w:rPr>
      </w:pPr>
      <w:r>
        <w:rPr>
          <w:rFonts w:eastAsiaTheme="minorHAnsi" w:cs="Arial"/>
          <w:lang w:eastAsia="en-US"/>
        </w:rPr>
        <w:t xml:space="preserve">Additionally, the ACMA found the </w:t>
      </w:r>
      <w:r w:rsidRPr="00DB0008">
        <w:rPr>
          <w:rFonts w:eastAsiaTheme="minorHAnsi" w:cs="Arial"/>
          <w:lang w:eastAsia="en-US"/>
        </w:rPr>
        <w:t>drug use was not pro</w:t>
      </w:r>
      <w:r>
        <w:rPr>
          <w:rFonts w:eastAsiaTheme="minorHAnsi" w:cs="Arial"/>
          <w:lang w:eastAsia="en-US"/>
        </w:rPr>
        <w:t>moted, encouraged or glamorised</w:t>
      </w:r>
      <w:r w:rsidR="00E30A47">
        <w:rPr>
          <w:rFonts w:eastAsiaTheme="minorHAnsi" w:cs="Arial"/>
          <w:lang w:eastAsia="en-US"/>
        </w:rPr>
        <w:t>,</w:t>
      </w:r>
      <w:r>
        <w:rPr>
          <w:rFonts w:eastAsiaTheme="minorHAnsi" w:cs="Arial"/>
          <w:lang w:eastAsia="en-US"/>
        </w:rPr>
        <w:t xml:space="preserve"> and</w:t>
      </w:r>
      <w:r w:rsidRPr="00DB0008">
        <w:rPr>
          <w:rFonts w:eastAsiaTheme="minorHAnsi" w:cs="Arial"/>
          <w:lang w:eastAsia="en-US"/>
        </w:rPr>
        <w:t xml:space="preserve"> the depictions </w:t>
      </w:r>
      <w:r>
        <w:rPr>
          <w:rFonts w:eastAsiaTheme="minorHAnsi" w:cs="Arial"/>
          <w:lang w:eastAsia="en-US"/>
        </w:rPr>
        <w:t>were</w:t>
      </w:r>
      <w:r w:rsidRPr="00DB0008">
        <w:rPr>
          <w:rFonts w:eastAsiaTheme="minorHAnsi" w:cs="Arial"/>
          <w:lang w:eastAsia="en-US"/>
        </w:rPr>
        <w:t xml:space="preserve"> not frequent</w:t>
      </w:r>
      <w:r w:rsidRPr="00990BAB">
        <w:rPr>
          <w:rFonts w:eastAsiaTheme="minorHAnsi" w:cs="Arial"/>
          <w:lang w:eastAsia="en-US"/>
        </w:rPr>
        <w:t xml:space="preserve"> and </w:t>
      </w:r>
      <w:r>
        <w:rPr>
          <w:rFonts w:eastAsiaTheme="minorHAnsi" w:cs="Arial"/>
          <w:lang w:eastAsia="en-US"/>
        </w:rPr>
        <w:t>were</w:t>
      </w:r>
      <w:r w:rsidRPr="00990BAB">
        <w:rPr>
          <w:rFonts w:eastAsiaTheme="minorHAnsi" w:cs="Arial"/>
          <w:lang w:eastAsia="en-US"/>
        </w:rPr>
        <w:t xml:space="preserve"> brief in duration.</w:t>
      </w:r>
    </w:p>
    <w:p w14:paraId="44926F07" w14:textId="77777777" w:rsidR="006048ED" w:rsidRPr="00D25F6D" w:rsidRDefault="006048ED" w:rsidP="004A1EDF">
      <w:pPr>
        <w:pStyle w:val="Heading3"/>
        <w:numPr>
          <w:ilvl w:val="2"/>
          <w:numId w:val="60"/>
        </w:numPr>
        <w:ind w:left="851" w:hanging="851"/>
      </w:pPr>
      <w:r w:rsidRPr="00D25F6D">
        <w:t>Nudity</w:t>
      </w:r>
    </w:p>
    <w:p w14:paraId="40BA49A4" w14:textId="77777777" w:rsidR="006048ED" w:rsidRPr="008026F8" w:rsidRDefault="006048ED" w:rsidP="008026F8">
      <w:r w:rsidRPr="00823A84">
        <w:rPr>
          <w:rFonts w:eastAsiaTheme="minorHAnsi"/>
        </w:rPr>
        <w:t xml:space="preserve">In </w:t>
      </w:r>
      <w:hyperlink r:id="rId95" w:history="1">
        <w:r w:rsidRPr="00B27F86">
          <w:rPr>
            <w:rStyle w:val="Hyperlink"/>
            <w:rFonts w:eastAsiaTheme="minorHAnsi"/>
          </w:rPr>
          <w:t xml:space="preserve">Investigation Report </w:t>
        </w:r>
        <w:r w:rsidR="0004077D" w:rsidRPr="00A631FB">
          <w:rPr>
            <w:rStyle w:val="Hyperlink"/>
            <w:rFonts w:eastAsiaTheme="minorHAnsi"/>
          </w:rPr>
          <w:t>BI-216</w:t>
        </w:r>
        <w:r w:rsidR="0004077D" w:rsidRPr="00B27F86">
          <w:rPr>
            <w:rStyle w:val="Hyperlink"/>
            <w:rFonts w:eastAsiaTheme="minorHAnsi"/>
          </w:rPr>
          <w:t xml:space="preserve"> </w:t>
        </w:r>
        <w:r w:rsidRPr="00B27F86">
          <w:rPr>
            <w:rStyle w:val="Hyperlink"/>
            <w:rFonts w:eastAsiaTheme="minorHAnsi"/>
          </w:rPr>
          <w:t>(</w:t>
        </w:r>
        <w:r w:rsidR="0004077D" w:rsidRPr="00B27F86">
          <w:rPr>
            <w:rStyle w:val="Hyperlink"/>
            <w:rFonts w:eastAsiaTheme="minorHAnsi"/>
            <w:i/>
          </w:rPr>
          <w:t>Luke Warm Sex</w:t>
        </w:r>
        <w:r w:rsidRPr="00B27F86">
          <w:rPr>
            <w:rStyle w:val="Hyperlink"/>
            <w:rFonts w:eastAsiaTheme="minorHAnsi"/>
          </w:rPr>
          <w:t>)</w:t>
        </w:r>
      </w:hyperlink>
      <w:r w:rsidRPr="00823A84">
        <w:rPr>
          <w:rFonts w:eastAsiaTheme="minorHAnsi"/>
        </w:rPr>
        <w:t>,</w:t>
      </w:r>
      <w:r w:rsidRPr="00823A84">
        <w:t xml:space="preserve"> the ACMA considered nudity under the ABC code. At the M level:</w:t>
      </w:r>
      <w:r w:rsidR="00CB6A7E" w:rsidRPr="00823A84">
        <w:t xml:space="preserve"> ‘</w:t>
      </w:r>
      <w:r w:rsidR="00AB2843" w:rsidRPr="00823A84">
        <w:t>Nudity outside</w:t>
      </w:r>
      <w:r w:rsidR="00AB2843" w:rsidRPr="008026F8">
        <w:t xml:space="preserve"> of </w:t>
      </w:r>
      <w:r w:rsidR="00AB2843" w:rsidRPr="00823A84">
        <w:t>a</w:t>
      </w:r>
      <w:r w:rsidR="00AB2843" w:rsidRPr="008026F8">
        <w:t xml:space="preserve"> sexual context</w:t>
      </w:r>
      <w:r w:rsidR="00AB2843" w:rsidRPr="00823A84">
        <w:t xml:space="preserve"> may be shown but depictions that contain any detail should</w:t>
      </w:r>
      <w:r w:rsidR="00AB2843" w:rsidRPr="008026F8">
        <w:t xml:space="preserve"> not be gratuitous</w:t>
      </w:r>
      <w:r w:rsidR="008026F8">
        <w:t>’</w:t>
      </w:r>
      <w:r w:rsidR="00680127" w:rsidRPr="00823A84">
        <w:t>.</w:t>
      </w:r>
    </w:p>
    <w:p w14:paraId="45A7FA36" w14:textId="77777777" w:rsidR="006048ED" w:rsidRPr="00823A84" w:rsidRDefault="006048ED" w:rsidP="00483AFD">
      <w:r w:rsidRPr="00823A84">
        <w:t xml:space="preserve">In this case, the </w:t>
      </w:r>
      <w:r w:rsidR="00843AAC" w:rsidRPr="00823A84">
        <w:t>documentary-</w:t>
      </w:r>
      <w:r w:rsidR="00E94FA2" w:rsidRPr="00823A84">
        <w:t>style program</w:t>
      </w:r>
      <w:r w:rsidR="00843AAC" w:rsidRPr="00823A84">
        <w:t xml:space="preserve">, entitled </w:t>
      </w:r>
      <w:r w:rsidR="00843AAC" w:rsidRPr="000019B1">
        <w:rPr>
          <w:i/>
        </w:rPr>
        <w:t>Fear of Being Nude</w:t>
      </w:r>
      <w:r w:rsidR="00E94FA2" w:rsidRPr="00823A84">
        <w:t xml:space="preserve"> contained a number of depictions of full frontal nudity of adults</w:t>
      </w:r>
      <w:r w:rsidR="002B7652" w:rsidRPr="00823A84">
        <w:t xml:space="preserve">. </w:t>
      </w:r>
      <w:r w:rsidRPr="00823A84">
        <w:t xml:space="preserve">The ACMA found the scene could be accommodated at the M level because </w:t>
      </w:r>
      <w:r w:rsidR="00607A91" w:rsidRPr="00823A84">
        <w:t>the scenes were filmed in a naturist’s house within the context of a program that dealt with</w:t>
      </w:r>
      <w:r w:rsidR="00987F9D" w:rsidRPr="00823A84">
        <w:t xml:space="preserve"> the discomfort of being naked, the nudity was </w:t>
      </w:r>
      <w:r w:rsidR="002B7652" w:rsidRPr="00823A84">
        <w:t>no</w:t>
      </w:r>
      <w:r w:rsidR="00987F9D" w:rsidRPr="00823A84">
        <w:t>t sexualised</w:t>
      </w:r>
      <w:r w:rsidR="005721B4" w:rsidRPr="00823A84">
        <w:t xml:space="preserve">, genital detail was generally obscured and </w:t>
      </w:r>
      <w:r w:rsidR="00607A91" w:rsidRPr="00823A84">
        <w:t>the ‘participants clearly consented to being filmed and were comfortable with their state of undress’</w:t>
      </w:r>
      <w:r w:rsidRPr="00823A84">
        <w:t>.</w:t>
      </w:r>
    </w:p>
    <w:p w14:paraId="5836B718" w14:textId="77777777" w:rsidR="0096487B" w:rsidRPr="00823A84" w:rsidRDefault="0096487B" w:rsidP="00483AFD">
      <w:pPr>
        <w:rPr>
          <w:szCs w:val="20"/>
        </w:rPr>
      </w:pPr>
      <w:r w:rsidRPr="00823A84">
        <w:t xml:space="preserve">In </w:t>
      </w:r>
      <w:hyperlink r:id="rId96" w:history="1">
        <w:r w:rsidRPr="00A631FB">
          <w:rPr>
            <w:rStyle w:val="Hyperlink"/>
          </w:rPr>
          <w:t>Investigation Report BI-203 (</w:t>
        </w:r>
        <w:r w:rsidRPr="00A631FB">
          <w:rPr>
            <w:rStyle w:val="Hyperlink"/>
            <w:i/>
          </w:rPr>
          <w:t>Rake</w:t>
        </w:r>
        <w:r w:rsidRPr="00A631FB">
          <w:rPr>
            <w:rStyle w:val="Hyperlink"/>
          </w:rPr>
          <w:t>)</w:t>
        </w:r>
      </w:hyperlink>
      <w:r w:rsidRPr="00823A84">
        <w:t xml:space="preserve">, the ACMA also considered nudity under the ABC </w:t>
      </w:r>
      <w:r w:rsidR="00CC5052">
        <w:t>c</w:t>
      </w:r>
      <w:r w:rsidRPr="00823A84">
        <w:t>ode at th</w:t>
      </w:r>
      <w:r w:rsidRPr="00823A84">
        <w:rPr>
          <w:szCs w:val="20"/>
        </w:rPr>
        <w:t>e M level</w:t>
      </w:r>
      <w:r w:rsidR="00932344" w:rsidRPr="00823A84">
        <w:rPr>
          <w:szCs w:val="20"/>
        </w:rPr>
        <w:t xml:space="preserve">, </w:t>
      </w:r>
      <w:r w:rsidR="00B45AEC" w:rsidRPr="00823A84">
        <w:rPr>
          <w:szCs w:val="20"/>
        </w:rPr>
        <w:t xml:space="preserve">where </w:t>
      </w:r>
      <w:r w:rsidR="00912CC7" w:rsidRPr="00823A84">
        <w:t>nudity in a sexual context ‘should not contain a lot of detail, or be prolonged</w:t>
      </w:r>
      <w:r w:rsidR="0091114C">
        <w:t>’</w:t>
      </w:r>
      <w:r w:rsidR="00932344" w:rsidRPr="00823A84">
        <w:rPr>
          <w:szCs w:val="20"/>
        </w:rPr>
        <w:t>.</w:t>
      </w:r>
    </w:p>
    <w:p w14:paraId="461AE684" w14:textId="77777777" w:rsidR="00932344" w:rsidRPr="00823A84" w:rsidRDefault="00932344" w:rsidP="00483AFD">
      <w:r w:rsidRPr="00823A84">
        <w:rPr>
          <w:szCs w:val="20"/>
        </w:rPr>
        <w:t>In this case, the ACMA found the program complied with the classification level because</w:t>
      </w:r>
      <w:r w:rsidR="00912CC7" w:rsidRPr="00823A84">
        <w:rPr>
          <w:szCs w:val="20"/>
        </w:rPr>
        <w:t xml:space="preserve"> of ‘</w:t>
      </w:r>
      <w:r w:rsidR="00912CC7" w:rsidRPr="00823A84">
        <w:t>the lack of detailed nudity in a sexual context (both characters are predominantly clothed with only partial buttock nudity visible)’.</w:t>
      </w:r>
      <w:r w:rsidRPr="00823A84">
        <w:rPr>
          <w:szCs w:val="20"/>
        </w:rPr>
        <w:t xml:space="preserve"> </w:t>
      </w:r>
    </w:p>
    <w:p w14:paraId="110A24C8" w14:textId="77777777" w:rsidR="006048ED" w:rsidRPr="00823A84" w:rsidRDefault="006048ED" w:rsidP="004A1EDF">
      <w:pPr>
        <w:pStyle w:val="Heading3"/>
        <w:numPr>
          <w:ilvl w:val="2"/>
          <w:numId w:val="60"/>
        </w:numPr>
        <w:ind w:left="851" w:hanging="851"/>
      </w:pPr>
      <w:r w:rsidRPr="00823A84">
        <w:t>Suicide</w:t>
      </w:r>
    </w:p>
    <w:p w14:paraId="4D31C36E" w14:textId="77777777" w:rsidR="006048ED" w:rsidRDefault="006048ED" w:rsidP="00483AFD">
      <w:pPr>
        <w:rPr>
          <w:rFonts w:eastAsiaTheme="minorHAnsi"/>
          <w:lang w:eastAsia="en-US"/>
        </w:rPr>
      </w:pPr>
      <w:r>
        <w:t xml:space="preserve">The commercial television code includes suicide as a discrete classifiable element. At the M level, it must not be </w:t>
      </w:r>
      <w:r>
        <w:rPr>
          <w:rFonts w:eastAsiaTheme="minorHAnsi"/>
          <w:lang w:eastAsia="en-US"/>
        </w:rPr>
        <w:t xml:space="preserve">promoted or encouraged by the program and methods of suicide must not be shown in realistic detail. </w:t>
      </w:r>
    </w:p>
    <w:p w14:paraId="09232456" w14:textId="77777777" w:rsidR="006048ED" w:rsidRPr="00297C90" w:rsidRDefault="006048ED" w:rsidP="00483AFD">
      <w:pPr>
        <w:rPr>
          <w:rFonts w:eastAsiaTheme="minorHAnsi" w:cs="Arial"/>
          <w:lang w:eastAsia="en-US"/>
        </w:rPr>
      </w:pPr>
      <w:r>
        <w:rPr>
          <w:rFonts w:cs="Arial"/>
          <w:szCs w:val="20"/>
        </w:rPr>
        <w:t xml:space="preserve">In </w:t>
      </w:r>
      <w:hyperlink r:id="rId97" w:history="1">
        <w:r w:rsidRPr="00A631FB">
          <w:rPr>
            <w:rStyle w:val="Hyperlink"/>
            <w:rFonts w:cs="Arial"/>
            <w:szCs w:val="20"/>
          </w:rPr>
          <w:t>Investigation Report 2040 (</w:t>
        </w:r>
        <w:r w:rsidRPr="00A631FB">
          <w:rPr>
            <w:rStyle w:val="Hyperlink"/>
            <w:rFonts w:cs="Arial"/>
            <w:i/>
            <w:szCs w:val="20"/>
          </w:rPr>
          <w:t>Underbelly</w:t>
        </w:r>
        <w:r w:rsidR="0009523C" w:rsidRPr="00A631FB">
          <w:rPr>
            <w:rStyle w:val="Hyperlink"/>
            <w:rFonts w:cs="Arial"/>
            <w:i/>
            <w:szCs w:val="20"/>
          </w:rPr>
          <w:t>—</w:t>
        </w:r>
        <w:r w:rsidRPr="00A631FB">
          <w:rPr>
            <w:rStyle w:val="Hyperlink"/>
            <w:rFonts w:cs="Arial"/>
            <w:i/>
            <w:szCs w:val="20"/>
          </w:rPr>
          <w:t>Earning A Crust</w:t>
        </w:r>
        <w:r w:rsidRPr="00A631FB">
          <w:rPr>
            <w:rStyle w:val="Hyperlink"/>
            <w:rFonts w:cs="Arial"/>
            <w:szCs w:val="20"/>
          </w:rPr>
          <w:t>)</w:t>
        </w:r>
      </w:hyperlink>
      <w:r w:rsidRPr="00CE0B32">
        <w:rPr>
          <w:rFonts w:cs="Arial"/>
          <w:szCs w:val="20"/>
        </w:rPr>
        <w:t xml:space="preserve">, </w:t>
      </w:r>
      <w:r>
        <w:rPr>
          <w:rFonts w:cs="Arial"/>
          <w:szCs w:val="20"/>
        </w:rPr>
        <w:t>the ACMA considered the brevity of the reference to suicide</w:t>
      </w:r>
      <w:r w:rsidR="001D3065">
        <w:rPr>
          <w:rFonts w:cs="Arial"/>
          <w:szCs w:val="20"/>
        </w:rPr>
        <w:t>, finding</w:t>
      </w:r>
      <w:r w:rsidRPr="007426DE">
        <w:rPr>
          <w:rFonts w:eastAsiaTheme="minorHAnsi" w:cs="Arial"/>
          <w:lang w:eastAsia="en-US"/>
        </w:rPr>
        <w:t xml:space="preserve"> the depiction of suicide did not exceed the M</w:t>
      </w:r>
      <w:r w:rsidR="001D3065">
        <w:rPr>
          <w:rFonts w:eastAsiaTheme="minorHAnsi" w:cs="Arial"/>
          <w:lang w:eastAsia="en-US"/>
        </w:rPr>
        <w:t> </w:t>
      </w:r>
      <w:r w:rsidRPr="007426DE">
        <w:rPr>
          <w:rFonts w:eastAsiaTheme="minorHAnsi" w:cs="Arial"/>
          <w:lang w:eastAsia="en-US"/>
        </w:rPr>
        <w:t xml:space="preserve">classification requirements of the code. In particular, the </w:t>
      </w:r>
      <w:r>
        <w:rPr>
          <w:rFonts w:eastAsiaTheme="minorHAnsi" w:cs="Arial"/>
          <w:lang w:eastAsia="en-US"/>
        </w:rPr>
        <w:t xml:space="preserve">ACMA noted the depiction </w:t>
      </w:r>
      <w:r>
        <w:rPr>
          <w:rFonts w:eastAsiaTheme="minorHAnsi" w:cs="Arial"/>
          <w:lang w:eastAsia="en-US"/>
        </w:rPr>
        <w:lastRenderedPageBreak/>
        <w:t>was</w:t>
      </w:r>
      <w:r w:rsidRPr="007426DE">
        <w:rPr>
          <w:rFonts w:eastAsiaTheme="minorHAnsi" w:cs="Arial"/>
          <w:lang w:eastAsia="en-US"/>
        </w:rPr>
        <w:t xml:space="preserve"> brief, there </w:t>
      </w:r>
      <w:r>
        <w:rPr>
          <w:rFonts w:eastAsiaTheme="minorHAnsi" w:cs="Arial"/>
          <w:lang w:eastAsia="en-US"/>
        </w:rPr>
        <w:t>were</w:t>
      </w:r>
      <w:r w:rsidRPr="007426DE">
        <w:rPr>
          <w:rFonts w:eastAsiaTheme="minorHAnsi" w:cs="Arial"/>
          <w:lang w:eastAsia="en-US"/>
        </w:rPr>
        <w:t xml:space="preserve"> no visuals of the method o</w:t>
      </w:r>
      <w:r>
        <w:rPr>
          <w:rFonts w:eastAsiaTheme="minorHAnsi" w:cs="Arial"/>
          <w:lang w:eastAsia="en-US"/>
        </w:rPr>
        <w:t>f suicide and the scene contained</w:t>
      </w:r>
      <w:r w:rsidRPr="007426DE">
        <w:rPr>
          <w:rFonts w:eastAsiaTheme="minorHAnsi" w:cs="Arial"/>
          <w:lang w:eastAsia="en-US"/>
        </w:rPr>
        <w:t xml:space="preserve"> no instruction or promotion of suicide.</w:t>
      </w:r>
    </w:p>
    <w:tbl>
      <w:tblPr>
        <w:tblW w:w="0" w:type="auto"/>
        <w:tblLook w:val="04A0" w:firstRow="1" w:lastRow="0" w:firstColumn="1" w:lastColumn="0" w:noHBand="0" w:noVBand="1"/>
      </w:tblPr>
      <w:tblGrid>
        <w:gridCol w:w="1104"/>
        <w:gridCol w:w="6567"/>
      </w:tblGrid>
      <w:tr w:rsidR="00DE6876" w:rsidRPr="00921E6E" w14:paraId="3B645530" w14:textId="77777777" w:rsidTr="00133A16">
        <w:trPr>
          <w:trHeight w:val="357"/>
        </w:trPr>
        <w:tc>
          <w:tcPr>
            <w:tcW w:w="7886" w:type="dxa"/>
            <w:gridSpan w:val="2"/>
            <w:shd w:val="clear" w:color="auto" w:fill="404040"/>
            <w:vAlign w:val="center"/>
          </w:tcPr>
          <w:p w14:paraId="2435B4C3" w14:textId="77777777" w:rsidR="00DE6876" w:rsidRPr="00921E6E" w:rsidRDefault="00DE6876" w:rsidP="00FC0A38">
            <w:pPr>
              <w:keepNext/>
              <w:keepLines/>
              <w:spacing w:after="0"/>
              <w:rPr>
                <w:b/>
                <w:color w:val="FFFFFF"/>
              </w:rPr>
            </w:pPr>
            <w:r w:rsidRPr="00921E6E">
              <w:rPr>
                <w:b/>
                <w:color w:val="FFFFFF"/>
              </w:rPr>
              <w:t>Relevant investigations</w:t>
            </w:r>
          </w:p>
        </w:tc>
      </w:tr>
      <w:tr w:rsidR="00DE6876" w:rsidRPr="00921E6E" w14:paraId="3305725D" w14:textId="77777777" w:rsidTr="00133A16">
        <w:tc>
          <w:tcPr>
            <w:tcW w:w="1118" w:type="dxa"/>
            <w:shd w:val="clear" w:color="auto" w:fill="D9D9D9"/>
            <w:tcMar>
              <w:top w:w="57" w:type="dxa"/>
              <w:left w:w="57" w:type="dxa"/>
            </w:tcMar>
            <w:vAlign w:val="center"/>
          </w:tcPr>
          <w:p w14:paraId="1324DCB2" w14:textId="77777777" w:rsidR="00DE6876" w:rsidRPr="00921E6E" w:rsidRDefault="00DE6876" w:rsidP="00FC0A38">
            <w:pPr>
              <w:keepNext/>
              <w:keepLines/>
              <w:spacing w:after="0" w:line="276" w:lineRule="auto"/>
              <w:jc w:val="center"/>
              <w:rPr>
                <w:rFonts w:cs="Arial"/>
                <w:color w:val="8496B0"/>
              </w:rPr>
            </w:pPr>
            <w:r w:rsidRPr="00921E6E">
              <w:rPr>
                <w:rFonts w:cs="Arial"/>
                <w:noProof/>
                <w:color w:val="8496B0"/>
                <w:sz w:val="40"/>
              </w:rPr>
              <w:drawing>
                <wp:inline distT="0" distB="0" distL="0" distR="0" wp14:anchorId="283065DC" wp14:editId="63C07439">
                  <wp:extent cx="361315" cy="361315"/>
                  <wp:effectExtent l="0" t="0" r="635" b="635"/>
                  <wp:docPr id="10" name="Picture 2" descr="MC900442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212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6768" w:type="dxa"/>
            <w:shd w:val="clear" w:color="auto" w:fill="D9D9D9"/>
            <w:tcMar>
              <w:top w:w="57" w:type="dxa"/>
              <w:left w:w="57" w:type="dxa"/>
            </w:tcMar>
            <w:vAlign w:val="center"/>
          </w:tcPr>
          <w:p w14:paraId="08334C5E" w14:textId="5B8739E1" w:rsidR="00DE6876" w:rsidRPr="004F1CA6" w:rsidRDefault="00DE6876" w:rsidP="00FC0A38">
            <w:pPr>
              <w:pStyle w:val="ListNumber"/>
              <w:keepNext/>
              <w:keepLines/>
              <w:numPr>
                <w:ilvl w:val="0"/>
                <w:numId w:val="0"/>
              </w:numPr>
            </w:pPr>
            <w:r>
              <w:rPr>
                <w:rFonts w:cs="Arial"/>
                <w:snapToGrid w:val="0"/>
                <w:szCs w:val="20"/>
                <w:lang w:eastAsia="en-US"/>
              </w:rPr>
              <w:t xml:space="preserve">ACMA </w:t>
            </w:r>
            <w:r w:rsidR="0091114C">
              <w:rPr>
                <w:rFonts w:cs="Arial"/>
                <w:snapToGrid w:val="0"/>
                <w:szCs w:val="20"/>
                <w:lang w:eastAsia="en-US"/>
              </w:rPr>
              <w:t>i</w:t>
            </w:r>
            <w:r>
              <w:rPr>
                <w:rFonts w:cs="Arial"/>
                <w:snapToGrid w:val="0"/>
                <w:szCs w:val="20"/>
                <w:lang w:eastAsia="en-US"/>
              </w:rPr>
              <w:t xml:space="preserve">nvestigation </w:t>
            </w:r>
            <w:r w:rsidR="0091114C">
              <w:rPr>
                <w:rFonts w:cs="Arial"/>
                <w:snapToGrid w:val="0"/>
                <w:szCs w:val="20"/>
                <w:lang w:eastAsia="en-US"/>
              </w:rPr>
              <w:t>r</w:t>
            </w:r>
            <w:r>
              <w:rPr>
                <w:rFonts w:cs="Arial"/>
                <w:snapToGrid w:val="0"/>
                <w:szCs w:val="20"/>
                <w:lang w:eastAsia="en-US"/>
              </w:rPr>
              <w:t xml:space="preserve">eports </w:t>
            </w:r>
            <w:hyperlink r:id="rId98" w:history="1">
              <w:r w:rsidRPr="00241B79">
                <w:rPr>
                  <w:rStyle w:val="Hyperlink"/>
                  <w:rFonts w:eastAsiaTheme="minorHAnsi"/>
                </w:rPr>
                <w:t>2738</w:t>
              </w:r>
            </w:hyperlink>
            <w:r w:rsidRPr="00241B79">
              <w:rPr>
                <w:rStyle w:val="Hyperlink"/>
                <w:rFonts w:eastAsiaTheme="minorHAnsi"/>
              </w:rPr>
              <w:t>,</w:t>
            </w:r>
            <w:r w:rsidRPr="00241B79">
              <w:rPr>
                <w:rFonts w:eastAsiaTheme="minorHAnsi"/>
              </w:rPr>
              <w:t xml:space="preserve"> </w:t>
            </w:r>
            <w:hyperlink r:id="rId99" w:history="1">
              <w:r w:rsidRPr="00241B79">
                <w:rPr>
                  <w:rStyle w:val="Hyperlink"/>
                  <w:rFonts w:cs="Arial"/>
                  <w:iCs/>
                  <w:snapToGrid w:val="0"/>
                  <w:szCs w:val="20"/>
                </w:rPr>
                <w:t>1685</w:t>
              </w:r>
            </w:hyperlink>
            <w:r>
              <w:rPr>
                <w:rStyle w:val="Hyperlink"/>
                <w:rFonts w:cs="Arial"/>
                <w:iCs/>
                <w:snapToGrid w:val="0"/>
                <w:szCs w:val="20"/>
              </w:rPr>
              <w:t>,</w:t>
            </w:r>
            <w:r w:rsidRPr="00DA4DAE">
              <w:rPr>
                <w:rFonts w:cs="Arial"/>
                <w:iCs/>
                <w:snapToGrid w:val="0"/>
                <w:szCs w:val="20"/>
              </w:rPr>
              <w:t xml:space="preserve"> </w:t>
            </w:r>
            <w:hyperlink r:id="rId100" w:history="1">
              <w:r w:rsidRPr="00241B79">
                <w:rPr>
                  <w:rStyle w:val="Hyperlink"/>
                  <w:rFonts w:cs="Arial"/>
                </w:rPr>
                <w:t>3119</w:t>
              </w:r>
            </w:hyperlink>
            <w:r>
              <w:rPr>
                <w:rStyle w:val="Hyperlink"/>
                <w:rFonts w:cs="Arial"/>
              </w:rPr>
              <w:t>,</w:t>
            </w:r>
            <w:r>
              <w:rPr>
                <w:rFonts w:cs="Arial"/>
                <w:szCs w:val="20"/>
              </w:rPr>
              <w:t xml:space="preserve"> </w:t>
            </w:r>
            <w:hyperlink r:id="rId101" w:history="1">
              <w:r w:rsidR="0096487B" w:rsidRPr="00333B17">
                <w:rPr>
                  <w:rStyle w:val="Hyperlink"/>
                  <w:rFonts w:cs="Arial"/>
                  <w:snapToGrid w:val="0"/>
                  <w:szCs w:val="20"/>
                  <w:lang w:eastAsia="en-US"/>
                </w:rPr>
                <w:t>BI-157</w:t>
              </w:r>
            </w:hyperlink>
            <w:r w:rsidR="0096487B">
              <w:rPr>
                <w:rFonts w:cs="Arial"/>
                <w:snapToGrid w:val="0"/>
                <w:szCs w:val="20"/>
                <w:lang w:eastAsia="en-US"/>
              </w:rPr>
              <w:t xml:space="preserve">, </w:t>
            </w:r>
            <w:hyperlink r:id="rId102" w:history="1">
              <w:r w:rsidRPr="002420BE">
                <w:rPr>
                  <w:rStyle w:val="Hyperlink"/>
                  <w:rFonts w:cs="Arial"/>
                  <w:szCs w:val="20"/>
                </w:rPr>
                <w:t>3314</w:t>
              </w:r>
            </w:hyperlink>
            <w:r>
              <w:rPr>
                <w:rFonts w:cs="Arial"/>
                <w:szCs w:val="20"/>
              </w:rPr>
              <w:t xml:space="preserve">, </w:t>
            </w:r>
            <w:hyperlink r:id="rId103" w:history="1">
              <w:r w:rsidRPr="00241B79">
                <w:rPr>
                  <w:rStyle w:val="Hyperlink"/>
                </w:rPr>
                <w:t>2520</w:t>
              </w:r>
            </w:hyperlink>
            <w:r w:rsidRPr="00241B79">
              <w:rPr>
                <w:rFonts w:cs="Arial"/>
                <w:iCs/>
                <w:snapToGrid w:val="0"/>
                <w:szCs w:val="20"/>
              </w:rPr>
              <w:t>,</w:t>
            </w:r>
            <w:r w:rsidR="004C5B9E">
              <w:rPr>
                <w:rFonts w:cs="Arial"/>
                <w:snapToGrid w:val="0"/>
                <w:szCs w:val="20"/>
                <w:lang w:eastAsia="en-US"/>
              </w:rPr>
              <w:t xml:space="preserve"> </w:t>
            </w:r>
            <w:hyperlink r:id="rId104" w:history="1">
              <w:r w:rsidR="004C5B9E" w:rsidRPr="00333B17">
                <w:rPr>
                  <w:rStyle w:val="Hyperlink"/>
                  <w:rFonts w:cs="Arial"/>
                  <w:snapToGrid w:val="0"/>
                  <w:szCs w:val="20"/>
                  <w:lang w:eastAsia="en-US"/>
                </w:rPr>
                <w:t>BI-43</w:t>
              </w:r>
            </w:hyperlink>
            <w:r w:rsidR="004C5B9E">
              <w:rPr>
                <w:rFonts w:cs="Arial"/>
                <w:snapToGrid w:val="0"/>
                <w:szCs w:val="20"/>
                <w:lang w:eastAsia="en-US"/>
              </w:rPr>
              <w:t>,</w:t>
            </w:r>
            <w:r w:rsidRPr="00241B79">
              <w:rPr>
                <w:rFonts w:cs="Arial"/>
                <w:iCs/>
                <w:snapToGrid w:val="0"/>
                <w:szCs w:val="20"/>
              </w:rPr>
              <w:t xml:space="preserve"> </w:t>
            </w:r>
            <w:hyperlink r:id="rId105" w:history="1">
              <w:r w:rsidRPr="00241B79">
                <w:rPr>
                  <w:rStyle w:val="Hyperlink"/>
                  <w:rFonts w:eastAsiaTheme="minorHAnsi" w:cs="Arial"/>
                  <w:lang w:eastAsia="en-US"/>
                </w:rPr>
                <w:t>2023</w:t>
              </w:r>
            </w:hyperlink>
            <w:r w:rsidRPr="00241B79">
              <w:rPr>
                <w:rFonts w:cs="Arial"/>
                <w:iCs/>
                <w:snapToGrid w:val="0"/>
                <w:szCs w:val="20"/>
              </w:rPr>
              <w:t xml:space="preserve">, </w:t>
            </w:r>
            <w:hyperlink r:id="rId106" w:history="1">
              <w:r w:rsidR="000B6D8F" w:rsidRPr="00333B17">
                <w:rPr>
                  <w:rStyle w:val="Hyperlink"/>
                  <w:rFonts w:cs="Arial"/>
                  <w:snapToGrid w:val="0"/>
                  <w:szCs w:val="20"/>
                  <w:lang w:eastAsia="en-US"/>
                </w:rPr>
                <w:t>BI-203</w:t>
              </w:r>
            </w:hyperlink>
            <w:r w:rsidR="000B6D8F">
              <w:rPr>
                <w:rFonts w:cs="Arial"/>
                <w:snapToGrid w:val="0"/>
                <w:szCs w:val="20"/>
                <w:lang w:eastAsia="en-US"/>
              </w:rPr>
              <w:t xml:space="preserve">, </w:t>
            </w:r>
            <w:hyperlink r:id="rId107" w:history="1">
              <w:r w:rsidRPr="00241B79">
                <w:rPr>
                  <w:rStyle w:val="Hyperlink"/>
                  <w:rFonts w:cs="Arial"/>
                  <w:iCs/>
                  <w:snapToGrid w:val="0"/>
                  <w:szCs w:val="20"/>
                </w:rPr>
                <w:t>2018</w:t>
              </w:r>
            </w:hyperlink>
            <w:r w:rsidRPr="00241B79">
              <w:rPr>
                <w:rFonts w:eastAsiaTheme="minorHAnsi" w:cs="Arial"/>
                <w:lang w:eastAsia="en-US"/>
              </w:rPr>
              <w:t>,</w:t>
            </w:r>
            <w:r>
              <w:rPr>
                <w:rFonts w:eastAsiaTheme="minorHAnsi" w:cs="Arial"/>
                <w:lang w:eastAsia="en-US"/>
              </w:rPr>
              <w:t xml:space="preserve"> </w:t>
            </w:r>
            <w:hyperlink r:id="rId108" w:history="1">
              <w:r w:rsidRPr="00241B79">
                <w:rPr>
                  <w:rStyle w:val="Hyperlink"/>
                </w:rPr>
                <w:t>2705</w:t>
              </w:r>
            </w:hyperlink>
            <w:r>
              <w:rPr>
                <w:rStyle w:val="Hyperlink"/>
              </w:rPr>
              <w:t>,</w:t>
            </w:r>
            <w:r w:rsidRPr="00241B79">
              <w:t xml:space="preserve"> </w:t>
            </w:r>
            <w:hyperlink r:id="rId109" w:history="1">
              <w:r w:rsidRPr="00241B79">
                <w:rPr>
                  <w:rStyle w:val="Hyperlink"/>
                </w:rPr>
                <w:t>2706</w:t>
              </w:r>
            </w:hyperlink>
            <w:r>
              <w:rPr>
                <w:rStyle w:val="Hyperlink"/>
              </w:rPr>
              <w:t>,</w:t>
            </w:r>
            <w:r w:rsidRPr="00241B79">
              <w:t xml:space="preserve"> </w:t>
            </w:r>
            <w:hyperlink r:id="rId110" w:history="1">
              <w:r w:rsidRPr="00497EB6">
                <w:rPr>
                  <w:rStyle w:val="Hyperlink"/>
                  <w:iCs/>
                  <w:snapToGrid w:val="0"/>
                </w:rPr>
                <w:t>2340</w:t>
              </w:r>
            </w:hyperlink>
            <w:r w:rsidRPr="00241B79">
              <w:rPr>
                <w:rStyle w:val="Hyperlink"/>
                <w:iCs/>
                <w:snapToGrid w:val="0"/>
              </w:rPr>
              <w:t>,</w:t>
            </w:r>
            <w:r w:rsidRPr="00241B79">
              <w:rPr>
                <w:iCs/>
                <w:snapToGrid w:val="0"/>
              </w:rPr>
              <w:t xml:space="preserve"> </w:t>
            </w:r>
            <w:hyperlink r:id="rId111" w:history="1">
              <w:r w:rsidRPr="00241B79">
                <w:rPr>
                  <w:rStyle w:val="Hyperlink"/>
                  <w:rFonts w:eastAsiaTheme="minorHAnsi" w:cs="Arial"/>
                  <w:lang w:eastAsia="en-US"/>
                </w:rPr>
                <w:t>2070</w:t>
              </w:r>
            </w:hyperlink>
            <w:r w:rsidRPr="00241B79">
              <w:rPr>
                <w:rStyle w:val="Hyperlink"/>
                <w:rFonts w:eastAsiaTheme="minorHAnsi" w:cs="Arial"/>
                <w:lang w:eastAsia="en-US"/>
              </w:rPr>
              <w:t>,</w:t>
            </w:r>
            <w:r w:rsidRPr="00241B79">
              <w:rPr>
                <w:rFonts w:eastAsiaTheme="minorHAnsi" w:cs="Arial"/>
                <w:lang w:eastAsia="en-US"/>
              </w:rPr>
              <w:t xml:space="preserve"> </w:t>
            </w:r>
            <w:hyperlink r:id="rId112" w:history="1">
              <w:r w:rsidRPr="00241B79">
                <w:rPr>
                  <w:rStyle w:val="Hyperlink"/>
                  <w:rFonts w:eastAsiaTheme="minorHAnsi" w:cs="Arial"/>
                  <w:lang w:eastAsia="en-US"/>
                </w:rPr>
                <w:t>2021</w:t>
              </w:r>
            </w:hyperlink>
            <w:r w:rsidRPr="00241B79">
              <w:rPr>
                <w:rStyle w:val="Hyperlink"/>
                <w:rFonts w:eastAsiaTheme="minorHAnsi" w:cs="Arial"/>
                <w:lang w:eastAsia="en-US"/>
              </w:rPr>
              <w:t>,</w:t>
            </w:r>
            <w:r w:rsidRPr="00241B79">
              <w:rPr>
                <w:rFonts w:eastAsiaTheme="minorHAnsi" w:cs="Arial"/>
                <w:lang w:eastAsia="en-US"/>
              </w:rPr>
              <w:t xml:space="preserve"> </w:t>
            </w:r>
            <w:hyperlink r:id="rId113" w:history="1">
              <w:r w:rsidRPr="00241B79">
                <w:rPr>
                  <w:rStyle w:val="Hyperlink"/>
                  <w:rFonts w:cs="Arial"/>
                  <w:szCs w:val="20"/>
                </w:rPr>
                <w:t>2752</w:t>
              </w:r>
            </w:hyperlink>
            <w:r w:rsidRPr="00241B79">
              <w:rPr>
                <w:rFonts w:eastAsiaTheme="minorHAnsi" w:cs="Arial"/>
                <w:lang w:eastAsia="en-US"/>
              </w:rPr>
              <w:t xml:space="preserve">, </w:t>
            </w:r>
            <w:hyperlink r:id="rId114" w:history="1">
              <w:r w:rsidRPr="00241B79">
                <w:rPr>
                  <w:rStyle w:val="Hyperlink"/>
                  <w:rFonts w:cs="Arial"/>
                  <w:szCs w:val="20"/>
                </w:rPr>
                <w:t>3103</w:t>
              </w:r>
            </w:hyperlink>
            <w:r w:rsidRPr="00241B79">
              <w:rPr>
                <w:rFonts w:eastAsiaTheme="minorHAnsi" w:cs="Arial"/>
                <w:lang w:eastAsia="en-US"/>
              </w:rPr>
              <w:t xml:space="preserve">, </w:t>
            </w:r>
            <w:hyperlink r:id="rId115" w:history="1">
              <w:r w:rsidRPr="00241B79">
                <w:rPr>
                  <w:rStyle w:val="Hyperlink"/>
                  <w:rFonts w:eastAsiaTheme="minorHAnsi" w:cs="Arial"/>
                  <w:lang w:eastAsia="en-US"/>
                </w:rPr>
                <w:t>1407</w:t>
              </w:r>
            </w:hyperlink>
            <w:r>
              <w:rPr>
                <w:rStyle w:val="Hyperlink"/>
                <w:rFonts w:eastAsiaTheme="minorHAnsi" w:cs="Arial"/>
                <w:lang w:eastAsia="en-US"/>
              </w:rPr>
              <w:t>,</w:t>
            </w:r>
            <w:r w:rsidRPr="008861B5">
              <w:rPr>
                <w:rFonts w:eastAsiaTheme="minorHAnsi" w:cs="Arial"/>
                <w:lang w:eastAsia="en-US"/>
              </w:rPr>
              <w:t xml:space="preserve"> </w:t>
            </w:r>
            <w:hyperlink r:id="rId116" w:history="1">
              <w:r w:rsidRPr="002420BE">
                <w:rPr>
                  <w:rStyle w:val="Hyperlink"/>
                  <w:rFonts w:eastAsiaTheme="minorHAnsi" w:cs="Arial"/>
                  <w:lang w:eastAsia="en-US"/>
                </w:rPr>
                <w:t>2816</w:t>
              </w:r>
            </w:hyperlink>
            <w:r>
              <w:rPr>
                <w:rStyle w:val="Hyperlink"/>
                <w:rFonts w:eastAsiaTheme="minorHAnsi" w:cs="Arial"/>
                <w:lang w:eastAsia="en-US"/>
              </w:rPr>
              <w:t>,</w:t>
            </w:r>
            <w:r>
              <w:rPr>
                <w:rFonts w:eastAsiaTheme="minorHAnsi" w:cs="Arial"/>
                <w:lang w:eastAsia="en-US"/>
              </w:rPr>
              <w:t xml:space="preserve"> </w:t>
            </w:r>
            <w:hyperlink r:id="rId117" w:history="1">
              <w:r w:rsidRPr="002420BE">
                <w:rPr>
                  <w:rStyle w:val="Hyperlink"/>
                  <w:rFonts w:eastAsiaTheme="minorHAnsi" w:cs="Arial"/>
                  <w:lang w:eastAsia="en-US"/>
                </w:rPr>
                <w:t>2772</w:t>
              </w:r>
            </w:hyperlink>
            <w:r>
              <w:rPr>
                <w:rFonts w:eastAsiaTheme="minorHAnsi" w:cs="Arial"/>
                <w:lang w:eastAsia="en-US"/>
              </w:rPr>
              <w:t xml:space="preserve">, </w:t>
            </w:r>
            <w:hyperlink r:id="rId118" w:history="1">
              <w:r w:rsidR="000B6D8F" w:rsidRPr="00333B17">
                <w:rPr>
                  <w:rStyle w:val="Hyperlink"/>
                  <w:rFonts w:cs="Arial"/>
                  <w:snapToGrid w:val="0"/>
                  <w:szCs w:val="20"/>
                  <w:lang w:eastAsia="en-US"/>
                </w:rPr>
                <w:t>BI-216</w:t>
              </w:r>
            </w:hyperlink>
            <w:r w:rsidR="000B6D8F">
              <w:rPr>
                <w:rFonts w:cs="Arial"/>
                <w:snapToGrid w:val="0"/>
                <w:szCs w:val="20"/>
                <w:lang w:eastAsia="en-US"/>
              </w:rPr>
              <w:t xml:space="preserve">, </w:t>
            </w:r>
            <w:hyperlink r:id="rId119" w:history="1">
              <w:r w:rsidRPr="00241B79">
                <w:rPr>
                  <w:rStyle w:val="Hyperlink"/>
                  <w:rFonts w:cs="Arial"/>
                  <w:szCs w:val="20"/>
                </w:rPr>
                <w:t>2040</w:t>
              </w:r>
            </w:hyperlink>
            <w:r w:rsidR="00F43AEC">
              <w:rPr>
                <w:rStyle w:val="Hyperlink"/>
                <w:rFonts w:cs="Arial"/>
                <w:szCs w:val="20"/>
              </w:rPr>
              <w:t>,</w:t>
            </w:r>
            <w:r w:rsidR="00F43AEC" w:rsidRPr="00241B79">
              <w:rPr>
                <w:rFonts w:eastAsiaTheme="minorHAnsi" w:cs="Arial"/>
                <w:lang w:eastAsia="en-US"/>
              </w:rPr>
              <w:t xml:space="preserve"> </w:t>
            </w:r>
            <w:hyperlink r:id="rId120" w:history="1">
              <w:r w:rsidR="00F43AEC">
                <w:rPr>
                  <w:rStyle w:val="Hyperlink"/>
                </w:rPr>
                <w:t>BI-352</w:t>
              </w:r>
            </w:hyperlink>
          </w:p>
        </w:tc>
      </w:tr>
    </w:tbl>
    <w:p w14:paraId="730126CF" w14:textId="77777777" w:rsidR="006048ED" w:rsidRPr="00CE0B32" w:rsidRDefault="006048ED" w:rsidP="00133A16">
      <w:pPr>
        <w:pStyle w:val="ACMASpaceaftertable"/>
        <w:ind w:left="267"/>
      </w:pPr>
    </w:p>
    <w:p w14:paraId="0E3AC8EA" w14:textId="77777777" w:rsidR="006048ED" w:rsidRDefault="006048ED" w:rsidP="00E875FC">
      <w:pPr>
        <w:pStyle w:val="Heading1"/>
        <w:numPr>
          <w:ilvl w:val="0"/>
          <w:numId w:val="60"/>
        </w:numPr>
      </w:pPr>
      <w:bookmarkStart w:id="53" w:name="_Toc420332252"/>
      <w:bookmarkStart w:id="54" w:name="_Toc421874806"/>
      <w:bookmarkStart w:id="55" w:name="_Toc521416584"/>
      <w:r w:rsidRPr="003130B7">
        <w:lastRenderedPageBreak/>
        <w:t>Commercial radio</w:t>
      </w:r>
      <w:r w:rsidR="001D3065">
        <w:t>—</w:t>
      </w:r>
      <w:r w:rsidRPr="003130B7">
        <w:t>decency</w:t>
      </w:r>
      <w:bookmarkEnd w:id="37"/>
      <w:bookmarkEnd w:id="53"/>
      <w:bookmarkEnd w:id="54"/>
      <w:bookmarkEnd w:id="55"/>
      <w:r>
        <w:t xml:space="preserve"> </w:t>
      </w:r>
    </w:p>
    <w:p w14:paraId="003A7A46" w14:textId="77777777" w:rsidR="006048ED" w:rsidRDefault="006048ED" w:rsidP="00544BC0">
      <w:pPr>
        <w:pStyle w:val="Heading2"/>
        <w:numPr>
          <w:ilvl w:val="1"/>
          <w:numId w:val="60"/>
        </w:numPr>
        <w:spacing w:before="120" w:after="120"/>
        <w:ind w:left="851" w:hanging="851"/>
      </w:pPr>
      <w:bookmarkStart w:id="56" w:name="_Toc420332253"/>
      <w:bookmarkStart w:id="57" w:name="_Toc421874807"/>
      <w:bookmarkStart w:id="58" w:name="_Toc521416585"/>
      <w:bookmarkStart w:id="59" w:name="_Toc411580834"/>
      <w:r>
        <w:t>Introduction</w:t>
      </w:r>
      <w:bookmarkEnd w:id="56"/>
      <w:bookmarkEnd w:id="57"/>
      <w:bookmarkEnd w:id="58"/>
    </w:p>
    <w:p w14:paraId="5E718AEC" w14:textId="77777777" w:rsidR="006048ED" w:rsidRDefault="006048ED" w:rsidP="0091114C">
      <w:pPr>
        <w:spacing w:after="120"/>
        <w:rPr>
          <w:rFonts w:cs="Arial"/>
          <w:szCs w:val="20"/>
        </w:rPr>
      </w:pPr>
      <w:r>
        <w:rPr>
          <w:rFonts w:cs="Arial"/>
          <w:szCs w:val="20"/>
        </w:rPr>
        <w:t>Explicit requirements that content meet ‘generally accepted standards of decency’ only apply to commercial radio. The</w:t>
      </w:r>
      <w:r w:rsidRPr="00BF7BA2">
        <w:rPr>
          <w:rFonts w:cs="Arial"/>
          <w:szCs w:val="20"/>
        </w:rPr>
        <w:t xml:space="preserve"> relevant provisions require that</w:t>
      </w:r>
      <w:r>
        <w:rPr>
          <w:rFonts w:cs="Arial"/>
          <w:szCs w:val="20"/>
        </w:rPr>
        <w:t>:</w:t>
      </w:r>
    </w:p>
    <w:p w14:paraId="44EB621E" w14:textId="77777777" w:rsidR="006048ED" w:rsidRDefault="006048ED" w:rsidP="006E25C5">
      <w:pPr>
        <w:spacing w:line="220" w:lineRule="atLeast"/>
        <w:ind w:left="851" w:right="567"/>
        <w:rPr>
          <w:rFonts w:cs="Arial"/>
          <w:szCs w:val="20"/>
        </w:rPr>
      </w:pPr>
      <w:r w:rsidRPr="00962524">
        <w:rPr>
          <w:rFonts w:cs="Arial"/>
          <w:sz w:val="18"/>
          <w:szCs w:val="18"/>
        </w:rPr>
        <w:t>Program content must not offend generally accepted standards of decency (for example, through the use of unjustified language), having regard to the demographic characteristics of the audience of the relevant program</w:t>
      </w:r>
      <w:r w:rsidRPr="00BF7BA2">
        <w:rPr>
          <w:rFonts w:cs="Arial"/>
          <w:szCs w:val="20"/>
        </w:rPr>
        <w:t>.</w:t>
      </w:r>
      <w:r>
        <w:rPr>
          <w:rStyle w:val="FootnoteReference"/>
          <w:rFonts w:cs="Arial"/>
          <w:szCs w:val="20"/>
        </w:rPr>
        <w:footnoteReference w:id="59"/>
      </w:r>
    </w:p>
    <w:p w14:paraId="151FEDB8" w14:textId="77777777" w:rsidR="006048ED" w:rsidRPr="0088602B" w:rsidRDefault="006048ED" w:rsidP="0091114C">
      <w:pPr>
        <w:spacing w:after="120"/>
        <w:rPr>
          <w:rFonts w:eastAsiaTheme="minorHAnsi" w:cs="Arial"/>
          <w:szCs w:val="20"/>
          <w:lang w:eastAsia="en-US"/>
        </w:rPr>
      </w:pPr>
      <w:r>
        <w:rPr>
          <w:rFonts w:cs="Arial"/>
        </w:rPr>
        <w:t>Unlike film and television, there is no classification scheme providing consumer advice about the suitability of material broadcast on radio.</w:t>
      </w:r>
      <w:r>
        <w:rPr>
          <w:rStyle w:val="FootnoteReference"/>
          <w:rFonts w:cs="Arial"/>
        </w:rPr>
        <w:footnoteReference w:id="60"/>
      </w:r>
      <w:r>
        <w:rPr>
          <w:rFonts w:cs="Arial"/>
        </w:rPr>
        <w:t xml:space="preserve"> In </w:t>
      </w:r>
      <w:hyperlink r:id="rId121" w:history="1">
        <w:r w:rsidRPr="00EA5E59">
          <w:rPr>
            <w:rStyle w:val="Hyperlink"/>
            <w:rFonts w:cs="Arial"/>
          </w:rPr>
          <w:t xml:space="preserve">Investigation Report </w:t>
        </w:r>
        <w:r w:rsidRPr="00EB64A0">
          <w:rPr>
            <w:rStyle w:val="Hyperlink"/>
            <w:rFonts w:cs="Arial"/>
          </w:rPr>
          <w:t>2266</w:t>
        </w:r>
        <w:r w:rsidRPr="00EA5E59">
          <w:rPr>
            <w:rStyle w:val="Hyperlink"/>
            <w:rFonts w:cs="Arial"/>
          </w:rPr>
          <w:t xml:space="preserve"> (</w:t>
        </w:r>
        <w:r w:rsidRPr="00EA5E59">
          <w:rPr>
            <w:rStyle w:val="Hyperlink"/>
            <w:rFonts w:cs="Arial"/>
            <w:i/>
          </w:rPr>
          <w:t xml:space="preserve">The Kyle </w:t>
        </w:r>
        <w:r w:rsidR="00420116">
          <w:rPr>
            <w:rStyle w:val="Hyperlink"/>
            <w:rFonts w:cs="Arial"/>
            <w:i/>
          </w:rPr>
          <w:t>and</w:t>
        </w:r>
        <w:r w:rsidRPr="00EA5E59">
          <w:rPr>
            <w:rStyle w:val="Hyperlink"/>
            <w:rFonts w:cs="Arial"/>
            <w:i/>
          </w:rPr>
          <w:t xml:space="preserve"> Jackie O Show</w:t>
        </w:r>
        <w:r w:rsidRPr="00EA5E59">
          <w:rPr>
            <w:rStyle w:val="Hyperlink"/>
            <w:rFonts w:cs="Arial"/>
          </w:rPr>
          <w:t>)</w:t>
        </w:r>
      </w:hyperlink>
      <w:r>
        <w:rPr>
          <w:rFonts w:cs="Arial"/>
        </w:rPr>
        <w:t>, the ACMA noted:</w:t>
      </w:r>
      <w:r w:rsidRPr="00E020C2">
        <w:rPr>
          <w:rFonts w:cs="Arial"/>
        </w:rPr>
        <w:t xml:space="preserve"> </w:t>
      </w:r>
    </w:p>
    <w:p w14:paraId="04EF7700" w14:textId="77777777" w:rsidR="006048ED" w:rsidRDefault="006048ED" w:rsidP="006E25C5">
      <w:pPr>
        <w:spacing w:line="220" w:lineRule="atLeast"/>
        <w:ind w:left="851" w:right="567"/>
        <w:rPr>
          <w:rFonts w:eastAsiaTheme="minorHAnsi" w:cs="Arial"/>
          <w:sz w:val="18"/>
          <w:szCs w:val="20"/>
          <w:lang w:eastAsia="en-US"/>
        </w:rPr>
      </w:pPr>
      <w:r w:rsidRPr="0088602B">
        <w:rPr>
          <w:rFonts w:eastAsiaTheme="minorHAnsi" w:cs="Arial"/>
          <w:sz w:val="18"/>
          <w:szCs w:val="20"/>
          <w:lang w:eastAsia="en-US"/>
        </w:rPr>
        <w:t>While there are general laws which protect listeners and citizens against the broadcast of certain material (for example, vilification and defamation laws), there is nothing beyond the Codes to enable listeners (and citizens) to protect themselves from material which is legally broadcast but which has the real prospect of giving unwanted offence or treatment.</w:t>
      </w:r>
      <w:r w:rsidRPr="0088602B">
        <w:rPr>
          <w:rFonts w:eastAsiaTheme="minorHAnsi" w:cs="Arial"/>
          <w:sz w:val="18"/>
          <w:szCs w:val="20"/>
          <w:vertAlign w:val="superscript"/>
          <w:lang w:eastAsia="en-US"/>
        </w:rPr>
        <w:footnoteReference w:id="61"/>
      </w:r>
      <w:r w:rsidRPr="0088602B">
        <w:rPr>
          <w:rFonts w:eastAsiaTheme="minorHAnsi" w:cs="Arial"/>
          <w:sz w:val="18"/>
          <w:szCs w:val="20"/>
          <w:lang w:eastAsia="en-US"/>
        </w:rPr>
        <w:t xml:space="preserve"> </w:t>
      </w:r>
    </w:p>
    <w:p w14:paraId="71B4F597" w14:textId="77777777" w:rsidR="006048ED" w:rsidRDefault="006048ED" w:rsidP="00E875FC">
      <w:pPr>
        <w:rPr>
          <w:rFonts w:cs="Arial"/>
        </w:rPr>
      </w:pPr>
      <w:r>
        <w:rPr>
          <w:rFonts w:cs="Arial"/>
          <w:szCs w:val="20"/>
        </w:rPr>
        <w:t xml:space="preserve">The requirement in the code to consider the </w:t>
      </w:r>
      <w:r>
        <w:rPr>
          <w:rFonts w:cs="Arial"/>
        </w:rPr>
        <w:t>‘demographic characteristic</w:t>
      </w:r>
      <w:r w:rsidR="00A23EAB">
        <w:rPr>
          <w:rFonts w:cs="Arial"/>
        </w:rPr>
        <w:t>s</w:t>
      </w:r>
      <w:r>
        <w:rPr>
          <w:rFonts w:cs="Arial"/>
        </w:rPr>
        <w:t xml:space="preserve"> of the audience’ allows broadcasters to direct particular content to audiences that choose to listen to the particular program, with an awareness and expectation of the likely content </w:t>
      </w:r>
      <w:r w:rsidR="00EC0B2D">
        <w:rPr>
          <w:rFonts w:cs="Arial"/>
        </w:rPr>
        <w:t xml:space="preserve">to which </w:t>
      </w:r>
      <w:r>
        <w:rPr>
          <w:rFonts w:cs="Arial"/>
        </w:rPr>
        <w:t>they will be exposed.</w:t>
      </w:r>
    </w:p>
    <w:p w14:paraId="463EA3B5" w14:textId="77777777" w:rsidR="006048ED" w:rsidRDefault="006048ED" w:rsidP="0091114C">
      <w:pPr>
        <w:spacing w:after="120"/>
        <w:rPr>
          <w:rFonts w:cs="Arial"/>
          <w:szCs w:val="20"/>
        </w:rPr>
      </w:pPr>
      <w:r w:rsidRPr="00BF7BA2">
        <w:rPr>
          <w:rFonts w:cs="Arial"/>
          <w:szCs w:val="20"/>
        </w:rPr>
        <w:t xml:space="preserve">The </w:t>
      </w:r>
      <w:r>
        <w:rPr>
          <w:rFonts w:cs="Arial"/>
          <w:szCs w:val="20"/>
        </w:rPr>
        <w:t>c</w:t>
      </w:r>
      <w:r w:rsidRPr="00BF7BA2">
        <w:rPr>
          <w:rFonts w:cs="Arial"/>
          <w:szCs w:val="20"/>
        </w:rPr>
        <w:t>ommunity radio requirements do not explicitly</w:t>
      </w:r>
      <w:r>
        <w:rPr>
          <w:rFonts w:cs="Arial"/>
          <w:szCs w:val="20"/>
        </w:rPr>
        <w:t xml:space="preserve"> refer to ‘decency’</w:t>
      </w:r>
      <w:r w:rsidR="00EC0B2D">
        <w:rPr>
          <w:rFonts w:cs="Arial"/>
          <w:szCs w:val="20"/>
        </w:rPr>
        <w:t>;</w:t>
      </w:r>
      <w:r>
        <w:rPr>
          <w:rFonts w:cs="Arial"/>
          <w:szCs w:val="20"/>
        </w:rPr>
        <w:t xml:space="preserve"> however, they are comparable in effect.</w:t>
      </w:r>
      <w:r w:rsidRPr="00615B0E">
        <w:rPr>
          <w:rFonts w:cs="Arial"/>
          <w:szCs w:val="20"/>
        </w:rPr>
        <w:t xml:space="preserve"> </w:t>
      </w:r>
      <w:r>
        <w:rPr>
          <w:rFonts w:cs="Arial"/>
          <w:szCs w:val="20"/>
        </w:rPr>
        <w:t>The relevant clause states</w:t>
      </w:r>
      <w:r>
        <w:rPr>
          <w:rFonts w:cs="Arial"/>
        </w:rPr>
        <w:t>:</w:t>
      </w:r>
    </w:p>
    <w:p w14:paraId="6C1B2859" w14:textId="77777777" w:rsidR="006048ED" w:rsidRDefault="006048ED" w:rsidP="006E25C5">
      <w:pPr>
        <w:pStyle w:val="ListParagraph"/>
        <w:spacing w:after="240" w:line="220" w:lineRule="atLeast"/>
        <w:ind w:left="851" w:right="567"/>
        <w:contextualSpacing w:val="0"/>
        <w:rPr>
          <w:rFonts w:ascii="Arial" w:hAnsi="Arial" w:cs="Arial"/>
          <w:sz w:val="18"/>
          <w:szCs w:val="18"/>
        </w:rPr>
      </w:pPr>
      <w:r w:rsidRPr="00BF7BA2">
        <w:rPr>
          <w:rFonts w:ascii="Arial" w:hAnsi="Arial" w:cs="Arial"/>
          <w:color w:val="000000"/>
          <w:sz w:val="18"/>
          <w:szCs w:val="18"/>
        </w:rPr>
        <w:t>We will attempt to avoid censorship where possible. However, in our programming decisions we will consider our community interest, context, degree of explicitness, the possibility of alarming the listener, the potential for distress or shock, prevailing Indigenous laws or community standards and the social importance of the broadcast</w:t>
      </w:r>
      <w:r>
        <w:rPr>
          <w:rFonts w:ascii="Arial" w:hAnsi="Arial" w:cs="Arial"/>
          <w:color w:val="000000"/>
          <w:sz w:val="18"/>
          <w:szCs w:val="18"/>
        </w:rPr>
        <w:t>.</w:t>
      </w:r>
      <w:r>
        <w:rPr>
          <w:rStyle w:val="FootnoteReference"/>
          <w:rFonts w:cs="Arial"/>
          <w:color w:val="000000"/>
          <w:sz w:val="18"/>
          <w:szCs w:val="18"/>
        </w:rPr>
        <w:footnoteReference w:id="62"/>
      </w:r>
      <w:r w:rsidR="00AB598C">
        <w:rPr>
          <w:rFonts w:ascii="Arial" w:hAnsi="Arial" w:cs="Arial"/>
          <w:color w:val="000000"/>
          <w:sz w:val="18"/>
          <w:szCs w:val="18"/>
        </w:rPr>
        <w:t xml:space="preserve"> </w:t>
      </w:r>
    </w:p>
    <w:tbl>
      <w:tblPr>
        <w:tblW w:w="0" w:type="auto"/>
        <w:tblLook w:val="04A0" w:firstRow="1" w:lastRow="0" w:firstColumn="1" w:lastColumn="0" w:noHBand="0" w:noVBand="1"/>
      </w:tblPr>
      <w:tblGrid>
        <w:gridCol w:w="1104"/>
        <w:gridCol w:w="6567"/>
      </w:tblGrid>
      <w:tr w:rsidR="003130B7" w:rsidRPr="00921E6E" w14:paraId="21346C3F" w14:textId="77777777" w:rsidTr="00133A16">
        <w:trPr>
          <w:trHeight w:val="357"/>
        </w:trPr>
        <w:tc>
          <w:tcPr>
            <w:tcW w:w="7886" w:type="dxa"/>
            <w:gridSpan w:val="2"/>
            <w:shd w:val="clear" w:color="auto" w:fill="404040"/>
            <w:vAlign w:val="center"/>
          </w:tcPr>
          <w:p w14:paraId="68E7D71D" w14:textId="77777777" w:rsidR="003130B7" w:rsidRPr="00921E6E" w:rsidRDefault="003130B7" w:rsidP="00133A16">
            <w:pPr>
              <w:spacing w:after="0"/>
              <w:rPr>
                <w:b/>
                <w:color w:val="FFFFFF"/>
              </w:rPr>
            </w:pPr>
            <w:r w:rsidRPr="00921E6E">
              <w:rPr>
                <w:b/>
                <w:color w:val="FFFFFF"/>
              </w:rPr>
              <w:t>Relevant investigations</w:t>
            </w:r>
          </w:p>
        </w:tc>
      </w:tr>
      <w:tr w:rsidR="003130B7" w:rsidRPr="00921E6E" w14:paraId="6D96D216" w14:textId="77777777" w:rsidTr="00133A16">
        <w:tc>
          <w:tcPr>
            <w:tcW w:w="1118" w:type="dxa"/>
            <w:shd w:val="clear" w:color="auto" w:fill="D9D9D9"/>
            <w:tcMar>
              <w:top w:w="57" w:type="dxa"/>
              <w:left w:w="57" w:type="dxa"/>
            </w:tcMar>
            <w:vAlign w:val="center"/>
          </w:tcPr>
          <w:p w14:paraId="73297843" w14:textId="77777777" w:rsidR="003130B7" w:rsidRPr="00921E6E" w:rsidRDefault="003130B7" w:rsidP="00133A16">
            <w:pPr>
              <w:spacing w:after="0" w:line="276" w:lineRule="auto"/>
              <w:jc w:val="center"/>
              <w:rPr>
                <w:rFonts w:cs="Arial"/>
                <w:color w:val="8496B0"/>
              </w:rPr>
            </w:pPr>
            <w:r w:rsidRPr="00921E6E">
              <w:rPr>
                <w:rFonts w:cs="Arial"/>
                <w:noProof/>
                <w:color w:val="8496B0"/>
                <w:sz w:val="40"/>
              </w:rPr>
              <w:drawing>
                <wp:inline distT="0" distB="0" distL="0" distR="0" wp14:anchorId="69379D99" wp14:editId="15A5F032">
                  <wp:extent cx="361315" cy="361315"/>
                  <wp:effectExtent l="0" t="0" r="635" b="635"/>
                  <wp:docPr id="11" name="Picture 2" descr="MC900442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212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6768" w:type="dxa"/>
            <w:shd w:val="clear" w:color="auto" w:fill="D9D9D9"/>
            <w:tcMar>
              <w:top w:w="57" w:type="dxa"/>
              <w:left w:w="57" w:type="dxa"/>
            </w:tcMar>
            <w:vAlign w:val="center"/>
          </w:tcPr>
          <w:p w14:paraId="18F79834" w14:textId="77777777" w:rsidR="003130B7" w:rsidRPr="004F1CA6" w:rsidRDefault="003130B7" w:rsidP="00ED39F1">
            <w:pPr>
              <w:pStyle w:val="ListNumber"/>
              <w:numPr>
                <w:ilvl w:val="0"/>
                <w:numId w:val="0"/>
              </w:numPr>
              <w:spacing w:after="0"/>
            </w:pPr>
            <w:r>
              <w:rPr>
                <w:rFonts w:cs="Arial"/>
                <w:snapToGrid w:val="0"/>
                <w:szCs w:val="20"/>
                <w:lang w:eastAsia="en-US"/>
              </w:rPr>
              <w:t xml:space="preserve">ACMA Investigation Report </w:t>
            </w:r>
            <w:hyperlink r:id="rId122" w:history="1">
              <w:r w:rsidRPr="00820BC4">
                <w:rPr>
                  <w:rStyle w:val="Hyperlink"/>
                  <w:rFonts w:cs="Arial"/>
                </w:rPr>
                <w:t>2266</w:t>
              </w:r>
            </w:hyperlink>
          </w:p>
        </w:tc>
      </w:tr>
    </w:tbl>
    <w:p w14:paraId="4E0695F8" w14:textId="77777777" w:rsidR="006048ED" w:rsidRDefault="006048ED" w:rsidP="004A1EDF">
      <w:pPr>
        <w:pStyle w:val="Heading2"/>
        <w:keepLines/>
        <w:numPr>
          <w:ilvl w:val="1"/>
          <w:numId w:val="60"/>
        </w:numPr>
        <w:spacing w:before="240" w:after="120"/>
        <w:ind w:left="851" w:hanging="851"/>
      </w:pPr>
      <w:bookmarkStart w:id="60" w:name="_Toc420332254"/>
      <w:bookmarkStart w:id="61" w:name="_Toc421874808"/>
      <w:bookmarkStart w:id="62" w:name="_Toc521416586"/>
      <w:r w:rsidRPr="00A64D37">
        <w:lastRenderedPageBreak/>
        <w:t xml:space="preserve">What do we mean by </w:t>
      </w:r>
      <w:r>
        <w:t>‘</w:t>
      </w:r>
      <w:r w:rsidRPr="00A64D37">
        <w:t>decency</w:t>
      </w:r>
      <w:r>
        <w:t>’</w:t>
      </w:r>
      <w:r w:rsidRPr="00A64D37">
        <w:t>?</w:t>
      </w:r>
      <w:bookmarkEnd w:id="59"/>
      <w:bookmarkEnd w:id="60"/>
      <w:bookmarkEnd w:id="61"/>
      <w:bookmarkEnd w:id="62"/>
    </w:p>
    <w:p w14:paraId="6DB42E39" w14:textId="77777777" w:rsidR="006048ED" w:rsidRPr="004751AA" w:rsidRDefault="006048ED" w:rsidP="006E25C5">
      <w:pPr>
        <w:pStyle w:val="ACMABodyText"/>
        <w:keepNext/>
        <w:keepLines/>
        <w:suppressAutoHyphens w:val="0"/>
        <w:snapToGrid/>
        <w:spacing w:before="0" w:after="240" w:line="240" w:lineRule="atLeast"/>
        <w:ind w:right="567"/>
        <w:rPr>
          <w:rFonts w:cs="Arial"/>
          <w:szCs w:val="20"/>
        </w:rPr>
      </w:pPr>
      <w:r w:rsidRPr="0091114C">
        <w:rPr>
          <w:rFonts w:ascii="Arial" w:hAnsi="Arial"/>
          <w:sz w:val="20"/>
        </w:rPr>
        <w:t>The term ‘decency’ is not defined in the commercial radio code. The ABA and the ACMA have consistently adopted its ordinary English meaning derived from dictionary definitions.</w:t>
      </w:r>
      <w:r w:rsidRPr="0091114C">
        <w:rPr>
          <w:rFonts w:ascii="Arial" w:hAnsi="Arial"/>
          <w:sz w:val="20"/>
          <w:vertAlign w:val="superscript"/>
        </w:rPr>
        <w:footnoteReference w:id="63"/>
      </w:r>
    </w:p>
    <w:p w14:paraId="345E2676" w14:textId="77777777" w:rsidR="006048ED" w:rsidRDefault="006048ED" w:rsidP="006E25C5">
      <w:pPr>
        <w:keepNext/>
        <w:keepLines/>
        <w:spacing w:after="120"/>
        <w:rPr>
          <w:rFonts w:cs="Arial"/>
          <w:snapToGrid w:val="0"/>
          <w:color w:val="000000" w:themeColor="text1"/>
          <w:szCs w:val="20"/>
        </w:rPr>
      </w:pPr>
      <w:r w:rsidRPr="00384761">
        <w:rPr>
          <w:rFonts w:cs="Arial"/>
          <w:snapToGrid w:val="0"/>
          <w:color w:val="000000" w:themeColor="text1"/>
          <w:szCs w:val="20"/>
        </w:rPr>
        <w:t>The</w:t>
      </w:r>
      <w:r>
        <w:rPr>
          <w:rFonts w:cs="Arial"/>
          <w:snapToGrid w:val="0"/>
          <w:color w:val="000000" w:themeColor="text1"/>
          <w:szCs w:val="20"/>
        </w:rPr>
        <w:t xml:space="preserve"> following definitions from </w:t>
      </w:r>
      <w:r w:rsidRPr="008D5C1A">
        <w:rPr>
          <w:rFonts w:cs="Arial"/>
          <w:snapToGrid w:val="0"/>
          <w:color w:val="000000" w:themeColor="text1"/>
          <w:szCs w:val="20"/>
        </w:rPr>
        <w:t xml:space="preserve">the </w:t>
      </w:r>
      <w:r w:rsidRPr="008D5C1A">
        <w:rPr>
          <w:rFonts w:cs="Arial"/>
          <w:i/>
          <w:snapToGrid w:val="0"/>
          <w:color w:val="000000" w:themeColor="text1"/>
          <w:szCs w:val="20"/>
        </w:rPr>
        <w:t>Macquarie English Dictionary (</w:t>
      </w:r>
      <w:r w:rsidR="00303D36" w:rsidRPr="008D5C1A">
        <w:rPr>
          <w:rFonts w:cs="Arial"/>
          <w:i/>
          <w:snapToGrid w:val="0"/>
          <w:color w:val="000000" w:themeColor="text1"/>
          <w:szCs w:val="20"/>
        </w:rPr>
        <w:t>Sixth</w:t>
      </w:r>
      <w:r w:rsidRPr="008D5C1A">
        <w:rPr>
          <w:rFonts w:cs="Arial"/>
          <w:i/>
          <w:snapToGrid w:val="0"/>
          <w:color w:val="000000" w:themeColor="text1"/>
          <w:szCs w:val="20"/>
        </w:rPr>
        <w:t xml:space="preserve"> Edition</w:t>
      </w:r>
      <w:r w:rsidR="00B023CE">
        <w:rPr>
          <w:rFonts w:cs="Arial"/>
          <w:i/>
          <w:snapToGrid w:val="0"/>
          <w:color w:val="000000" w:themeColor="text1"/>
          <w:szCs w:val="20"/>
        </w:rPr>
        <w:t>)</w:t>
      </w:r>
      <w:r w:rsidRPr="008D5C1A">
        <w:rPr>
          <w:rFonts w:cs="Arial"/>
          <w:i/>
          <w:snapToGrid w:val="0"/>
          <w:color w:val="000000" w:themeColor="text1"/>
          <w:szCs w:val="20"/>
        </w:rPr>
        <w:t xml:space="preserve"> </w:t>
      </w:r>
      <w:r w:rsidRPr="008D5C1A">
        <w:rPr>
          <w:rFonts w:cs="Arial"/>
          <w:snapToGrid w:val="0"/>
          <w:color w:val="000000" w:themeColor="text1"/>
          <w:szCs w:val="20"/>
        </w:rPr>
        <w:t>are</w:t>
      </w:r>
      <w:r>
        <w:rPr>
          <w:rFonts w:cs="Arial"/>
          <w:snapToGrid w:val="0"/>
          <w:color w:val="000000" w:themeColor="text1"/>
          <w:szCs w:val="20"/>
        </w:rPr>
        <w:t xml:space="preserve"> relevant to the meaning of the phrase ‘generally accepted standards of decency’:</w:t>
      </w:r>
      <w:r w:rsidRPr="00384761">
        <w:rPr>
          <w:rFonts w:cs="Arial"/>
          <w:snapToGrid w:val="0"/>
          <w:color w:val="000000" w:themeColor="text1"/>
          <w:szCs w:val="20"/>
        </w:rPr>
        <w:t xml:space="preserve"> </w:t>
      </w:r>
    </w:p>
    <w:tbl>
      <w:tblPr>
        <w:tblStyle w:val="TableGrid"/>
        <w:tblW w:w="69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Generally adverb: &#10;1 with respect to the larger part, or for the most part.&#10;2 usually; commonly; ordinarily&#10;Accepted adj:  &#10;customary; established; approved&#10;Standards noun &#10;1 anything taken by general consent as a basis of  comparison; an approved model&#10;Decency noun &#10;1 The state or quality of being decent &#10;2 conformity to the recognised standards of propriety,  good taste, modesty; &#10;3 something decent or proper &#10;"/>
      </w:tblPr>
      <w:tblGrid>
        <w:gridCol w:w="1915"/>
        <w:gridCol w:w="5044"/>
      </w:tblGrid>
      <w:tr w:rsidR="004666C2" w14:paraId="3B17C45B" w14:textId="77777777" w:rsidTr="00ED39F1">
        <w:trPr>
          <w:tblHeader/>
        </w:trPr>
        <w:tc>
          <w:tcPr>
            <w:tcW w:w="1915" w:type="dxa"/>
          </w:tcPr>
          <w:p w14:paraId="1AF64A1F" w14:textId="77777777" w:rsidR="004666C2" w:rsidRDefault="004666C2" w:rsidP="006E25C5">
            <w:pPr>
              <w:keepNext/>
              <w:keepLines/>
              <w:spacing w:after="80"/>
              <w:rPr>
                <w:rFonts w:cs="Arial"/>
                <w:szCs w:val="20"/>
              </w:rPr>
            </w:pPr>
            <w:r w:rsidRPr="0088602B">
              <w:rPr>
                <w:rFonts w:cs="Arial"/>
                <w:b/>
                <w:bCs/>
                <w:snapToGrid w:val="0"/>
                <w:color w:val="000000" w:themeColor="text1"/>
                <w:sz w:val="18"/>
                <w:szCs w:val="20"/>
                <w:lang w:eastAsia="en-US"/>
              </w:rPr>
              <w:t xml:space="preserve">Generally </w:t>
            </w:r>
            <w:r w:rsidRPr="0088602B">
              <w:rPr>
                <w:rFonts w:cs="Arial"/>
                <w:bCs/>
                <w:i/>
                <w:snapToGrid w:val="0"/>
                <w:color w:val="000000" w:themeColor="text1"/>
                <w:sz w:val="18"/>
                <w:szCs w:val="20"/>
                <w:lang w:eastAsia="en-US"/>
              </w:rPr>
              <w:t>adverb</w:t>
            </w:r>
            <w:r>
              <w:rPr>
                <w:rFonts w:cs="Arial"/>
                <w:b/>
                <w:bCs/>
                <w:snapToGrid w:val="0"/>
                <w:color w:val="000000" w:themeColor="text1"/>
                <w:sz w:val="18"/>
                <w:szCs w:val="20"/>
                <w:lang w:eastAsia="en-US"/>
              </w:rPr>
              <w:t>:</w:t>
            </w:r>
          </w:p>
        </w:tc>
        <w:tc>
          <w:tcPr>
            <w:tcW w:w="5044" w:type="dxa"/>
          </w:tcPr>
          <w:p w14:paraId="75864526" w14:textId="77777777" w:rsidR="004666C2" w:rsidRDefault="004666C2" w:rsidP="006E25C5">
            <w:pPr>
              <w:keepNext/>
              <w:keepLines/>
              <w:spacing w:after="0"/>
              <w:rPr>
                <w:rFonts w:cs="Arial"/>
                <w:szCs w:val="20"/>
              </w:rPr>
            </w:pPr>
            <w:r>
              <w:rPr>
                <w:rFonts w:cs="Arial"/>
                <w:b/>
                <w:bCs/>
                <w:snapToGrid w:val="0"/>
                <w:color w:val="000000" w:themeColor="text1"/>
                <w:sz w:val="18"/>
                <w:szCs w:val="20"/>
                <w:lang w:eastAsia="en-US"/>
              </w:rPr>
              <w:t>1</w:t>
            </w:r>
            <w:r>
              <w:rPr>
                <w:rFonts w:cs="Arial"/>
                <w:b/>
                <w:bCs/>
                <w:snapToGrid w:val="0"/>
                <w:color w:val="000000" w:themeColor="text1"/>
                <w:sz w:val="18"/>
                <w:szCs w:val="20"/>
                <w:lang w:eastAsia="en-US"/>
              </w:rPr>
              <w:tab/>
            </w:r>
            <w:r w:rsidRPr="0088602B">
              <w:rPr>
                <w:rFonts w:cs="Arial"/>
                <w:snapToGrid w:val="0"/>
                <w:color w:val="000000" w:themeColor="text1"/>
                <w:sz w:val="18"/>
                <w:szCs w:val="20"/>
                <w:lang w:eastAsia="en-US"/>
              </w:rPr>
              <w:t>with respect to the larger part, or for the most part.</w:t>
            </w:r>
          </w:p>
        </w:tc>
      </w:tr>
      <w:tr w:rsidR="004666C2" w14:paraId="0A47A82F" w14:textId="77777777" w:rsidTr="00ED39F1">
        <w:tc>
          <w:tcPr>
            <w:tcW w:w="1915" w:type="dxa"/>
          </w:tcPr>
          <w:p w14:paraId="19D4B326" w14:textId="77777777" w:rsidR="004666C2" w:rsidRDefault="004666C2" w:rsidP="006E25C5">
            <w:pPr>
              <w:keepNext/>
              <w:keepLines/>
              <w:spacing w:after="80"/>
              <w:rPr>
                <w:rFonts w:cs="Arial"/>
                <w:szCs w:val="20"/>
              </w:rPr>
            </w:pPr>
          </w:p>
        </w:tc>
        <w:tc>
          <w:tcPr>
            <w:tcW w:w="5044" w:type="dxa"/>
          </w:tcPr>
          <w:p w14:paraId="0FE9755A" w14:textId="77777777" w:rsidR="004666C2" w:rsidRDefault="004666C2" w:rsidP="006E25C5">
            <w:pPr>
              <w:keepNext/>
              <w:keepLines/>
              <w:spacing w:after="120"/>
              <w:rPr>
                <w:rFonts w:cs="Arial"/>
                <w:szCs w:val="20"/>
              </w:rPr>
            </w:pPr>
            <w:r>
              <w:rPr>
                <w:rFonts w:cs="Arial"/>
                <w:b/>
                <w:bCs/>
                <w:snapToGrid w:val="0"/>
                <w:color w:val="000000" w:themeColor="text1"/>
                <w:sz w:val="18"/>
                <w:szCs w:val="20"/>
                <w:lang w:eastAsia="en-US"/>
              </w:rPr>
              <w:t>2</w:t>
            </w:r>
            <w:r>
              <w:rPr>
                <w:rFonts w:cs="Arial"/>
                <w:b/>
                <w:bCs/>
                <w:snapToGrid w:val="0"/>
                <w:color w:val="000000" w:themeColor="text1"/>
                <w:sz w:val="18"/>
                <w:szCs w:val="20"/>
                <w:lang w:eastAsia="en-US"/>
              </w:rPr>
              <w:tab/>
            </w:r>
            <w:r w:rsidRPr="00EA08CB">
              <w:rPr>
                <w:rFonts w:cs="Arial"/>
                <w:snapToGrid w:val="0"/>
                <w:color w:val="000000" w:themeColor="text1"/>
                <w:sz w:val="18"/>
                <w:szCs w:val="20"/>
                <w:lang w:eastAsia="en-US"/>
              </w:rPr>
              <w:t>usually</w:t>
            </w:r>
            <w:r w:rsidRPr="0088602B">
              <w:rPr>
                <w:rFonts w:cs="Arial"/>
                <w:bCs/>
                <w:snapToGrid w:val="0"/>
                <w:color w:val="000000" w:themeColor="text1"/>
                <w:sz w:val="18"/>
                <w:szCs w:val="20"/>
                <w:lang w:eastAsia="en-US"/>
              </w:rPr>
              <w:t xml:space="preserve">; </w:t>
            </w:r>
            <w:r w:rsidRPr="0088602B">
              <w:rPr>
                <w:rFonts w:cs="Arial"/>
                <w:b/>
                <w:bCs/>
                <w:snapToGrid w:val="0"/>
                <w:color w:val="000000" w:themeColor="text1"/>
                <w:sz w:val="18"/>
                <w:szCs w:val="20"/>
                <w:lang w:eastAsia="en-US"/>
              </w:rPr>
              <w:t>commonly</w:t>
            </w:r>
            <w:r w:rsidRPr="0088602B">
              <w:rPr>
                <w:rFonts w:cs="Arial"/>
                <w:bCs/>
                <w:snapToGrid w:val="0"/>
                <w:color w:val="000000" w:themeColor="text1"/>
                <w:sz w:val="18"/>
                <w:szCs w:val="20"/>
                <w:lang w:eastAsia="en-US"/>
              </w:rPr>
              <w:t>; ordinarily</w:t>
            </w:r>
          </w:p>
        </w:tc>
      </w:tr>
      <w:tr w:rsidR="004666C2" w14:paraId="177C7935" w14:textId="77777777" w:rsidTr="00ED39F1">
        <w:tc>
          <w:tcPr>
            <w:tcW w:w="1915" w:type="dxa"/>
          </w:tcPr>
          <w:p w14:paraId="7A0BC62C" w14:textId="77777777" w:rsidR="004666C2" w:rsidRDefault="004666C2" w:rsidP="006E25C5">
            <w:pPr>
              <w:keepNext/>
              <w:keepLines/>
              <w:spacing w:after="80"/>
              <w:rPr>
                <w:rFonts w:cs="Arial"/>
                <w:szCs w:val="20"/>
              </w:rPr>
            </w:pPr>
            <w:r w:rsidRPr="0088602B">
              <w:rPr>
                <w:rFonts w:cs="Arial"/>
                <w:b/>
                <w:snapToGrid w:val="0"/>
                <w:color w:val="000000" w:themeColor="text1"/>
                <w:sz w:val="18"/>
                <w:szCs w:val="20"/>
                <w:lang w:eastAsia="en-US"/>
              </w:rPr>
              <w:t xml:space="preserve">Accepted </w:t>
            </w:r>
            <w:r w:rsidRPr="0088602B">
              <w:rPr>
                <w:rFonts w:cs="Arial"/>
                <w:i/>
                <w:snapToGrid w:val="0"/>
                <w:color w:val="000000" w:themeColor="text1"/>
                <w:sz w:val="18"/>
                <w:szCs w:val="20"/>
                <w:lang w:eastAsia="en-US"/>
              </w:rPr>
              <w:t>adj:</w:t>
            </w:r>
          </w:p>
        </w:tc>
        <w:tc>
          <w:tcPr>
            <w:tcW w:w="5044" w:type="dxa"/>
          </w:tcPr>
          <w:p w14:paraId="30BE818B" w14:textId="77777777" w:rsidR="004666C2" w:rsidRDefault="004666C2" w:rsidP="006E25C5">
            <w:pPr>
              <w:keepNext/>
              <w:keepLines/>
              <w:spacing w:after="120"/>
              <w:rPr>
                <w:rFonts w:cs="Arial"/>
                <w:szCs w:val="20"/>
              </w:rPr>
            </w:pPr>
            <w:r>
              <w:rPr>
                <w:rFonts w:cs="Arial"/>
                <w:snapToGrid w:val="0"/>
                <w:color w:val="000000" w:themeColor="text1"/>
                <w:sz w:val="18"/>
                <w:szCs w:val="20"/>
                <w:lang w:eastAsia="en-US"/>
              </w:rPr>
              <w:tab/>
            </w:r>
            <w:r w:rsidRPr="0088602B">
              <w:rPr>
                <w:rFonts w:cs="Arial"/>
                <w:snapToGrid w:val="0"/>
                <w:color w:val="000000" w:themeColor="text1"/>
                <w:sz w:val="18"/>
                <w:szCs w:val="20"/>
                <w:lang w:eastAsia="en-US"/>
              </w:rPr>
              <w:t>customary; established; approved</w:t>
            </w:r>
          </w:p>
        </w:tc>
      </w:tr>
      <w:tr w:rsidR="004666C2" w14:paraId="5A355336" w14:textId="77777777" w:rsidTr="00ED39F1">
        <w:tc>
          <w:tcPr>
            <w:tcW w:w="1915" w:type="dxa"/>
          </w:tcPr>
          <w:p w14:paraId="1D429337" w14:textId="77777777" w:rsidR="004666C2" w:rsidRDefault="004666C2" w:rsidP="006E25C5">
            <w:pPr>
              <w:keepNext/>
              <w:keepLines/>
              <w:spacing w:after="80"/>
              <w:rPr>
                <w:rFonts w:cs="Arial"/>
                <w:szCs w:val="20"/>
              </w:rPr>
            </w:pPr>
            <w:r w:rsidRPr="0088602B">
              <w:rPr>
                <w:rFonts w:cs="Arial"/>
                <w:b/>
                <w:snapToGrid w:val="0"/>
                <w:color w:val="000000" w:themeColor="text1"/>
                <w:sz w:val="18"/>
                <w:szCs w:val="20"/>
                <w:lang w:eastAsia="en-US"/>
              </w:rPr>
              <w:t xml:space="preserve">Standards </w:t>
            </w:r>
            <w:r>
              <w:rPr>
                <w:rFonts w:cs="Arial"/>
                <w:i/>
                <w:snapToGrid w:val="0"/>
                <w:color w:val="000000" w:themeColor="text1"/>
                <w:sz w:val="18"/>
                <w:szCs w:val="20"/>
                <w:lang w:eastAsia="en-US"/>
              </w:rPr>
              <w:t>noun</w:t>
            </w:r>
          </w:p>
        </w:tc>
        <w:tc>
          <w:tcPr>
            <w:tcW w:w="5044" w:type="dxa"/>
          </w:tcPr>
          <w:p w14:paraId="1E1657DC" w14:textId="77777777" w:rsidR="004666C2" w:rsidRDefault="004666C2" w:rsidP="006E25C5">
            <w:pPr>
              <w:keepNext/>
              <w:keepLines/>
              <w:spacing w:after="120"/>
              <w:rPr>
                <w:rFonts w:cs="Arial"/>
                <w:szCs w:val="20"/>
              </w:rPr>
            </w:pPr>
            <w:r w:rsidRPr="00EA08CB">
              <w:rPr>
                <w:rFonts w:cs="Arial"/>
                <w:b/>
                <w:snapToGrid w:val="0"/>
                <w:color w:val="000000" w:themeColor="text1"/>
                <w:sz w:val="18"/>
                <w:szCs w:val="20"/>
                <w:lang w:eastAsia="en-US"/>
              </w:rPr>
              <w:t>1</w:t>
            </w:r>
            <w:r>
              <w:rPr>
                <w:rFonts w:cs="Arial"/>
                <w:snapToGrid w:val="0"/>
                <w:color w:val="000000" w:themeColor="text1"/>
                <w:sz w:val="18"/>
                <w:szCs w:val="20"/>
                <w:lang w:eastAsia="en-US"/>
              </w:rPr>
              <w:tab/>
            </w:r>
            <w:r w:rsidRPr="004666C2">
              <w:rPr>
                <w:rFonts w:eastAsiaTheme="minorHAnsi" w:cs="Arial"/>
                <w:b/>
                <w:sz w:val="18"/>
                <w:szCs w:val="20"/>
                <w:lang w:eastAsia="en-US"/>
              </w:rPr>
              <w:t>anything</w:t>
            </w:r>
            <w:r w:rsidRPr="0088602B">
              <w:rPr>
                <w:rFonts w:cs="Arial"/>
                <w:snapToGrid w:val="0"/>
                <w:color w:val="000000" w:themeColor="text1"/>
                <w:sz w:val="18"/>
                <w:szCs w:val="20"/>
                <w:lang w:eastAsia="en-US"/>
              </w:rPr>
              <w:t xml:space="preserve"> taken by </w:t>
            </w:r>
            <w:r w:rsidRPr="0088602B">
              <w:rPr>
                <w:rFonts w:cs="Arial"/>
                <w:b/>
                <w:snapToGrid w:val="0"/>
                <w:color w:val="000000" w:themeColor="text1"/>
                <w:sz w:val="18"/>
                <w:szCs w:val="20"/>
                <w:lang w:eastAsia="en-US"/>
              </w:rPr>
              <w:t>general consent</w:t>
            </w:r>
            <w:r w:rsidRPr="0088602B">
              <w:rPr>
                <w:rFonts w:cs="Arial"/>
                <w:snapToGrid w:val="0"/>
                <w:color w:val="000000" w:themeColor="text1"/>
                <w:sz w:val="18"/>
                <w:szCs w:val="20"/>
                <w:lang w:eastAsia="en-US"/>
              </w:rPr>
              <w:t xml:space="preserve"> as a basis of </w:t>
            </w:r>
            <w:r>
              <w:rPr>
                <w:rFonts w:cs="Arial"/>
                <w:snapToGrid w:val="0"/>
                <w:color w:val="000000" w:themeColor="text1"/>
                <w:sz w:val="18"/>
                <w:szCs w:val="20"/>
                <w:lang w:eastAsia="en-US"/>
              </w:rPr>
              <w:tab/>
            </w:r>
            <w:r w:rsidRPr="0088602B">
              <w:rPr>
                <w:rFonts w:cs="Arial"/>
                <w:snapToGrid w:val="0"/>
                <w:color w:val="000000" w:themeColor="text1"/>
                <w:sz w:val="18"/>
                <w:szCs w:val="20"/>
                <w:lang w:eastAsia="en-US"/>
              </w:rPr>
              <w:t>comparison; an approved model</w:t>
            </w:r>
          </w:p>
        </w:tc>
      </w:tr>
      <w:tr w:rsidR="004666C2" w:rsidRPr="000C549D" w14:paraId="1C03BA70" w14:textId="77777777" w:rsidTr="00ED39F1">
        <w:tc>
          <w:tcPr>
            <w:tcW w:w="1915" w:type="dxa"/>
          </w:tcPr>
          <w:p w14:paraId="4AC6129D" w14:textId="77777777" w:rsidR="004666C2" w:rsidRPr="000C549D" w:rsidRDefault="004666C2" w:rsidP="006E25C5">
            <w:pPr>
              <w:keepNext/>
              <w:keepLines/>
              <w:spacing w:after="80"/>
              <w:rPr>
                <w:rFonts w:cs="Arial"/>
                <w:szCs w:val="20"/>
              </w:rPr>
            </w:pPr>
            <w:r w:rsidRPr="000C549D">
              <w:rPr>
                <w:rFonts w:eastAsiaTheme="minorHAnsi" w:cs="Arial"/>
                <w:b/>
                <w:sz w:val="18"/>
                <w:szCs w:val="20"/>
                <w:lang w:eastAsia="en-US"/>
              </w:rPr>
              <w:t>Decency</w:t>
            </w:r>
            <w:r w:rsidRPr="000C549D">
              <w:rPr>
                <w:rFonts w:eastAsiaTheme="minorHAnsi" w:cs="Arial"/>
                <w:sz w:val="18"/>
                <w:szCs w:val="20"/>
                <w:lang w:eastAsia="en-US"/>
              </w:rPr>
              <w:t xml:space="preserve"> </w:t>
            </w:r>
            <w:r w:rsidRPr="000C549D">
              <w:rPr>
                <w:rFonts w:eastAsiaTheme="minorHAnsi" w:cs="Arial"/>
                <w:i/>
                <w:sz w:val="18"/>
                <w:szCs w:val="20"/>
                <w:lang w:eastAsia="en-US"/>
              </w:rPr>
              <w:t>noun</w:t>
            </w:r>
          </w:p>
        </w:tc>
        <w:tc>
          <w:tcPr>
            <w:tcW w:w="5044" w:type="dxa"/>
          </w:tcPr>
          <w:p w14:paraId="2BC4DC44" w14:textId="77777777" w:rsidR="004666C2" w:rsidRPr="000C549D" w:rsidRDefault="004666C2" w:rsidP="006E25C5">
            <w:pPr>
              <w:keepNext/>
              <w:keepLines/>
              <w:spacing w:after="40"/>
              <w:rPr>
                <w:rFonts w:eastAsiaTheme="minorHAnsi" w:cs="Arial"/>
                <w:sz w:val="18"/>
                <w:szCs w:val="20"/>
                <w:lang w:eastAsia="en-US"/>
              </w:rPr>
            </w:pPr>
            <w:r w:rsidRPr="000C549D">
              <w:rPr>
                <w:rFonts w:eastAsiaTheme="minorHAnsi" w:cs="Arial"/>
                <w:b/>
                <w:sz w:val="18"/>
                <w:szCs w:val="20"/>
                <w:lang w:eastAsia="en-US"/>
              </w:rPr>
              <w:t>1</w:t>
            </w:r>
            <w:r w:rsidRPr="000C549D">
              <w:rPr>
                <w:rFonts w:eastAsiaTheme="minorHAnsi" w:cs="Arial"/>
                <w:sz w:val="18"/>
                <w:szCs w:val="20"/>
                <w:lang w:eastAsia="en-US"/>
              </w:rPr>
              <w:tab/>
            </w:r>
            <w:r w:rsidRPr="000C549D">
              <w:rPr>
                <w:rFonts w:cs="Arial"/>
                <w:snapToGrid w:val="0"/>
                <w:color w:val="000000" w:themeColor="text1"/>
                <w:sz w:val="18"/>
                <w:szCs w:val="20"/>
                <w:lang w:eastAsia="en-US"/>
              </w:rPr>
              <w:t>The</w:t>
            </w:r>
            <w:r w:rsidRPr="000C549D">
              <w:rPr>
                <w:rFonts w:eastAsiaTheme="minorHAnsi" w:cs="Arial"/>
                <w:sz w:val="18"/>
                <w:szCs w:val="20"/>
                <w:lang w:eastAsia="en-US"/>
              </w:rPr>
              <w:t xml:space="preserve"> </w:t>
            </w:r>
            <w:r w:rsidRPr="000C549D">
              <w:rPr>
                <w:rFonts w:cs="Arial"/>
                <w:snapToGrid w:val="0"/>
                <w:color w:val="000000" w:themeColor="text1"/>
                <w:sz w:val="18"/>
                <w:szCs w:val="20"/>
                <w:lang w:eastAsia="en-US"/>
              </w:rPr>
              <w:t>state</w:t>
            </w:r>
            <w:r w:rsidRPr="000C549D">
              <w:rPr>
                <w:rFonts w:eastAsiaTheme="minorHAnsi" w:cs="Arial"/>
                <w:sz w:val="18"/>
                <w:szCs w:val="20"/>
                <w:lang w:eastAsia="en-US"/>
              </w:rPr>
              <w:t xml:space="preserve"> or quality of being decent </w:t>
            </w:r>
          </w:p>
          <w:p w14:paraId="3A42DE44" w14:textId="77777777" w:rsidR="004666C2" w:rsidRPr="000C549D" w:rsidRDefault="004666C2" w:rsidP="006E25C5">
            <w:pPr>
              <w:keepNext/>
              <w:keepLines/>
              <w:spacing w:after="40"/>
              <w:rPr>
                <w:rFonts w:eastAsiaTheme="minorHAnsi" w:cs="Arial"/>
                <w:sz w:val="18"/>
                <w:szCs w:val="20"/>
                <w:lang w:eastAsia="en-US"/>
              </w:rPr>
            </w:pPr>
            <w:r w:rsidRPr="000C549D">
              <w:rPr>
                <w:rFonts w:eastAsiaTheme="minorHAnsi" w:cs="Arial"/>
                <w:b/>
                <w:sz w:val="18"/>
                <w:szCs w:val="20"/>
                <w:lang w:eastAsia="en-US"/>
              </w:rPr>
              <w:t>2</w:t>
            </w:r>
            <w:r w:rsidRPr="000C549D">
              <w:rPr>
                <w:rFonts w:eastAsiaTheme="minorHAnsi" w:cs="Arial"/>
                <w:sz w:val="18"/>
                <w:szCs w:val="20"/>
                <w:lang w:eastAsia="en-US"/>
              </w:rPr>
              <w:tab/>
            </w:r>
            <w:r w:rsidRPr="000C549D">
              <w:rPr>
                <w:rFonts w:cs="Arial"/>
                <w:snapToGrid w:val="0"/>
                <w:color w:val="000000" w:themeColor="text1"/>
                <w:sz w:val="18"/>
                <w:szCs w:val="20"/>
                <w:lang w:eastAsia="en-US"/>
              </w:rPr>
              <w:t>conformity</w:t>
            </w:r>
            <w:r w:rsidRPr="000C549D">
              <w:rPr>
                <w:rFonts w:eastAsiaTheme="minorHAnsi" w:cs="Arial"/>
                <w:sz w:val="18"/>
                <w:szCs w:val="20"/>
                <w:lang w:eastAsia="en-US"/>
              </w:rPr>
              <w:t xml:space="preserve"> to the recognised standards of </w:t>
            </w:r>
            <w:r w:rsidRPr="000C549D">
              <w:rPr>
                <w:rFonts w:eastAsiaTheme="minorHAnsi" w:cs="Arial"/>
                <w:b/>
                <w:sz w:val="18"/>
                <w:szCs w:val="20"/>
                <w:lang w:eastAsia="en-US"/>
              </w:rPr>
              <w:t>propriety</w:t>
            </w:r>
            <w:r w:rsidRPr="000C549D">
              <w:rPr>
                <w:rFonts w:eastAsiaTheme="minorHAnsi" w:cs="Arial"/>
                <w:sz w:val="18"/>
                <w:szCs w:val="20"/>
                <w:lang w:eastAsia="en-US"/>
              </w:rPr>
              <w:t xml:space="preserve">, </w:t>
            </w:r>
            <w:r w:rsidRPr="000C549D">
              <w:rPr>
                <w:rFonts w:eastAsiaTheme="minorHAnsi" w:cs="Arial"/>
                <w:sz w:val="18"/>
                <w:szCs w:val="20"/>
                <w:lang w:eastAsia="en-US"/>
              </w:rPr>
              <w:tab/>
              <w:t xml:space="preserve">good taste, modesty; </w:t>
            </w:r>
          </w:p>
          <w:p w14:paraId="3255AE12" w14:textId="77777777" w:rsidR="004666C2" w:rsidRPr="000C549D" w:rsidRDefault="004666C2" w:rsidP="006E25C5">
            <w:pPr>
              <w:keepNext/>
              <w:keepLines/>
              <w:spacing w:after="80"/>
              <w:rPr>
                <w:rFonts w:cs="Arial"/>
                <w:szCs w:val="20"/>
              </w:rPr>
            </w:pPr>
            <w:r w:rsidRPr="000C549D">
              <w:rPr>
                <w:rFonts w:eastAsiaTheme="minorHAnsi" w:cs="Arial"/>
                <w:b/>
                <w:sz w:val="18"/>
                <w:szCs w:val="20"/>
                <w:lang w:eastAsia="en-US"/>
              </w:rPr>
              <w:t>3</w:t>
            </w:r>
            <w:r w:rsidRPr="000C549D">
              <w:rPr>
                <w:rFonts w:eastAsiaTheme="minorHAnsi" w:cs="Arial"/>
                <w:sz w:val="18"/>
                <w:szCs w:val="20"/>
                <w:lang w:eastAsia="en-US"/>
              </w:rPr>
              <w:tab/>
            </w:r>
            <w:r w:rsidRPr="000C549D">
              <w:rPr>
                <w:rFonts w:cs="Arial"/>
                <w:snapToGrid w:val="0"/>
                <w:color w:val="000000" w:themeColor="text1"/>
                <w:sz w:val="18"/>
                <w:szCs w:val="20"/>
                <w:lang w:eastAsia="en-US"/>
              </w:rPr>
              <w:t>something</w:t>
            </w:r>
            <w:r w:rsidRPr="000C549D">
              <w:rPr>
                <w:rFonts w:eastAsiaTheme="minorHAnsi" w:cs="Arial"/>
                <w:sz w:val="18"/>
                <w:szCs w:val="20"/>
                <w:lang w:eastAsia="en-US"/>
              </w:rPr>
              <w:t xml:space="preserve"> decent or proper</w:t>
            </w:r>
            <w:r w:rsidRPr="000C549D">
              <w:rPr>
                <w:rFonts w:eastAsiaTheme="minorHAnsi" w:cs="Arial"/>
                <w:sz w:val="18"/>
                <w:szCs w:val="20"/>
                <w:vertAlign w:val="superscript"/>
                <w:lang w:eastAsia="en-US"/>
              </w:rPr>
              <w:footnoteReference w:id="64"/>
            </w:r>
          </w:p>
        </w:tc>
      </w:tr>
    </w:tbl>
    <w:p w14:paraId="5614229E" w14:textId="77777777" w:rsidR="006048ED" w:rsidRPr="0091114C" w:rsidRDefault="00AB598C" w:rsidP="00323398">
      <w:pPr>
        <w:spacing w:before="240"/>
      </w:pPr>
      <w:r w:rsidRPr="008D5C1A">
        <w:t xml:space="preserve">Determining </w:t>
      </w:r>
      <w:r w:rsidR="00583D6B" w:rsidRPr="008D5C1A">
        <w:t xml:space="preserve">generally accepted or </w:t>
      </w:r>
      <w:r w:rsidRPr="008D5C1A">
        <w:t>prevailing standards</w:t>
      </w:r>
      <w:r w:rsidR="00EC5317" w:rsidRPr="008D5C1A">
        <w:t xml:space="preserve"> </w:t>
      </w:r>
      <w:r w:rsidR="006048ED" w:rsidRPr="008D5C1A">
        <w:t>is challenging because there is a range of standards within the community and there will always be different views on these matters.</w:t>
      </w:r>
      <w:r w:rsidR="006048ED" w:rsidRPr="008D5C1A">
        <w:rPr>
          <w:rFonts w:eastAsiaTheme="minorHAnsi"/>
          <w:sz w:val="18"/>
          <w:vertAlign w:val="superscript"/>
          <w:lang w:eastAsia="en-US"/>
        </w:rPr>
        <w:footnoteReference w:id="65"/>
      </w:r>
    </w:p>
    <w:p w14:paraId="5D80EF9F" w14:textId="77777777" w:rsidR="00970D06" w:rsidRPr="008D5C1A" w:rsidRDefault="00970D06" w:rsidP="0091114C">
      <w:pPr>
        <w:spacing w:after="120"/>
        <w:rPr>
          <w:rFonts w:cs="Arial"/>
          <w:szCs w:val="20"/>
        </w:rPr>
      </w:pPr>
      <w:r w:rsidRPr="008D5C1A">
        <w:rPr>
          <w:rFonts w:cs="Arial"/>
          <w:szCs w:val="20"/>
        </w:rPr>
        <w:t xml:space="preserve">In </w:t>
      </w:r>
      <w:hyperlink r:id="rId123" w:history="1">
        <w:r w:rsidRPr="00EA5E59">
          <w:rPr>
            <w:rStyle w:val="Hyperlink"/>
            <w:rFonts w:cs="Arial"/>
            <w:szCs w:val="20"/>
          </w:rPr>
          <w:t xml:space="preserve">Investigation Report </w:t>
        </w:r>
        <w:r w:rsidR="00323398" w:rsidRPr="00EB64A0">
          <w:rPr>
            <w:rStyle w:val="Hyperlink"/>
            <w:rFonts w:cs="Arial"/>
            <w:snapToGrid w:val="0"/>
            <w:szCs w:val="20"/>
            <w:lang w:eastAsia="en-US"/>
          </w:rPr>
          <w:t>3352</w:t>
        </w:r>
        <w:r w:rsidRPr="00EA5E59">
          <w:rPr>
            <w:rStyle w:val="Hyperlink"/>
            <w:rFonts w:cs="Arial"/>
            <w:szCs w:val="20"/>
          </w:rPr>
          <w:t xml:space="preserve"> (</w:t>
        </w:r>
        <w:r w:rsidRPr="00EA5E59">
          <w:rPr>
            <w:rStyle w:val="Hyperlink"/>
            <w:rFonts w:cs="Arial"/>
            <w:i/>
            <w:szCs w:val="20"/>
          </w:rPr>
          <w:t xml:space="preserve">The Kyle </w:t>
        </w:r>
        <w:r w:rsidR="00420116">
          <w:rPr>
            <w:rStyle w:val="Hyperlink"/>
            <w:rFonts w:cs="Arial"/>
            <w:i/>
            <w:szCs w:val="20"/>
          </w:rPr>
          <w:t>and</w:t>
        </w:r>
        <w:r w:rsidRPr="00EA5E59">
          <w:rPr>
            <w:rStyle w:val="Hyperlink"/>
            <w:rFonts w:cs="Arial"/>
            <w:i/>
            <w:szCs w:val="20"/>
          </w:rPr>
          <w:t xml:space="preserve"> Jackie O Show</w:t>
        </w:r>
        <w:r w:rsidRPr="00EA5E59">
          <w:rPr>
            <w:rStyle w:val="Hyperlink"/>
            <w:rFonts w:cs="Arial"/>
            <w:szCs w:val="20"/>
          </w:rPr>
          <w:t>)</w:t>
        </w:r>
      </w:hyperlink>
      <w:r w:rsidRPr="008D5C1A">
        <w:rPr>
          <w:rFonts w:cs="Arial"/>
          <w:szCs w:val="20"/>
        </w:rPr>
        <w:t>, the ACMA acknowledged that:</w:t>
      </w:r>
    </w:p>
    <w:p w14:paraId="36759A01" w14:textId="77777777" w:rsidR="00970D06" w:rsidRPr="008D5C1A" w:rsidRDefault="00970D06" w:rsidP="006E25C5">
      <w:pPr>
        <w:spacing w:after="120" w:line="220" w:lineRule="atLeast"/>
        <w:ind w:left="851" w:right="567"/>
        <w:rPr>
          <w:rFonts w:cs="Arial"/>
          <w:sz w:val="18"/>
          <w:szCs w:val="18"/>
        </w:rPr>
      </w:pPr>
      <w:r w:rsidRPr="008D5C1A">
        <w:rPr>
          <w:rFonts w:cs="Arial"/>
          <w:sz w:val="18"/>
          <w:szCs w:val="18"/>
        </w:rPr>
        <w:t xml:space="preserve">… standards are not hard and fast and may change over time and across sections of the community. Determining any consensus is difficult because there are many standards within the community and there will be different views on these matters. Diverse audiences in Australia will not necessarily have tastes and standards in common. </w:t>
      </w:r>
    </w:p>
    <w:p w14:paraId="58A1D9C6" w14:textId="77777777" w:rsidR="00970D06" w:rsidRPr="008D5C1A" w:rsidRDefault="00970D06" w:rsidP="006E25C5">
      <w:pPr>
        <w:spacing w:line="220" w:lineRule="atLeast"/>
        <w:ind w:left="851" w:right="567"/>
        <w:rPr>
          <w:rFonts w:cs="Arial"/>
          <w:sz w:val="18"/>
          <w:szCs w:val="18"/>
        </w:rPr>
      </w:pPr>
      <w:r w:rsidRPr="008D5C1A">
        <w:rPr>
          <w:rFonts w:cs="Arial"/>
          <w:sz w:val="18"/>
          <w:szCs w:val="18"/>
        </w:rPr>
        <w:t>… most people are likely to accept, up to a point, that material that they find coarse or offensive may not be offensive to others. In any given circumstance context will play a key part in determining what offends - or does not offend - against generally accepted standards of decency.</w:t>
      </w:r>
      <w:r w:rsidRPr="008D5C1A">
        <w:rPr>
          <w:rStyle w:val="FootnoteReference"/>
          <w:rFonts w:cs="Arial"/>
          <w:sz w:val="18"/>
          <w:szCs w:val="18"/>
        </w:rPr>
        <w:footnoteReference w:id="66"/>
      </w:r>
    </w:p>
    <w:p w14:paraId="542C70B9" w14:textId="77777777" w:rsidR="0008268D" w:rsidRPr="008E1725" w:rsidRDefault="00105A60" w:rsidP="0091114C">
      <w:pPr>
        <w:pStyle w:val="ACMABodyText0"/>
        <w:spacing w:after="120"/>
        <w:rPr>
          <w:rFonts w:cs="Arial"/>
        </w:rPr>
      </w:pPr>
      <w:r w:rsidRPr="008D5C1A">
        <w:t xml:space="preserve">It can be deduced from a number of previous ACMA investigations that </w:t>
      </w:r>
      <w:r w:rsidR="0008268D" w:rsidRPr="008D5C1A">
        <w:rPr>
          <w:rFonts w:cs="Arial"/>
        </w:rPr>
        <w:t xml:space="preserve">the decency provisions set a high bar. For example, in </w:t>
      </w:r>
      <w:hyperlink r:id="rId124" w:history="1">
        <w:r w:rsidR="0008268D" w:rsidRPr="00EA5E59">
          <w:rPr>
            <w:rStyle w:val="Hyperlink"/>
            <w:rFonts w:cs="Arial"/>
          </w:rPr>
          <w:t xml:space="preserve">Investigation Report </w:t>
        </w:r>
        <w:r w:rsidR="0008268D" w:rsidRPr="00EB64A0">
          <w:rPr>
            <w:rStyle w:val="Hyperlink"/>
            <w:rFonts w:cs="Arial"/>
          </w:rPr>
          <w:t>2928</w:t>
        </w:r>
        <w:r w:rsidR="0008268D" w:rsidRPr="00EA5E59">
          <w:rPr>
            <w:rStyle w:val="Hyperlink"/>
            <w:rFonts w:cs="Arial"/>
          </w:rPr>
          <w:t xml:space="preserve"> (</w:t>
        </w:r>
        <w:r w:rsidR="0008268D" w:rsidRPr="00EA5E59">
          <w:rPr>
            <w:rStyle w:val="Hyperlink"/>
            <w:rFonts w:cs="Arial"/>
            <w:i/>
          </w:rPr>
          <w:t>Summer 30</w:t>
        </w:r>
        <w:r w:rsidR="0008268D" w:rsidRPr="00EA5E59">
          <w:rPr>
            <w:rStyle w:val="Hyperlink"/>
            <w:rFonts w:cs="Arial"/>
          </w:rPr>
          <w:t>)</w:t>
        </w:r>
      </w:hyperlink>
      <w:r w:rsidR="0008268D">
        <w:rPr>
          <w:rFonts w:cs="Arial"/>
        </w:rPr>
        <w:t>,</w:t>
      </w:r>
      <w:r w:rsidR="0008268D" w:rsidRPr="008E1725">
        <w:rPr>
          <w:rFonts w:cs="Arial"/>
        </w:rPr>
        <w:t xml:space="preserve"> the ACMA observed</w:t>
      </w:r>
      <w:r w:rsidR="0008268D">
        <w:rPr>
          <w:rFonts w:cs="Arial"/>
        </w:rPr>
        <w:t>:</w:t>
      </w:r>
      <w:r w:rsidR="0008268D" w:rsidRPr="008E1725">
        <w:rPr>
          <w:rFonts w:cs="Arial"/>
        </w:rPr>
        <w:t xml:space="preserve"> </w:t>
      </w:r>
    </w:p>
    <w:p w14:paraId="47ED4358" w14:textId="77777777" w:rsidR="0008268D" w:rsidRPr="008E1725" w:rsidRDefault="0008268D" w:rsidP="006E25C5">
      <w:pPr>
        <w:spacing w:line="220" w:lineRule="atLeast"/>
        <w:ind w:left="851" w:right="567"/>
        <w:rPr>
          <w:rFonts w:cs="Arial"/>
          <w:sz w:val="18"/>
          <w:szCs w:val="18"/>
        </w:rPr>
      </w:pPr>
      <w:r w:rsidRPr="008E1725">
        <w:rPr>
          <w:rFonts w:cs="Arial"/>
          <w:sz w:val="18"/>
          <w:szCs w:val="18"/>
        </w:rPr>
        <w:t>A program does not offend standards of decency, in the sense contemplated by the Codes, if it simply has ‘shock value’ or has the effect of making one cringe or feel uncomfortable.</w:t>
      </w:r>
      <w:r w:rsidRPr="008E1725">
        <w:rPr>
          <w:rStyle w:val="FootnoteReference"/>
          <w:rFonts w:cs="Arial"/>
          <w:sz w:val="18"/>
          <w:szCs w:val="18"/>
        </w:rPr>
        <w:footnoteReference w:id="67"/>
      </w:r>
    </w:p>
    <w:p w14:paraId="743D7483" w14:textId="77777777" w:rsidR="00105A60" w:rsidRPr="00116BB7" w:rsidRDefault="00105A60" w:rsidP="00105A60">
      <w:pPr>
        <w:pStyle w:val="ACMABodyText0"/>
      </w:pPr>
      <w:r w:rsidRPr="008D5C1A">
        <w:lastRenderedPageBreak/>
        <w:t>In deciding whether a breach has occurred, the ACMA will reflect on whether material offends against generally accepted standards to the extent that it is inappropriate for broadcast.</w:t>
      </w:r>
      <w:r w:rsidRPr="00116BB7">
        <w:t xml:space="preserve"> </w:t>
      </w:r>
    </w:p>
    <w:p w14:paraId="74ABB4DB" w14:textId="77777777" w:rsidR="006048ED" w:rsidRPr="008E1725" w:rsidRDefault="006048ED" w:rsidP="0091114C">
      <w:pPr>
        <w:keepNext/>
        <w:spacing w:after="120"/>
      </w:pPr>
      <w:r w:rsidRPr="008E1725">
        <w:t xml:space="preserve">Certain debates can include discussion about issues that by their very nature are sensitive, without offending recognised standards of decency. </w:t>
      </w:r>
      <w:r w:rsidRPr="008E1725">
        <w:rPr>
          <w:rFonts w:eastAsiaTheme="minorHAnsi" w:cs="Arial"/>
          <w:szCs w:val="20"/>
          <w:lang w:eastAsia="en-US"/>
        </w:rPr>
        <w:t xml:space="preserve">In </w:t>
      </w:r>
      <w:hyperlink r:id="rId125" w:history="1">
        <w:r w:rsidRPr="00900830">
          <w:rPr>
            <w:rStyle w:val="Hyperlink"/>
            <w:rFonts w:eastAsiaTheme="minorHAnsi"/>
          </w:rPr>
          <w:t xml:space="preserve">Investigation Report </w:t>
        </w:r>
        <w:r w:rsidRPr="00EB64A0">
          <w:rPr>
            <w:rStyle w:val="Hyperlink"/>
            <w:rFonts w:eastAsiaTheme="minorHAnsi" w:cs="Arial"/>
            <w:szCs w:val="20"/>
            <w:lang w:eastAsia="en-US"/>
          </w:rPr>
          <w:t>2848</w:t>
        </w:r>
        <w:r w:rsidRPr="00900830">
          <w:rPr>
            <w:rStyle w:val="Hyperlink"/>
            <w:rFonts w:eastAsiaTheme="minorHAnsi"/>
          </w:rPr>
          <w:t xml:space="preserve"> </w:t>
        </w:r>
        <w:r w:rsidR="00C20F37">
          <w:rPr>
            <w:rStyle w:val="Hyperlink"/>
            <w:rFonts w:eastAsiaTheme="minorHAnsi"/>
          </w:rPr>
          <w:t>(</w:t>
        </w:r>
        <w:r w:rsidRPr="00900830">
          <w:rPr>
            <w:rStyle w:val="Hyperlink"/>
            <w:rFonts w:eastAsiaTheme="minorHAnsi" w:cs="Arial"/>
            <w:i/>
            <w:szCs w:val="20"/>
            <w:lang w:eastAsia="en-US"/>
          </w:rPr>
          <w:t>Bob Francis</w:t>
        </w:r>
        <w:r w:rsidR="00C20F37">
          <w:rPr>
            <w:rStyle w:val="Hyperlink"/>
            <w:rFonts w:eastAsiaTheme="minorHAnsi" w:cs="Arial"/>
            <w:szCs w:val="20"/>
            <w:lang w:eastAsia="en-US"/>
          </w:rPr>
          <w:t>)</w:t>
        </w:r>
      </w:hyperlink>
      <w:r>
        <w:rPr>
          <w:rFonts w:eastAsiaTheme="minorHAnsi" w:cs="Arial"/>
          <w:szCs w:val="20"/>
          <w:lang w:eastAsia="en-US"/>
        </w:rPr>
        <w:t>, the ACMA stated</w:t>
      </w:r>
      <w:r>
        <w:rPr>
          <w:rFonts w:cs="Arial"/>
        </w:rPr>
        <w:t>:</w:t>
      </w:r>
    </w:p>
    <w:p w14:paraId="7A462BB8" w14:textId="77777777" w:rsidR="006048ED" w:rsidRPr="003859CD" w:rsidRDefault="006048ED" w:rsidP="006E25C5">
      <w:pPr>
        <w:keepLines/>
        <w:spacing w:line="220" w:lineRule="atLeast"/>
        <w:ind w:left="851" w:right="567"/>
        <w:rPr>
          <w:rFonts w:eastAsiaTheme="minorHAnsi"/>
        </w:rPr>
      </w:pPr>
      <w:r w:rsidRPr="008E1725">
        <w:rPr>
          <w:rFonts w:eastAsiaTheme="minorHAnsi" w:cs="Arial"/>
          <w:sz w:val="18"/>
          <w:szCs w:val="18"/>
          <w:lang w:eastAsia="en-US"/>
        </w:rPr>
        <w:t>It is important to distinguish an exchange of ideas and disagreement on talk-back radio from speech which may offend generally accepted standards of decency. In the course of inquiry and argument, a talk-back ra</w:t>
      </w:r>
      <w:r w:rsidRPr="00AD1BD4">
        <w:rPr>
          <w:rFonts w:eastAsiaTheme="minorHAnsi" w:cs="Arial"/>
          <w:sz w:val="18"/>
          <w:szCs w:val="18"/>
          <w:lang w:eastAsia="en-US"/>
        </w:rPr>
        <w:t xml:space="preserve">dio presenter may well introduce material or comments that are challenging and confronting. The discomfort this may give rise to among listeners and the wider community does not in and of itself constitute the </w:t>
      </w:r>
      <w:r w:rsidRPr="00AD1BD4">
        <w:rPr>
          <w:rFonts w:eastAsiaTheme="minorHAnsi"/>
          <w:sz w:val="18"/>
          <w:szCs w:val="18"/>
        </w:rPr>
        <w:t>offending of generally accepted standards of decency</w:t>
      </w:r>
      <w:r w:rsidRPr="00875FDA">
        <w:rPr>
          <w:rFonts w:eastAsiaTheme="minorHAnsi"/>
        </w:rPr>
        <w:t>.</w:t>
      </w:r>
      <w:r w:rsidRPr="006D1556">
        <w:rPr>
          <w:rFonts w:eastAsiaTheme="minorHAnsi"/>
          <w:vertAlign w:val="superscript"/>
        </w:rPr>
        <w:footnoteReference w:id="68"/>
      </w:r>
    </w:p>
    <w:p w14:paraId="71081CEA" w14:textId="77777777" w:rsidR="006048ED" w:rsidRPr="008C15E0" w:rsidRDefault="006048ED" w:rsidP="004A1EDF">
      <w:pPr>
        <w:pStyle w:val="Heading3"/>
        <w:numPr>
          <w:ilvl w:val="2"/>
          <w:numId w:val="60"/>
        </w:numPr>
        <w:ind w:left="851" w:hanging="851"/>
      </w:pPr>
      <w:r w:rsidRPr="00133A16">
        <w:t>Decency and indecency</w:t>
      </w:r>
    </w:p>
    <w:p w14:paraId="5F4A2C93" w14:textId="77777777" w:rsidR="006048ED" w:rsidRDefault="006048ED" w:rsidP="0091114C">
      <w:pPr>
        <w:spacing w:after="120"/>
        <w:rPr>
          <w:rFonts w:cs="Arial"/>
          <w:szCs w:val="20"/>
        </w:rPr>
      </w:pPr>
      <w:r w:rsidRPr="0013087B">
        <w:rPr>
          <w:rFonts w:cs="Arial"/>
          <w:szCs w:val="20"/>
        </w:rPr>
        <w:t>The concept of decency is broader</w:t>
      </w:r>
      <w:r w:rsidRPr="0013087B">
        <w:rPr>
          <w:rFonts w:cs="Arial"/>
          <w:b/>
          <w:szCs w:val="20"/>
        </w:rPr>
        <w:t xml:space="preserve"> </w:t>
      </w:r>
      <w:r>
        <w:rPr>
          <w:rFonts w:cs="Arial"/>
          <w:szCs w:val="20"/>
        </w:rPr>
        <w:t>than material</w:t>
      </w:r>
      <w:r w:rsidRPr="0013087B">
        <w:rPr>
          <w:rFonts w:cs="Arial"/>
          <w:szCs w:val="20"/>
        </w:rPr>
        <w:t xml:space="preserve"> </w:t>
      </w:r>
      <w:r w:rsidR="0061253F">
        <w:rPr>
          <w:rFonts w:cs="Arial"/>
          <w:szCs w:val="20"/>
        </w:rPr>
        <w:t>that</w:t>
      </w:r>
      <w:r w:rsidR="0061253F" w:rsidRPr="0013087B">
        <w:rPr>
          <w:rFonts w:cs="Arial"/>
          <w:szCs w:val="20"/>
        </w:rPr>
        <w:t xml:space="preserve"> </w:t>
      </w:r>
      <w:r w:rsidRPr="0013087B">
        <w:rPr>
          <w:rFonts w:cs="Arial"/>
          <w:szCs w:val="20"/>
        </w:rPr>
        <w:t>may be considered</w:t>
      </w:r>
      <w:r w:rsidRPr="0013087B">
        <w:rPr>
          <w:rFonts w:cs="Arial"/>
          <w:b/>
          <w:szCs w:val="20"/>
        </w:rPr>
        <w:t xml:space="preserve"> </w:t>
      </w:r>
      <w:r>
        <w:rPr>
          <w:rFonts w:cs="Arial"/>
          <w:b/>
          <w:szCs w:val="20"/>
        </w:rPr>
        <w:t>‘</w:t>
      </w:r>
      <w:r w:rsidRPr="0013087B">
        <w:rPr>
          <w:rFonts w:cs="Arial"/>
          <w:szCs w:val="20"/>
        </w:rPr>
        <w:t>indecent</w:t>
      </w:r>
      <w:r>
        <w:rPr>
          <w:rFonts w:cs="Arial"/>
          <w:szCs w:val="20"/>
        </w:rPr>
        <w:t>’</w:t>
      </w:r>
      <w:r w:rsidRPr="0013087B">
        <w:rPr>
          <w:rFonts w:cs="Arial"/>
          <w:szCs w:val="20"/>
        </w:rPr>
        <w:t xml:space="preserve">. </w:t>
      </w:r>
      <w:r>
        <w:rPr>
          <w:rFonts w:cs="Arial"/>
          <w:szCs w:val="20"/>
        </w:rPr>
        <w:t xml:space="preserve">For example, in </w:t>
      </w:r>
      <w:hyperlink r:id="rId126" w:history="1">
        <w:r w:rsidRPr="00900830">
          <w:rPr>
            <w:rStyle w:val="Hyperlink"/>
            <w:rFonts w:cs="Arial"/>
            <w:szCs w:val="20"/>
          </w:rPr>
          <w:t xml:space="preserve">Investigation Report </w:t>
        </w:r>
        <w:r w:rsidRPr="00EB64A0">
          <w:rPr>
            <w:rStyle w:val="Hyperlink"/>
            <w:rFonts w:cs="Arial"/>
            <w:szCs w:val="20"/>
          </w:rPr>
          <w:t>1270</w:t>
        </w:r>
        <w:r w:rsidRPr="00900830">
          <w:rPr>
            <w:rStyle w:val="Hyperlink"/>
            <w:rFonts w:cs="Arial"/>
            <w:b/>
            <w:szCs w:val="20"/>
          </w:rPr>
          <w:t xml:space="preserve"> </w:t>
        </w:r>
        <w:r w:rsidRPr="00900830">
          <w:rPr>
            <w:rStyle w:val="Hyperlink"/>
            <w:rFonts w:cs="Arial"/>
            <w:szCs w:val="20"/>
          </w:rPr>
          <w:t>(</w:t>
        </w:r>
        <w:r w:rsidRPr="00900830">
          <w:rPr>
            <w:rStyle w:val="Hyperlink"/>
            <w:rFonts w:cs="Arial"/>
            <w:i/>
            <w:szCs w:val="20"/>
          </w:rPr>
          <w:t>Double Dilemma</w:t>
        </w:r>
        <w:r w:rsidRPr="00900830">
          <w:rPr>
            <w:rStyle w:val="Hyperlink"/>
            <w:rFonts w:cs="Arial"/>
            <w:szCs w:val="20"/>
          </w:rPr>
          <w:t>)</w:t>
        </w:r>
      </w:hyperlink>
      <w:r>
        <w:rPr>
          <w:rFonts w:cs="Arial"/>
          <w:szCs w:val="20"/>
        </w:rPr>
        <w:t xml:space="preserve">, the ABA considered submissions on behalf of the licensee </w:t>
      </w:r>
      <w:r w:rsidR="0061253F">
        <w:rPr>
          <w:rFonts w:cs="Arial"/>
          <w:szCs w:val="20"/>
        </w:rPr>
        <w:t xml:space="preserve">that </w:t>
      </w:r>
      <w:r>
        <w:rPr>
          <w:rFonts w:cs="Arial"/>
          <w:szCs w:val="20"/>
        </w:rPr>
        <w:t>presented case law in respect of the word ‘indecency’</w:t>
      </w:r>
      <w:r w:rsidR="0061253F">
        <w:rPr>
          <w:rFonts w:cs="Arial"/>
          <w:szCs w:val="20"/>
        </w:rPr>
        <w:t>,</w:t>
      </w:r>
      <w:r>
        <w:rPr>
          <w:rFonts w:cs="Arial"/>
          <w:szCs w:val="20"/>
        </w:rPr>
        <w:t xml:space="preserve"> particularly as used in the criminal law context</w:t>
      </w:r>
      <w:r w:rsidR="0061253F">
        <w:rPr>
          <w:rFonts w:cs="Arial"/>
          <w:szCs w:val="20"/>
        </w:rPr>
        <w:t>,</w:t>
      </w:r>
      <w:r>
        <w:rPr>
          <w:rFonts w:cs="Arial"/>
          <w:szCs w:val="20"/>
        </w:rPr>
        <w:t xml:space="preserve"> and with reference to laws </w:t>
      </w:r>
      <w:r w:rsidR="0061253F">
        <w:rPr>
          <w:rFonts w:cs="Arial"/>
          <w:szCs w:val="20"/>
        </w:rPr>
        <w:t xml:space="preserve">on </w:t>
      </w:r>
      <w:r>
        <w:rPr>
          <w:rFonts w:cs="Arial"/>
          <w:szCs w:val="20"/>
        </w:rPr>
        <w:t>obscenity and blasphemy. The ABA noted that the word used in the code is not ‘indecency’ but ‘decency’ and, in this regard said</w:t>
      </w:r>
      <w:r>
        <w:rPr>
          <w:rFonts w:cs="Arial"/>
        </w:rPr>
        <w:t>:</w:t>
      </w:r>
      <w:r>
        <w:rPr>
          <w:rFonts w:cs="Arial"/>
          <w:szCs w:val="20"/>
        </w:rPr>
        <w:t xml:space="preserve"> </w:t>
      </w:r>
    </w:p>
    <w:p w14:paraId="3B9CEF13" w14:textId="77777777" w:rsidR="006048ED" w:rsidRPr="00015998" w:rsidRDefault="006048ED" w:rsidP="006E25C5">
      <w:pPr>
        <w:spacing w:line="220" w:lineRule="atLeast"/>
        <w:ind w:left="851" w:right="567"/>
        <w:rPr>
          <w:rFonts w:eastAsiaTheme="minorHAnsi" w:cs="Arial"/>
          <w:sz w:val="18"/>
          <w:szCs w:val="20"/>
          <w:lang w:eastAsia="en-US"/>
        </w:rPr>
      </w:pPr>
      <w:r w:rsidRPr="00BC5DEC">
        <w:rPr>
          <w:rFonts w:eastAsiaTheme="minorHAnsi" w:cs="Arial"/>
          <w:sz w:val="18"/>
          <w:szCs w:val="20"/>
          <w:lang w:eastAsia="en-US"/>
        </w:rPr>
        <w:t>While it is correct that the case law establishes that ‘indecency’ will take its ordinary dictionary meaning, that is not the term used in the Code. There is no case law which indicates that the word ‘decency’ is to be given an</w:t>
      </w:r>
      <w:r>
        <w:rPr>
          <w:rFonts w:eastAsiaTheme="minorHAnsi" w:cs="Arial"/>
          <w:sz w:val="18"/>
          <w:szCs w:val="20"/>
          <w:lang w:eastAsia="en-US"/>
        </w:rPr>
        <w:t>y technical meaning in the Code.</w:t>
      </w:r>
      <w:r w:rsidRPr="00BC5DEC">
        <w:rPr>
          <w:rStyle w:val="FootnoteReference"/>
          <w:rFonts w:eastAsiaTheme="minorHAnsi" w:cs="Arial"/>
          <w:sz w:val="18"/>
          <w:szCs w:val="20"/>
          <w:lang w:eastAsia="en-US"/>
        </w:rPr>
        <w:footnoteReference w:id="69"/>
      </w:r>
    </w:p>
    <w:p w14:paraId="0E8C866B" w14:textId="77777777" w:rsidR="006048ED" w:rsidRPr="00015998" w:rsidRDefault="006048ED" w:rsidP="0091114C">
      <w:pPr>
        <w:spacing w:after="120"/>
        <w:rPr>
          <w:rFonts w:cs="Arial"/>
          <w:szCs w:val="20"/>
        </w:rPr>
      </w:pPr>
      <w:r>
        <w:rPr>
          <w:rFonts w:cs="Arial"/>
          <w:szCs w:val="20"/>
        </w:rPr>
        <w:t xml:space="preserve">In </w:t>
      </w:r>
      <w:hyperlink r:id="rId127" w:history="1">
        <w:r w:rsidRPr="00900830">
          <w:rPr>
            <w:rStyle w:val="Hyperlink"/>
            <w:rFonts w:eastAsiaTheme="minorHAnsi" w:cs="Arial"/>
            <w:szCs w:val="20"/>
            <w:lang w:eastAsia="en-US"/>
          </w:rPr>
          <w:t xml:space="preserve">Investigation Report </w:t>
        </w:r>
        <w:r w:rsidRPr="00EB64A0">
          <w:rPr>
            <w:rStyle w:val="Hyperlink"/>
            <w:rFonts w:eastAsiaTheme="minorHAnsi" w:cs="Arial"/>
            <w:szCs w:val="20"/>
            <w:lang w:eastAsia="en-US"/>
          </w:rPr>
          <w:t>2266</w:t>
        </w:r>
        <w:r w:rsidRPr="00900830">
          <w:rPr>
            <w:rStyle w:val="Hyperlink"/>
            <w:rFonts w:eastAsiaTheme="minorHAnsi"/>
          </w:rPr>
          <w:t xml:space="preserve"> (</w:t>
        </w:r>
        <w:r w:rsidR="0061253F" w:rsidRPr="00900830">
          <w:rPr>
            <w:rStyle w:val="Hyperlink"/>
            <w:rFonts w:eastAsiaTheme="minorHAnsi" w:cs="Arial"/>
            <w:i/>
            <w:szCs w:val="20"/>
            <w:lang w:eastAsia="en-US"/>
          </w:rPr>
          <w:t>T</w:t>
        </w:r>
        <w:r w:rsidRPr="00900830">
          <w:rPr>
            <w:rStyle w:val="Hyperlink"/>
            <w:rFonts w:eastAsiaTheme="minorHAnsi" w:cs="Arial"/>
            <w:i/>
            <w:szCs w:val="20"/>
            <w:lang w:eastAsia="en-US"/>
          </w:rPr>
          <w:t xml:space="preserve">he Kyle </w:t>
        </w:r>
        <w:r w:rsidR="00420116">
          <w:rPr>
            <w:rStyle w:val="Hyperlink"/>
            <w:rFonts w:eastAsiaTheme="minorHAnsi" w:cs="Arial"/>
            <w:i/>
            <w:szCs w:val="20"/>
            <w:lang w:eastAsia="en-US"/>
          </w:rPr>
          <w:t>and</w:t>
        </w:r>
        <w:r w:rsidR="00BE61DE" w:rsidRPr="00900830">
          <w:rPr>
            <w:rStyle w:val="Hyperlink"/>
            <w:rFonts w:eastAsiaTheme="minorHAnsi" w:cs="Arial"/>
            <w:i/>
            <w:szCs w:val="20"/>
            <w:lang w:eastAsia="en-US"/>
          </w:rPr>
          <w:t xml:space="preserve"> </w:t>
        </w:r>
        <w:r w:rsidRPr="00900830">
          <w:rPr>
            <w:rStyle w:val="Hyperlink"/>
            <w:rFonts w:eastAsiaTheme="minorHAnsi" w:cs="Arial"/>
            <w:i/>
            <w:szCs w:val="20"/>
            <w:lang w:eastAsia="en-US"/>
          </w:rPr>
          <w:t>Jackie O Show</w:t>
        </w:r>
        <w:r w:rsidRPr="00900830">
          <w:rPr>
            <w:rStyle w:val="Hyperlink"/>
            <w:rFonts w:eastAsiaTheme="minorHAnsi"/>
          </w:rPr>
          <w:t>)</w:t>
        </w:r>
      </w:hyperlink>
      <w:r>
        <w:rPr>
          <w:rFonts w:eastAsiaTheme="minorHAnsi" w:cs="Arial"/>
          <w:szCs w:val="20"/>
          <w:lang w:eastAsia="en-US"/>
        </w:rPr>
        <w:t>, the ACMA considered</w:t>
      </w:r>
      <w:r>
        <w:rPr>
          <w:rFonts w:cs="Arial"/>
        </w:rPr>
        <w:t>:</w:t>
      </w:r>
      <w:r w:rsidRPr="00D24664">
        <w:rPr>
          <w:rFonts w:eastAsiaTheme="minorHAnsi" w:cs="Arial"/>
          <w:szCs w:val="20"/>
          <w:lang w:eastAsia="en-US"/>
        </w:rPr>
        <w:t xml:space="preserve"> </w:t>
      </w:r>
    </w:p>
    <w:p w14:paraId="400D7A88" w14:textId="77777777" w:rsidR="006048ED" w:rsidRDefault="006048ED" w:rsidP="006E25C5">
      <w:pPr>
        <w:spacing w:after="120" w:line="220" w:lineRule="atLeast"/>
        <w:ind w:left="851" w:right="567"/>
        <w:rPr>
          <w:rFonts w:eastAsiaTheme="minorHAnsi" w:cs="Arial"/>
          <w:sz w:val="18"/>
          <w:szCs w:val="20"/>
          <w:lang w:eastAsia="en-US"/>
        </w:rPr>
      </w:pPr>
      <w:r>
        <w:rPr>
          <w:rFonts w:eastAsiaTheme="minorHAnsi" w:cs="Arial"/>
          <w:sz w:val="18"/>
          <w:szCs w:val="20"/>
          <w:lang w:eastAsia="en-US"/>
        </w:rPr>
        <w:t>…</w:t>
      </w:r>
      <w:r w:rsidR="0061253F">
        <w:rPr>
          <w:rFonts w:eastAsiaTheme="minorHAnsi" w:cs="Arial"/>
          <w:sz w:val="18"/>
          <w:szCs w:val="20"/>
          <w:lang w:eastAsia="en-US"/>
        </w:rPr>
        <w:t xml:space="preserve"> </w:t>
      </w:r>
      <w:r w:rsidRPr="0088602B">
        <w:rPr>
          <w:rFonts w:eastAsiaTheme="minorHAnsi" w:cs="Arial"/>
          <w:sz w:val="18"/>
          <w:szCs w:val="20"/>
          <w:lang w:eastAsia="en-US"/>
        </w:rPr>
        <w:t>the term ‘contemporary standards of decency’ refers to the current consensus of recognised present day standards of propriety as opposed, for example, to content that is generally indecent or coarse</w:t>
      </w:r>
      <w:r w:rsidR="0061253F">
        <w:rPr>
          <w:rFonts w:eastAsiaTheme="minorHAnsi" w:cs="Arial"/>
          <w:sz w:val="18"/>
          <w:szCs w:val="20"/>
          <w:lang w:eastAsia="en-US"/>
        </w:rPr>
        <w:t xml:space="preserve"> </w:t>
      </w:r>
      <w:r w:rsidRPr="0088602B">
        <w:rPr>
          <w:rFonts w:eastAsiaTheme="minorHAnsi" w:cs="Arial"/>
          <w:sz w:val="18"/>
          <w:szCs w:val="20"/>
          <w:lang w:eastAsia="en-US"/>
        </w:rPr>
        <w:t>...</w:t>
      </w:r>
      <w:r>
        <w:rPr>
          <w:rFonts w:eastAsiaTheme="minorHAnsi" w:cs="Arial"/>
          <w:sz w:val="18"/>
          <w:szCs w:val="20"/>
          <w:lang w:eastAsia="en-US"/>
        </w:rPr>
        <w:t xml:space="preserve"> […]</w:t>
      </w:r>
    </w:p>
    <w:p w14:paraId="60228E11" w14:textId="77777777" w:rsidR="006048ED" w:rsidRPr="0088602B" w:rsidRDefault="006048ED" w:rsidP="006E25C5">
      <w:pPr>
        <w:spacing w:line="220" w:lineRule="atLeast"/>
        <w:ind w:left="851" w:right="567"/>
        <w:rPr>
          <w:rFonts w:eastAsiaTheme="minorHAnsi" w:cs="Arial"/>
          <w:sz w:val="18"/>
          <w:szCs w:val="20"/>
          <w:lang w:eastAsia="en-US"/>
        </w:rPr>
      </w:pPr>
      <w:r>
        <w:rPr>
          <w:rFonts w:eastAsiaTheme="minorHAnsi" w:cs="Arial"/>
          <w:sz w:val="18"/>
          <w:szCs w:val="20"/>
          <w:lang w:eastAsia="en-US"/>
        </w:rPr>
        <w:t>...</w:t>
      </w:r>
      <w:r w:rsidR="0061253F">
        <w:rPr>
          <w:rFonts w:eastAsiaTheme="minorHAnsi" w:cs="Arial"/>
          <w:sz w:val="18"/>
          <w:szCs w:val="20"/>
          <w:lang w:eastAsia="en-US"/>
        </w:rPr>
        <w:t xml:space="preserve"> </w:t>
      </w:r>
      <w:r w:rsidRPr="0088602B">
        <w:rPr>
          <w:rFonts w:eastAsiaTheme="minorHAnsi" w:cs="Arial"/>
          <w:sz w:val="18"/>
          <w:szCs w:val="20"/>
          <w:lang w:eastAsia="en-US"/>
        </w:rPr>
        <w:t xml:space="preserve">the average listener </w:t>
      </w:r>
      <w:r>
        <w:rPr>
          <w:rFonts w:eastAsiaTheme="minorHAnsi" w:cs="Arial"/>
          <w:sz w:val="18"/>
          <w:szCs w:val="20"/>
          <w:lang w:eastAsia="en-US"/>
        </w:rPr>
        <w:t xml:space="preserve">recognises that standards of decency are not hard and fast, either over time or across all sections of the community. In particular, he or she may accept </w:t>
      </w:r>
      <w:r w:rsidRPr="0088602B">
        <w:rPr>
          <w:rFonts w:eastAsiaTheme="minorHAnsi" w:cs="Arial"/>
          <w:sz w:val="18"/>
          <w:szCs w:val="20"/>
          <w:lang w:eastAsia="en-US"/>
        </w:rPr>
        <w:t>that some material that he or she would consider indecent would not be so judged by some sections of the community, and he or she may be prepared to accept the right of those other groups, up to a point, to have such material broadcast in programs to which they listen.</w:t>
      </w:r>
      <w:r w:rsidRPr="0088602B">
        <w:rPr>
          <w:rFonts w:eastAsiaTheme="minorHAnsi" w:cs="Arial"/>
          <w:sz w:val="18"/>
          <w:szCs w:val="20"/>
          <w:vertAlign w:val="superscript"/>
          <w:lang w:eastAsia="en-US"/>
        </w:rPr>
        <w:footnoteReference w:id="70"/>
      </w:r>
    </w:p>
    <w:p w14:paraId="28B11A23" w14:textId="77777777" w:rsidR="006048ED" w:rsidRPr="0013087B" w:rsidRDefault="006048ED" w:rsidP="0091114C">
      <w:pPr>
        <w:spacing w:after="120"/>
        <w:rPr>
          <w:rFonts w:cs="Arial"/>
          <w:szCs w:val="20"/>
        </w:rPr>
      </w:pPr>
      <w:r w:rsidRPr="0013087B">
        <w:rPr>
          <w:rFonts w:cs="Arial"/>
          <w:szCs w:val="20"/>
        </w:rPr>
        <w:t>More recently</w:t>
      </w:r>
      <w:r>
        <w:rPr>
          <w:rFonts w:cs="Arial"/>
          <w:szCs w:val="20"/>
        </w:rPr>
        <w:t>,</w:t>
      </w:r>
      <w:r w:rsidR="00FE7343">
        <w:rPr>
          <w:rFonts w:cs="Arial"/>
          <w:szCs w:val="20"/>
        </w:rPr>
        <w:t xml:space="preserve"> but still </w:t>
      </w:r>
      <w:r w:rsidR="009A52F2">
        <w:rPr>
          <w:rFonts w:cs="Arial"/>
          <w:szCs w:val="20"/>
        </w:rPr>
        <w:t>under</w:t>
      </w:r>
      <w:r w:rsidR="00FE7343">
        <w:rPr>
          <w:rFonts w:cs="Arial"/>
          <w:szCs w:val="20"/>
        </w:rPr>
        <w:t xml:space="preserve"> the </w:t>
      </w:r>
      <w:r w:rsidR="00CD23DC">
        <w:rPr>
          <w:rFonts w:cs="Arial"/>
          <w:szCs w:val="20"/>
        </w:rPr>
        <w:t>2013 commercial radio code,</w:t>
      </w:r>
      <w:r w:rsidRPr="0013087B">
        <w:rPr>
          <w:rFonts w:cs="Arial"/>
          <w:szCs w:val="20"/>
        </w:rPr>
        <w:t xml:space="preserve"> the ACMA described the distinction between decenc</w:t>
      </w:r>
      <w:r>
        <w:rPr>
          <w:rFonts w:cs="Arial"/>
          <w:szCs w:val="20"/>
        </w:rPr>
        <w:t>y and indecency in these terms</w:t>
      </w:r>
      <w:r>
        <w:rPr>
          <w:rFonts w:cs="Arial"/>
        </w:rPr>
        <w:t>:</w:t>
      </w:r>
    </w:p>
    <w:p w14:paraId="2D448323" w14:textId="77777777" w:rsidR="006048ED" w:rsidRDefault="006048ED" w:rsidP="006E25C5">
      <w:pPr>
        <w:spacing w:line="220" w:lineRule="atLeast"/>
        <w:ind w:left="851" w:right="567"/>
        <w:rPr>
          <w:rFonts w:eastAsiaTheme="minorHAnsi" w:cs="Arial"/>
          <w:sz w:val="18"/>
          <w:szCs w:val="20"/>
          <w:lang w:eastAsia="en-US"/>
        </w:rPr>
      </w:pPr>
      <w:r w:rsidRPr="00D92386">
        <w:rPr>
          <w:rFonts w:eastAsiaTheme="minorHAnsi" w:cs="Arial"/>
          <w:sz w:val="18"/>
          <w:szCs w:val="20"/>
          <w:lang w:eastAsia="en-US"/>
        </w:rPr>
        <w:t>Generally accepted standards of decency is a broad concept and is not only defined by material that might be considered ‘indecent’. In determining whether a breach of Code 1.3 has occurred, the ACMA must reflect on whether material, which may not be to everyone’s taste, so offends generally accepted standards that it is inappropriate for broadcast.</w:t>
      </w:r>
      <w:r w:rsidRPr="00D92386">
        <w:rPr>
          <w:rFonts w:eastAsiaTheme="minorHAnsi" w:cs="Arial"/>
          <w:sz w:val="18"/>
          <w:szCs w:val="20"/>
          <w:vertAlign w:val="superscript"/>
          <w:lang w:eastAsia="en-US"/>
        </w:rPr>
        <w:footnoteReference w:id="71"/>
      </w:r>
    </w:p>
    <w:tbl>
      <w:tblPr>
        <w:tblW w:w="0" w:type="auto"/>
        <w:tblLook w:val="04A0" w:firstRow="1" w:lastRow="0" w:firstColumn="1" w:lastColumn="0" w:noHBand="0" w:noVBand="1"/>
      </w:tblPr>
      <w:tblGrid>
        <w:gridCol w:w="1104"/>
        <w:gridCol w:w="6567"/>
      </w:tblGrid>
      <w:tr w:rsidR="00133A16" w:rsidRPr="00921E6E" w14:paraId="7BA73930" w14:textId="77777777" w:rsidTr="00133A16">
        <w:trPr>
          <w:trHeight w:val="357"/>
        </w:trPr>
        <w:tc>
          <w:tcPr>
            <w:tcW w:w="7886" w:type="dxa"/>
            <w:gridSpan w:val="2"/>
            <w:shd w:val="clear" w:color="auto" w:fill="404040"/>
            <w:vAlign w:val="center"/>
          </w:tcPr>
          <w:p w14:paraId="3867A810" w14:textId="77777777" w:rsidR="00133A16" w:rsidRPr="00921E6E" w:rsidRDefault="00133A16" w:rsidP="0091114C">
            <w:pPr>
              <w:keepNext/>
              <w:spacing w:after="0"/>
              <w:rPr>
                <w:b/>
                <w:color w:val="FFFFFF"/>
              </w:rPr>
            </w:pPr>
            <w:r w:rsidRPr="00921E6E">
              <w:rPr>
                <w:b/>
                <w:color w:val="FFFFFF"/>
              </w:rPr>
              <w:t>Relevant investigations</w:t>
            </w:r>
          </w:p>
        </w:tc>
      </w:tr>
      <w:tr w:rsidR="00133A16" w:rsidRPr="00921E6E" w14:paraId="568B8299" w14:textId="77777777" w:rsidTr="00133A16">
        <w:tc>
          <w:tcPr>
            <w:tcW w:w="1118" w:type="dxa"/>
            <w:shd w:val="clear" w:color="auto" w:fill="D9D9D9"/>
            <w:tcMar>
              <w:top w:w="57" w:type="dxa"/>
              <w:left w:w="57" w:type="dxa"/>
            </w:tcMar>
            <w:vAlign w:val="center"/>
          </w:tcPr>
          <w:p w14:paraId="5949DC4C" w14:textId="77777777" w:rsidR="00133A16" w:rsidRPr="00921E6E" w:rsidRDefault="00133A16" w:rsidP="00133A16">
            <w:pPr>
              <w:spacing w:after="0" w:line="276" w:lineRule="auto"/>
              <w:jc w:val="center"/>
              <w:rPr>
                <w:rFonts w:cs="Arial"/>
                <w:color w:val="8496B0"/>
              </w:rPr>
            </w:pPr>
            <w:r w:rsidRPr="00921E6E">
              <w:rPr>
                <w:rFonts w:cs="Arial"/>
                <w:noProof/>
                <w:color w:val="8496B0"/>
                <w:sz w:val="40"/>
              </w:rPr>
              <w:drawing>
                <wp:inline distT="0" distB="0" distL="0" distR="0" wp14:anchorId="6B505411" wp14:editId="03B60B10">
                  <wp:extent cx="361315" cy="361315"/>
                  <wp:effectExtent l="0" t="0" r="635" b="635"/>
                  <wp:docPr id="3" name="Picture 2" descr="MC900442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212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6768" w:type="dxa"/>
            <w:shd w:val="clear" w:color="auto" w:fill="D9D9D9"/>
            <w:tcMar>
              <w:top w:w="57" w:type="dxa"/>
              <w:left w:w="57" w:type="dxa"/>
            </w:tcMar>
            <w:vAlign w:val="center"/>
          </w:tcPr>
          <w:p w14:paraId="0195452D" w14:textId="77777777" w:rsidR="00133A16" w:rsidRPr="004F1CA6" w:rsidRDefault="00133A16" w:rsidP="00ED39F1">
            <w:pPr>
              <w:pStyle w:val="ListNumber"/>
              <w:numPr>
                <w:ilvl w:val="0"/>
                <w:numId w:val="0"/>
              </w:numPr>
              <w:spacing w:after="0"/>
            </w:pPr>
            <w:r>
              <w:rPr>
                <w:rFonts w:cs="Arial"/>
                <w:snapToGrid w:val="0"/>
                <w:szCs w:val="20"/>
                <w:lang w:eastAsia="en-US"/>
              </w:rPr>
              <w:t xml:space="preserve">ACMA </w:t>
            </w:r>
            <w:r w:rsidR="0091114C">
              <w:rPr>
                <w:rFonts w:cs="Arial"/>
                <w:snapToGrid w:val="0"/>
                <w:szCs w:val="20"/>
                <w:lang w:eastAsia="en-US"/>
              </w:rPr>
              <w:t>i</w:t>
            </w:r>
            <w:r>
              <w:rPr>
                <w:rFonts w:cs="Arial"/>
                <w:snapToGrid w:val="0"/>
                <w:szCs w:val="20"/>
                <w:lang w:eastAsia="en-US"/>
              </w:rPr>
              <w:t xml:space="preserve">nvestigation </w:t>
            </w:r>
            <w:r w:rsidR="0091114C">
              <w:rPr>
                <w:rFonts w:cs="Arial"/>
                <w:snapToGrid w:val="0"/>
                <w:szCs w:val="20"/>
                <w:lang w:eastAsia="en-US"/>
              </w:rPr>
              <w:t>r</w:t>
            </w:r>
            <w:r>
              <w:rPr>
                <w:rFonts w:cs="Arial"/>
                <w:snapToGrid w:val="0"/>
                <w:szCs w:val="20"/>
                <w:lang w:eastAsia="en-US"/>
              </w:rPr>
              <w:t>eports</w:t>
            </w:r>
            <w:r>
              <w:t xml:space="preserve"> </w:t>
            </w:r>
            <w:hyperlink r:id="rId128" w:history="1">
              <w:r w:rsidR="004C63B8" w:rsidRPr="00D002F6">
                <w:rPr>
                  <w:rStyle w:val="Hyperlink"/>
                  <w:rFonts w:cs="Arial"/>
                  <w:szCs w:val="20"/>
                </w:rPr>
                <w:t>3352</w:t>
              </w:r>
            </w:hyperlink>
            <w:r w:rsidR="004C63B8">
              <w:rPr>
                <w:rFonts w:cs="Arial"/>
                <w:szCs w:val="20"/>
              </w:rPr>
              <w:t>,</w:t>
            </w:r>
            <w:r w:rsidR="004C63B8" w:rsidRPr="004212EB">
              <w:rPr>
                <w:rFonts w:cs="Arial"/>
                <w:szCs w:val="20"/>
              </w:rPr>
              <w:t xml:space="preserve"> </w:t>
            </w:r>
            <w:hyperlink r:id="rId129" w:history="1">
              <w:r w:rsidRPr="00D21951">
                <w:rPr>
                  <w:rStyle w:val="Hyperlink"/>
                  <w:rFonts w:cs="Arial"/>
                  <w:szCs w:val="20"/>
                </w:rPr>
                <w:t>2928</w:t>
              </w:r>
            </w:hyperlink>
            <w:r w:rsidRPr="00D21951">
              <w:rPr>
                <w:rFonts w:cs="Arial"/>
                <w:szCs w:val="20"/>
                <w:u w:val="single"/>
              </w:rPr>
              <w:t>,</w:t>
            </w:r>
            <w:r w:rsidRPr="00D21951">
              <w:t xml:space="preserve"> </w:t>
            </w:r>
            <w:hyperlink r:id="rId130" w:history="1">
              <w:r w:rsidR="006C76E8" w:rsidRPr="008E1725">
                <w:rPr>
                  <w:rStyle w:val="Hyperlink"/>
                  <w:rFonts w:eastAsiaTheme="minorHAnsi" w:cs="Arial"/>
                  <w:szCs w:val="20"/>
                  <w:lang w:eastAsia="en-US"/>
                </w:rPr>
                <w:t>2848</w:t>
              </w:r>
            </w:hyperlink>
            <w:r w:rsidR="006C76E8" w:rsidRPr="0091114C">
              <w:rPr>
                <w:rFonts w:eastAsiaTheme="minorHAnsi"/>
              </w:rPr>
              <w:t>,</w:t>
            </w:r>
            <w:r w:rsidR="006C76E8">
              <w:t xml:space="preserve"> </w:t>
            </w:r>
            <w:hyperlink r:id="rId131" w:history="1">
              <w:r w:rsidRPr="00D21951">
                <w:rPr>
                  <w:rStyle w:val="Hyperlink"/>
                  <w:rFonts w:cs="Arial"/>
                  <w:szCs w:val="20"/>
                </w:rPr>
                <w:t>1270</w:t>
              </w:r>
            </w:hyperlink>
            <w:r w:rsidRPr="00820BC4">
              <w:rPr>
                <w:rFonts w:eastAsiaTheme="minorHAnsi" w:cs="Arial"/>
                <w:lang w:eastAsia="en-US"/>
              </w:rPr>
              <w:t>,</w:t>
            </w:r>
            <w:r w:rsidRPr="00820BC4">
              <w:t xml:space="preserve"> </w:t>
            </w:r>
            <w:hyperlink r:id="rId132" w:history="1">
              <w:r w:rsidRPr="00820BC4">
                <w:rPr>
                  <w:rStyle w:val="Hyperlink"/>
                  <w:rFonts w:eastAsiaTheme="minorHAnsi" w:cs="Arial"/>
                  <w:szCs w:val="20"/>
                  <w:lang w:eastAsia="en-US"/>
                </w:rPr>
                <w:t>2266</w:t>
              </w:r>
            </w:hyperlink>
            <w:r>
              <w:rPr>
                <w:rFonts w:eastAsiaTheme="minorHAnsi" w:cs="Arial"/>
                <w:lang w:eastAsia="en-US"/>
              </w:rPr>
              <w:t>.</w:t>
            </w:r>
          </w:p>
        </w:tc>
      </w:tr>
    </w:tbl>
    <w:p w14:paraId="411E0AB7" w14:textId="77777777" w:rsidR="006048ED" w:rsidRPr="00BE61DE" w:rsidRDefault="006048ED" w:rsidP="004A1EDF">
      <w:pPr>
        <w:pStyle w:val="Heading2"/>
        <w:numPr>
          <w:ilvl w:val="1"/>
          <w:numId w:val="60"/>
        </w:numPr>
        <w:spacing w:after="120"/>
        <w:ind w:hanging="792"/>
      </w:pPr>
      <w:bookmarkStart w:id="63" w:name="_Toc420332255"/>
      <w:bookmarkStart w:id="64" w:name="_Toc421874809"/>
      <w:bookmarkStart w:id="65" w:name="_Toc521416587"/>
      <w:r w:rsidRPr="00BE61DE">
        <w:lastRenderedPageBreak/>
        <w:t>Common factors that are considered</w:t>
      </w:r>
      <w:bookmarkEnd w:id="63"/>
      <w:bookmarkEnd w:id="64"/>
      <w:bookmarkEnd w:id="65"/>
    </w:p>
    <w:p w14:paraId="388DD956" w14:textId="77777777" w:rsidR="006048ED" w:rsidRDefault="006048ED" w:rsidP="00172C7F">
      <w:pPr>
        <w:spacing w:after="80"/>
        <w:rPr>
          <w:rFonts w:cs="Arial"/>
          <w:szCs w:val="20"/>
        </w:rPr>
      </w:pPr>
      <w:r>
        <w:rPr>
          <w:rFonts w:cs="Arial"/>
          <w:szCs w:val="20"/>
        </w:rPr>
        <w:t xml:space="preserve">Content that offends generally accepted standards of decency can arise in a variety of ways and circumstances. </w:t>
      </w:r>
      <w:r w:rsidRPr="00BA0B58">
        <w:rPr>
          <w:rFonts w:cs="Arial"/>
          <w:szCs w:val="20"/>
        </w:rPr>
        <w:t>Some content, almost from inception, is likely to offend</w:t>
      </w:r>
      <w:r>
        <w:rPr>
          <w:rFonts w:cs="Arial"/>
          <w:szCs w:val="20"/>
        </w:rPr>
        <w:t>,</w:t>
      </w:r>
      <w:r w:rsidRPr="00BA0B58">
        <w:rPr>
          <w:rFonts w:cs="Arial"/>
          <w:szCs w:val="20"/>
        </w:rPr>
        <w:t xml:space="preserve"> while in other </w:t>
      </w:r>
      <w:r>
        <w:rPr>
          <w:rFonts w:cs="Arial"/>
          <w:szCs w:val="20"/>
        </w:rPr>
        <w:t>cases</w:t>
      </w:r>
      <w:r w:rsidRPr="00BA0B58">
        <w:rPr>
          <w:rFonts w:cs="Arial"/>
          <w:szCs w:val="20"/>
        </w:rPr>
        <w:t xml:space="preserve"> the offensive elements will </w:t>
      </w:r>
      <w:r>
        <w:rPr>
          <w:rFonts w:cs="Arial"/>
          <w:szCs w:val="20"/>
        </w:rPr>
        <w:t xml:space="preserve">unfold, sometimes unexpectedly. There are, however, a number of common factors that can be applied to assessments of the decency code provisions. These include: </w:t>
      </w:r>
    </w:p>
    <w:p w14:paraId="34D77D54" w14:textId="77777777" w:rsidR="006048ED" w:rsidRPr="00172C7F" w:rsidRDefault="006048ED" w:rsidP="00172C7F">
      <w:pPr>
        <w:pStyle w:val="ListBullet"/>
      </w:pPr>
      <w:r w:rsidRPr="005352CD">
        <w:t>subj</w:t>
      </w:r>
      <w:r>
        <w:t xml:space="preserve">ect </w:t>
      </w:r>
      <w:r w:rsidRPr="00172C7F">
        <w:t xml:space="preserve">matter or themes dealt with </w:t>
      </w:r>
    </w:p>
    <w:p w14:paraId="49EFC520" w14:textId="77777777" w:rsidR="006048ED" w:rsidRPr="00172C7F" w:rsidRDefault="006048ED" w:rsidP="00172C7F">
      <w:pPr>
        <w:pStyle w:val="ListBullet"/>
      </w:pPr>
      <w:r w:rsidRPr="00172C7F">
        <w:t>tenor or tone of the broadcast</w:t>
      </w:r>
    </w:p>
    <w:p w14:paraId="0E6A2CA7" w14:textId="77777777" w:rsidR="006048ED" w:rsidRPr="005352CD" w:rsidRDefault="006048ED" w:rsidP="00172C7F">
      <w:pPr>
        <w:pStyle w:val="ListBullet"/>
      </w:pPr>
      <w:r w:rsidRPr="00172C7F">
        <w:t>language used</w:t>
      </w:r>
      <w:r w:rsidRPr="005352CD">
        <w:t xml:space="preserve"> in the broadcast</w:t>
      </w:r>
    </w:p>
    <w:p w14:paraId="1A3FB5D9" w14:textId="77777777" w:rsidR="006048ED" w:rsidRPr="005352CD" w:rsidRDefault="006048ED" w:rsidP="00172C7F">
      <w:pPr>
        <w:pStyle w:val="ListBulletLast"/>
      </w:pPr>
      <w:r>
        <w:t xml:space="preserve">attitudes </w:t>
      </w:r>
      <w:r w:rsidRPr="00172C7F">
        <w:t>conveyed</w:t>
      </w:r>
      <w:r w:rsidRPr="005352CD">
        <w:t xml:space="preserve">. </w:t>
      </w:r>
    </w:p>
    <w:p w14:paraId="192FFBA2" w14:textId="77777777" w:rsidR="006048ED" w:rsidRPr="00F52524" w:rsidRDefault="006048ED" w:rsidP="00172C7F">
      <w:pPr>
        <w:rPr>
          <w:rFonts w:cs="Arial"/>
          <w:szCs w:val="20"/>
        </w:rPr>
      </w:pPr>
      <w:r>
        <w:rPr>
          <w:rFonts w:cs="Arial"/>
          <w:szCs w:val="20"/>
        </w:rPr>
        <w:t>There are some overarching contextual considerations that also affect these factors. They can include the cumulative impact and intensity or</w:t>
      </w:r>
      <w:r w:rsidRPr="00F52524">
        <w:rPr>
          <w:rFonts w:cs="Arial"/>
          <w:szCs w:val="20"/>
        </w:rPr>
        <w:t xml:space="preserve"> strength</w:t>
      </w:r>
      <w:r>
        <w:rPr>
          <w:rFonts w:cs="Arial"/>
          <w:szCs w:val="20"/>
        </w:rPr>
        <w:t xml:space="preserve"> of the material under question</w:t>
      </w:r>
      <w:r w:rsidRPr="00F52524">
        <w:rPr>
          <w:rFonts w:cs="Arial"/>
          <w:szCs w:val="20"/>
        </w:rPr>
        <w:t xml:space="preserve">. </w:t>
      </w:r>
      <w:r>
        <w:rPr>
          <w:rFonts w:cs="Arial"/>
          <w:szCs w:val="20"/>
        </w:rPr>
        <w:t>These particular elements pervade</w:t>
      </w:r>
      <w:r w:rsidRPr="00F52524">
        <w:rPr>
          <w:rFonts w:cs="Arial"/>
          <w:szCs w:val="20"/>
        </w:rPr>
        <w:t xml:space="preserve"> all of the considerations below. </w:t>
      </w:r>
    </w:p>
    <w:p w14:paraId="60D5395C" w14:textId="77777777" w:rsidR="006048ED" w:rsidRPr="00172C7F" w:rsidRDefault="006048ED" w:rsidP="00544BC0">
      <w:pPr>
        <w:pStyle w:val="Heading3"/>
        <w:numPr>
          <w:ilvl w:val="2"/>
          <w:numId w:val="60"/>
        </w:numPr>
        <w:spacing w:after="120"/>
        <w:ind w:left="851" w:hanging="851"/>
      </w:pPr>
      <w:bookmarkStart w:id="66" w:name="_Toc411580836"/>
      <w:r w:rsidRPr="00172C7F">
        <w:t>The subject matter or themes dealt with</w:t>
      </w:r>
    </w:p>
    <w:p w14:paraId="6F067182" w14:textId="77777777" w:rsidR="003A6BA9" w:rsidRPr="008D5C1A" w:rsidRDefault="006048ED" w:rsidP="00172C7F">
      <w:pPr>
        <w:suppressAutoHyphens/>
        <w:snapToGrid w:val="0"/>
        <w:rPr>
          <w:rFonts w:cs="Arial"/>
          <w:szCs w:val="20"/>
        </w:rPr>
      </w:pPr>
      <w:r w:rsidRPr="008D5C1A">
        <w:rPr>
          <w:rFonts w:cs="Arial"/>
          <w:szCs w:val="20"/>
        </w:rPr>
        <w:t xml:space="preserve">Care needs to be taken with material </w:t>
      </w:r>
      <w:r w:rsidR="00541C3C" w:rsidRPr="008D5C1A">
        <w:rPr>
          <w:rFonts w:cs="Arial"/>
          <w:szCs w:val="20"/>
        </w:rPr>
        <w:t xml:space="preserve">with a sexual theme </w:t>
      </w:r>
      <w:r w:rsidRPr="008D5C1A">
        <w:rPr>
          <w:rFonts w:cs="Arial"/>
          <w:szCs w:val="20"/>
        </w:rPr>
        <w:t>or</w:t>
      </w:r>
      <w:r w:rsidR="00541C3C" w:rsidRPr="008D5C1A">
        <w:rPr>
          <w:rFonts w:cs="Arial"/>
          <w:szCs w:val="20"/>
        </w:rPr>
        <w:t xml:space="preserve"> that is</w:t>
      </w:r>
      <w:r w:rsidRPr="008D5C1A">
        <w:rPr>
          <w:rFonts w:cs="Arial"/>
          <w:szCs w:val="20"/>
        </w:rPr>
        <w:t xml:space="preserve"> extremely sensitive. </w:t>
      </w:r>
    </w:p>
    <w:p w14:paraId="653D886D" w14:textId="77777777" w:rsidR="00ED57EE" w:rsidRPr="008D5C1A" w:rsidRDefault="003A6BA9" w:rsidP="00172C7F">
      <w:pPr>
        <w:suppressAutoHyphens/>
        <w:snapToGrid w:val="0"/>
        <w:spacing w:after="80"/>
        <w:rPr>
          <w:rFonts w:eastAsiaTheme="minorHAnsi" w:cs="Arial"/>
          <w:szCs w:val="20"/>
        </w:rPr>
      </w:pPr>
      <w:r w:rsidRPr="008D5C1A">
        <w:rPr>
          <w:rFonts w:eastAsiaTheme="minorHAnsi"/>
        </w:rPr>
        <w:t xml:space="preserve">In </w:t>
      </w:r>
      <w:hyperlink r:id="rId133" w:history="1">
        <w:r w:rsidRPr="00C06429">
          <w:rPr>
            <w:rStyle w:val="Hyperlink"/>
            <w:rFonts w:eastAsiaTheme="minorHAnsi"/>
          </w:rPr>
          <w:t>Investigation Report</w:t>
        </w:r>
        <w:r w:rsidR="00AA5AFB" w:rsidRPr="00C06429">
          <w:rPr>
            <w:rStyle w:val="Hyperlink"/>
            <w:rFonts w:eastAsiaTheme="minorHAnsi"/>
          </w:rPr>
          <w:t xml:space="preserve"> </w:t>
        </w:r>
        <w:r w:rsidR="00AA5AFB" w:rsidRPr="00EB64A0">
          <w:rPr>
            <w:rStyle w:val="Hyperlink"/>
            <w:rFonts w:eastAsiaTheme="minorHAnsi"/>
          </w:rPr>
          <w:t>BI-195</w:t>
        </w:r>
        <w:r w:rsidR="00AA5AFB" w:rsidRPr="00C06429">
          <w:rPr>
            <w:rStyle w:val="Hyperlink"/>
            <w:rFonts w:eastAsiaTheme="minorHAnsi"/>
          </w:rPr>
          <w:t xml:space="preserve"> (</w:t>
        </w:r>
        <w:r w:rsidR="00AA5AFB" w:rsidRPr="00C06429">
          <w:rPr>
            <w:rStyle w:val="Hyperlink"/>
            <w:rFonts w:eastAsiaTheme="minorHAnsi"/>
            <w:i/>
          </w:rPr>
          <w:t>The Thinkergirls</w:t>
        </w:r>
        <w:r w:rsidR="00AA5AFB" w:rsidRPr="00C06429">
          <w:rPr>
            <w:rStyle w:val="Hyperlink"/>
            <w:rFonts w:eastAsiaTheme="minorHAnsi"/>
          </w:rPr>
          <w:t>)</w:t>
        </w:r>
      </w:hyperlink>
      <w:r w:rsidR="007E1192" w:rsidRPr="00D002F6">
        <w:rPr>
          <w:rFonts w:eastAsiaTheme="minorHAnsi"/>
        </w:rPr>
        <w:t>,</w:t>
      </w:r>
      <w:r w:rsidRPr="00D002F6">
        <w:rPr>
          <w:rFonts w:eastAsiaTheme="minorHAnsi"/>
        </w:rPr>
        <w:t xml:space="preserve"> </w:t>
      </w:r>
      <w:r w:rsidR="007E1192" w:rsidRPr="00D002F6">
        <w:rPr>
          <w:rFonts w:eastAsiaTheme="minorHAnsi"/>
        </w:rPr>
        <w:t>the</w:t>
      </w:r>
      <w:r w:rsidR="007E1192" w:rsidRPr="008D5C1A">
        <w:rPr>
          <w:rFonts w:eastAsiaTheme="minorHAnsi"/>
        </w:rPr>
        <w:t xml:space="preserve"> ACMA found no breach </w:t>
      </w:r>
      <w:r w:rsidR="003D5690" w:rsidRPr="008D5C1A">
        <w:rPr>
          <w:rFonts w:eastAsiaTheme="minorHAnsi"/>
        </w:rPr>
        <w:t>for segment that included an explicit sexual theme</w:t>
      </w:r>
      <w:r w:rsidR="00925F8B" w:rsidRPr="008D5C1A">
        <w:rPr>
          <w:rFonts w:eastAsiaTheme="minorHAnsi"/>
        </w:rPr>
        <w:t>.</w:t>
      </w:r>
      <w:r w:rsidR="00AF1E3E" w:rsidRPr="008D5C1A">
        <w:rPr>
          <w:rFonts w:eastAsiaTheme="minorHAnsi"/>
        </w:rPr>
        <w:t xml:space="preserve"> A</w:t>
      </w:r>
      <w:r w:rsidR="00CF5FF2" w:rsidRPr="008D5C1A">
        <w:rPr>
          <w:rFonts w:eastAsiaTheme="minorHAnsi"/>
        </w:rPr>
        <w:t xml:space="preserve"> num</w:t>
      </w:r>
      <w:r w:rsidR="00CF5FF2" w:rsidRPr="008D5C1A">
        <w:rPr>
          <w:rFonts w:eastAsiaTheme="minorHAnsi" w:cs="Arial"/>
          <w:szCs w:val="20"/>
        </w:rPr>
        <w:t>ber of factors were influential</w:t>
      </w:r>
      <w:r w:rsidR="00ED57EE" w:rsidRPr="008D5C1A">
        <w:rPr>
          <w:rFonts w:eastAsiaTheme="minorHAnsi" w:cs="Arial"/>
          <w:szCs w:val="20"/>
        </w:rPr>
        <w:t xml:space="preserve">, </w:t>
      </w:r>
      <w:r w:rsidR="00CF5FF2" w:rsidRPr="008D5C1A">
        <w:rPr>
          <w:rFonts w:eastAsiaTheme="minorHAnsi" w:cs="Arial"/>
          <w:szCs w:val="20"/>
        </w:rPr>
        <w:t>including that</w:t>
      </w:r>
      <w:r w:rsidR="00ED57EE" w:rsidRPr="008D5C1A">
        <w:rPr>
          <w:rFonts w:eastAsiaTheme="minorHAnsi" w:cs="Arial"/>
          <w:szCs w:val="20"/>
        </w:rPr>
        <w:t>:</w:t>
      </w:r>
    </w:p>
    <w:p w14:paraId="04A7B5B6" w14:textId="77777777" w:rsidR="003A6BA9" w:rsidRPr="008D5C1A" w:rsidRDefault="00925F8B" w:rsidP="00323398">
      <w:pPr>
        <w:pStyle w:val="ListBullet"/>
      </w:pPr>
      <w:r w:rsidRPr="008D5C1A">
        <w:t xml:space="preserve">the content was </w:t>
      </w:r>
      <w:r w:rsidR="00756BE0" w:rsidRPr="008D5C1A">
        <w:t>educative, targeted to an adult audience and p</w:t>
      </w:r>
      <w:r w:rsidRPr="008D5C1A">
        <w:t>receded by a warning</w:t>
      </w:r>
      <w:r w:rsidR="00ED57EE" w:rsidRPr="008D5C1A">
        <w:t xml:space="preserve"> to listeners</w:t>
      </w:r>
    </w:p>
    <w:p w14:paraId="30F2C11D" w14:textId="77777777" w:rsidR="00ED57EE" w:rsidRPr="008D5C1A" w:rsidRDefault="00ED57EE" w:rsidP="00323398">
      <w:pPr>
        <w:pStyle w:val="ListBullet"/>
      </w:pPr>
      <w:r w:rsidRPr="008D5C1A">
        <w:t>the tone was light-hearted</w:t>
      </w:r>
    </w:p>
    <w:p w14:paraId="6BE73FA3" w14:textId="77777777" w:rsidR="00DE175A" w:rsidRPr="008D5C1A" w:rsidRDefault="00DE175A" w:rsidP="00323398">
      <w:pPr>
        <w:pStyle w:val="ListBullet"/>
      </w:pPr>
      <w:r w:rsidRPr="008D5C1A">
        <w:t>there was no coarse language and references to anatomy were not vulgar or lewd</w:t>
      </w:r>
    </w:p>
    <w:p w14:paraId="218142B5" w14:textId="77777777" w:rsidR="00DE175A" w:rsidRPr="008D5C1A" w:rsidRDefault="00DE175A" w:rsidP="00323398">
      <w:pPr>
        <w:pStyle w:val="ListBulletLast"/>
      </w:pPr>
      <w:r w:rsidRPr="008D5C1A">
        <w:t>there was no material that was exploitative or de</w:t>
      </w:r>
      <w:r w:rsidR="001506DB" w:rsidRPr="008D5C1A">
        <w:t>mean</w:t>
      </w:r>
      <w:r w:rsidRPr="008D5C1A">
        <w:t>ing</w:t>
      </w:r>
      <w:r w:rsidR="001506DB" w:rsidRPr="008D5C1A">
        <w:t>.</w:t>
      </w:r>
      <w:r w:rsidRPr="008D5C1A">
        <w:t xml:space="preserve"> </w:t>
      </w:r>
    </w:p>
    <w:p w14:paraId="76E8E235" w14:textId="77777777" w:rsidR="00AF1E3E" w:rsidRDefault="00AF1E3E" w:rsidP="00ED0030">
      <w:pPr>
        <w:rPr>
          <w:rFonts w:eastAsiaTheme="minorHAnsi" w:cs="Arial"/>
          <w:szCs w:val="20"/>
          <w:lang w:eastAsia="en-US"/>
        </w:rPr>
      </w:pPr>
      <w:r>
        <w:rPr>
          <w:rFonts w:eastAsiaTheme="minorHAnsi" w:cs="Arial"/>
          <w:szCs w:val="20"/>
          <w:lang w:eastAsia="en-US"/>
        </w:rPr>
        <w:t xml:space="preserve">In </w:t>
      </w:r>
      <w:hyperlink r:id="rId134" w:history="1">
        <w:r w:rsidRPr="00C06429">
          <w:rPr>
            <w:rStyle w:val="Hyperlink"/>
            <w:rFonts w:eastAsiaTheme="minorHAnsi"/>
          </w:rPr>
          <w:t xml:space="preserve">Investigation Report </w:t>
        </w:r>
        <w:r w:rsidRPr="00EB64A0">
          <w:rPr>
            <w:rStyle w:val="Hyperlink"/>
            <w:rFonts w:eastAsiaTheme="minorHAnsi"/>
          </w:rPr>
          <w:t>2194</w:t>
        </w:r>
        <w:r w:rsidRPr="00C06429">
          <w:rPr>
            <w:rStyle w:val="Hyperlink"/>
            <w:rFonts w:eastAsiaTheme="minorHAnsi"/>
          </w:rPr>
          <w:t xml:space="preserve"> </w:t>
        </w:r>
        <w:r w:rsidRPr="00C06429">
          <w:rPr>
            <w:rStyle w:val="Hyperlink"/>
            <w:rFonts w:eastAsiaTheme="minorHAnsi" w:cs="Arial"/>
            <w:szCs w:val="20"/>
            <w:lang w:eastAsia="en-US"/>
          </w:rPr>
          <w:t>(</w:t>
        </w:r>
        <w:r w:rsidRPr="00C06429">
          <w:rPr>
            <w:rStyle w:val="Hyperlink"/>
            <w:rFonts w:eastAsiaTheme="minorHAnsi" w:cs="Arial"/>
            <w:i/>
            <w:szCs w:val="20"/>
            <w:lang w:eastAsia="en-US"/>
          </w:rPr>
          <w:t>Triple M’s</w:t>
        </w:r>
        <w:r w:rsidRPr="00C06429">
          <w:rPr>
            <w:rStyle w:val="Hyperlink"/>
            <w:rFonts w:eastAsiaTheme="minorHAnsi" w:cs="Arial"/>
            <w:szCs w:val="20"/>
            <w:lang w:eastAsia="en-US"/>
          </w:rPr>
          <w:t xml:space="preserve"> </w:t>
        </w:r>
        <w:r w:rsidRPr="00C06429">
          <w:rPr>
            <w:rStyle w:val="Hyperlink"/>
            <w:rFonts w:eastAsiaTheme="minorHAnsi" w:cs="Arial"/>
            <w:i/>
            <w:szCs w:val="20"/>
            <w:lang w:eastAsia="en-US"/>
          </w:rPr>
          <w:t>Porn Star Competition</w:t>
        </w:r>
        <w:r w:rsidRPr="00C06429">
          <w:rPr>
            <w:rStyle w:val="Hyperlink"/>
            <w:rFonts w:eastAsiaTheme="minorHAnsi" w:cs="Arial"/>
            <w:szCs w:val="20"/>
            <w:lang w:eastAsia="en-US"/>
          </w:rPr>
          <w:t>)</w:t>
        </w:r>
      </w:hyperlink>
      <w:r>
        <w:rPr>
          <w:rFonts w:eastAsiaTheme="minorHAnsi" w:cs="Arial"/>
          <w:szCs w:val="20"/>
          <w:lang w:eastAsia="en-US"/>
        </w:rPr>
        <w:t>,</w:t>
      </w:r>
      <w:r w:rsidRPr="00227BE2">
        <w:rPr>
          <w:rFonts w:eastAsiaTheme="minorHAnsi" w:cs="Arial"/>
          <w:szCs w:val="20"/>
          <w:lang w:eastAsia="en-US"/>
        </w:rPr>
        <w:t xml:space="preserve"> the ACMA </w:t>
      </w:r>
      <w:r>
        <w:rPr>
          <w:rFonts w:eastAsiaTheme="minorHAnsi" w:cs="Arial"/>
          <w:szCs w:val="20"/>
          <w:lang w:eastAsia="en-US"/>
        </w:rPr>
        <w:t>found no breach and was influenced by the mildness of the content, which</w:t>
      </w:r>
      <w:r w:rsidRPr="00227BE2">
        <w:rPr>
          <w:rFonts w:eastAsiaTheme="minorHAnsi" w:cs="Arial"/>
          <w:szCs w:val="20"/>
          <w:lang w:eastAsia="en-US"/>
        </w:rPr>
        <w:t xml:space="preserve"> did not use de</w:t>
      </w:r>
      <w:r>
        <w:rPr>
          <w:rFonts w:eastAsiaTheme="minorHAnsi" w:cs="Arial"/>
          <w:szCs w:val="20"/>
          <w:lang w:eastAsia="en-US"/>
        </w:rPr>
        <w:t xml:space="preserve">scriptive, sexually </w:t>
      </w:r>
      <w:r w:rsidRPr="008D5C1A">
        <w:rPr>
          <w:rFonts w:eastAsiaTheme="minorHAnsi" w:cs="Arial"/>
          <w:szCs w:val="20"/>
          <w:lang w:eastAsia="en-US"/>
        </w:rPr>
        <w:t>explicit or graphic detail, nor feature explicit sexual</w:t>
      </w:r>
      <w:r w:rsidRPr="00227BE2">
        <w:rPr>
          <w:rFonts w:eastAsiaTheme="minorHAnsi" w:cs="Arial"/>
          <w:szCs w:val="20"/>
          <w:lang w:eastAsia="en-US"/>
        </w:rPr>
        <w:t xml:space="preserve"> behaviour</w:t>
      </w:r>
      <w:r>
        <w:rPr>
          <w:rFonts w:eastAsiaTheme="minorHAnsi" w:cs="Arial"/>
          <w:szCs w:val="20"/>
          <w:lang w:eastAsia="en-US"/>
        </w:rPr>
        <w:t>.</w:t>
      </w:r>
    </w:p>
    <w:p w14:paraId="5F3AFDE5" w14:textId="77777777" w:rsidR="006048ED" w:rsidRPr="0088602B" w:rsidRDefault="006048ED" w:rsidP="00ED0030">
      <w:pPr>
        <w:suppressAutoHyphens/>
        <w:snapToGrid w:val="0"/>
        <w:spacing w:after="120"/>
        <w:rPr>
          <w:rFonts w:eastAsiaTheme="minorHAnsi" w:cs="Arial"/>
          <w:szCs w:val="20"/>
          <w:lang w:eastAsia="en-US"/>
        </w:rPr>
      </w:pPr>
      <w:r>
        <w:rPr>
          <w:rFonts w:eastAsiaTheme="minorHAnsi"/>
        </w:rPr>
        <w:t>In contrast,</w:t>
      </w:r>
      <w:r w:rsidRPr="0088602B">
        <w:rPr>
          <w:rFonts w:eastAsiaTheme="minorHAnsi" w:cs="Arial"/>
          <w:szCs w:val="20"/>
          <w:lang w:eastAsia="en-US"/>
        </w:rPr>
        <w:t xml:space="preserve"> </w:t>
      </w:r>
      <w:hyperlink r:id="rId135" w:history="1">
        <w:r w:rsidRPr="00C06429">
          <w:rPr>
            <w:rStyle w:val="Hyperlink"/>
            <w:rFonts w:eastAsiaTheme="minorHAnsi" w:cs="Arial"/>
            <w:szCs w:val="20"/>
            <w:lang w:eastAsia="en-US"/>
          </w:rPr>
          <w:t xml:space="preserve">Investigation Report </w:t>
        </w:r>
        <w:r w:rsidRPr="00EB64A0">
          <w:rPr>
            <w:rStyle w:val="Hyperlink"/>
            <w:rFonts w:eastAsiaTheme="minorHAnsi" w:cs="Arial"/>
            <w:szCs w:val="20"/>
            <w:lang w:eastAsia="en-US"/>
          </w:rPr>
          <w:t>2266</w:t>
        </w:r>
        <w:r w:rsidRPr="00C06429">
          <w:rPr>
            <w:rStyle w:val="Hyperlink"/>
            <w:rFonts w:eastAsiaTheme="minorHAnsi" w:cs="Arial"/>
            <w:szCs w:val="20"/>
            <w:lang w:eastAsia="en-US"/>
          </w:rPr>
          <w:t xml:space="preserve"> (</w:t>
        </w:r>
        <w:r w:rsidRPr="00C06429">
          <w:rPr>
            <w:rStyle w:val="Hyperlink"/>
            <w:rFonts w:eastAsiaTheme="minorHAnsi" w:cs="Arial"/>
            <w:i/>
            <w:szCs w:val="20"/>
            <w:lang w:eastAsia="en-US"/>
          </w:rPr>
          <w:t xml:space="preserve">The Kyle </w:t>
        </w:r>
        <w:r w:rsidR="00420116">
          <w:rPr>
            <w:rStyle w:val="Hyperlink"/>
            <w:rFonts w:eastAsiaTheme="minorHAnsi" w:cs="Arial"/>
            <w:i/>
            <w:szCs w:val="20"/>
            <w:lang w:eastAsia="en-US"/>
          </w:rPr>
          <w:t>and</w:t>
        </w:r>
        <w:r w:rsidR="00BE61DE" w:rsidRPr="00C06429">
          <w:rPr>
            <w:rStyle w:val="Hyperlink"/>
            <w:rFonts w:eastAsiaTheme="minorHAnsi" w:cs="Arial"/>
            <w:i/>
            <w:szCs w:val="20"/>
            <w:lang w:eastAsia="en-US"/>
          </w:rPr>
          <w:t xml:space="preserve"> </w:t>
        </w:r>
        <w:r w:rsidRPr="00C06429">
          <w:rPr>
            <w:rStyle w:val="Hyperlink"/>
            <w:rFonts w:eastAsiaTheme="minorHAnsi" w:cs="Arial"/>
            <w:i/>
            <w:szCs w:val="20"/>
            <w:lang w:eastAsia="en-US"/>
          </w:rPr>
          <w:t>Jackie O Show</w:t>
        </w:r>
        <w:r w:rsidRPr="00C06429">
          <w:rPr>
            <w:rStyle w:val="Hyperlink"/>
            <w:rFonts w:eastAsiaTheme="minorHAnsi" w:cs="Arial"/>
            <w:szCs w:val="20"/>
            <w:lang w:eastAsia="en-US"/>
          </w:rPr>
          <w:t>)</w:t>
        </w:r>
      </w:hyperlink>
      <w:r>
        <w:rPr>
          <w:rFonts w:eastAsiaTheme="minorHAnsi" w:cs="Arial"/>
          <w:szCs w:val="20"/>
          <w:lang w:eastAsia="en-US"/>
        </w:rPr>
        <w:t xml:space="preserve"> </w:t>
      </w:r>
      <w:r w:rsidRPr="0088602B">
        <w:rPr>
          <w:rFonts w:eastAsiaTheme="minorHAnsi" w:cs="Arial"/>
          <w:szCs w:val="20"/>
          <w:lang w:eastAsia="en-US"/>
        </w:rPr>
        <w:t>concerned a segment broadcast on a breakfast show in which a 14</w:t>
      </w:r>
      <w:r w:rsidR="00BE61DE">
        <w:rPr>
          <w:rFonts w:eastAsiaTheme="minorHAnsi" w:cs="Arial"/>
          <w:szCs w:val="20"/>
          <w:lang w:eastAsia="en-US"/>
        </w:rPr>
        <w:t>-</w:t>
      </w:r>
      <w:r w:rsidRPr="0088602B">
        <w:rPr>
          <w:rFonts w:eastAsiaTheme="minorHAnsi" w:cs="Arial"/>
          <w:szCs w:val="20"/>
          <w:lang w:eastAsia="en-US"/>
        </w:rPr>
        <w:t>year</w:t>
      </w:r>
      <w:r w:rsidR="00BE61DE">
        <w:rPr>
          <w:rFonts w:eastAsiaTheme="minorHAnsi" w:cs="Arial"/>
          <w:szCs w:val="20"/>
          <w:lang w:eastAsia="en-US"/>
        </w:rPr>
        <w:t>-</w:t>
      </w:r>
      <w:r w:rsidRPr="0088602B">
        <w:rPr>
          <w:rFonts w:eastAsiaTheme="minorHAnsi" w:cs="Arial"/>
          <w:szCs w:val="20"/>
          <w:lang w:eastAsia="en-US"/>
        </w:rPr>
        <w:t xml:space="preserve">old girl was questioned live-to-air about </w:t>
      </w:r>
      <w:r>
        <w:rPr>
          <w:rFonts w:eastAsiaTheme="minorHAnsi" w:cs="Arial"/>
          <w:szCs w:val="20"/>
          <w:lang w:eastAsia="en-US"/>
        </w:rPr>
        <w:t>a range of</w:t>
      </w:r>
      <w:r w:rsidRPr="0088602B">
        <w:rPr>
          <w:rFonts w:eastAsiaTheme="minorHAnsi" w:cs="Arial"/>
          <w:szCs w:val="20"/>
          <w:lang w:eastAsia="en-US"/>
        </w:rPr>
        <w:t xml:space="preserve"> matters, including her sex life</w:t>
      </w:r>
      <w:r>
        <w:rPr>
          <w:rFonts w:eastAsiaTheme="minorHAnsi" w:cs="Arial"/>
          <w:szCs w:val="20"/>
          <w:lang w:eastAsia="en-US"/>
        </w:rPr>
        <w:t>,</w:t>
      </w:r>
      <w:r w:rsidRPr="0088602B">
        <w:rPr>
          <w:rFonts w:eastAsiaTheme="minorHAnsi" w:cs="Arial"/>
          <w:szCs w:val="20"/>
          <w:lang w:eastAsia="en-US"/>
        </w:rPr>
        <w:t xml:space="preserve"> while attached to a li</w:t>
      </w:r>
      <w:r>
        <w:rPr>
          <w:rFonts w:eastAsiaTheme="minorHAnsi" w:cs="Arial"/>
          <w:szCs w:val="20"/>
          <w:lang w:eastAsia="en-US"/>
        </w:rPr>
        <w:t>e detector. The ACMA considered</w:t>
      </w:r>
      <w:r>
        <w:rPr>
          <w:rFonts w:cs="Arial"/>
        </w:rPr>
        <w:t>:</w:t>
      </w:r>
    </w:p>
    <w:p w14:paraId="752B10BB" w14:textId="77777777" w:rsidR="006048ED" w:rsidRPr="0088602B" w:rsidRDefault="006048ED" w:rsidP="006E25C5">
      <w:pPr>
        <w:spacing w:line="220" w:lineRule="atLeast"/>
        <w:ind w:left="851" w:right="567"/>
        <w:rPr>
          <w:rFonts w:eastAsiaTheme="minorHAnsi" w:cs="Arial"/>
          <w:sz w:val="18"/>
          <w:szCs w:val="20"/>
          <w:lang w:eastAsia="en-US"/>
        </w:rPr>
      </w:pPr>
      <w:r>
        <w:rPr>
          <w:rFonts w:eastAsiaTheme="minorHAnsi" w:cs="Arial"/>
          <w:sz w:val="18"/>
          <w:szCs w:val="20"/>
          <w:lang w:eastAsia="en-US"/>
        </w:rPr>
        <w:t xml:space="preserve">[...] </w:t>
      </w:r>
      <w:r w:rsidRPr="0088602B">
        <w:rPr>
          <w:rFonts w:eastAsiaTheme="minorHAnsi" w:cs="Arial"/>
          <w:sz w:val="18"/>
          <w:szCs w:val="20"/>
          <w:lang w:eastAsia="en-US"/>
        </w:rPr>
        <w:t>the breach of accepted standards of decency ultimately arose in this broadcast not because of the disclosure of traumatic circumstances by the participant, or by way of the presenter’s ill-considered response to the disclosure, but because of the ill-judged approach to the segment generally, an approach that is ultimately the responsibility of the management of the licensee.</w:t>
      </w:r>
      <w:r w:rsidRPr="0088602B">
        <w:rPr>
          <w:rFonts w:eastAsiaTheme="minorHAnsi" w:cs="Arial"/>
          <w:sz w:val="18"/>
          <w:szCs w:val="20"/>
          <w:vertAlign w:val="superscript"/>
          <w:lang w:eastAsia="en-US"/>
        </w:rPr>
        <w:footnoteReference w:id="72"/>
      </w:r>
    </w:p>
    <w:p w14:paraId="102DCE46" w14:textId="77777777" w:rsidR="006048ED" w:rsidRPr="0088602B" w:rsidRDefault="006048ED" w:rsidP="00ED0030">
      <w:pPr>
        <w:suppressAutoHyphens/>
        <w:snapToGrid w:val="0"/>
        <w:spacing w:after="120"/>
        <w:rPr>
          <w:rFonts w:eastAsiaTheme="minorHAnsi" w:cs="Arial"/>
          <w:szCs w:val="20"/>
          <w:lang w:eastAsia="en-US"/>
        </w:rPr>
      </w:pPr>
      <w:r w:rsidRPr="0088602B">
        <w:rPr>
          <w:rFonts w:eastAsiaTheme="minorHAnsi" w:cs="Arial"/>
          <w:szCs w:val="20"/>
          <w:lang w:eastAsia="en-US"/>
        </w:rPr>
        <w:t>In concluding that the segment offended contemporary standards of decency, the ACMA left open the possibility that the theme of child sexual activity could form part of a broadcast if</w:t>
      </w:r>
      <w:r>
        <w:rPr>
          <w:rFonts w:eastAsiaTheme="minorHAnsi" w:cs="Arial"/>
          <w:szCs w:val="20"/>
          <w:lang w:eastAsia="en-US"/>
        </w:rPr>
        <w:t xml:space="preserve"> it were handled more carefully</w:t>
      </w:r>
      <w:r>
        <w:rPr>
          <w:rFonts w:cs="Arial"/>
        </w:rPr>
        <w:t>:</w:t>
      </w:r>
    </w:p>
    <w:p w14:paraId="484EFC1E" w14:textId="77777777" w:rsidR="006048ED" w:rsidRDefault="006048ED" w:rsidP="006E25C5">
      <w:pPr>
        <w:spacing w:line="220" w:lineRule="atLeast"/>
        <w:ind w:left="851" w:right="567"/>
        <w:rPr>
          <w:rFonts w:eastAsiaTheme="minorHAnsi"/>
        </w:rPr>
      </w:pPr>
      <w:r w:rsidRPr="0088602B">
        <w:rPr>
          <w:rFonts w:eastAsiaTheme="minorHAnsi" w:cs="Arial"/>
          <w:sz w:val="18"/>
          <w:szCs w:val="20"/>
          <w:lang w:eastAsia="en-US"/>
        </w:rPr>
        <w:t xml:space="preserve">The ACMA does not suggest that interviewing a child about sexual activity is indecent per se, as it can well contemplate circumstances where any </w:t>
      </w:r>
      <w:r w:rsidRPr="0088602B">
        <w:rPr>
          <w:rFonts w:eastAsiaTheme="minorHAnsi" w:cs="Arial"/>
          <w:sz w:val="18"/>
          <w:szCs w:val="20"/>
          <w:lang w:eastAsia="en-US"/>
        </w:rPr>
        <w:lastRenderedPageBreak/>
        <w:t>empathetic examination of the subject matter is a vital part of community dialogue and consideration. Rather, it was the manner of the segment that offended against contemporary standards of decency, having regard to the audience of the service, including the purported use of a lie detector to sensationalise and render as mere entertainment what might in a different context be an acceptable topic for a radio broadcast.</w:t>
      </w:r>
      <w:r w:rsidRPr="0088602B">
        <w:rPr>
          <w:rFonts w:eastAsiaTheme="minorHAnsi" w:cs="Arial"/>
          <w:sz w:val="18"/>
          <w:szCs w:val="20"/>
          <w:vertAlign w:val="superscript"/>
          <w:lang w:eastAsia="en-US"/>
        </w:rPr>
        <w:footnoteReference w:id="73"/>
      </w:r>
    </w:p>
    <w:p w14:paraId="192AD694" w14:textId="77777777" w:rsidR="006048ED" w:rsidRPr="00D21951" w:rsidRDefault="006048ED" w:rsidP="00ED0030">
      <w:pPr>
        <w:keepNext/>
        <w:keepLines/>
        <w:spacing w:after="120"/>
        <w:rPr>
          <w:rFonts w:eastAsiaTheme="minorHAnsi" w:cs="Arial"/>
          <w:szCs w:val="20"/>
          <w:lang w:eastAsia="en-US"/>
        </w:rPr>
      </w:pPr>
      <w:r>
        <w:rPr>
          <w:rFonts w:eastAsiaTheme="minorHAnsi"/>
        </w:rPr>
        <w:t>Similarly, i</w:t>
      </w:r>
      <w:r w:rsidRPr="00875FDA">
        <w:rPr>
          <w:rFonts w:eastAsiaTheme="minorHAnsi"/>
        </w:rPr>
        <w:t xml:space="preserve">n </w:t>
      </w:r>
      <w:hyperlink r:id="rId136" w:history="1">
        <w:r w:rsidRPr="00C06429">
          <w:rPr>
            <w:rStyle w:val="Hyperlink"/>
            <w:rFonts w:eastAsiaTheme="minorHAnsi"/>
          </w:rPr>
          <w:t xml:space="preserve">Investigation Report </w:t>
        </w:r>
        <w:r w:rsidRPr="00EB64A0">
          <w:rPr>
            <w:rStyle w:val="Hyperlink"/>
            <w:rFonts w:eastAsiaTheme="minorHAnsi" w:cs="Arial"/>
            <w:szCs w:val="20"/>
            <w:lang w:eastAsia="en-US"/>
          </w:rPr>
          <w:t>3071</w:t>
        </w:r>
        <w:r w:rsidRPr="00C06429">
          <w:rPr>
            <w:rStyle w:val="Hyperlink"/>
            <w:rFonts w:eastAsiaTheme="minorHAnsi"/>
          </w:rPr>
          <w:t xml:space="preserve"> </w:t>
        </w:r>
        <w:r w:rsidR="001C144C">
          <w:rPr>
            <w:rStyle w:val="Hyperlink"/>
            <w:rFonts w:eastAsiaTheme="minorHAnsi" w:cs="Arial"/>
            <w:szCs w:val="20"/>
            <w:lang w:eastAsia="en-US"/>
          </w:rPr>
          <w:t>(</w:t>
        </w:r>
        <w:r w:rsidRPr="00CD31EA">
          <w:rPr>
            <w:rStyle w:val="Hyperlink"/>
            <w:rFonts w:eastAsiaTheme="minorHAnsi" w:cs="Arial"/>
            <w:i/>
            <w:szCs w:val="20"/>
            <w:lang w:eastAsia="en-US"/>
          </w:rPr>
          <w:t>John</w:t>
        </w:r>
        <w:r w:rsidRPr="00C06429">
          <w:rPr>
            <w:rStyle w:val="Hyperlink"/>
            <w:rFonts w:eastAsiaTheme="minorHAnsi" w:cs="Arial"/>
            <w:i/>
            <w:szCs w:val="20"/>
            <w:lang w:eastAsia="en-US"/>
          </w:rPr>
          <w:t xml:space="preserve"> Laws</w:t>
        </w:r>
        <w:r w:rsidR="001C144C">
          <w:rPr>
            <w:rStyle w:val="Hyperlink"/>
            <w:rFonts w:eastAsiaTheme="minorHAnsi" w:cs="Arial"/>
            <w:szCs w:val="20"/>
            <w:lang w:eastAsia="en-US"/>
          </w:rPr>
          <w:t>)</w:t>
        </w:r>
      </w:hyperlink>
      <w:r w:rsidRPr="00D21951">
        <w:rPr>
          <w:rFonts w:eastAsiaTheme="minorHAnsi" w:cs="Arial"/>
          <w:i/>
          <w:szCs w:val="20"/>
          <w:lang w:eastAsia="en-US"/>
        </w:rPr>
        <w:t>,</w:t>
      </w:r>
      <w:r w:rsidRPr="00D21951">
        <w:rPr>
          <w:rFonts w:eastAsiaTheme="minorHAnsi" w:cs="Arial"/>
          <w:szCs w:val="20"/>
          <w:lang w:eastAsia="en-US"/>
        </w:rPr>
        <w:t xml:space="preserve"> the presenter</w:t>
      </w:r>
      <w:r w:rsidRPr="00D21951">
        <w:rPr>
          <w:rFonts w:eastAsiaTheme="minorHAnsi"/>
        </w:rPr>
        <w:t xml:space="preserve"> </w:t>
      </w:r>
      <w:r w:rsidRPr="00D21951">
        <w:rPr>
          <w:rFonts w:eastAsiaTheme="minorHAnsi" w:cs="Arial"/>
          <w:szCs w:val="20"/>
          <w:lang w:eastAsia="en-US"/>
        </w:rPr>
        <w:t xml:space="preserve">engaged in a </w:t>
      </w:r>
      <w:r w:rsidRPr="00D21951">
        <w:rPr>
          <w:rFonts w:eastAsiaTheme="minorHAnsi"/>
        </w:rPr>
        <w:t xml:space="preserve">discussion </w:t>
      </w:r>
      <w:r w:rsidRPr="00D21951">
        <w:rPr>
          <w:rFonts w:eastAsiaTheme="minorHAnsi" w:cs="Arial"/>
          <w:szCs w:val="20"/>
          <w:lang w:eastAsia="en-US"/>
        </w:rPr>
        <w:t>with a listener about sexual abuse. C</w:t>
      </w:r>
      <w:r w:rsidRPr="00D21951">
        <w:rPr>
          <w:rFonts w:cs="Arial"/>
          <w:szCs w:val="20"/>
        </w:rPr>
        <w:t>ontemporary debate can legitimately include disagreement or heated discussion of issues that are, by their nature</w:t>
      </w:r>
      <w:r w:rsidR="00BE61DE">
        <w:rPr>
          <w:rFonts w:cs="Arial"/>
          <w:szCs w:val="20"/>
        </w:rPr>
        <w:t>,</w:t>
      </w:r>
      <w:r w:rsidRPr="00D21951">
        <w:rPr>
          <w:rFonts w:cs="Arial"/>
          <w:szCs w:val="20"/>
        </w:rPr>
        <w:t xml:space="preserve"> sensitive, as long as due care is taken</w:t>
      </w:r>
      <w:r>
        <w:rPr>
          <w:rFonts w:cs="Arial"/>
        </w:rPr>
        <w:t>:</w:t>
      </w:r>
    </w:p>
    <w:p w14:paraId="1B76B0C7" w14:textId="77777777" w:rsidR="006048ED" w:rsidRPr="00D21951" w:rsidRDefault="006048ED" w:rsidP="006E25C5">
      <w:pPr>
        <w:pStyle w:val="ACMABodyText"/>
        <w:keepLines/>
        <w:suppressAutoHyphens w:val="0"/>
        <w:snapToGrid/>
        <w:spacing w:before="0" w:after="240" w:line="220" w:lineRule="atLeast"/>
        <w:ind w:left="851" w:right="567"/>
        <w:rPr>
          <w:sz w:val="18"/>
          <w:szCs w:val="18"/>
        </w:rPr>
      </w:pPr>
      <w:r w:rsidRPr="00D21951">
        <w:rPr>
          <w:rFonts w:ascii="Arial" w:hAnsi="Arial" w:cs="Arial"/>
          <w:sz w:val="18"/>
          <w:szCs w:val="18"/>
        </w:rPr>
        <w:t>At the outset, the ACMA observes that it is legitimate for broadcasters to discuss matters of public interest and concern, including extremely sensitive matters such as child sexual</w:t>
      </w:r>
      <w:r w:rsidRPr="00D21951">
        <w:rPr>
          <w:rFonts w:ascii="Arial" w:hAnsi="Arial"/>
          <w:sz w:val="18"/>
          <w:szCs w:val="18"/>
        </w:rPr>
        <w:t xml:space="preserve"> abuse and </w:t>
      </w:r>
      <w:r w:rsidRPr="00D21951">
        <w:rPr>
          <w:rFonts w:ascii="Arial" w:hAnsi="Arial" w:cs="Arial"/>
          <w:sz w:val="18"/>
          <w:szCs w:val="18"/>
        </w:rPr>
        <w:t>the</w:t>
      </w:r>
      <w:r w:rsidRPr="00D21951">
        <w:rPr>
          <w:rFonts w:ascii="Arial" w:hAnsi="Arial"/>
          <w:sz w:val="18"/>
          <w:szCs w:val="18"/>
        </w:rPr>
        <w:t xml:space="preserve"> sexualisation</w:t>
      </w:r>
      <w:r w:rsidRPr="00D21951">
        <w:rPr>
          <w:rFonts w:ascii="Arial" w:hAnsi="Arial" w:cs="Arial"/>
          <w:sz w:val="18"/>
          <w:szCs w:val="18"/>
        </w:rPr>
        <w:t xml:space="preserve"> of children. However, such matters should be discussed with care.</w:t>
      </w:r>
      <w:r w:rsidRPr="00D21951">
        <w:rPr>
          <w:rStyle w:val="FootnoteReference"/>
          <w:rFonts w:cs="Arial"/>
          <w:sz w:val="18"/>
          <w:szCs w:val="18"/>
        </w:rPr>
        <w:footnoteReference w:id="74"/>
      </w:r>
      <w:r w:rsidRPr="00D21951">
        <w:rPr>
          <w:rFonts w:ascii="Arial" w:hAnsi="Arial" w:cs="Arial"/>
          <w:sz w:val="18"/>
          <w:szCs w:val="18"/>
        </w:rPr>
        <w:t xml:space="preserve"> </w:t>
      </w:r>
    </w:p>
    <w:p w14:paraId="336880EF" w14:textId="77777777" w:rsidR="006048ED" w:rsidRPr="00D21951" w:rsidRDefault="006048ED" w:rsidP="00ED0030">
      <w:pPr>
        <w:spacing w:after="120"/>
        <w:rPr>
          <w:rFonts w:eastAsiaTheme="minorHAnsi"/>
        </w:rPr>
      </w:pPr>
      <w:r w:rsidRPr="00D21951">
        <w:rPr>
          <w:rFonts w:eastAsiaTheme="minorHAnsi"/>
        </w:rPr>
        <w:t>While the ACMA found no breach of the decency provision in this case, it observed</w:t>
      </w:r>
      <w:r>
        <w:rPr>
          <w:rFonts w:cs="Arial"/>
        </w:rPr>
        <w:t>:</w:t>
      </w:r>
    </w:p>
    <w:p w14:paraId="4B2724F8" w14:textId="77777777" w:rsidR="006048ED" w:rsidRPr="00D21951" w:rsidRDefault="006048ED" w:rsidP="006E25C5">
      <w:pPr>
        <w:spacing w:line="220" w:lineRule="atLeast"/>
        <w:ind w:left="851" w:right="567"/>
        <w:rPr>
          <w:rFonts w:eastAsiaTheme="minorHAnsi" w:cs="Arial"/>
          <w:szCs w:val="20"/>
          <w:lang w:eastAsia="en-US"/>
        </w:rPr>
      </w:pPr>
      <w:r w:rsidRPr="00D21951">
        <w:rPr>
          <w:rFonts w:cs="Arial"/>
          <w:sz w:val="18"/>
          <w:szCs w:val="18"/>
        </w:rPr>
        <w:t>…</w:t>
      </w:r>
      <w:r w:rsidR="00BE61DE">
        <w:rPr>
          <w:rFonts w:cs="Arial"/>
          <w:sz w:val="18"/>
          <w:szCs w:val="18"/>
        </w:rPr>
        <w:t xml:space="preserve"> </w:t>
      </w:r>
      <w:r w:rsidRPr="00D21951">
        <w:rPr>
          <w:rFonts w:cs="Arial"/>
          <w:sz w:val="18"/>
          <w:szCs w:val="18"/>
        </w:rPr>
        <w:t>child sexual abuse and the sexualisation of children are topics which licensees should approach with great care. In the broadcast complained of, the two matters were clumsily juxtaposed and at times conflated</w:t>
      </w:r>
      <w:r w:rsidRPr="00D21951">
        <w:rPr>
          <w:rFonts w:cs="Arial"/>
          <w:color w:val="1F497D" w:themeColor="text2"/>
          <w:sz w:val="18"/>
          <w:szCs w:val="18"/>
        </w:rPr>
        <w:t>.</w:t>
      </w:r>
      <w:r w:rsidRPr="00D21951">
        <w:rPr>
          <w:rStyle w:val="FootnoteReference"/>
          <w:rFonts w:cs="Arial"/>
        </w:rPr>
        <w:footnoteReference w:id="75"/>
      </w:r>
      <w:r w:rsidRPr="00D21951">
        <w:rPr>
          <w:rFonts w:cs="Arial"/>
          <w:color w:val="1F497D" w:themeColor="text2"/>
          <w:sz w:val="18"/>
          <w:szCs w:val="18"/>
        </w:rPr>
        <w:t xml:space="preserve"> </w:t>
      </w:r>
    </w:p>
    <w:p w14:paraId="37C21742" w14:textId="77777777" w:rsidR="006048ED" w:rsidRPr="00144B0F" w:rsidRDefault="006048ED" w:rsidP="00ED0030">
      <w:pPr>
        <w:spacing w:after="120"/>
        <w:rPr>
          <w:rFonts w:eastAsiaTheme="minorHAnsi" w:cs="Arial"/>
          <w:szCs w:val="20"/>
          <w:lang w:eastAsia="en-US"/>
        </w:rPr>
      </w:pPr>
      <w:r w:rsidRPr="00D21951">
        <w:rPr>
          <w:rFonts w:eastAsiaTheme="minorHAnsi" w:cs="Arial"/>
          <w:szCs w:val="20"/>
          <w:lang w:eastAsia="en-US"/>
        </w:rPr>
        <w:t xml:space="preserve">The right to discuss tragic events, provided that the discussion is appropriate and sensitive, was raised in </w:t>
      </w:r>
      <w:hyperlink r:id="rId137" w:history="1">
        <w:r w:rsidRPr="00C06429">
          <w:rPr>
            <w:rStyle w:val="Hyperlink"/>
            <w:rFonts w:eastAsiaTheme="minorHAnsi" w:cs="Arial"/>
            <w:szCs w:val="20"/>
            <w:lang w:eastAsia="en-US"/>
          </w:rPr>
          <w:t xml:space="preserve">Investigation Report </w:t>
        </w:r>
        <w:r w:rsidRPr="00EB64A0">
          <w:rPr>
            <w:rStyle w:val="Hyperlink"/>
            <w:rFonts w:eastAsiaTheme="minorHAnsi" w:cs="Arial"/>
            <w:szCs w:val="20"/>
            <w:lang w:eastAsia="en-US"/>
          </w:rPr>
          <w:t>1270</w:t>
        </w:r>
        <w:r w:rsidRPr="00C06429">
          <w:rPr>
            <w:rStyle w:val="Hyperlink"/>
            <w:rFonts w:eastAsiaTheme="minorHAnsi" w:cs="Arial"/>
            <w:szCs w:val="20"/>
            <w:lang w:eastAsia="en-US"/>
          </w:rPr>
          <w:t xml:space="preserve"> (</w:t>
        </w:r>
        <w:r w:rsidRPr="00C06429">
          <w:rPr>
            <w:rStyle w:val="Hyperlink"/>
            <w:rFonts w:eastAsiaTheme="minorHAnsi" w:cs="Arial"/>
            <w:i/>
            <w:szCs w:val="20"/>
            <w:lang w:eastAsia="en-US"/>
          </w:rPr>
          <w:t>Double Dilemma</w:t>
        </w:r>
        <w:r w:rsidRPr="00C06429">
          <w:rPr>
            <w:rStyle w:val="Hyperlink"/>
            <w:rFonts w:eastAsiaTheme="minorHAnsi" w:cs="Arial"/>
            <w:szCs w:val="20"/>
            <w:lang w:eastAsia="en-US"/>
          </w:rPr>
          <w:t>)</w:t>
        </w:r>
      </w:hyperlink>
      <w:r w:rsidRPr="00D21951">
        <w:rPr>
          <w:rFonts w:eastAsiaTheme="minorHAnsi" w:cs="Arial"/>
          <w:szCs w:val="20"/>
          <w:lang w:eastAsia="en-US"/>
        </w:rPr>
        <w:t xml:space="preserve">. In this case, the subject of the broadcast was a competition (dilemma) set against the backdrop of the </w:t>
      </w:r>
      <w:r w:rsidR="00A829D9">
        <w:rPr>
          <w:rFonts w:eastAsiaTheme="minorHAnsi" w:cs="Arial"/>
          <w:szCs w:val="20"/>
          <w:lang w:eastAsia="en-US"/>
        </w:rPr>
        <w:t>H</w:t>
      </w:r>
      <w:r w:rsidRPr="00D21951">
        <w:rPr>
          <w:rFonts w:eastAsiaTheme="minorHAnsi" w:cs="Arial"/>
          <w:szCs w:val="20"/>
          <w:lang w:eastAsia="en-US"/>
        </w:rPr>
        <w:t xml:space="preserve">olocaust. The ACMA concluded </w:t>
      </w:r>
      <w:r>
        <w:rPr>
          <w:rFonts w:eastAsiaTheme="minorHAnsi" w:cs="Arial"/>
          <w:szCs w:val="20"/>
          <w:lang w:eastAsia="en-US"/>
        </w:rPr>
        <w:t xml:space="preserve">that </w:t>
      </w:r>
      <w:r w:rsidRPr="00D21951">
        <w:rPr>
          <w:rFonts w:eastAsiaTheme="minorHAnsi" w:cs="Arial"/>
          <w:szCs w:val="20"/>
          <w:lang w:eastAsia="en-US"/>
        </w:rPr>
        <w:t>the broadcast material</w:t>
      </w:r>
      <w:r>
        <w:rPr>
          <w:rFonts w:cs="Arial"/>
        </w:rPr>
        <w:t>,</w:t>
      </w:r>
    </w:p>
    <w:p w14:paraId="2C031EA9" w14:textId="77777777" w:rsidR="006048ED" w:rsidRPr="00144B0F" w:rsidRDefault="006048ED" w:rsidP="006E25C5">
      <w:pPr>
        <w:spacing w:line="220" w:lineRule="atLeast"/>
        <w:ind w:left="851" w:right="567"/>
        <w:rPr>
          <w:rFonts w:eastAsiaTheme="minorHAnsi" w:cs="Arial"/>
          <w:b/>
          <w:szCs w:val="20"/>
          <w:lang w:eastAsia="en-US"/>
        </w:rPr>
      </w:pPr>
      <w:r>
        <w:rPr>
          <w:rFonts w:eastAsiaTheme="minorHAnsi" w:cs="Arial"/>
          <w:sz w:val="18"/>
          <w:szCs w:val="20"/>
          <w:lang w:eastAsia="en-US"/>
        </w:rPr>
        <w:t>…</w:t>
      </w:r>
      <w:r w:rsidR="00A829D9">
        <w:rPr>
          <w:rFonts w:eastAsiaTheme="minorHAnsi" w:cs="Arial"/>
          <w:sz w:val="18"/>
          <w:szCs w:val="20"/>
          <w:lang w:eastAsia="en-US"/>
        </w:rPr>
        <w:t xml:space="preserve"> </w:t>
      </w:r>
      <w:r w:rsidRPr="00144B0F">
        <w:rPr>
          <w:rFonts w:eastAsiaTheme="minorHAnsi" w:cs="Arial"/>
          <w:sz w:val="18"/>
          <w:szCs w:val="20"/>
          <w:lang w:eastAsia="en-US"/>
        </w:rPr>
        <w:t xml:space="preserve">was offensive not only to the Jewish community in Melbourne, but to the audience of the licensee’s service. The ABA acknowledges the right of people to discuss tragic events of both current </w:t>
      </w:r>
      <w:r w:rsidR="00EC0B3B">
        <w:rPr>
          <w:rFonts w:eastAsiaTheme="minorHAnsi" w:cs="Arial"/>
          <w:sz w:val="18"/>
          <w:szCs w:val="20"/>
          <w:lang w:eastAsia="en-US"/>
        </w:rPr>
        <w:t>and</w:t>
      </w:r>
      <w:r w:rsidR="00EC0B3B" w:rsidRPr="00144B0F">
        <w:rPr>
          <w:rFonts w:eastAsiaTheme="minorHAnsi" w:cs="Arial"/>
          <w:sz w:val="18"/>
          <w:szCs w:val="20"/>
          <w:lang w:eastAsia="en-US"/>
        </w:rPr>
        <w:t xml:space="preserve"> </w:t>
      </w:r>
      <w:r w:rsidRPr="00144B0F">
        <w:rPr>
          <w:rFonts w:eastAsiaTheme="minorHAnsi" w:cs="Arial"/>
          <w:sz w:val="18"/>
          <w:szCs w:val="20"/>
          <w:lang w:eastAsia="en-US"/>
        </w:rPr>
        <w:t>historical significance. However, these sorts of discussions should be conducted in a sensitive and appropriate context. In this particular case the placement of the discussion was neither appropriate nor sensitive.</w:t>
      </w:r>
      <w:r w:rsidRPr="00144B0F">
        <w:rPr>
          <w:rFonts w:eastAsiaTheme="minorHAnsi" w:cs="Arial"/>
          <w:sz w:val="18"/>
          <w:szCs w:val="20"/>
          <w:vertAlign w:val="superscript"/>
          <w:lang w:eastAsia="en-US"/>
        </w:rPr>
        <w:footnoteReference w:id="76"/>
      </w:r>
    </w:p>
    <w:tbl>
      <w:tblPr>
        <w:tblW w:w="0" w:type="auto"/>
        <w:tblLook w:val="04A0" w:firstRow="1" w:lastRow="0" w:firstColumn="1" w:lastColumn="0" w:noHBand="0" w:noVBand="1"/>
      </w:tblPr>
      <w:tblGrid>
        <w:gridCol w:w="1104"/>
        <w:gridCol w:w="6567"/>
      </w:tblGrid>
      <w:tr w:rsidR="00133A16" w:rsidRPr="00921E6E" w14:paraId="5FF89971" w14:textId="77777777" w:rsidTr="00133A16">
        <w:trPr>
          <w:trHeight w:val="357"/>
        </w:trPr>
        <w:tc>
          <w:tcPr>
            <w:tcW w:w="7886" w:type="dxa"/>
            <w:gridSpan w:val="2"/>
            <w:shd w:val="clear" w:color="auto" w:fill="404040"/>
            <w:vAlign w:val="center"/>
          </w:tcPr>
          <w:p w14:paraId="0EBC1183" w14:textId="77777777" w:rsidR="00133A16" w:rsidRPr="00921E6E" w:rsidRDefault="00133A16" w:rsidP="00133A16">
            <w:pPr>
              <w:spacing w:after="0"/>
              <w:rPr>
                <w:b/>
                <w:color w:val="FFFFFF"/>
              </w:rPr>
            </w:pPr>
            <w:r w:rsidRPr="00921E6E">
              <w:rPr>
                <w:b/>
                <w:color w:val="FFFFFF"/>
              </w:rPr>
              <w:t>Relevant investigations</w:t>
            </w:r>
          </w:p>
        </w:tc>
      </w:tr>
      <w:tr w:rsidR="00133A16" w:rsidRPr="00921E6E" w14:paraId="60A9CD32" w14:textId="77777777" w:rsidTr="00133A16">
        <w:tc>
          <w:tcPr>
            <w:tcW w:w="1118" w:type="dxa"/>
            <w:shd w:val="clear" w:color="auto" w:fill="D9D9D9"/>
            <w:tcMar>
              <w:top w:w="57" w:type="dxa"/>
              <w:left w:w="57" w:type="dxa"/>
            </w:tcMar>
            <w:vAlign w:val="center"/>
          </w:tcPr>
          <w:p w14:paraId="5F236F7F" w14:textId="77777777" w:rsidR="00133A16" w:rsidRPr="00921E6E" w:rsidRDefault="00133A16" w:rsidP="00133A16">
            <w:pPr>
              <w:spacing w:after="0" w:line="276" w:lineRule="auto"/>
              <w:jc w:val="center"/>
              <w:rPr>
                <w:rFonts w:cs="Arial"/>
                <w:color w:val="8496B0"/>
              </w:rPr>
            </w:pPr>
            <w:r w:rsidRPr="00921E6E">
              <w:rPr>
                <w:rFonts w:cs="Arial"/>
                <w:noProof/>
                <w:color w:val="8496B0"/>
                <w:sz w:val="40"/>
              </w:rPr>
              <w:drawing>
                <wp:inline distT="0" distB="0" distL="0" distR="0" wp14:anchorId="79D31417" wp14:editId="31B6A7CC">
                  <wp:extent cx="361315" cy="361315"/>
                  <wp:effectExtent l="0" t="0" r="635" b="635"/>
                  <wp:docPr id="5" name="Picture 2" descr="MC900442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212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6768" w:type="dxa"/>
            <w:shd w:val="clear" w:color="auto" w:fill="D9D9D9"/>
            <w:tcMar>
              <w:top w:w="57" w:type="dxa"/>
              <w:left w:w="57" w:type="dxa"/>
            </w:tcMar>
            <w:vAlign w:val="center"/>
          </w:tcPr>
          <w:p w14:paraId="6D79471B" w14:textId="77777777" w:rsidR="00133A16" w:rsidRPr="004F1CA6" w:rsidRDefault="00133A16" w:rsidP="00ED39F1">
            <w:pPr>
              <w:pStyle w:val="ListNumber"/>
              <w:numPr>
                <w:ilvl w:val="0"/>
                <w:numId w:val="0"/>
              </w:numPr>
              <w:spacing w:after="0"/>
            </w:pPr>
            <w:r w:rsidRPr="00820BC4">
              <w:rPr>
                <w:rFonts w:cs="Arial"/>
                <w:snapToGrid w:val="0"/>
                <w:szCs w:val="20"/>
                <w:lang w:eastAsia="en-US"/>
              </w:rPr>
              <w:t xml:space="preserve">ACMA </w:t>
            </w:r>
            <w:r w:rsidR="00ED0030">
              <w:rPr>
                <w:rFonts w:cs="Arial"/>
                <w:snapToGrid w:val="0"/>
                <w:szCs w:val="20"/>
                <w:lang w:eastAsia="en-US"/>
              </w:rPr>
              <w:t>i</w:t>
            </w:r>
            <w:r w:rsidRPr="00820BC4">
              <w:rPr>
                <w:rFonts w:cs="Arial"/>
                <w:snapToGrid w:val="0"/>
                <w:szCs w:val="20"/>
                <w:lang w:eastAsia="en-US"/>
              </w:rPr>
              <w:t xml:space="preserve">nvestigation </w:t>
            </w:r>
            <w:r w:rsidR="00ED0030">
              <w:rPr>
                <w:rFonts w:cs="Arial"/>
                <w:snapToGrid w:val="0"/>
                <w:szCs w:val="20"/>
                <w:lang w:eastAsia="en-US"/>
              </w:rPr>
              <w:t>r</w:t>
            </w:r>
            <w:r w:rsidRPr="00820BC4">
              <w:rPr>
                <w:rFonts w:cs="Arial"/>
                <w:snapToGrid w:val="0"/>
                <w:szCs w:val="20"/>
                <w:lang w:eastAsia="en-US"/>
              </w:rPr>
              <w:t>eports</w:t>
            </w:r>
            <w:r w:rsidR="009A49B3">
              <w:rPr>
                <w:rFonts w:cs="Arial"/>
                <w:snapToGrid w:val="0"/>
                <w:szCs w:val="20"/>
                <w:lang w:eastAsia="en-US"/>
              </w:rPr>
              <w:t xml:space="preserve"> </w:t>
            </w:r>
            <w:hyperlink r:id="rId138" w:history="1">
              <w:r w:rsidR="009A49B3" w:rsidRPr="008D5C1A">
                <w:rPr>
                  <w:rStyle w:val="Hyperlink"/>
                  <w:rFonts w:eastAsiaTheme="minorHAnsi"/>
                </w:rPr>
                <w:t>BI-195</w:t>
              </w:r>
            </w:hyperlink>
            <w:r w:rsidR="009A49B3" w:rsidRPr="009F0542">
              <w:rPr>
                <w:rStyle w:val="Hyperlink"/>
                <w:rFonts w:eastAsiaTheme="minorHAnsi"/>
              </w:rPr>
              <w:t>,</w:t>
            </w:r>
            <w:r w:rsidRPr="00820BC4">
              <w:rPr>
                <w:rFonts w:cs="Arial"/>
                <w:snapToGrid w:val="0"/>
                <w:szCs w:val="20"/>
                <w:lang w:eastAsia="en-US"/>
              </w:rPr>
              <w:t xml:space="preserve"> </w:t>
            </w:r>
            <w:hyperlink r:id="rId139" w:history="1">
              <w:r w:rsidRPr="00820BC4">
                <w:rPr>
                  <w:rStyle w:val="Hyperlink"/>
                  <w:rFonts w:eastAsiaTheme="minorHAnsi"/>
                </w:rPr>
                <w:t>2194</w:t>
              </w:r>
            </w:hyperlink>
            <w:r w:rsidRPr="00820BC4">
              <w:rPr>
                <w:rStyle w:val="Hyperlink"/>
                <w:rFonts w:eastAsiaTheme="minorHAnsi"/>
              </w:rPr>
              <w:t>,</w:t>
            </w:r>
            <w:r w:rsidRPr="00820BC4">
              <w:rPr>
                <w:rFonts w:eastAsiaTheme="minorHAnsi"/>
              </w:rPr>
              <w:t xml:space="preserve"> </w:t>
            </w:r>
            <w:hyperlink r:id="rId140" w:history="1">
              <w:r w:rsidRPr="00820BC4">
                <w:rPr>
                  <w:rStyle w:val="Hyperlink"/>
                  <w:rFonts w:eastAsiaTheme="minorHAnsi" w:cs="Arial"/>
                  <w:szCs w:val="20"/>
                  <w:lang w:eastAsia="en-US"/>
                </w:rPr>
                <w:t>2266</w:t>
              </w:r>
            </w:hyperlink>
            <w:r w:rsidRPr="00820BC4">
              <w:rPr>
                <w:rStyle w:val="Hyperlink"/>
                <w:rFonts w:eastAsiaTheme="minorHAnsi" w:cs="Arial"/>
                <w:szCs w:val="20"/>
                <w:lang w:eastAsia="en-US"/>
              </w:rPr>
              <w:t>,</w:t>
            </w:r>
            <w:r w:rsidRPr="00820BC4">
              <w:rPr>
                <w:rFonts w:eastAsiaTheme="minorHAnsi" w:cs="Arial"/>
                <w:szCs w:val="20"/>
                <w:lang w:eastAsia="en-US"/>
              </w:rPr>
              <w:t xml:space="preserve"> </w:t>
            </w:r>
            <w:hyperlink r:id="rId141" w:history="1">
              <w:r w:rsidRPr="00820BC4">
                <w:rPr>
                  <w:rStyle w:val="Hyperlink"/>
                  <w:rFonts w:cs="Arial"/>
                  <w:szCs w:val="20"/>
                </w:rPr>
                <w:t>3071</w:t>
              </w:r>
            </w:hyperlink>
            <w:r w:rsidRPr="009F43F9">
              <w:rPr>
                <w:rStyle w:val="Hyperlink"/>
                <w:rFonts w:cs="Arial"/>
                <w:szCs w:val="20"/>
              </w:rPr>
              <w:t>,</w:t>
            </w:r>
            <w:r w:rsidRPr="009F43F9">
              <w:rPr>
                <w:rFonts w:cs="Arial"/>
                <w:szCs w:val="20"/>
              </w:rPr>
              <w:t xml:space="preserve"> </w:t>
            </w:r>
            <w:hyperlink r:id="rId142" w:history="1">
              <w:r w:rsidRPr="009F43F9">
                <w:rPr>
                  <w:rStyle w:val="Hyperlink"/>
                  <w:rFonts w:cs="Arial"/>
                  <w:szCs w:val="20"/>
                </w:rPr>
                <w:t>1270</w:t>
              </w:r>
            </w:hyperlink>
          </w:p>
        </w:tc>
      </w:tr>
    </w:tbl>
    <w:p w14:paraId="6D31D0B3" w14:textId="77777777" w:rsidR="006048ED" w:rsidRPr="008C15E0" w:rsidRDefault="006048ED" w:rsidP="004A1EDF">
      <w:pPr>
        <w:pStyle w:val="Heading3"/>
        <w:numPr>
          <w:ilvl w:val="2"/>
          <w:numId w:val="60"/>
        </w:numPr>
        <w:spacing w:before="240"/>
        <w:ind w:left="851" w:hanging="851"/>
      </w:pPr>
      <w:r w:rsidRPr="008C15E0">
        <w:t>The tenor or tone of the broadcast</w:t>
      </w:r>
    </w:p>
    <w:p w14:paraId="2B20658E" w14:textId="77777777" w:rsidR="006048ED" w:rsidRPr="009F43F9" w:rsidRDefault="006048ED" w:rsidP="00ED0030">
      <w:pPr>
        <w:spacing w:after="120"/>
        <w:rPr>
          <w:rFonts w:cs="Arial"/>
          <w:szCs w:val="20"/>
        </w:rPr>
      </w:pPr>
      <w:r>
        <w:rPr>
          <w:rFonts w:cs="Arial"/>
          <w:szCs w:val="20"/>
        </w:rPr>
        <w:t xml:space="preserve">A consideration of tenor and tone may include whether the tone </w:t>
      </w:r>
      <w:r w:rsidRPr="00004B4B">
        <w:rPr>
          <w:rFonts w:cs="Arial"/>
          <w:szCs w:val="20"/>
        </w:rPr>
        <w:t>was light-hearted or threatening, matter-of-fact or salacious.</w:t>
      </w:r>
      <w:r>
        <w:rPr>
          <w:rFonts w:cs="Arial"/>
          <w:szCs w:val="20"/>
        </w:rPr>
        <w:t xml:space="preserve"> Aggressive, menacing and vitriolic tones can contribute to a determination that content has breached generally accepted standards of decency. In</w:t>
      </w:r>
      <w:r w:rsidRPr="00384B10">
        <w:rPr>
          <w:rFonts w:cs="Arial"/>
          <w:szCs w:val="20"/>
        </w:rPr>
        <w:t xml:space="preserve"> </w:t>
      </w:r>
      <w:hyperlink r:id="rId143" w:history="1">
        <w:r w:rsidRPr="00C06429">
          <w:rPr>
            <w:rStyle w:val="Hyperlink"/>
            <w:rFonts w:cs="Arial"/>
            <w:szCs w:val="20"/>
          </w:rPr>
          <w:t xml:space="preserve">Investigation Report </w:t>
        </w:r>
        <w:r w:rsidRPr="00EB64A0">
          <w:rPr>
            <w:rStyle w:val="Hyperlink"/>
            <w:rFonts w:cs="Arial"/>
            <w:szCs w:val="20"/>
          </w:rPr>
          <w:t>2848</w:t>
        </w:r>
        <w:r w:rsidRPr="00C06429">
          <w:rPr>
            <w:rStyle w:val="Hyperlink"/>
            <w:rFonts w:cs="Arial"/>
            <w:szCs w:val="20"/>
          </w:rPr>
          <w:t xml:space="preserve"> (</w:t>
        </w:r>
        <w:r w:rsidRPr="00C06429">
          <w:rPr>
            <w:rStyle w:val="Hyperlink"/>
            <w:rFonts w:cs="Arial"/>
            <w:i/>
            <w:szCs w:val="20"/>
          </w:rPr>
          <w:t>Bob Francis</w:t>
        </w:r>
        <w:r w:rsidRPr="00C06429">
          <w:rPr>
            <w:rStyle w:val="Hyperlink"/>
            <w:rFonts w:cs="Arial"/>
            <w:szCs w:val="20"/>
          </w:rPr>
          <w:t>)</w:t>
        </w:r>
      </w:hyperlink>
      <w:r w:rsidRPr="009F43F9">
        <w:rPr>
          <w:rFonts w:cs="Arial"/>
          <w:szCs w:val="20"/>
        </w:rPr>
        <w:t xml:space="preserve">, the ACMA stated </w:t>
      </w:r>
      <w:r>
        <w:rPr>
          <w:rFonts w:cs="Arial"/>
          <w:szCs w:val="20"/>
        </w:rPr>
        <w:t xml:space="preserve">that </w:t>
      </w:r>
      <w:r w:rsidRPr="009F43F9">
        <w:rPr>
          <w:rFonts w:cs="Arial"/>
          <w:szCs w:val="20"/>
        </w:rPr>
        <w:t>it</w:t>
      </w:r>
      <w:r>
        <w:rPr>
          <w:rFonts w:cs="Arial"/>
        </w:rPr>
        <w:t>:</w:t>
      </w:r>
    </w:p>
    <w:p w14:paraId="14E4BC40" w14:textId="77777777" w:rsidR="006048ED" w:rsidRPr="009F43F9" w:rsidRDefault="006048ED" w:rsidP="006E25C5">
      <w:pPr>
        <w:spacing w:line="220" w:lineRule="atLeast"/>
        <w:ind w:left="851" w:right="567"/>
        <w:rPr>
          <w:sz w:val="18"/>
          <w:szCs w:val="18"/>
        </w:rPr>
      </w:pPr>
      <w:r w:rsidRPr="009F43F9">
        <w:rPr>
          <w:sz w:val="18"/>
          <w:szCs w:val="18"/>
        </w:rPr>
        <w:t>…</w:t>
      </w:r>
      <w:r w:rsidR="00A829D9">
        <w:rPr>
          <w:sz w:val="18"/>
          <w:szCs w:val="18"/>
        </w:rPr>
        <w:t xml:space="preserve"> </w:t>
      </w:r>
      <w:r w:rsidRPr="009F43F9">
        <w:rPr>
          <w:sz w:val="18"/>
          <w:szCs w:val="18"/>
        </w:rPr>
        <w:t>holds the view that listeners would not expect to hear a sustained, vitriolic attack on an individual broadcast on the radio or consider it acceptable or appropriate.</w:t>
      </w:r>
      <w:r w:rsidRPr="009F43F9">
        <w:rPr>
          <w:rStyle w:val="FootnoteReference"/>
          <w:sz w:val="18"/>
          <w:szCs w:val="18"/>
        </w:rPr>
        <w:footnoteReference w:id="77"/>
      </w:r>
    </w:p>
    <w:p w14:paraId="2616978D" w14:textId="77777777" w:rsidR="006048ED" w:rsidRPr="009F43F9" w:rsidRDefault="006048ED" w:rsidP="006E25C5">
      <w:pPr>
        <w:keepNext/>
        <w:keepLines/>
        <w:suppressAutoHyphens/>
        <w:snapToGrid w:val="0"/>
        <w:spacing w:after="80"/>
        <w:rPr>
          <w:rFonts w:eastAsiaTheme="minorHAnsi" w:cs="Arial"/>
          <w:szCs w:val="20"/>
          <w:lang w:eastAsia="en-US"/>
        </w:rPr>
      </w:pPr>
      <w:r w:rsidRPr="009F43F9">
        <w:rPr>
          <w:rFonts w:eastAsiaTheme="minorHAnsi" w:cs="Arial"/>
          <w:szCs w:val="20"/>
          <w:lang w:eastAsia="en-US"/>
        </w:rPr>
        <w:lastRenderedPageBreak/>
        <w:t xml:space="preserve">In </w:t>
      </w:r>
      <w:hyperlink r:id="rId144" w:history="1">
        <w:r w:rsidRPr="00C06429">
          <w:rPr>
            <w:rStyle w:val="Hyperlink"/>
            <w:rFonts w:eastAsiaTheme="minorHAnsi" w:cs="Arial"/>
            <w:szCs w:val="20"/>
            <w:lang w:eastAsia="en-US"/>
          </w:rPr>
          <w:t xml:space="preserve">Investigation Report </w:t>
        </w:r>
        <w:r w:rsidRPr="00EB64A0">
          <w:rPr>
            <w:rStyle w:val="Hyperlink"/>
            <w:rFonts w:eastAsiaTheme="minorHAnsi" w:cs="Arial"/>
            <w:szCs w:val="20"/>
            <w:lang w:eastAsia="en-US"/>
          </w:rPr>
          <w:t>2751</w:t>
        </w:r>
        <w:r w:rsidRPr="00C06429">
          <w:rPr>
            <w:rStyle w:val="Hyperlink"/>
            <w:rFonts w:eastAsiaTheme="minorHAnsi" w:cs="Arial"/>
            <w:szCs w:val="20"/>
            <w:lang w:eastAsia="en-US"/>
          </w:rPr>
          <w:t xml:space="preserve"> (</w:t>
        </w:r>
        <w:r w:rsidRPr="00C06429">
          <w:rPr>
            <w:rStyle w:val="Hyperlink"/>
            <w:rFonts w:eastAsiaTheme="minorHAnsi" w:cs="Arial"/>
            <w:i/>
            <w:szCs w:val="20"/>
            <w:lang w:eastAsia="en-US"/>
          </w:rPr>
          <w:t xml:space="preserve">The Kyle </w:t>
        </w:r>
        <w:r w:rsidR="00420116">
          <w:rPr>
            <w:rStyle w:val="Hyperlink"/>
            <w:rFonts w:eastAsiaTheme="minorHAnsi" w:cs="Arial"/>
            <w:i/>
            <w:szCs w:val="20"/>
            <w:lang w:eastAsia="en-US"/>
          </w:rPr>
          <w:t>and</w:t>
        </w:r>
        <w:r w:rsidR="00A829D9" w:rsidRPr="00C06429">
          <w:rPr>
            <w:rStyle w:val="Hyperlink"/>
            <w:rFonts w:eastAsiaTheme="minorHAnsi" w:cs="Arial"/>
            <w:i/>
            <w:szCs w:val="20"/>
            <w:lang w:eastAsia="en-US"/>
          </w:rPr>
          <w:t xml:space="preserve"> </w:t>
        </w:r>
        <w:r w:rsidRPr="00C06429">
          <w:rPr>
            <w:rStyle w:val="Hyperlink"/>
            <w:rFonts w:eastAsiaTheme="minorHAnsi" w:cs="Arial"/>
            <w:i/>
            <w:szCs w:val="20"/>
            <w:lang w:eastAsia="en-US"/>
          </w:rPr>
          <w:t>Jackie O Show</w:t>
        </w:r>
        <w:r w:rsidRPr="00C06429">
          <w:rPr>
            <w:rStyle w:val="Hyperlink"/>
            <w:rFonts w:eastAsiaTheme="minorHAnsi" w:cs="Arial"/>
            <w:szCs w:val="20"/>
            <w:lang w:eastAsia="en-US"/>
          </w:rPr>
          <w:t>)</w:t>
        </w:r>
      </w:hyperlink>
      <w:r w:rsidRPr="009F43F9">
        <w:rPr>
          <w:rFonts w:eastAsiaTheme="minorHAnsi" w:cs="Arial"/>
          <w:szCs w:val="20"/>
          <w:lang w:eastAsia="en-US"/>
        </w:rPr>
        <w:t xml:space="preserve">, the ACMA found the </w:t>
      </w:r>
      <w:r>
        <w:rPr>
          <w:rFonts w:eastAsiaTheme="minorHAnsi" w:cs="Arial"/>
          <w:szCs w:val="20"/>
          <w:lang w:eastAsia="en-US"/>
        </w:rPr>
        <w:t>l</w:t>
      </w:r>
      <w:r w:rsidRPr="009F43F9">
        <w:rPr>
          <w:rFonts w:eastAsiaTheme="minorHAnsi" w:cs="Arial"/>
          <w:szCs w:val="20"/>
          <w:lang w:eastAsia="en-US"/>
        </w:rPr>
        <w:t>icensee in breach of the decency provisions due to the menacing and vitriolic tone of the presenter</w:t>
      </w:r>
      <w:r>
        <w:rPr>
          <w:rFonts w:cs="Arial"/>
        </w:rPr>
        <w:t>:</w:t>
      </w:r>
    </w:p>
    <w:p w14:paraId="4BC0CDD2" w14:textId="77777777" w:rsidR="006048ED" w:rsidRPr="009F43F9" w:rsidRDefault="006048ED" w:rsidP="006E25C5">
      <w:pPr>
        <w:keepNext/>
        <w:keepLines/>
        <w:spacing w:after="80" w:line="220" w:lineRule="atLeast"/>
        <w:ind w:left="851" w:right="567"/>
        <w:rPr>
          <w:rFonts w:eastAsiaTheme="minorHAnsi" w:cs="Arial"/>
          <w:sz w:val="18"/>
          <w:szCs w:val="18"/>
        </w:rPr>
      </w:pPr>
      <w:r w:rsidRPr="009F43F9">
        <w:rPr>
          <w:rFonts w:eastAsiaTheme="minorHAnsi" w:cs="Arial"/>
          <w:sz w:val="18"/>
          <w:szCs w:val="18"/>
        </w:rPr>
        <w:t>The ACMA makes the following observations about the broadcast:</w:t>
      </w:r>
    </w:p>
    <w:p w14:paraId="3EA4C3B6" w14:textId="77777777" w:rsidR="006048ED" w:rsidRPr="00133A16" w:rsidRDefault="006048ED" w:rsidP="006E25C5">
      <w:pPr>
        <w:pStyle w:val="ListBullet2"/>
        <w:keepNext/>
        <w:keepLines/>
        <w:tabs>
          <w:tab w:val="clear" w:pos="845"/>
        </w:tabs>
        <w:spacing w:line="220" w:lineRule="atLeast"/>
        <w:ind w:left="1134" w:hanging="283"/>
        <w:rPr>
          <w:sz w:val="18"/>
          <w:szCs w:val="18"/>
        </w:rPr>
      </w:pPr>
      <w:r w:rsidRPr="00133A16">
        <w:rPr>
          <w:sz w:val="18"/>
          <w:szCs w:val="18"/>
        </w:rPr>
        <w:t>terms used were deeply derogatory and offensive and conveyed in a menacing and vitriolic tone;</w:t>
      </w:r>
    </w:p>
    <w:p w14:paraId="51F4EF76" w14:textId="77777777" w:rsidR="006048ED" w:rsidRPr="00133A16" w:rsidRDefault="006048ED" w:rsidP="006E25C5">
      <w:pPr>
        <w:pStyle w:val="ListBullet2"/>
        <w:keepNext/>
        <w:keepLines/>
        <w:tabs>
          <w:tab w:val="clear" w:pos="845"/>
        </w:tabs>
        <w:spacing w:line="220" w:lineRule="atLeast"/>
        <w:ind w:left="1134" w:hanging="283"/>
        <w:rPr>
          <w:sz w:val="18"/>
          <w:szCs w:val="18"/>
        </w:rPr>
      </w:pPr>
      <w:r w:rsidRPr="00133A16">
        <w:rPr>
          <w:sz w:val="18"/>
          <w:szCs w:val="18"/>
        </w:rPr>
        <w:t>expressions were used such as ‘you should be fired from your job’ and ‘I’m going to hunt you down’, ‘piece of shit’, ‘fat bitter thing’ and ‘little troll’ which would be understood as aggressive and extreme in this context; and</w:t>
      </w:r>
    </w:p>
    <w:p w14:paraId="3C93739C" w14:textId="77777777" w:rsidR="006048ED" w:rsidRPr="00133A16" w:rsidRDefault="006048ED" w:rsidP="006E25C5">
      <w:pPr>
        <w:pStyle w:val="ListBullet2"/>
        <w:keepNext/>
        <w:keepLines/>
        <w:tabs>
          <w:tab w:val="clear" w:pos="845"/>
        </w:tabs>
        <w:spacing w:after="240" w:line="220" w:lineRule="atLeast"/>
        <w:ind w:left="1134" w:hanging="283"/>
        <w:rPr>
          <w:sz w:val="18"/>
          <w:szCs w:val="18"/>
        </w:rPr>
      </w:pPr>
      <w:r w:rsidRPr="00133A16">
        <w:rPr>
          <w:sz w:val="18"/>
          <w:szCs w:val="18"/>
        </w:rPr>
        <w:t>the content was of a kind more likely to be expected in a private conversation than in a public forum or broadcast.</w:t>
      </w:r>
      <w:r w:rsidRPr="00133A16">
        <w:rPr>
          <w:sz w:val="18"/>
          <w:szCs w:val="18"/>
          <w:vertAlign w:val="superscript"/>
        </w:rPr>
        <w:footnoteReference w:id="78"/>
      </w:r>
    </w:p>
    <w:p w14:paraId="7FC6F72B" w14:textId="77777777" w:rsidR="006048ED" w:rsidRPr="00ED0030" w:rsidRDefault="006048ED" w:rsidP="00133A16">
      <w:r w:rsidRPr="009F43F9">
        <w:t xml:space="preserve">In </w:t>
      </w:r>
      <w:hyperlink r:id="rId145" w:history="1">
        <w:r w:rsidRPr="00C06429">
          <w:rPr>
            <w:rStyle w:val="Hyperlink"/>
          </w:rPr>
          <w:t xml:space="preserve">Investigation Report </w:t>
        </w:r>
        <w:r w:rsidRPr="00EB64A0">
          <w:rPr>
            <w:rStyle w:val="Hyperlink"/>
            <w:rFonts w:cs="Arial"/>
            <w:szCs w:val="20"/>
          </w:rPr>
          <w:t>2928</w:t>
        </w:r>
        <w:r w:rsidRPr="00C06429">
          <w:rPr>
            <w:rStyle w:val="Hyperlink"/>
          </w:rPr>
          <w:t xml:space="preserve"> (</w:t>
        </w:r>
        <w:r w:rsidRPr="00C06429">
          <w:rPr>
            <w:rStyle w:val="Hyperlink"/>
            <w:i/>
          </w:rPr>
          <w:t>Summer 30</w:t>
        </w:r>
        <w:r w:rsidRPr="00C06429">
          <w:rPr>
            <w:rStyle w:val="Hyperlink"/>
          </w:rPr>
          <w:t>)</w:t>
        </w:r>
      </w:hyperlink>
      <w:r w:rsidRPr="009F43F9">
        <w:t>, the ACMA found the polite and light-hearted tone of the prank telephone call and surrounding context of the segment contributed to a no</w:t>
      </w:r>
      <w:r w:rsidR="00527C18">
        <w:t>-</w:t>
      </w:r>
      <w:r w:rsidRPr="009F43F9">
        <w:t>breach finding</w:t>
      </w:r>
      <w:r>
        <w:t xml:space="preserve"> on decency provisions</w:t>
      </w:r>
      <w:r w:rsidRPr="009F43F9">
        <w:t>.</w:t>
      </w:r>
    </w:p>
    <w:p w14:paraId="0F05221D" w14:textId="77777777" w:rsidR="00D92D90" w:rsidRPr="008D5C1A" w:rsidRDefault="00D92D90" w:rsidP="00F42708">
      <w:pPr>
        <w:pStyle w:val="ACMABodyText0"/>
        <w:rPr>
          <w:b/>
        </w:rPr>
      </w:pPr>
      <w:r w:rsidRPr="008D5C1A">
        <w:t xml:space="preserve">In </w:t>
      </w:r>
      <w:hyperlink r:id="rId146" w:history="1">
        <w:r w:rsidRPr="00C06429">
          <w:rPr>
            <w:rStyle w:val="Hyperlink"/>
          </w:rPr>
          <w:t xml:space="preserve">Investigation Report </w:t>
        </w:r>
        <w:r w:rsidRPr="00EB64A0">
          <w:rPr>
            <w:rStyle w:val="Hyperlink"/>
          </w:rPr>
          <w:t>BI-124</w:t>
        </w:r>
        <w:r w:rsidRPr="00C06429">
          <w:rPr>
            <w:rStyle w:val="Hyperlink"/>
          </w:rPr>
          <w:t xml:space="preserve"> (</w:t>
        </w:r>
        <w:r w:rsidR="00323398" w:rsidRPr="00C06429">
          <w:rPr>
            <w:rStyle w:val="Hyperlink"/>
            <w:i/>
          </w:rPr>
          <w:t>The</w:t>
        </w:r>
        <w:r w:rsidR="00323398" w:rsidRPr="00C06429">
          <w:rPr>
            <w:rStyle w:val="Hyperlink"/>
          </w:rPr>
          <w:t xml:space="preserve"> </w:t>
        </w:r>
        <w:r w:rsidR="003B0C9D" w:rsidRPr="00C06429">
          <w:rPr>
            <w:rStyle w:val="Hyperlink"/>
            <w:i/>
          </w:rPr>
          <w:t xml:space="preserve">Kyle </w:t>
        </w:r>
        <w:r w:rsidR="00420116">
          <w:rPr>
            <w:rStyle w:val="Hyperlink"/>
            <w:i/>
          </w:rPr>
          <w:t>and</w:t>
        </w:r>
        <w:r w:rsidRPr="00C06429">
          <w:rPr>
            <w:rStyle w:val="Hyperlink"/>
            <w:i/>
          </w:rPr>
          <w:t xml:space="preserve"> Jackie O</w:t>
        </w:r>
        <w:r w:rsidR="00323398" w:rsidRPr="00C06429">
          <w:rPr>
            <w:rStyle w:val="Hyperlink"/>
            <w:i/>
          </w:rPr>
          <w:t xml:space="preserve"> Show</w:t>
        </w:r>
        <w:r w:rsidRPr="00C06429">
          <w:rPr>
            <w:rStyle w:val="Hyperlink"/>
          </w:rPr>
          <w:t>)</w:t>
        </w:r>
      </w:hyperlink>
      <w:r w:rsidRPr="008D5C1A">
        <w:t xml:space="preserve">, the ACMA </w:t>
      </w:r>
      <w:r w:rsidR="00B129B5" w:rsidRPr="008D5C1A">
        <w:t>accepted that while a comment concerning a transgender interviewee was crudely expressed and potentially insensitive, it was made within the context of a detailed interview that sought to explore specific transgender issues, and was directly related to the topic of discussion. In this context, the comment was not threatening, abusive, vulgar or contemptuous such that it was unsuitable for broadcast.</w:t>
      </w:r>
      <w:r w:rsidR="00AD6E6C" w:rsidRPr="008D5C1A">
        <w:t xml:space="preserve"> </w:t>
      </w:r>
    </w:p>
    <w:p w14:paraId="52FA5ED1" w14:textId="77777777" w:rsidR="006048ED" w:rsidRPr="008D5C1A" w:rsidRDefault="006048ED" w:rsidP="00544BC0">
      <w:pPr>
        <w:pStyle w:val="Heading3"/>
        <w:numPr>
          <w:ilvl w:val="2"/>
          <w:numId w:val="60"/>
        </w:numPr>
        <w:spacing w:after="120"/>
        <w:ind w:left="851" w:hanging="851"/>
      </w:pPr>
      <w:r w:rsidRPr="008D5C1A">
        <w:t>The language used in the broadcast</w:t>
      </w:r>
    </w:p>
    <w:p w14:paraId="6A145F2D" w14:textId="77777777" w:rsidR="006048ED" w:rsidRPr="009F43F9" w:rsidRDefault="006048ED" w:rsidP="00A67A45">
      <w:pPr>
        <w:keepNext/>
        <w:keepLines/>
        <w:rPr>
          <w:rFonts w:eastAsiaTheme="minorHAnsi" w:cs="Arial"/>
          <w:szCs w:val="20"/>
          <w:lang w:eastAsia="en-US"/>
        </w:rPr>
      </w:pPr>
      <w:r w:rsidRPr="008D5C1A">
        <w:rPr>
          <w:rFonts w:cs="Arial"/>
          <w:szCs w:val="20"/>
        </w:rPr>
        <w:t>The language used may be so offensive, abusive, vulgar or lewd that</w:t>
      </w:r>
      <w:r w:rsidRPr="009F43F9">
        <w:rPr>
          <w:rFonts w:cs="Arial"/>
          <w:szCs w:val="20"/>
        </w:rPr>
        <w:t xml:space="preserve"> it indicat</w:t>
      </w:r>
      <w:r w:rsidR="00527C18">
        <w:rPr>
          <w:rFonts w:cs="Arial"/>
          <w:szCs w:val="20"/>
        </w:rPr>
        <w:t>es</w:t>
      </w:r>
      <w:r w:rsidRPr="009F43F9">
        <w:rPr>
          <w:rFonts w:cs="Arial"/>
          <w:szCs w:val="20"/>
        </w:rPr>
        <w:t xml:space="preserve"> the content may have breached prevailing standards of decency. </w:t>
      </w:r>
      <w:r>
        <w:rPr>
          <w:rFonts w:eastAsiaTheme="minorHAnsi" w:cs="Arial"/>
          <w:szCs w:val="20"/>
          <w:lang w:eastAsia="en-US"/>
        </w:rPr>
        <w:t>See</w:t>
      </w:r>
      <w:r w:rsidR="00527C18">
        <w:rPr>
          <w:rFonts w:eastAsiaTheme="minorHAnsi" w:cs="Arial"/>
          <w:szCs w:val="20"/>
          <w:lang w:eastAsia="en-US"/>
        </w:rPr>
        <w:t>,</w:t>
      </w:r>
      <w:r w:rsidRPr="009F43F9">
        <w:rPr>
          <w:rFonts w:eastAsiaTheme="minorHAnsi" w:cs="Arial"/>
          <w:szCs w:val="20"/>
          <w:lang w:eastAsia="en-US"/>
        </w:rPr>
        <w:t xml:space="preserve"> for example</w:t>
      </w:r>
      <w:r>
        <w:rPr>
          <w:rFonts w:eastAsiaTheme="minorHAnsi" w:cs="Arial"/>
          <w:szCs w:val="20"/>
          <w:lang w:eastAsia="en-US"/>
        </w:rPr>
        <w:t>,</w:t>
      </w:r>
      <w:r w:rsidRPr="009F43F9">
        <w:rPr>
          <w:rFonts w:eastAsiaTheme="minorHAnsi" w:cs="Arial"/>
          <w:szCs w:val="20"/>
          <w:lang w:eastAsia="en-US"/>
        </w:rPr>
        <w:t xml:space="preserve"> </w:t>
      </w:r>
      <w:hyperlink r:id="rId147" w:history="1">
        <w:r w:rsidRPr="00C06429">
          <w:rPr>
            <w:rStyle w:val="Hyperlink"/>
            <w:rFonts w:eastAsiaTheme="minorHAnsi" w:cs="Arial"/>
            <w:szCs w:val="20"/>
            <w:lang w:eastAsia="en-US"/>
          </w:rPr>
          <w:t xml:space="preserve">Investigation Report </w:t>
        </w:r>
        <w:r w:rsidRPr="00EB64A0">
          <w:rPr>
            <w:rStyle w:val="Hyperlink"/>
            <w:rFonts w:eastAsiaTheme="minorHAnsi" w:cs="Arial"/>
            <w:szCs w:val="20"/>
            <w:lang w:eastAsia="en-US"/>
          </w:rPr>
          <w:t>2751</w:t>
        </w:r>
        <w:r w:rsidRPr="00C06429">
          <w:rPr>
            <w:rStyle w:val="Hyperlink"/>
            <w:rFonts w:eastAsiaTheme="minorHAnsi" w:cs="Arial"/>
            <w:szCs w:val="20"/>
            <w:lang w:eastAsia="en-US"/>
          </w:rPr>
          <w:t xml:space="preserve"> (</w:t>
        </w:r>
        <w:r w:rsidRPr="00C06429">
          <w:rPr>
            <w:rStyle w:val="Hyperlink"/>
            <w:rFonts w:eastAsiaTheme="minorHAnsi" w:cs="Arial"/>
            <w:i/>
            <w:szCs w:val="20"/>
            <w:lang w:eastAsia="en-US"/>
          </w:rPr>
          <w:t xml:space="preserve">The Kyle </w:t>
        </w:r>
        <w:r w:rsidR="00420116">
          <w:rPr>
            <w:rStyle w:val="Hyperlink"/>
            <w:rFonts w:eastAsiaTheme="minorHAnsi" w:cs="Arial"/>
            <w:i/>
            <w:szCs w:val="20"/>
            <w:lang w:eastAsia="en-US"/>
          </w:rPr>
          <w:t>and</w:t>
        </w:r>
        <w:r w:rsidR="00527C18" w:rsidRPr="00C06429">
          <w:rPr>
            <w:rStyle w:val="Hyperlink"/>
            <w:rFonts w:eastAsiaTheme="minorHAnsi" w:cs="Arial"/>
            <w:i/>
            <w:szCs w:val="20"/>
            <w:lang w:eastAsia="en-US"/>
          </w:rPr>
          <w:t xml:space="preserve"> </w:t>
        </w:r>
        <w:r w:rsidRPr="00C06429">
          <w:rPr>
            <w:rStyle w:val="Hyperlink"/>
            <w:rFonts w:eastAsiaTheme="minorHAnsi" w:cs="Arial"/>
            <w:i/>
            <w:szCs w:val="20"/>
            <w:lang w:eastAsia="en-US"/>
          </w:rPr>
          <w:t>Jackie O Show</w:t>
        </w:r>
        <w:r w:rsidRPr="00C06429">
          <w:rPr>
            <w:rStyle w:val="Hyperlink"/>
            <w:rFonts w:eastAsiaTheme="minorHAnsi" w:cs="Arial"/>
            <w:szCs w:val="20"/>
            <w:lang w:eastAsia="en-US"/>
          </w:rPr>
          <w:t>)</w:t>
        </w:r>
      </w:hyperlink>
      <w:r>
        <w:rPr>
          <w:rFonts w:eastAsiaTheme="minorHAnsi" w:cs="Arial"/>
          <w:szCs w:val="20"/>
          <w:lang w:eastAsia="en-US"/>
        </w:rPr>
        <w:t>,</w:t>
      </w:r>
      <w:r w:rsidRPr="009F43F9">
        <w:rPr>
          <w:rFonts w:eastAsiaTheme="minorHAnsi" w:cs="Arial"/>
          <w:szCs w:val="20"/>
          <w:lang w:eastAsia="en-US"/>
        </w:rPr>
        <w:t xml:space="preserve"> in which the presenter described a journalist as a </w:t>
      </w:r>
      <w:r w:rsidRPr="009F43F9">
        <w:rPr>
          <w:rFonts w:cs="Arial"/>
          <w:szCs w:val="20"/>
        </w:rPr>
        <w:t>‘piece of shit’, ‘fat bitter thing’ and ‘little troll’.</w:t>
      </w:r>
      <w:r w:rsidRPr="009F43F9">
        <w:rPr>
          <w:rStyle w:val="FootnoteReference"/>
          <w:rFonts w:cs="Arial"/>
          <w:szCs w:val="20"/>
        </w:rPr>
        <w:footnoteReference w:id="79"/>
      </w:r>
    </w:p>
    <w:p w14:paraId="2A9426BA" w14:textId="77777777" w:rsidR="006048ED" w:rsidRDefault="006048ED" w:rsidP="00ED0030">
      <w:pPr>
        <w:spacing w:after="120"/>
        <w:rPr>
          <w:rFonts w:eastAsiaTheme="minorHAnsi" w:cs="Arial"/>
          <w:szCs w:val="20"/>
          <w:lang w:eastAsia="en-US"/>
        </w:rPr>
      </w:pPr>
      <w:r w:rsidRPr="009F43F9">
        <w:rPr>
          <w:rFonts w:cs="Arial"/>
          <w:szCs w:val="20"/>
        </w:rPr>
        <w:t xml:space="preserve">This includes using </w:t>
      </w:r>
      <w:r w:rsidRPr="009F43F9">
        <w:rPr>
          <w:rFonts w:eastAsiaTheme="minorHAnsi" w:cs="Arial"/>
          <w:szCs w:val="20"/>
          <w:lang w:eastAsia="en-US"/>
        </w:rPr>
        <w:t xml:space="preserve">very coarse language and making disparaging or derogatory comments. </w:t>
      </w:r>
      <w:r w:rsidRPr="009F43F9">
        <w:rPr>
          <w:rFonts w:cs="Arial"/>
          <w:szCs w:val="20"/>
        </w:rPr>
        <w:t>In</w:t>
      </w:r>
      <w:r w:rsidRPr="009F43F9">
        <w:rPr>
          <w:rFonts w:eastAsiaTheme="minorHAnsi" w:cs="Arial"/>
          <w:szCs w:val="20"/>
          <w:lang w:eastAsia="en-US"/>
        </w:rPr>
        <w:t xml:space="preserve"> </w:t>
      </w:r>
      <w:hyperlink r:id="rId148" w:history="1">
        <w:r w:rsidRPr="00C06429">
          <w:rPr>
            <w:rStyle w:val="Hyperlink"/>
            <w:rFonts w:eastAsiaTheme="minorHAnsi"/>
          </w:rPr>
          <w:t xml:space="preserve">Investigation Report </w:t>
        </w:r>
        <w:r w:rsidRPr="00EB64A0">
          <w:rPr>
            <w:rStyle w:val="Hyperlink"/>
            <w:rFonts w:eastAsiaTheme="minorHAnsi" w:cs="Arial"/>
            <w:szCs w:val="20"/>
            <w:lang w:eastAsia="en-US"/>
          </w:rPr>
          <w:t>2848</w:t>
        </w:r>
        <w:r w:rsidRPr="00C06429">
          <w:rPr>
            <w:rStyle w:val="Hyperlink"/>
            <w:rFonts w:eastAsiaTheme="minorHAnsi" w:cs="Arial"/>
            <w:szCs w:val="20"/>
            <w:lang w:eastAsia="en-US"/>
          </w:rPr>
          <w:t xml:space="preserve"> (</w:t>
        </w:r>
        <w:r w:rsidRPr="00C06429">
          <w:rPr>
            <w:rStyle w:val="Hyperlink"/>
            <w:rFonts w:eastAsiaTheme="minorHAnsi"/>
            <w:i/>
          </w:rPr>
          <w:t>Bob Francis</w:t>
        </w:r>
        <w:r w:rsidRPr="00C06429">
          <w:rPr>
            <w:rStyle w:val="Hyperlink"/>
            <w:rFonts w:eastAsiaTheme="minorHAnsi" w:cs="Arial"/>
            <w:szCs w:val="20"/>
            <w:lang w:eastAsia="en-US"/>
          </w:rPr>
          <w:t>)</w:t>
        </w:r>
      </w:hyperlink>
      <w:r>
        <w:rPr>
          <w:rFonts w:eastAsiaTheme="minorHAnsi" w:cs="Arial"/>
          <w:szCs w:val="20"/>
          <w:lang w:eastAsia="en-US"/>
        </w:rPr>
        <w:t>,</w:t>
      </w:r>
      <w:r w:rsidRPr="009F43F9">
        <w:rPr>
          <w:rFonts w:eastAsiaTheme="minorHAnsi" w:cs="Arial"/>
          <w:szCs w:val="20"/>
          <w:lang w:eastAsia="en-US"/>
        </w:rPr>
        <w:t xml:space="preserve"> the presenter described a journalist as ‘bitch’, ‘wanker’, ‘dickhead wom</w:t>
      </w:r>
      <w:r w:rsidRPr="0088602B">
        <w:rPr>
          <w:rFonts w:eastAsiaTheme="minorHAnsi" w:cs="Arial"/>
          <w:szCs w:val="20"/>
          <w:lang w:eastAsia="en-US"/>
        </w:rPr>
        <w:t xml:space="preserve">an’ and </w:t>
      </w:r>
      <w:r>
        <w:rPr>
          <w:rFonts w:eastAsiaTheme="minorHAnsi" w:cs="Arial"/>
          <w:szCs w:val="20"/>
          <w:lang w:eastAsia="en-US"/>
        </w:rPr>
        <w:t>‘</w:t>
      </w:r>
      <w:r w:rsidRPr="0088602B">
        <w:rPr>
          <w:rFonts w:eastAsiaTheme="minorHAnsi" w:cs="Arial"/>
          <w:szCs w:val="20"/>
          <w:lang w:eastAsia="en-US"/>
        </w:rPr>
        <w:t xml:space="preserve">smart-arse’. </w:t>
      </w:r>
      <w:r>
        <w:rPr>
          <w:rFonts w:eastAsiaTheme="minorHAnsi" w:cs="Arial"/>
          <w:szCs w:val="20"/>
          <w:lang w:eastAsia="en-US"/>
        </w:rPr>
        <w:t>The presenter</w:t>
      </w:r>
      <w:r w:rsidRPr="0088602B">
        <w:rPr>
          <w:rFonts w:eastAsiaTheme="minorHAnsi" w:cs="Arial"/>
          <w:szCs w:val="20"/>
          <w:lang w:eastAsia="en-US"/>
        </w:rPr>
        <w:t xml:space="preserve"> also made vulgar remarks</w:t>
      </w:r>
      <w:r>
        <w:rPr>
          <w:rFonts w:eastAsiaTheme="minorHAnsi" w:cs="Arial"/>
          <w:szCs w:val="20"/>
          <w:lang w:eastAsia="en-US"/>
        </w:rPr>
        <w:t>. The cumulative impact of the language used was a contributing factor to the breach finding:</w:t>
      </w:r>
    </w:p>
    <w:p w14:paraId="109E7E32" w14:textId="77777777" w:rsidR="006048ED" w:rsidRDefault="006048ED" w:rsidP="006E25C5">
      <w:pPr>
        <w:spacing w:after="120" w:line="220" w:lineRule="atLeast"/>
        <w:ind w:left="851" w:right="567"/>
        <w:rPr>
          <w:rFonts w:cs="Arial"/>
          <w:sz w:val="18"/>
          <w:szCs w:val="18"/>
        </w:rPr>
      </w:pPr>
      <w:r w:rsidRPr="004E44CA">
        <w:rPr>
          <w:rFonts w:cs="Arial"/>
          <w:sz w:val="18"/>
          <w:szCs w:val="18"/>
        </w:rPr>
        <w:t xml:space="preserve">The ACMA notes </w:t>
      </w:r>
      <w:r>
        <w:rPr>
          <w:rFonts w:cs="Arial"/>
          <w:sz w:val="18"/>
          <w:szCs w:val="18"/>
        </w:rPr>
        <w:t>[the presenter]</w:t>
      </w:r>
      <w:r w:rsidRPr="004E44CA">
        <w:rPr>
          <w:rFonts w:cs="Arial"/>
          <w:sz w:val="18"/>
          <w:szCs w:val="18"/>
        </w:rPr>
        <w:t xml:space="preserve"> launched an on-air, sustained and deeply personal verbal attack against the journalist, which was broadcast repetitively throughout the four hour duration of the program</w:t>
      </w:r>
      <w:r>
        <w:rPr>
          <w:rFonts w:cs="Arial"/>
          <w:sz w:val="18"/>
          <w:szCs w:val="18"/>
        </w:rPr>
        <w:t>. […]</w:t>
      </w:r>
    </w:p>
    <w:p w14:paraId="2B5C08BA" w14:textId="77777777" w:rsidR="006048ED" w:rsidRPr="008D5C1A" w:rsidRDefault="006048ED" w:rsidP="006E25C5">
      <w:pPr>
        <w:spacing w:line="220" w:lineRule="atLeast"/>
        <w:ind w:left="851" w:right="567"/>
        <w:rPr>
          <w:rFonts w:cs="Arial"/>
          <w:sz w:val="18"/>
          <w:szCs w:val="18"/>
        </w:rPr>
      </w:pPr>
      <w:r>
        <w:rPr>
          <w:rFonts w:cs="Arial"/>
          <w:sz w:val="18"/>
          <w:szCs w:val="18"/>
        </w:rPr>
        <w:t>[The presenter’s]</w:t>
      </w:r>
      <w:r w:rsidRPr="005F294F">
        <w:rPr>
          <w:rFonts w:cs="Arial"/>
          <w:sz w:val="18"/>
          <w:szCs w:val="18"/>
        </w:rPr>
        <w:t xml:space="preserve"> comments became increasingly crude, disrespectful and aggressive with each comment more derogatory than the preceding one, culminating in him calling the journalist a ‘bloody bitch’. </w:t>
      </w:r>
      <w:r w:rsidRPr="00E03AC6">
        <w:rPr>
          <w:rFonts w:cs="Arial"/>
          <w:sz w:val="18"/>
          <w:szCs w:val="18"/>
        </w:rPr>
        <w:t xml:space="preserve">On their own each of the comments were vulgar and, in the context of the program as a whole, the </w:t>
      </w:r>
      <w:r w:rsidRPr="008D5C1A">
        <w:rPr>
          <w:rFonts w:cs="Arial"/>
          <w:sz w:val="18"/>
          <w:szCs w:val="18"/>
        </w:rPr>
        <w:t>ACMA considers that together they had a strong cumulative effect</w:t>
      </w:r>
      <w:r w:rsidRPr="008D5C1A">
        <w:rPr>
          <w:rFonts w:cs="Arial"/>
          <w:color w:val="1F497D" w:themeColor="text2"/>
          <w:sz w:val="18"/>
          <w:szCs w:val="18"/>
        </w:rPr>
        <w:t>.</w:t>
      </w:r>
      <w:r w:rsidRPr="008D5C1A">
        <w:rPr>
          <w:rStyle w:val="FootnoteReference"/>
          <w:rFonts w:cs="Arial"/>
          <w:sz w:val="18"/>
          <w:szCs w:val="18"/>
        </w:rPr>
        <w:footnoteReference w:id="80"/>
      </w:r>
    </w:p>
    <w:p w14:paraId="04C782C5" w14:textId="77777777" w:rsidR="0022684D" w:rsidRPr="008D5C1A" w:rsidRDefault="00E37CE2" w:rsidP="00ED0030">
      <w:pPr>
        <w:pStyle w:val="ACMABodyText0"/>
        <w:suppressAutoHyphens w:val="0"/>
        <w:spacing w:after="120"/>
      </w:pPr>
      <w:r w:rsidRPr="008D5C1A">
        <w:rPr>
          <w:rFonts w:eastAsiaTheme="minorHAnsi" w:cs="Arial"/>
        </w:rPr>
        <w:t>C</w:t>
      </w:r>
      <w:r w:rsidR="0022684D" w:rsidRPr="008D5C1A">
        <w:rPr>
          <w:rFonts w:eastAsiaTheme="minorHAnsi" w:cs="Arial"/>
        </w:rPr>
        <w:t xml:space="preserve">oarse language </w:t>
      </w:r>
      <w:r w:rsidRPr="008D5C1A">
        <w:rPr>
          <w:rFonts w:eastAsiaTheme="minorHAnsi" w:cs="Arial"/>
        </w:rPr>
        <w:t xml:space="preserve">often </w:t>
      </w:r>
      <w:r w:rsidR="00A423CC" w:rsidRPr="008D5C1A">
        <w:rPr>
          <w:rFonts w:eastAsiaTheme="minorHAnsi" w:cs="Arial"/>
        </w:rPr>
        <w:t>has</w:t>
      </w:r>
      <w:r w:rsidR="0022684D" w:rsidRPr="008D5C1A">
        <w:rPr>
          <w:rFonts w:eastAsiaTheme="minorHAnsi" w:cs="Arial"/>
        </w:rPr>
        <w:t xml:space="preserve"> </w:t>
      </w:r>
      <w:r w:rsidRPr="008D5C1A">
        <w:rPr>
          <w:rFonts w:eastAsiaTheme="minorHAnsi" w:cs="Arial"/>
        </w:rPr>
        <w:t>alternate meanings</w:t>
      </w:r>
      <w:r w:rsidR="0022684D" w:rsidRPr="008D5C1A">
        <w:rPr>
          <w:rFonts w:eastAsiaTheme="minorHAnsi" w:cs="Arial"/>
        </w:rPr>
        <w:t xml:space="preserve">. For example, in </w:t>
      </w:r>
      <w:hyperlink r:id="rId149" w:history="1">
        <w:r w:rsidR="0022684D" w:rsidRPr="00C06429">
          <w:rPr>
            <w:rStyle w:val="Hyperlink"/>
            <w:rFonts w:eastAsiaTheme="minorHAnsi" w:cs="Arial"/>
          </w:rPr>
          <w:t xml:space="preserve">Investigation Report </w:t>
        </w:r>
        <w:r w:rsidR="0022684D" w:rsidRPr="00EB64A0">
          <w:rPr>
            <w:rStyle w:val="Hyperlink"/>
            <w:rFonts w:eastAsiaTheme="minorHAnsi" w:cs="Arial"/>
          </w:rPr>
          <w:t>3352</w:t>
        </w:r>
        <w:r w:rsidR="0022684D" w:rsidRPr="00C06429">
          <w:rPr>
            <w:rStyle w:val="Hyperlink"/>
            <w:rFonts w:eastAsiaTheme="minorHAnsi" w:cs="Arial"/>
          </w:rPr>
          <w:t xml:space="preserve"> (</w:t>
        </w:r>
        <w:r w:rsidR="0022684D" w:rsidRPr="00C06429">
          <w:rPr>
            <w:rStyle w:val="Hyperlink"/>
            <w:rFonts w:cs="Arial"/>
            <w:i/>
          </w:rPr>
          <w:t xml:space="preserve">The Kyle </w:t>
        </w:r>
        <w:r w:rsidR="00420116">
          <w:rPr>
            <w:rStyle w:val="Hyperlink"/>
            <w:rFonts w:cs="Arial"/>
            <w:i/>
          </w:rPr>
          <w:t>and</w:t>
        </w:r>
        <w:r w:rsidR="0022684D" w:rsidRPr="00C06429">
          <w:rPr>
            <w:rStyle w:val="Hyperlink"/>
            <w:rFonts w:cs="Arial"/>
            <w:i/>
          </w:rPr>
          <w:t xml:space="preserve"> Jackie O Show</w:t>
        </w:r>
        <w:r w:rsidR="0022684D" w:rsidRPr="00C06429">
          <w:rPr>
            <w:rStyle w:val="Hyperlink"/>
            <w:rFonts w:cs="Arial"/>
          </w:rPr>
          <w:t>)</w:t>
        </w:r>
      </w:hyperlink>
      <w:r w:rsidR="0022684D" w:rsidRPr="008D5C1A">
        <w:rPr>
          <w:rFonts w:cs="Arial"/>
        </w:rPr>
        <w:t xml:space="preserve">, the ACMA considered the word ‘wanker’, when directed at another person. The ACMA noted the Macquarie Dictionary recognised three alternate meanings for wanker, these being: someone who masturbates; a foolish or objectionable person; and a self-indulgent or egotistical person. In this case, the ACMA accepted the </w:t>
      </w:r>
      <w:r w:rsidR="0022684D" w:rsidRPr="008D5C1A">
        <w:t xml:space="preserve">licensee’s submission that the use of the word was not sexual </w:t>
      </w:r>
      <w:r w:rsidR="0022684D" w:rsidRPr="008D5C1A">
        <w:lastRenderedPageBreak/>
        <w:t>in nature and accordingly it was used consistent with the second and third definitions, noting:</w:t>
      </w:r>
    </w:p>
    <w:p w14:paraId="74F05FB5" w14:textId="77777777" w:rsidR="0022684D" w:rsidRPr="008D5C1A" w:rsidRDefault="0022684D" w:rsidP="006E25C5">
      <w:pPr>
        <w:spacing w:after="120" w:line="220" w:lineRule="atLeast"/>
        <w:ind w:left="851" w:right="567"/>
        <w:rPr>
          <w:rFonts w:cs="Arial"/>
          <w:sz w:val="18"/>
          <w:szCs w:val="18"/>
        </w:rPr>
      </w:pPr>
      <w:r w:rsidRPr="008D5C1A">
        <w:rPr>
          <w:rFonts w:cs="Arial"/>
          <w:sz w:val="18"/>
          <w:szCs w:val="18"/>
        </w:rPr>
        <w:t>While the ACMA has previously acknowledged that the word may be considered offensive or coarse by some members of the community,</w:t>
      </w:r>
      <w:r w:rsidRPr="008D5C1A">
        <w:rPr>
          <w:rFonts w:cs="Arial"/>
          <w:sz w:val="18"/>
          <w:szCs w:val="18"/>
          <w:vertAlign w:val="superscript"/>
        </w:rPr>
        <w:footnoteReference w:id="81"/>
      </w:r>
      <w:r w:rsidRPr="008D5C1A">
        <w:rPr>
          <w:rFonts w:cs="Arial"/>
          <w:sz w:val="18"/>
          <w:szCs w:val="18"/>
        </w:rPr>
        <w:t xml:space="preserve"> in this case it is considered that the program’s regular listeners would understand the word is used in the ‘Australian vernacular’.</w:t>
      </w:r>
    </w:p>
    <w:p w14:paraId="4494A009" w14:textId="77777777" w:rsidR="0022684D" w:rsidRPr="007B2980" w:rsidRDefault="0022684D" w:rsidP="00323398">
      <w:pPr>
        <w:spacing w:line="220" w:lineRule="atLeast"/>
        <w:ind w:left="851" w:right="567"/>
        <w:rPr>
          <w:rFonts w:cs="Arial"/>
          <w:sz w:val="18"/>
          <w:szCs w:val="18"/>
        </w:rPr>
      </w:pPr>
      <w:r w:rsidRPr="008D5C1A">
        <w:rPr>
          <w:rFonts w:cs="Arial"/>
          <w:sz w:val="18"/>
          <w:szCs w:val="18"/>
        </w:rPr>
        <w:t>In this sense, the use of the word, while again disrespectful, does not constitute a breach of the decency provision within the context of a robust political debate on a controversial topic where apparently heated statements were made by both participants</w:t>
      </w:r>
      <w:r w:rsidRPr="008D5C1A">
        <w:t>.</w:t>
      </w:r>
      <w:r w:rsidRPr="008D5C1A">
        <w:rPr>
          <w:rStyle w:val="FootnoteReference"/>
          <w:rFonts w:cs="Arial"/>
          <w:sz w:val="18"/>
          <w:szCs w:val="18"/>
        </w:rPr>
        <w:footnoteReference w:id="82"/>
      </w:r>
    </w:p>
    <w:p w14:paraId="14CC47B9" w14:textId="77777777" w:rsidR="006048ED" w:rsidRPr="009F43F9" w:rsidRDefault="006048ED" w:rsidP="00ED0030">
      <w:pPr>
        <w:spacing w:after="120"/>
        <w:rPr>
          <w:rFonts w:eastAsiaTheme="minorHAnsi" w:cs="Arial"/>
          <w:szCs w:val="20"/>
          <w:lang w:eastAsia="en-US"/>
        </w:rPr>
      </w:pPr>
      <w:r>
        <w:rPr>
          <w:rFonts w:eastAsiaTheme="minorHAnsi" w:cs="Arial"/>
          <w:szCs w:val="20"/>
          <w:lang w:eastAsia="en-US"/>
        </w:rPr>
        <w:t xml:space="preserve">Some programs, by their very nature, can include lively debate that can get ‘heated’ or edgy’. In these circumstances, care still needs to be taken. </w:t>
      </w:r>
      <w:hyperlink r:id="rId150" w:history="1">
        <w:r w:rsidRPr="000472BB">
          <w:rPr>
            <w:rStyle w:val="Hyperlink"/>
            <w:rFonts w:eastAsiaTheme="minorHAnsi" w:cs="Arial"/>
            <w:szCs w:val="20"/>
            <w:lang w:eastAsia="en-US"/>
          </w:rPr>
          <w:t xml:space="preserve">Investigation Report </w:t>
        </w:r>
        <w:r w:rsidRPr="00EB64A0">
          <w:rPr>
            <w:rStyle w:val="Hyperlink"/>
            <w:rFonts w:eastAsiaTheme="minorHAnsi" w:cs="Arial"/>
            <w:szCs w:val="20"/>
            <w:lang w:eastAsia="en-US"/>
          </w:rPr>
          <w:t>1717</w:t>
        </w:r>
        <w:r w:rsidRPr="000472BB">
          <w:rPr>
            <w:rStyle w:val="Hyperlink"/>
            <w:rFonts w:eastAsiaTheme="minorHAnsi" w:cs="Arial"/>
            <w:szCs w:val="20"/>
            <w:lang w:eastAsia="en-US"/>
          </w:rPr>
          <w:t xml:space="preserve"> (</w:t>
        </w:r>
        <w:r w:rsidRPr="000472BB">
          <w:rPr>
            <w:rStyle w:val="Hyperlink"/>
            <w:rFonts w:eastAsiaTheme="minorHAnsi" w:cs="Arial"/>
            <w:i/>
            <w:szCs w:val="20"/>
            <w:lang w:eastAsia="en-US"/>
          </w:rPr>
          <w:t>Saturday Football</w:t>
        </w:r>
        <w:r w:rsidRPr="000472BB">
          <w:rPr>
            <w:rStyle w:val="Hyperlink"/>
            <w:rFonts w:eastAsiaTheme="minorHAnsi" w:cs="Arial"/>
            <w:szCs w:val="20"/>
            <w:lang w:eastAsia="en-US"/>
          </w:rPr>
          <w:t>)</w:t>
        </w:r>
      </w:hyperlink>
      <w:r w:rsidRPr="009F43F9">
        <w:rPr>
          <w:rFonts w:eastAsiaTheme="minorHAnsi" w:cs="Arial"/>
          <w:szCs w:val="20"/>
          <w:lang w:eastAsia="en-US"/>
        </w:rPr>
        <w:t xml:space="preserve"> concerned </w:t>
      </w:r>
      <w:r w:rsidRPr="009F43F9">
        <w:rPr>
          <w:rFonts w:eastAsiaTheme="minorHAnsi" w:cs="Arial"/>
          <w:szCs w:val="20"/>
        </w:rPr>
        <w:t>an afternoon sport program that often included heated debates. In this case</w:t>
      </w:r>
      <w:r>
        <w:rPr>
          <w:rFonts w:eastAsiaTheme="minorHAnsi" w:cs="Arial"/>
          <w:szCs w:val="20"/>
        </w:rPr>
        <w:t>,</w:t>
      </w:r>
      <w:r w:rsidRPr="009F43F9">
        <w:rPr>
          <w:rFonts w:eastAsiaTheme="minorHAnsi" w:cs="Arial"/>
          <w:szCs w:val="20"/>
        </w:rPr>
        <w:t xml:space="preserve"> one of the program’s presenters referred to a caller to the program as a ‘fuckwit’. In making its breach finding, the ACMA noted it was an inappropriate comment to make to a listener, noting the</w:t>
      </w:r>
      <w:r>
        <w:rPr>
          <w:rFonts w:cs="Arial"/>
        </w:rPr>
        <w:t>:</w:t>
      </w:r>
      <w:r w:rsidRPr="009F43F9">
        <w:rPr>
          <w:rFonts w:eastAsiaTheme="minorHAnsi" w:cs="Arial"/>
          <w:szCs w:val="20"/>
        </w:rPr>
        <w:t xml:space="preserve"> </w:t>
      </w:r>
    </w:p>
    <w:p w14:paraId="7BE83E7F" w14:textId="77777777" w:rsidR="006048ED" w:rsidRPr="009F43F9" w:rsidRDefault="00527C18" w:rsidP="006E25C5">
      <w:pPr>
        <w:spacing w:after="120" w:line="220" w:lineRule="atLeast"/>
        <w:ind w:left="851" w:right="567"/>
        <w:rPr>
          <w:sz w:val="18"/>
          <w:szCs w:val="18"/>
        </w:rPr>
      </w:pPr>
      <w:r>
        <w:rPr>
          <w:sz w:val="18"/>
          <w:szCs w:val="18"/>
        </w:rPr>
        <w:t xml:space="preserve">… </w:t>
      </w:r>
      <w:r w:rsidR="006048ED" w:rsidRPr="009F43F9">
        <w:rPr>
          <w:sz w:val="18"/>
          <w:szCs w:val="18"/>
        </w:rPr>
        <w:t>likely characteristics of the 3MMM audience would be listeners aged between 10 and 39, in particular, the 18</w:t>
      </w:r>
      <w:r w:rsidR="00ED0030">
        <w:rPr>
          <w:sz w:val="18"/>
          <w:szCs w:val="18"/>
        </w:rPr>
        <w:t>–</w:t>
      </w:r>
      <w:r w:rsidR="006048ED" w:rsidRPr="009F43F9">
        <w:rPr>
          <w:sz w:val="18"/>
          <w:szCs w:val="18"/>
        </w:rPr>
        <w:t>39 age group. […]</w:t>
      </w:r>
    </w:p>
    <w:p w14:paraId="17B29A7B" w14:textId="77777777" w:rsidR="006048ED" w:rsidRPr="009F43F9" w:rsidRDefault="006048ED" w:rsidP="006E25C5">
      <w:pPr>
        <w:spacing w:line="220" w:lineRule="atLeast"/>
        <w:ind w:left="851" w:right="567"/>
        <w:rPr>
          <w:sz w:val="18"/>
          <w:szCs w:val="18"/>
        </w:rPr>
      </w:pPr>
      <w:r w:rsidRPr="009F43F9">
        <w:rPr>
          <w:sz w:val="18"/>
          <w:szCs w:val="18"/>
        </w:rPr>
        <w:t>…</w:t>
      </w:r>
      <w:r w:rsidR="00527C18">
        <w:rPr>
          <w:sz w:val="18"/>
          <w:szCs w:val="18"/>
        </w:rPr>
        <w:t xml:space="preserve"> </w:t>
      </w:r>
      <w:r w:rsidRPr="009F43F9">
        <w:rPr>
          <w:sz w:val="18"/>
          <w:szCs w:val="18"/>
        </w:rPr>
        <w:t>the language used did not meet contemporary standards of decency, having regard to the characteristics of the audience.</w:t>
      </w:r>
      <w:r w:rsidRPr="009F43F9">
        <w:rPr>
          <w:rStyle w:val="FootnoteReference"/>
          <w:sz w:val="18"/>
          <w:szCs w:val="18"/>
        </w:rPr>
        <w:footnoteReference w:id="83"/>
      </w:r>
    </w:p>
    <w:p w14:paraId="39DD1C67" w14:textId="77777777" w:rsidR="006048ED" w:rsidRPr="009F43F9" w:rsidRDefault="006048ED" w:rsidP="00ED0030">
      <w:pPr>
        <w:spacing w:after="120"/>
        <w:rPr>
          <w:rFonts w:cs="Arial"/>
          <w:szCs w:val="20"/>
        </w:rPr>
      </w:pPr>
      <w:r w:rsidRPr="009F43F9">
        <w:rPr>
          <w:rFonts w:eastAsiaTheme="minorHAnsi" w:cs="Arial"/>
          <w:szCs w:val="20"/>
          <w:lang w:eastAsia="en-US"/>
        </w:rPr>
        <w:t xml:space="preserve">In contrast, in </w:t>
      </w:r>
      <w:hyperlink r:id="rId151" w:history="1">
        <w:r w:rsidRPr="000472BB">
          <w:rPr>
            <w:rStyle w:val="Hyperlink"/>
            <w:rFonts w:cs="Arial"/>
            <w:szCs w:val="20"/>
          </w:rPr>
          <w:t xml:space="preserve">Investigation Report </w:t>
        </w:r>
        <w:r w:rsidRPr="00EB64A0">
          <w:rPr>
            <w:rStyle w:val="Hyperlink"/>
            <w:rFonts w:cs="Arial"/>
            <w:szCs w:val="20"/>
          </w:rPr>
          <w:t>2928</w:t>
        </w:r>
        <w:r w:rsidRPr="000472BB">
          <w:rPr>
            <w:rStyle w:val="Hyperlink"/>
            <w:rFonts w:cs="Arial"/>
            <w:szCs w:val="20"/>
          </w:rPr>
          <w:t xml:space="preserve"> (</w:t>
        </w:r>
        <w:r w:rsidRPr="000472BB">
          <w:rPr>
            <w:rStyle w:val="Hyperlink"/>
            <w:rFonts w:cs="Arial"/>
            <w:i/>
            <w:szCs w:val="20"/>
          </w:rPr>
          <w:t>Summer 30</w:t>
        </w:r>
        <w:r w:rsidRPr="000472BB">
          <w:rPr>
            <w:rStyle w:val="Hyperlink"/>
            <w:rFonts w:cs="Arial"/>
            <w:szCs w:val="20"/>
          </w:rPr>
          <w:t>)</w:t>
        </w:r>
      </w:hyperlink>
      <w:r w:rsidRPr="009F43F9">
        <w:rPr>
          <w:rFonts w:cs="Arial"/>
          <w:szCs w:val="20"/>
        </w:rPr>
        <w:t>, the type of language used during the prank call contributed to the ACMA’s conclusion that the material did not offend generally accepted standards of decency</w:t>
      </w:r>
      <w:r>
        <w:rPr>
          <w:rFonts w:cs="Arial"/>
        </w:rPr>
        <w:t>:</w:t>
      </w:r>
    </w:p>
    <w:p w14:paraId="72976C56" w14:textId="77777777" w:rsidR="006048ED" w:rsidRPr="009F43F9" w:rsidRDefault="006048ED" w:rsidP="006E25C5">
      <w:pPr>
        <w:spacing w:line="220" w:lineRule="atLeast"/>
        <w:ind w:left="851" w:right="567"/>
        <w:rPr>
          <w:rFonts w:cs="Arial"/>
          <w:sz w:val="18"/>
          <w:szCs w:val="18"/>
        </w:rPr>
      </w:pPr>
      <w:r w:rsidRPr="009F43F9">
        <w:rPr>
          <w:rFonts w:cs="Arial"/>
          <w:sz w:val="18"/>
          <w:szCs w:val="18"/>
        </w:rPr>
        <w:t>The tone of the telephone call and language used in the surrounding context was polite and light-hearted, and the language was not vulgar or sexually explicit.</w:t>
      </w:r>
      <w:r w:rsidRPr="009F43F9">
        <w:rPr>
          <w:rStyle w:val="FootnoteReference"/>
          <w:rFonts w:cs="Arial"/>
          <w:sz w:val="18"/>
          <w:szCs w:val="18"/>
        </w:rPr>
        <w:footnoteReference w:id="84"/>
      </w:r>
    </w:p>
    <w:p w14:paraId="3624260A" w14:textId="77777777" w:rsidR="006048ED" w:rsidRPr="00970FCC" w:rsidRDefault="006048ED" w:rsidP="00ED0030">
      <w:pPr>
        <w:spacing w:after="120"/>
        <w:rPr>
          <w:rFonts w:eastAsiaTheme="minorHAnsi" w:cs="Arial"/>
          <w:szCs w:val="20"/>
        </w:rPr>
      </w:pPr>
      <w:r w:rsidRPr="009F43F9">
        <w:rPr>
          <w:rFonts w:eastAsiaTheme="minorHAnsi" w:cs="Arial"/>
          <w:szCs w:val="20"/>
        </w:rPr>
        <w:t xml:space="preserve">The use of a colloquial phrase may, in some circumstances, mitigate what </w:t>
      </w:r>
      <w:r w:rsidRPr="009F43F9">
        <w:rPr>
          <w:rFonts w:eastAsiaTheme="minorHAnsi" w:cs="Arial"/>
          <w:szCs w:val="20"/>
          <w:lang w:eastAsia="en-US"/>
        </w:rPr>
        <w:t xml:space="preserve">otherwise might offend prevailing standards of decency. </w:t>
      </w:r>
      <w:hyperlink r:id="rId152" w:history="1">
        <w:r w:rsidRPr="000472BB">
          <w:rPr>
            <w:rStyle w:val="Hyperlink"/>
            <w:rFonts w:eastAsiaTheme="minorHAnsi" w:cs="Arial"/>
            <w:szCs w:val="20"/>
            <w:lang w:eastAsia="en-US"/>
          </w:rPr>
          <w:t xml:space="preserve">Investigation </w:t>
        </w:r>
        <w:r w:rsidR="000472BB" w:rsidRPr="000472BB">
          <w:rPr>
            <w:rStyle w:val="Hyperlink"/>
            <w:rFonts w:eastAsiaTheme="minorHAnsi" w:cs="Arial"/>
            <w:szCs w:val="20"/>
            <w:lang w:eastAsia="en-US"/>
          </w:rPr>
          <w:t>R</w:t>
        </w:r>
        <w:r w:rsidRPr="000472BB">
          <w:rPr>
            <w:rStyle w:val="Hyperlink"/>
            <w:rFonts w:eastAsiaTheme="minorHAnsi" w:cs="Arial"/>
            <w:szCs w:val="20"/>
            <w:lang w:eastAsia="en-US"/>
          </w:rPr>
          <w:t>eport</w:t>
        </w:r>
        <w:r w:rsidR="00ED0030" w:rsidRPr="000472BB">
          <w:rPr>
            <w:rStyle w:val="Hyperlink"/>
            <w:rFonts w:eastAsiaTheme="minorHAnsi" w:cs="Arial"/>
            <w:szCs w:val="20"/>
            <w:lang w:eastAsia="en-US"/>
          </w:rPr>
          <w:t>s</w:t>
        </w:r>
        <w:r w:rsidRPr="000472BB">
          <w:rPr>
            <w:rStyle w:val="Hyperlink"/>
            <w:rFonts w:eastAsiaTheme="minorHAnsi" w:cs="Arial"/>
            <w:szCs w:val="20"/>
            <w:lang w:eastAsia="en-US"/>
          </w:rPr>
          <w:t xml:space="preserve"> </w:t>
        </w:r>
        <w:r w:rsidRPr="00EB64A0">
          <w:rPr>
            <w:rStyle w:val="Hyperlink"/>
            <w:rFonts w:eastAsiaTheme="minorHAnsi" w:cs="Arial"/>
            <w:szCs w:val="20"/>
            <w:lang w:eastAsia="en-US"/>
          </w:rPr>
          <w:t xml:space="preserve">2674 </w:t>
        </w:r>
        <w:r w:rsidR="00420116">
          <w:rPr>
            <w:rStyle w:val="Hyperlink"/>
            <w:rFonts w:eastAsiaTheme="minorHAnsi" w:cs="Arial"/>
            <w:szCs w:val="20"/>
            <w:lang w:eastAsia="en-US"/>
          </w:rPr>
          <w:t>and</w:t>
        </w:r>
        <w:r w:rsidR="00ED0030" w:rsidRPr="00EB64A0">
          <w:rPr>
            <w:rStyle w:val="Hyperlink"/>
            <w:rFonts w:eastAsiaTheme="minorHAnsi" w:cs="Arial"/>
            <w:szCs w:val="20"/>
            <w:lang w:eastAsia="en-US"/>
          </w:rPr>
          <w:t xml:space="preserve"> </w:t>
        </w:r>
        <w:r w:rsidRPr="00EB64A0">
          <w:rPr>
            <w:rStyle w:val="Hyperlink"/>
            <w:rFonts w:eastAsiaTheme="minorHAnsi" w:cs="Arial"/>
            <w:szCs w:val="20"/>
            <w:lang w:eastAsia="en-US"/>
          </w:rPr>
          <w:t>2717</w:t>
        </w:r>
        <w:r w:rsidRPr="000472BB">
          <w:rPr>
            <w:rStyle w:val="Hyperlink"/>
            <w:rFonts w:eastAsiaTheme="minorHAnsi"/>
          </w:rPr>
          <w:t xml:space="preserve"> </w:t>
        </w:r>
        <w:r w:rsidR="00220BDC">
          <w:rPr>
            <w:rStyle w:val="Hyperlink"/>
            <w:rFonts w:eastAsiaTheme="minorHAnsi" w:cs="Arial"/>
            <w:szCs w:val="20"/>
            <w:lang w:eastAsia="en-US"/>
          </w:rPr>
          <w:t>(</w:t>
        </w:r>
        <w:r w:rsidRPr="000472BB">
          <w:rPr>
            <w:rStyle w:val="Hyperlink"/>
            <w:rFonts w:eastAsiaTheme="minorHAnsi" w:cs="Arial"/>
            <w:i/>
            <w:szCs w:val="20"/>
            <w:lang w:eastAsia="en-US"/>
          </w:rPr>
          <w:t>The Alan Jones Breakfast Show</w:t>
        </w:r>
        <w:r w:rsidR="00220BDC">
          <w:rPr>
            <w:rStyle w:val="Hyperlink"/>
            <w:rFonts w:eastAsiaTheme="minorHAnsi" w:cs="Arial"/>
            <w:szCs w:val="20"/>
            <w:lang w:eastAsia="en-US"/>
          </w:rPr>
          <w:t>)</w:t>
        </w:r>
      </w:hyperlink>
      <w:r w:rsidRPr="002F4CE6">
        <w:rPr>
          <w:rFonts w:eastAsiaTheme="minorHAnsi" w:cs="Arial"/>
          <w:szCs w:val="20"/>
          <w:lang w:eastAsia="en-US"/>
        </w:rPr>
        <w:t xml:space="preserve"> </w:t>
      </w:r>
      <w:r>
        <w:rPr>
          <w:rFonts w:eastAsiaTheme="minorHAnsi" w:cs="Arial"/>
          <w:szCs w:val="20"/>
          <w:lang w:eastAsia="en-US"/>
        </w:rPr>
        <w:t xml:space="preserve">concerned several </w:t>
      </w:r>
      <w:r w:rsidRPr="00970FCC">
        <w:rPr>
          <w:rFonts w:eastAsiaTheme="minorHAnsi" w:cs="Arial"/>
          <w:szCs w:val="20"/>
          <w:lang w:eastAsia="en-US"/>
        </w:rPr>
        <w:t xml:space="preserve">statements made by </w:t>
      </w:r>
      <w:r>
        <w:rPr>
          <w:rFonts w:eastAsiaTheme="minorHAnsi" w:cs="Arial"/>
          <w:szCs w:val="20"/>
          <w:lang w:eastAsia="en-US"/>
        </w:rPr>
        <w:t xml:space="preserve">the presenter about putting the then Prime Minister in a chaff bag and throwing her out to sea. In finding these statements did not offend generally accepted standards of decency, </w:t>
      </w:r>
      <w:r w:rsidRPr="00970FCC">
        <w:rPr>
          <w:rFonts w:eastAsiaTheme="minorHAnsi" w:cs="Arial"/>
          <w:szCs w:val="20"/>
          <w:lang w:eastAsia="en-US"/>
        </w:rPr>
        <w:t xml:space="preserve">the ACMA </w:t>
      </w:r>
      <w:r>
        <w:rPr>
          <w:rFonts w:eastAsiaTheme="minorHAnsi" w:cs="Arial"/>
          <w:szCs w:val="20"/>
          <w:lang w:eastAsia="en-US"/>
        </w:rPr>
        <w:t>observed</w:t>
      </w:r>
      <w:r>
        <w:rPr>
          <w:rFonts w:cs="Arial"/>
        </w:rPr>
        <w:t>:</w:t>
      </w:r>
    </w:p>
    <w:p w14:paraId="23D41EC8" w14:textId="77777777" w:rsidR="006048ED" w:rsidRDefault="006048ED" w:rsidP="006E25C5">
      <w:pPr>
        <w:spacing w:line="220" w:lineRule="atLeast"/>
        <w:ind w:left="851" w:right="567"/>
        <w:rPr>
          <w:rFonts w:eastAsiaTheme="minorHAnsi" w:cs="Arial"/>
          <w:sz w:val="18"/>
          <w:szCs w:val="18"/>
          <w:lang w:eastAsia="en-US"/>
        </w:rPr>
      </w:pPr>
      <w:r w:rsidRPr="00EA4C22">
        <w:rPr>
          <w:rFonts w:eastAsiaTheme="minorHAnsi" w:cs="Arial"/>
          <w:sz w:val="18"/>
          <w:szCs w:val="18"/>
          <w:lang w:eastAsia="en-US"/>
        </w:rPr>
        <w:t>Strongly and colloquially expressed views are a common feature of Australian political discourse generally, and the discourse of politicians themselves.</w:t>
      </w:r>
      <w:r>
        <w:rPr>
          <w:rStyle w:val="FootnoteReference"/>
          <w:rFonts w:eastAsiaTheme="minorHAnsi" w:cs="Arial"/>
          <w:sz w:val="18"/>
          <w:szCs w:val="18"/>
          <w:lang w:eastAsia="en-US"/>
        </w:rPr>
        <w:footnoteReference w:id="85"/>
      </w:r>
      <w:r w:rsidRPr="00EA4C22">
        <w:rPr>
          <w:rFonts w:eastAsiaTheme="minorHAnsi" w:cs="Arial"/>
          <w:sz w:val="18"/>
          <w:szCs w:val="18"/>
          <w:lang w:eastAsia="en-US"/>
        </w:rPr>
        <w:t xml:space="preserve"> </w:t>
      </w:r>
    </w:p>
    <w:p w14:paraId="1BADADA2" w14:textId="77777777" w:rsidR="007B2980" w:rsidRPr="008D5C1A" w:rsidRDefault="00090E30" w:rsidP="00ED0030">
      <w:pPr>
        <w:spacing w:after="120"/>
        <w:rPr>
          <w:rFonts w:cs="Arial"/>
          <w:szCs w:val="20"/>
        </w:rPr>
      </w:pPr>
      <w:r w:rsidRPr="008D5C1A">
        <w:rPr>
          <w:rFonts w:eastAsiaTheme="minorHAnsi" w:cs="Arial"/>
          <w:szCs w:val="20"/>
          <w:lang w:eastAsia="en-US"/>
        </w:rPr>
        <w:t xml:space="preserve">At other times it may be unclear whether or not a phrase is used colloquially and </w:t>
      </w:r>
      <w:r w:rsidR="00B05F2E" w:rsidRPr="008D5C1A">
        <w:rPr>
          <w:rFonts w:eastAsiaTheme="minorHAnsi" w:cs="Arial"/>
          <w:szCs w:val="20"/>
          <w:lang w:eastAsia="en-US"/>
        </w:rPr>
        <w:t>the surrounding material may not assist.</w:t>
      </w:r>
      <w:r w:rsidR="007B2980" w:rsidRPr="008D5C1A">
        <w:rPr>
          <w:rFonts w:eastAsiaTheme="minorHAnsi" w:cs="Arial"/>
          <w:szCs w:val="20"/>
          <w:lang w:eastAsia="en-US"/>
        </w:rPr>
        <w:t xml:space="preserve"> In </w:t>
      </w:r>
      <w:hyperlink r:id="rId153" w:history="1">
        <w:r w:rsidR="007B2980" w:rsidRPr="000472BB">
          <w:rPr>
            <w:rStyle w:val="Hyperlink"/>
            <w:rFonts w:eastAsiaTheme="minorHAnsi" w:cs="Arial"/>
            <w:szCs w:val="20"/>
            <w:lang w:eastAsia="en-US"/>
          </w:rPr>
          <w:t xml:space="preserve">Investigation Report </w:t>
        </w:r>
        <w:r w:rsidR="007B2980" w:rsidRPr="00EB64A0">
          <w:rPr>
            <w:rStyle w:val="Hyperlink"/>
            <w:rFonts w:eastAsiaTheme="minorHAnsi" w:cs="Arial"/>
            <w:szCs w:val="20"/>
            <w:lang w:eastAsia="en-US"/>
          </w:rPr>
          <w:t>3352</w:t>
        </w:r>
        <w:r w:rsidR="007B2980" w:rsidRPr="000472BB">
          <w:rPr>
            <w:rStyle w:val="Hyperlink"/>
            <w:rFonts w:eastAsiaTheme="minorHAnsi" w:cs="Arial"/>
            <w:szCs w:val="20"/>
            <w:lang w:eastAsia="en-US"/>
          </w:rPr>
          <w:t xml:space="preserve"> (</w:t>
        </w:r>
        <w:r w:rsidR="007B2980" w:rsidRPr="000472BB">
          <w:rPr>
            <w:rStyle w:val="Hyperlink"/>
            <w:rFonts w:cs="Arial"/>
            <w:i/>
            <w:szCs w:val="20"/>
          </w:rPr>
          <w:t xml:space="preserve">The Kyle </w:t>
        </w:r>
        <w:r w:rsidR="00420116">
          <w:rPr>
            <w:rStyle w:val="Hyperlink"/>
            <w:rFonts w:cs="Arial"/>
            <w:i/>
            <w:szCs w:val="20"/>
          </w:rPr>
          <w:t>and</w:t>
        </w:r>
        <w:r w:rsidR="007B2980" w:rsidRPr="000472BB">
          <w:rPr>
            <w:rStyle w:val="Hyperlink"/>
            <w:rFonts w:cs="Arial"/>
            <w:i/>
            <w:szCs w:val="20"/>
          </w:rPr>
          <w:t xml:space="preserve"> Jackie O Show</w:t>
        </w:r>
        <w:r w:rsidR="007B2980" w:rsidRPr="000472BB">
          <w:rPr>
            <w:rStyle w:val="Hyperlink"/>
            <w:rFonts w:cs="Arial"/>
            <w:szCs w:val="20"/>
          </w:rPr>
          <w:t>)</w:t>
        </w:r>
      </w:hyperlink>
      <w:r w:rsidR="007B2980" w:rsidRPr="008D5C1A">
        <w:rPr>
          <w:rFonts w:cs="Arial"/>
          <w:szCs w:val="20"/>
        </w:rPr>
        <w:t>, the presenter referred to a guest as ‘just a gerbil of a thing’. In making a no</w:t>
      </w:r>
      <w:r w:rsidR="00CC5052">
        <w:rPr>
          <w:rFonts w:cs="Arial"/>
          <w:szCs w:val="20"/>
        </w:rPr>
        <w:t>-</w:t>
      </w:r>
      <w:r w:rsidR="007B2980" w:rsidRPr="008D5C1A">
        <w:rPr>
          <w:rFonts w:cs="Arial"/>
          <w:szCs w:val="20"/>
        </w:rPr>
        <w:t>breach finding</w:t>
      </w:r>
      <w:r w:rsidR="00ED0030">
        <w:rPr>
          <w:rFonts w:cs="Arial"/>
          <w:szCs w:val="20"/>
        </w:rPr>
        <w:t>,</w:t>
      </w:r>
      <w:r w:rsidR="007B2980" w:rsidRPr="008D5C1A">
        <w:rPr>
          <w:rFonts w:cs="Arial"/>
          <w:szCs w:val="20"/>
        </w:rPr>
        <w:t xml:space="preserve"> the ACMA noted:</w:t>
      </w:r>
    </w:p>
    <w:p w14:paraId="70EAE48F" w14:textId="77777777" w:rsidR="007B2980" w:rsidRPr="00424F3D" w:rsidRDefault="007B2980" w:rsidP="006E25C5">
      <w:pPr>
        <w:spacing w:line="220" w:lineRule="atLeast"/>
        <w:ind w:left="851" w:right="567"/>
        <w:rPr>
          <w:rFonts w:eastAsiaTheme="minorHAnsi" w:cs="Arial"/>
          <w:sz w:val="18"/>
          <w:szCs w:val="18"/>
          <w:lang w:eastAsia="en-US"/>
        </w:rPr>
      </w:pPr>
      <w:r w:rsidRPr="008D5C1A">
        <w:rPr>
          <w:rFonts w:eastAsiaTheme="minorHAnsi" w:cs="Arial"/>
          <w:sz w:val="18"/>
          <w:szCs w:val="18"/>
          <w:lang w:eastAsia="en-US"/>
        </w:rPr>
        <w:t>While the ACMA is aware of colloquial meanings that could be inferred from the comment, the lack of surrounding material supporting any such inferences renders the remark innocuous or, at worst, ambiguous. As such, the comment does not reach a level of offence that is in breach of the Codes.</w:t>
      </w:r>
      <w:r w:rsidRPr="009A52F2">
        <w:rPr>
          <w:rStyle w:val="FootnoteReference"/>
          <w:rFonts w:eastAsiaTheme="minorHAnsi" w:cs="Arial"/>
          <w:sz w:val="18"/>
          <w:szCs w:val="18"/>
          <w:lang w:eastAsia="en-US"/>
        </w:rPr>
        <w:footnoteReference w:id="86"/>
      </w:r>
    </w:p>
    <w:p w14:paraId="7E4F3170" w14:textId="77777777" w:rsidR="006048ED" w:rsidRDefault="006048ED" w:rsidP="00ED0030">
      <w:pPr>
        <w:keepNext/>
        <w:spacing w:after="120"/>
        <w:rPr>
          <w:rFonts w:cs="Arial"/>
          <w:szCs w:val="20"/>
        </w:rPr>
      </w:pPr>
      <w:r>
        <w:rPr>
          <w:rFonts w:eastAsiaTheme="minorHAnsi" w:cs="Arial"/>
          <w:szCs w:val="20"/>
          <w:lang w:eastAsia="en-US"/>
        </w:rPr>
        <w:lastRenderedPageBreak/>
        <w:t xml:space="preserve">The ACMA has also considered the use of euphemisms. In </w:t>
      </w:r>
      <w:hyperlink r:id="rId154" w:history="1">
        <w:r w:rsidRPr="00EE71B5">
          <w:rPr>
            <w:rStyle w:val="Hyperlink"/>
            <w:rFonts w:eastAsiaTheme="minorHAnsi" w:cs="Arial"/>
            <w:szCs w:val="20"/>
            <w:lang w:eastAsia="en-US"/>
          </w:rPr>
          <w:t xml:space="preserve">Investigation Report </w:t>
        </w:r>
        <w:r w:rsidRPr="00EB64A0">
          <w:rPr>
            <w:rStyle w:val="Hyperlink"/>
            <w:rFonts w:eastAsiaTheme="minorHAnsi" w:cs="Arial"/>
            <w:szCs w:val="20"/>
            <w:lang w:eastAsia="en-US"/>
          </w:rPr>
          <w:t>3089</w:t>
        </w:r>
        <w:r w:rsidRPr="00EE71B5">
          <w:rPr>
            <w:rStyle w:val="Hyperlink"/>
            <w:rFonts w:eastAsiaTheme="minorHAnsi" w:cs="Arial"/>
            <w:szCs w:val="20"/>
            <w:lang w:eastAsia="en-US"/>
          </w:rPr>
          <w:t xml:space="preserve"> </w:t>
        </w:r>
        <w:r w:rsidRPr="00EE71B5">
          <w:rPr>
            <w:rStyle w:val="Hyperlink"/>
            <w:rFonts w:cs="Arial"/>
            <w:szCs w:val="20"/>
          </w:rPr>
          <w:t>(</w:t>
        </w:r>
        <w:r w:rsidRPr="00EE71B5">
          <w:rPr>
            <w:rStyle w:val="Hyperlink"/>
            <w:rFonts w:cs="Arial"/>
            <w:i/>
            <w:szCs w:val="20"/>
          </w:rPr>
          <w:t xml:space="preserve">The Kyle </w:t>
        </w:r>
        <w:r w:rsidR="00420116">
          <w:rPr>
            <w:rStyle w:val="Hyperlink"/>
            <w:rFonts w:cs="Arial"/>
            <w:i/>
            <w:szCs w:val="20"/>
          </w:rPr>
          <w:t>and</w:t>
        </w:r>
        <w:r w:rsidR="00527C18" w:rsidRPr="00EE71B5">
          <w:rPr>
            <w:rStyle w:val="Hyperlink"/>
            <w:rFonts w:cs="Arial"/>
            <w:i/>
            <w:szCs w:val="20"/>
          </w:rPr>
          <w:t xml:space="preserve"> </w:t>
        </w:r>
        <w:r w:rsidRPr="00EE71B5">
          <w:rPr>
            <w:rStyle w:val="Hyperlink"/>
            <w:rFonts w:cs="Arial"/>
            <w:i/>
            <w:szCs w:val="20"/>
          </w:rPr>
          <w:t>Jackie O Show</w:t>
        </w:r>
        <w:r w:rsidRPr="00EE71B5">
          <w:rPr>
            <w:rStyle w:val="Hyperlink"/>
            <w:rFonts w:cs="Arial"/>
            <w:szCs w:val="20"/>
          </w:rPr>
          <w:t>)</w:t>
        </w:r>
      </w:hyperlink>
      <w:r>
        <w:rPr>
          <w:rFonts w:cs="Arial"/>
          <w:szCs w:val="20"/>
        </w:rPr>
        <w:t>, the presenters referred to comments made by a caller during the ‘Is it normal?’ segment. To disguise the sexual nature of the comments, the presenters used terms such as ‘intimate with my husband’ and ‘results’ or ‘outcome’ to refer to ejaculation. In this instance, the ACMA made a no</w:t>
      </w:r>
      <w:r w:rsidR="00527C18">
        <w:rPr>
          <w:rFonts w:cs="Arial"/>
          <w:szCs w:val="20"/>
        </w:rPr>
        <w:t>-</w:t>
      </w:r>
      <w:r>
        <w:rPr>
          <w:rFonts w:cs="Arial"/>
          <w:szCs w:val="20"/>
        </w:rPr>
        <w:t>breach finding</w:t>
      </w:r>
      <w:r w:rsidR="00527C18">
        <w:rPr>
          <w:rFonts w:cs="Arial"/>
          <w:szCs w:val="20"/>
        </w:rPr>
        <w:t>;</w:t>
      </w:r>
      <w:r>
        <w:rPr>
          <w:rFonts w:cs="Arial"/>
          <w:szCs w:val="20"/>
        </w:rPr>
        <w:t xml:space="preserve"> however, it cautioned</w:t>
      </w:r>
      <w:r w:rsidR="00527C18">
        <w:rPr>
          <w:rFonts w:cs="Arial"/>
          <w:szCs w:val="20"/>
        </w:rPr>
        <w:t>:</w:t>
      </w:r>
    </w:p>
    <w:p w14:paraId="3F28A0AE" w14:textId="77777777" w:rsidR="006048ED" w:rsidRPr="00E032DD" w:rsidRDefault="006048ED" w:rsidP="006E25C5">
      <w:pPr>
        <w:spacing w:line="220" w:lineRule="atLeast"/>
        <w:ind w:left="851" w:right="567"/>
        <w:rPr>
          <w:rFonts w:eastAsiaTheme="minorHAnsi" w:cs="Arial"/>
          <w:sz w:val="18"/>
          <w:szCs w:val="18"/>
          <w:lang w:eastAsia="en-US"/>
        </w:rPr>
      </w:pPr>
      <w:r w:rsidRPr="00E032DD">
        <w:rPr>
          <w:rFonts w:cs="Arial"/>
          <w:sz w:val="18"/>
          <w:szCs w:val="18"/>
        </w:rPr>
        <w:t>…</w:t>
      </w:r>
      <w:r w:rsidR="00527C18">
        <w:rPr>
          <w:rFonts w:cs="Arial"/>
          <w:sz w:val="18"/>
          <w:szCs w:val="18"/>
        </w:rPr>
        <w:t xml:space="preserve"> </w:t>
      </w:r>
      <w:r w:rsidRPr="00E032DD">
        <w:rPr>
          <w:rFonts w:cs="Arial"/>
          <w:sz w:val="18"/>
          <w:szCs w:val="18"/>
        </w:rPr>
        <w:t>if the premise of a segment makes it inherently unsuitable for broadcast, the euphemistic, light-hearted tone, or unscripted nature of the material will not ‘cure’ it.</w:t>
      </w:r>
      <w:r w:rsidRPr="00E032DD">
        <w:rPr>
          <w:rStyle w:val="FootnoteReference"/>
          <w:rFonts w:cs="Arial"/>
          <w:sz w:val="18"/>
          <w:szCs w:val="18"/>
        </w:rPr>
        <w:footnoteReference w:id="87"/>
      </w:r>
      <w:r w:rsidRPr="00E032DD">
        <w:rPr>
          <w:rFonts w:cs="Arial"/>
          <w:sz w:val="18"/>
          <w:szCs w:val="18"/>
        </w:rPr>
        <w:t xml:space="preserve">  </w:t>
      </w:r>
    </w:p>
    <w:tbl>
      <w:tblPr>
        <w:tblW w:w="0" w:type="auto"/>
        <w:tblLook w:val="04A0" w:firstRow="1" w:lastRow="0" w:firstColumn="1" w:lastColumn="0" w:noHBand="0" w:noVBand="1"/>
      </w:tblPr>
      <w:tblGrid>
        <w:gridCol w:w="1104"/>
        <w:gridCol w:w="6567"/>
      </w:tblGrid>
      <w:tr w:rsidR="00E032DD" w:rsidRPr="00921E6E" w14:paraId="34160104" w14:textId="77777777" w:rsidTr="006177C7">
        <w:trPr>
          <w:trHeight w:val="357"/>
        </w:trPr>
        <w:tc>
          <w:tcPr>
            <w:tcW w:w="7886" w:type="dxa"/>
            <w:gridSpan w:val="2"/>
            <w:shd w:val="clear" w:color="auto" w:fill="404040"/>
            <w:vAlign w:val="center"/>
          </w:tcPr>
          <w:p w14:paraId="14A90AF4" w14:textId="77777777" w:rsidR="00E032DD" w:rsidRPr="00921E6E" w:rsidRDefault="00E032DD" w:rsidP="006177C7">
            <w:pPr>
              <w:spacing w:after="0"/>
              <w:rPr>
                <w:b/>
                <w:color w:val="FFFFFF"/>
              </w:rPr>
            </w:pPr>
            <w:r w:rsidRPr="00921E6E">
              <w:rPr>
                <w:b/>
                <w:color w:val="FFFFFF"/>
              </w:rPr>
              <w:t>Relevant investigations</w:t>
            </w:r>
          </w:p>
        </w:tc>
      </w:tr>
      <w:tr w:rsidR="00E032DD" w:rsidRPr="004F1CA6" w14:paraId="2920A2FB" w14:textId="77777777" w:rsidTr="006177C7">
        <w:tc>
          <w:tcPr>
            <w:tcW w:w="1118" w:type="dxa"/>
            <w:shd w:val="clear" w:color="auto" w:fill="D9D9D9"/>
            <w:tcMar>
              <w:top w:w="57" w:type="dxa"/>
              <w:left w:w="57" w:type="dxa"/>
            </w:tcMar>
            <w:vAlign w:val="center"/>
          </w:tcPr>
          <w:p w14:paraId="4B31D024" w14:textId="77777777" w:rsidR="00E032DD" w:rsidRPr="00921E6E" w:rsidRDefault="00E032DD" w:rsidP="006177C7">
            <w:pPr>
              <w:spacing w:after="0" w:line="276" w:lineRule="auto"/>
              <w:jc w:val="center"/>
              <w:rPr>
                <w:rFonts w:cs="Arial"/>
                <w:color w:val="8496B0"/>
              </w:rPr>
            </w:pPr>
            <w:r w:rsidRPr="00921E6E">
              <w:rPr>
                <w:rFonts w:cs="Arial"/>
                <w:noProof/>
                <w:color w:val="8496B0"/>
                <w:sz w:val="40"/>
              </w:rPr>
              <w:drawing>
                <wp:inline distT="0" distB="0" distL="0" distR="0" wp14:anchorId="4750173F" wp14:editId="6698B96E">
                  <wp:extent cx="361315" cy="361315"/>
                  <wp:effectExtent l="0" t="0" r="635" b="635"/>
                  <wp:docPr id="12" name="Picture 2" descr="MC900442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212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6768" w:type="dxa"/>
            <w:shd w:val="clear" w:color="auto" w:fill="D9D9D9"/>
            <w:tcMar>
              <w:top w:w="57" w:type="dxa"/>
              <w:left w:w="57" w:type="dxa"/>
            </w:tcMar>
            <w:vAlign w:val="center"/>
          </w:tcPr>
          <w:p w14:paraId="510ADF2D" w14:textId="77777777" w:rsidR="00E032DD" w:rsidRPr="004F1CA6" w:rsidRDefault="00E032DD">
            <w:pPr>
              <w:pStyle w:val="ListNumber"/>
              <w:numPr>
                <w:ilvl w:val="0"/>
                <w:numId w:val="0"/>
              </w:numPr>
              <w:spacing w:after="0"/>
            </w:pPr>
            <w:r>
              <w:rPr>
                <w:rFonts w:cs="Arial"/>
                <w:snapToGrid w:val="0"/>
                <w:szCs w:val="20"/>
                <w:lang w:eastAsia="en-US"/>
              </w:rPr>
              <w:t xml:space="preserve">ACMA </w:t>
            </w:r>
            <w:r w:rsidR="00ED0030">
              <w:rPr>
                <w:rFonts w:cs="Arial"/>
                <w:snapToGrid w:val="0"/>
                <w:szCs w:val="20"/>
                <w:lang w:eastAsia="en-US"/>
              </w:rPr>
              <w:t>i</w:t>
            </w:r>
            <w:r>
              <w:rPr>
                <w:rFonts w:cs="Arial"/>
                <w:snapToGrid w:val="0"/>
                <w:szCs w:val="20"/>
                <w:lang w:eastAsia="en-US"/>
              </w:rPr>
              <w:t xml:space="preserve">nvestigation </w:t>
            </w:r>
            <w:r w:rsidR="00ED0030">
              <w:rPr>
                <w:rFonts w:cs="Arial"/>
                <w:snapToGrid w:val="0"/>
                <w:szCs w:val="20"/>
                <w:lang w:eastAsia="en-US"/>
              </w:rPr>
              <w:t>r</w:t>
            </w:r>
            <w:r>
              <w:rPr>
                <w:rFonts w:cs="Arial"/>
                <w:snapToGrid w:val="0"/>
                <w:szCs w:val="20"/>
                <w:lang w:eastAsia="en-US"/>
              </w:rPr>
              <w:t xml:space="preserve">eports </w:t>
            </w:r>
            <w:hyperlink r:id="rId155" w:history="1">
              <w:r w:rsidRPr="009F43F9">
                <w:rPr>
                  <w:rStyle w:val="Hyperlink"/>
                  <w:rFonts w:eastAsiaTheme="minorHAnsi" w:cs="Arial"/>
                  <w:szCs w:val="20"/>
                  <w:lang w:eastAsia="en-US"/>
                </w:rPr>
                <w:t>2848</w:t>
              </w:r>
            </w:hyperlink>
            <w:r w:rsidRPr="009F43F9">
              <w:rPr>
                <w:rStyle w:val="Hyperlink"/>
                <w:rFonts w:eastAsiaTheme="minorHAnsi" w:cs="Arial"/>
                <w:szCs w:val="20"/>
                <w:lang w:eastAsia="en-US"/>
              </w:rPr>
              <w:t>,</w:t>
            </w:r>
            <w:r w:rsidRPr="009F43F9">
              <w:rPr>
                <w:rFonts w:eastAsiaTheme="minorHAnsi" w:cs="Arial"/>
                <w:lang w:eastAsia="en-US"/>
              </w:rPr>
              <w:t xml:space="preserve"> </w:t>
            </w:r>
            <w:hyperlink r:id="rId156" w:history="1">
              <w:r w:rsidRPr="009F43F9">
                <w:rPr>
                  <w:rStyle w:val="Hyperlink"/>
                  <w:rFonts w:eastAsiaTheme="minorHAnsi" w:cs="Arial"/>
                  <w:szCs w:val="20"/>
                  <w:lang w:eastAsia="en-US"/>
                </w:rPr>
                <w:t>2751</w:t>
              </w:r>
            </w:hyperlink>
            <w:r w:rsidRPr="009F43F9">
              <w:rPr>
                <w:rStyle w:val="Hyperlink"/>
                <w:rFonts w:eastAsiaTheme="minorHAnsi" w:cs="Arial"/>
                <w:szCs w:val="20"/>
                <w:lang w:eastAsia="en-US"/>
              </w:rPr>
              <w:t>,</w:t>
            </w:r>
            <w:r w:rsidRPr="009F43F9">
              <w:rPr>
                <w:rFonts w:eastAsiaTheme="minorHAnsi" w:cs="Arial"/>
                <w:szCs w:val="20"/>
                <w:lang w:eastAsia="en-US"/>
              </w:rPr>
              <w:t xml:space="preserve"> </w:t>
            </w:r>
            <w:hyperlink r:id="rId157" w:history="1">
              <w:r w:rsidRPr="009F43F9">
                <w:rPr>
                  <w:rStyle w:val="Hyperlink"/>
                  <w:rFonts w:cs="Arial"/>
                  <w:szCs w:val="20"/>
                </w:rPr>
                <w:t>2928</w:t>
              </w:r>
            </w:hyperlink>
            <w:r w:rsidRPr="009F43F9">
              <w:rPr>
                <w:rFonts w:cs="Arial"/>
                <w:szCs w:val="20"/>
                <w:u w:val="single"/>
              </w:rPr>
              <w:t>,</w:t>
            </w:r>
            <w:r w:rsidRPr="009F43F9">
              <w:rPr>
                <w:rFonts w:cs="Arial"/>
                <w:szCs w:val="20"/>
              </w:rPr>
              <w:t xml:space="preserve"> </w:t>
            </w:r>
            <w:hyperlink r:id="rId158" w:history="1">
              <w:r w:rsidR="00BC646E" w:rsidRPr="008D5C1A">
                <w:rPr>
                  <w:rStyle w:val="Hyperlink"/>
                </w:rPr>
                <w:t>BI-124</w:t>
              </w:r>
            </w:hyperlink>
            <w:r w:rsidR="00C554BB">
              <w:rPr>
                <w:rStyle w:val="Hyperlink"/>
                <w:u w:val="none"/>
              </w:rPr>
              <w:t xml:space="preserve">, </w:t>
            </w:r>
            <w:hyperlink r:id="rId159" w:history="1">
              <w:r w:rsidR="007B2980">
                <w:rPr>
                  <w:rStyle w:val="Hyperlink"/>
                  <w:rFonts w:eastAsiaTheme="minorHAnsi" w:cs="Arial"/>
                  <w:szCs w:val="20"/>
                  <w:lang w:eastAsia="en-US"/>
                </w:rPr>
                <w:t>3352</w:t>
              </w:r>
            </w:hyperlink>
            <w:r w:rsidR="007B2980">
              <w:rPr>
                <w:rFonts w:eastAsiaTheme="minorHAnsi" w:cs="Arial"/>
                <w:szCs w:val="20"/>
                <w:lang w:eastAsia="en-US"/>
              </w:rPr>
              <w:t xml:space="preserve">, </w:t>
            </w:r>
            <w:hyperlink r:id="rId160" w:history="1">
              <w:r w:rsidRPr="009F43F9">
                <w:rPr>
                  <w:rStyle w:val="Hyperlink"/>
                  <w:rFonts w:eastAsiaTheme="minorHAnsi" w:cs="Arial"/>
                  <w:szCs w:val="20"/>
                  <w:lang w:eastAsia="en-US"/>
                </w:rPr>
                <w:t>1717</w:t>
              </w:r>
            </w:hyperlink>
            <w:r w:rsidRPr="009F43F9">
              <w:rPr>
                <w:rFonts w:eastAsiaTheme="minorHAnsi" w:cs="Arial"/>
                <w:szCs w:val="20"/>
                <w:lang w:eastAsia="en-US"/>
              </w:rPr>
              <w:t xml:space="preserve">, </w:t>
            </w:r>
            <w:hyperlink r:id="rId161" w:history="1">
              <w:r w:rsidRPr="00EB64A0">
                <w:rPr>
                  <w:rStyle w:val="Hyperlink"/>
                  <w:rFonts w:eastAsiaTheme="minorHAnsi" w:cs="Arial"/>
                  <w:szCs w:val="20"/>
                  <w:lang w:eastAsia="en-US"/>
                </w:rPr>
                <w:t>2674</w:t>
              </w:r>
              <w:r w:rsidRPr="00437478">
                <w:rPr>
                  <w:rStyle w:val="Hyperlink"/>
                  <w:rFonts w:eastAsiaTheme="minorHAnsi"/>
                </w:rPr>
                <w:t xml:space="preserve"> </w:t>
              </w:r>
              <w:r w:rsidR="00420116">
                <w:rPr>
                  <w:rStyle w:val="Hyperlink"/>
                  <w:rFonts w:eastAsiaTheme="minorHAnsi"/>
                </w:rPr>
                <w:t>and</w:t>
              </w:r>
              <w:r w:rsidRPr="00437478">
                <w:rPr>
                  <w:rStyle w:val="Hyperlink"/>
                  <w:rFonts w:eastAsiaTheme="minorHAnsi"/>
                </w:rPr>
                <w:t xml:space="preserve"> </w:t>
              </w:r>
              <w:r w:rsidRPr="00EB64A0">
                <w:rPr>
                  <w:rStyle w:val="Hyperlink"/>
                  <w:rFonts w:eastAsiaTheme="minorHAnsi" w:cs="Arial"/>
                  <w:szCs w:val="20"/>
                  <w:lang w:eastAsia="en-US"/>
                </w:rPr>
                <w:t>2717</w:t>
              </w:r>
            </w:hyperlink>
            <w:r w:rsidR="004E3397" w:rsidRPr="004E3397">
              <w:rPr>
                <w:rFonts w:eastAsiaTheme="minorHAnsi"/>
              </w:rPr>
              <w:t xml:space="preserve">, </w:t>
            </w:r>
            <w:hyperlink r:id="rId162" w:history="1">
              <w:r w:rsidR="004E3397">
                <w:rPr>
                  <w:rStyle w:val="Hyperlink"/>
                  <w:rFonts w:eastAsiaTheme="minorHAnsi" w:cs="Arial"/>
                  <w:szCs w:val="20"/>
                  <w:lang w:eastAsia="en-US"/>
                </w:rPr>
                <w:t>3089</w:t>
              </w:r>
            </w:hyperlink>
          </w:p>
        </w:tc>
      </w:tr>
    </w:tbl>
    <w:p w14:paraId="641944A8" w14:textId="77777777" w:rsidR="006048ED" w:rsidRPr="008C15E0" w:rsidRDefault="006048ED" w:rsidP="004A1EDF">
      <w:pPr>
        <w:pStyle w:val="Heading3"/>
        <w:numPr>
          <w:ilvl w:val="2"/>
          <w:numId w:val="60"/>
        </w:numPr>
        <w:spacing w:before="240"/>
        <w:ind w:left="851" w:hanging="851"/>
      </w:pPr>
      <w:r w:rsidRPr="008C15E0">
        <w:t xml:space="preserve">The attitudes conveyed </w:t>
      </w:r>
    </w:p>
    <w:p w14:paraId="386BDA31" w14:textId="77777777" w:rsidR="006048ED" w:rsidRDefault="006048ED" w:rsidP="006048ED">
      <w:pPr>
        <w:rPr>
          <w:rFonts w:cs="Arial"/>
          <w:szCs w:val="20"/>
        </w:rPr>
      </w:pPr>
      <w:r>
        <w:rPr>
          <w:rFonts w:cs="Arial"/>
          <w:szCs w:val="20"/>
        </w:rPr>
        <w:t xml:space="preserve">The ACMA will consider whether the content demonstrated a </w:t>
      </w:r>
      <w:r w:rsidRPr="008D68F3">
        <w:rPr>
          <w:rFonts w:cs="Arial"/>
          <w:szCs w:val="20"/>
        </w:rPr>
        <w:t xml:space="preserve">contempt and disregard for </w:t>
      </w:r>
      <w:r>
        <w:rPr>
          <w:rFonts w:cs="Arial"/>
          <w:szCs w:val="20"/>
        </w:rPr>
        <w:t xml:space="preserve">human life or </w:t>
      </w:r>
      <w:r w:rsidRPr="008D68F3">
        <w:rPr>
          <w:rFonts w:cs="Arial"/>
          <w:szCs w:val="20"/>
        </w:rPr>
        <w:t>suffering</w:t>
      </w:r>
      <w:r>
        <w:rPr>
          <w:rFonts w:cs="Arial"/>
          <w:szCs w:val="20"/>
        </w:rPr>
        <w:t>. This includes references to real, historic and contemporary events that involved human tragedy and death. In these instances</w:t>
      </w:r>
      <w:r w:rsidR="00527C18">
        <w:rPr>
          <w:rFonts w:cs="Arial"/>
          <w:szCs w:val="20"/>
        </w:rPr>
        <w:t>,</w:t>
      </w:r>
      <w:r>
        <w:rPr>
          <w:rFonts w:cs="Arial"/>
          <w:szCs w:val="20"/>
        </w:rPr>
        <w:t xml:space="preserve"> a demonstrated lack of regard, apparent irreverence or contempt for the deceased might be sufficient to offend general standards of decency. </w:t>
      </w:r>
    </w:p>
    <w:p w14:paraId="1C9E58A1" w14:textId="77777777" w:rsidR="006048ED" w:rsidRDefault="00B67586" w:rsidP="00ED0030">
      <w:pPr>
        <w:suppressAutoHyphens/>
        <w:snapToGrid w:val="0"/>
        <w:spacing w:after="120"/>
        <w:rPr>
          <w:rFonts w:eastAsiaTheme="minorHAnsi" w:cs="Arial"/>
          <w:szCs w:val="20"/>
          <w:lang w:eastAsia="en-US"/>
        </w:rPr>
      </w:pPr>
      <w:hyperlink r:id="rId163" w:history="1">
        <w:r w:rsidR="006048ED" w:rsidRPr="00EE71B5">
          <w:rPr>
            <w:rStyle w:val="Hyperlink"/>
            <w:rFonts w:eastAsiaTheme="minorHAnsi"/>
          </w:rPr>
          <w:t>Investigation Report</w:t>
        </w:r>
        <w:r w:rsidR="006048ED" w:rsidRPr="00EE71B5">
          <w:rPr>
            <w:rStyle w:val="Hyperlink"/>
            <w:rFonts w:eastAsiaTheme="minorHAnsi" w:cs="Arial"/>
            <w:szCs w:val="20"/>
            <w:lang w:eastAsia="en-US"/>
          </w:rPr>
          <w:t xml:space="preserve"> </w:t>
        </w:r>
        <w:r w:rsidR="006048ED" w:rsidRPr="00EB64A0">
          <w:rPr>
            <w:rStyle w:val="Hyperlink"/>
            <w:rFonts w:eastAsiaTheme="minorHAnsi" w:cs="Arial"/>
            <w:szCs w:val="20"/>
            <w:lang w:eastAsia="en-US"/>
          </w:rPr>
          <w:t>1270</w:t>
        </w:r>
        <w:r w:rsidR="006048ED" w:rsidRPr="00EE71B5">
          <w:rPr>
            <w:rStyle w:val="Hyperlink"/>
            <w:rFonts w:eastAsiaTheme="minorHAnsi" w:cs="Arial"/>
            <w:szCs w:val="20"/>
            <w:lang w:eastAsia="en-US"/>
          </w:rPr>
          <w:t xml:space="preserve"> (</w:t>
        </w:r>
        <w:r w:rsidR="006048ED" w:rsidRPr="00EE71B5">
          <w:rPr>
            <w:rStyle w:val="Hyperlink"/>
            <w:rFonts w:eastAsiaTheme="minorHAnsi" w:cs="Arial"/>
            <w:i/>
            <w:szCs w:val="20"/>
            <w:lang w:eastAsia="en-US"/>
          </w:rPr>
          <w:t>Double Dilemma</w:t>
        </w:r>
        <w:r w:rsidR="006048ED" w:rsidRPr="00EE71B5">
          <w:rPr>
            <w:rStyle w:val="Hyperlink"/>
            <w:rFonts w:eastAsiaTheme="minorHAnsi" w:cs="Arial"/>
            <w:szCs w:val="20"/>
            <w:lang w:eastAsia="en-US"/>
          </w:rPr>
          <w:t>)</w:t>
        </w:r>
      </w:hyperlink>
      <w:r w:rsidR="006048ED" w:rsidRPr="0088602B">
        <w:rPr>
          <w:rFonts w:eastAsiaTheme="minorHAnsi" w:cs="Arial"/>
          <w:szCs w:val="20"/>
          <w:lang w:eastAsia="en-US"/>
        </w:rPr>
        <w:t xml:space="preserve"> </w:t>
      </w:r>
      <w:r w:rsidR="006048ED">
        <w:rPr>
          <w:rFonts w:eastAsiaTheme="minorHAnsi" w:cs="Arial"/>
          <w:szCs w:val="20"/>
          <w:lang w:eastAsia="en-US"/>
        </w:rPr>
        <w:t xml:space="preserve">concerned </w:t>
      </w:r>
      <w:r w:rsidR="006048ED" w:rsidRPr="0088602B">
        <w:rPr>
          <w:rFonts w:eastAsiaTheme="minorHAnsi" w:cs="Arial"/>
          <w:szCs w:val="20"/>
          <w:lang w:eastAsia="en-US"/>
        </w:rPr>
        <w:t xml:space="preserve">a competition </w:t>
      </w:r>
      <w:r w:rsidR="006048ED">
        <w:rPr>
          <w:rFonts w:eastAsiaTheme="minorHAnsi" w:cs="Arial"/>
          <w:szCs w:val="20"/>
          <w:lang w:eastAsia="en-US"/>
        </w:rPr>
        <w:t>(</w:t>
      </w:r>
      <w:r w:rsidR="006048ED" w:rsidRPr="0088602B">
        <w:rPr>
          <w:rFonts w:eastAsiaTheme="minorHAnsi" w:cs="Arial"/>
          <w:szCs w:val="20"/>
          <w:lang w:eastAsia="en-US"/>
        </w:rPr>
        <w:t>dilemma</w:t>
      </w:r>
      <w:r w:rsidR="006048ED">
        <w:rPr>
          <w:rFonts w:eastAsiaTheme="minorHAnsi" w:cs="Arial"/>
          <w:szCs w:val="20"/>
          <w:lang w:eastAsia="en-US"/>
        </w:rPr>
        <w:t>)</w:t>
      </w:r>
      <w:r w:rsidR="006048ED" w:rsidRPr="0088602B">
        <w:rPr>
          <w:rFonts w:eastAsiaTheme="minorHAnsi" w:cs="Arial"/>
          <w:szCs w:val="20"/>
          <w:lang w:eastAsia="en-US"/>
        </w:rPr>
        <w:t xml:space="preserve"> that was set against the historical backdrop of </w:t>
      </w:r>
      <w:r w:rsidR="006048ED">
        <w:rPr>
          <w:rFonts w:eastAsiaTheme="minorHAnsi" w:cs="Arial"/>
          <w:szCs w:val="20"/>
          <w:lang w:eastAsia="en-US"/>
        </w:rPr>
        <w:t xml:space="preserve">the </w:t>
      </w:r>
      <w:r w:rsidR="00527C18">
        <w:rPr>
          <w:rFonts w:eastAsiaTheme="minorHAnsi" w:cs="Arial"/>
          <w:szCs w:val="20"/>
          <w:lang w:eastAsia="en-US"/>
        </w:rPr>
        <w:t>H</w:t>
      </w:r>
      <w:r w:rsidR="006048ED">
        <w:rPr>
          <w:rFonts w:eastAsiaTheme="minorHAnsi" w:cs="Arial"/>
          <w:szCs w:val="20"/>
          <w:lang w:eastAsia="en-US"/>
        </w:rPr>
        <w:t xml:space="preserve">olocaust: </w:t>
      </w:r>
    </w:p>
    <w:p w14:paraId="01BACF44" w14:textId="77777777" w:rsidR="006048ED" w:rsidRDefault="006048ED" w:rsidP="006E25C5">
      <w:pPr>
        <w:spacing w:after="120" w:line="220" w:lineRule="atLeast"/>
        <w:ind w:left="851" w:right="567"/>
        <w:rPr>
          <w:rFonts w:eastAsiaTheme="minorHAnsi" w:cs="Arial"/>
          <w:sz w:val="18"/>
          <w:szCs w:val="20"/>
          <w:lang w:eastAsia="en-US"/>
        </w:rPr>
      </w:pPr>
      <w:r w:rsidRPr="0088602B">
        <w:rPr>
          <w:rFonts w:eastAsiaTheme="minorHAnsi" w:cs="Arial"/>
          <w:sz w:val="18"/>
          <w:szCs w:val="20"/>
          <w:lang w:eastAsia="en-US"/>
        </w:rPr>
        <w:t>... in the context of a genuine competition with an attractive prize, broadcast during the breakfast program, the ABA considers a likely expectation of the audience would be a dilemma that is hypothetical, fun or, at worst, irreverent.</w:t>
      </w:r>
      <w:r>
        <w:rPr>
          <w:rFonts w:eastAsiaTheme="minorHAnsi" w:cs="Arial"/>
          <w:sz w:val="18"/>
          <w:szCs w:val="20"/>
          <w:lang w:eastAsia="en-US"/>
        </w:rPr>
        <w:t xml:space="preserve"> […]</w:t>
      </w:r>
    </w:p>
    <w:p w14:paraId="76AE0EB5" w14:textId="77777777" w:rsidR="006048ED" w:rsidRPr="0088602B" w:rsidRDefault="006048ED" w:rsidP="006E25C5">
      <w:pPr>
        <w:spacing w:line="220" w:lineRule="atLeast"/>
        <w:ind w:left="851" w:right="567"/>
        <w:rPr>
          <w:rFonts w:eastAsiaTheme="minorHAnsi" w:cs="Arial"/>
          <w:sz w:val="18"/>
          <w:szCs w:val="20"/>
          <w:lang w:eastAsia="en-US"/>
        </w:rPr>
      </w:pPr>
      <w:r w:rsidRPr="0088602B">
        <w:rPr>
          <w:rFonts w:eastAsiaTheme="minorHAnsi" w:cs="Arial"/>
          <w:sz w:val="18"/>
          <w:szCs w:val="20"/>
          <w:lang w:eastAsia="en-US"/>
        </w:rPr>
        <w:t xml:space="preserve">Further, the ABA finds that a likely characteristic of the licensee’s audience is that the audience would have at least sufficient knowledge of </w:t>
      </w:r>
      <w:r w:rsidR="00527C18">
        <w:rPr>
          <w:rFonts w:eastAsiaTheme="minorHAnsi" w:cs="Arial"/>
          <w:sz w:val="18"/>
          <w:szCs w:val="20"/>
          <w:lang w:eastAsia="en-US"/>
        </w:rPr>
        <w:t>‘</w:t>
      </w:r>
      <w:r w:rsidRPr="0088602B">
        <w:rPr>
          <w:rFonts w:eastAsiaTheme="minorHAnsi" w:cs="Arial"/>
          <w:sz w:val="18"/>
          <w:szCs w:val="20"/>
          <w:lang w:eastAsia="en-US"/>
        </w:rPr>
        <w:t>Auschwitz</w:t>
      </w:r>
      <w:r w:rsidR="00527C18">
        <w:rPr>
          <w:rFonts w:eastAsiaTheme="minorHAnsi" w:cs="Arial"/>
          <w:sz w:val="18"/>
          <w:szCs w:val="20"/>
          <w:lang w:eastAsia="en-US"/>
        </w:rPr>
        <w:t>’</w:t>
      </w:r>
      <w:r w:rsidRPr="0088602B">
        <w:rPr>
          <w:rFonts w:eastAsiaTheme="minorHAnsi" w:cs="Arial"/>
          <w:sz w:val="18"/>
          <w:szCs w:val="20"/>
          <w:lang w:eastAsia="en-US"/>
        </w:rPr>
        <w:t xml:space="preserve"> to appreciate that it is a historical fact that large numbers of ordinary people died t</w:t>
      </w:r>
      <w:r>
        <w:rPr>
          <w:rFonts w:eastAsiaTheme="minorHAnsi" w:cs="Arial"/>
          <w:sz w:val="18"/>
          <w:szCs w:val="20"/>
          <w:lang w:eastAsia="en-US"/>
        </w:rPr>
        <w:t>here by way of the gas chamber.</w:t>
      </w:r>
      <w:r w:rsidRPr="0088602B">
        <w:rPr>
          <w:rFonts w:eastAsiaTheme="minorHAnsi" w:cs="Arial"/>
          <w:sz w:val="18"/>
          <w:szCs w:val="20"/>
          <w:vertAlign w:val="superscript"/>
          <w:lang w:eastAsia="en-US"/>
        </w:rPr>
        <w:footnoteReference w:id="88"/>
      </w:r>
      <w:r w:rsidRPr="0088602B">
        <w:rPr>
          <w:rFonts w:eastAsiaTheme="minorHAnsi" w:cs="Arial"/>
          <w:sz w:val="18"/>
          <w:szCs w:val="20"/>
          <w:lang w:eastAsia="en-US"/>
        </w:rPr>
        <w:t xml:space="preserve"> </w:t>
      </w:r>
    </w:p>
    <w:p w14:paraId="0E774001" w14:textId="77777777" w:rsidR="006048ED" w:rsidRPr="0088602B" w:rsidRDefault="006048ED" w:rsidP="00ED0030">
      <w:pPr>
        <w:suppressAutoHyphens/>
        <w:snapToGrid w:val="0"/>
        <w:spacing w:after="120"/>
        <w:rPr>
          <w:rFonts w:eastAsiaTheme="minorHAnsi" w:cs="Arial"/>
          <w:szCs w:val="20"/>
          <w:lang w:eastAsia="en-US"/>
        </w:rPr>
      </w:pPr>
      <w:r w:rsidRPr="0088602B">
        <w:rPr>
          <w:rFonts w:eastAsiaTheme="minorHAnsi" w:cs="Arial"/>
          <w:szCs w:val="20"/>
          <w:lang w:eastAsia="en-US"/>
        </w:rPr>
        <w:t xml:space="preserve">The contestant was required to respond to a question involving a choice between the </w:t>
      </w:r>
      <w:r>
        <w:rPr>
          <w:rFonts w:eastAsiaTheme="minorHAnsi" w:cs="Arial"/>
          <w:szCs w:val="20"/>
          <w:lang w:eastAsia="en-US"/>
        </w:rPr>
        <w:t>hypothetical survival of two family members:</w:t>
      </w:r>
    </w:p>
    <w:p w14:paraId="0FDF0F5A" w14:textId="77777777" w:rsidR="006048ED" w:rsidRPr="00CD1331" w:rsidRDefault="006048ED" w:rsidP="006E25C5">
      <w:pPr>
        <w:spacing w:line="220" w:lineRule="atLeast"/>
        <w:ind w:left="851" w:right="567"/>
        <w:rPr>
          <w:rFonts w:eastAsiaTheme="minorHAnsi" w:cs="Arial"/>
          <w:sz w:val="18"/>
          <w:szCs w:val="20"/>
          <w:lang w:eastAsia="en-US"/>
        </w:rPr>
      </w:pPr>
      <w:r w:rsidRPr="0088602B">
        <w:rPr>
          <w:rFonts w:eastAsiaTheme="minorHAnsi" w:cs="Arial"/>
          <w:sz w:val="18"/>
          <w:szCs w:val="20"/>
          <w:lang w:eastAsia="en-US"/>
        </w:rPr>
        <w:t>The apparent need by the presenters to press the contestant into providing an answer demonstrated a high degree of insensitivity to the subject matter of the dilemma, and was likely to have added to the initial offence caused by the historical placement</w:t>
      </w:r>
      <w:r>
        <w:rPr>
          <w:rFonts w:eastAsiaTheme="minorHAnsi" w:cs="Arial"/>
          <w:sz w:val="18"/>
          <w:szCs w:val="20"/>
          <w:lang w:eastAsia="en-US"/>
        </w:rPr>
        <w:t>.</w:t>
      </w:r>
      <w:r w:rsidRPr="0088602B">
        <w:rPr>
          <w:rFonts w:eastAsiaTheme="minorHAnsi" w:cs="Arial"/>
          <w:sz w:val="18"/>
          <w:szCs w:val="20"/>
          <w:vertAlign w:val="superscript"/>
          <w:lang w:eastAsia="en-US"/>
        </w:rPr>
        <w:footnoteReference w:id="89"/>
      </w:r>
    </w:p>
    <w:p w14:paraId="7B5CB0E1" w14:textId="77777777" w:rsidR="006048ED" w:rsidRPr="0088602B" w:rsidRDefault="006048ED" w:rsidP="00ED0030">
      <w:pPr>
        <w:keepLines/>
        <w:spacing w:after="120"/>
        <w:rPr>
          <w:rFonts w:eastAsiaTheme="minorHAnsi" w:cs="Arial"/>
          <w:szCs w:val="20"/>
          <w:lang w:eastAsia="en-US"/>
        </w:rPr>
      </w:pPr>
      <w:r>
        <w:rPr>
          <w:rFonts w:eastAsiaTheme="minorHAnsi" w:cs="Arial"/>
          <w:szCs w:val="20"/>
          <w:lang w:eastAsia="en-US"/>
        </w:rPr>
        <w:t xml:space="preserve">Similarly, </w:t>
      </w:r>
      <w:hyperlink r:id="rId164" w:history="1">
        <w:r w:rsidRPr="00EE71B5">
          <w:rPr>
            <w:rStyle w:val="Hyperlink"/>
            <w:rFonts w:eastAsiaTheme="minorHAnsi" w:cs="Arial"/>
            <w:szCs w:val="20"/>
            <w:lang w:eastAsia="en-US"/>
          </w:rPr>
          <w:t xml:space="preserve">Investigation Report </w:t>
        </w:r>
        <w:r w:rsidRPr="00EB64A0">
          <w:rPr>
            <w:rStyle w:val="Hyperlink"/>
            <w:rFonts w:eastAsiaTheme="minorHAnsi" w:cs="Arial"/>
            <w:szCs w:val="20"/>
            <w:lang w:eastAsia="en-US"/>
          </w:rPr>
          <w:t>2598</w:t>
        </w:r>
        <w:r w:rsidRPr="00EE71B5">
          <w:rPr>
            <w:rStyle w:val="Hyperlink"/>
            <w:rFonts w:eastAsiaTheme="minorHAnsi" w:cs="Arial"/>
            <w:szCs w:val="20"/>
            <w:lang w:eastAsia="en-US"/>
          </w:rPr>
          <w:t xml:space="preserve"> (</w:t>
        </w:r>
        <w:r w:rsidRPr="00EE71B5">
          <w:rPr>
            <w:rStyle w:val="Hyperlink"/>
            <w:rFonts w:eastAsiaTheme="minorHAnsi" w:cs="Arial"/>
            <w:i/>
            <w:szCs w:val="20"/>
            <w:lang w:eastAsia="en-US"/>
          </w:rPr>
          <w:t>The Chris Smith Afternoon Show</w:t>
        </w:r>
        <w:r w:rsidRPr="00EE71B5">
          <w:rPr>
            <w:rStyle w:val="Hyperlink"/>
            <w:rFonts w:eastAsiaTheme="minorHAnsi" w:cs="Arial"/>
            <w:szCs w:val="20"/>
            <w:lang w:eastAsia="en-US"/>
          </w:rPr>
          <w:t>)</w:t>
        </w:r>
      </w:hyperlink>
      <w:r>
        <w:rPr>
          <w:rFonts w:eastAsiaTheme="minorHAnsi" w:cs="Arial"/>
          <w:szCs w:val="20"/>
          <w:lang w:eastAsia="en-US"/>
        </w:rPr>
        <w:t xml:space="preserve"> </w:t>
      </w:r>
      <w:r w:rsidRPr="0088602B">
        <w:rPr>
          <w:rFonts w:eastAsiaTheme="minorHAnsi" w:cs="Arial"/>
          <w:szCs w:val="20"/>
          <w:lang w:eastAsia="en-US"/>
        </w:rPr>
        <w:t>involved a competition for prizes in which callers guessed the number of deceased asylum seekers to be buried in Sydney</w:t>
      </w:r>
      <w:r>
        <w:rPr>
          <w:rFonts w:eastAsiaTheme="minorHAnsi" w:cs="Arial"/>
          <w:szCs w:val="20"/>
          <w:lang w:eastAsia="en-US"/>
        </w:rPr>
        <w:t>,</w:t>
      </w:r>
      <w:r w:rsidRPr="0088602B">
        <w:rPr>
          <w:rFonts w:eastAsiaTheme="minorHAnsi" w:cs="Arial"/>
          <w:szCs w:val="20"/>
          <w:lang w:eastAsia="en-US"/>
        </w:rPr>
        <w:t xml:space="preserve"> following the boat crash at Christmas Island in mid-December 2010. The ACMA found the segment included elements of ridicule and contempt for the deceased</w:t>
      </w:r>
      <w:r>
        <w:rPr>
          <w:rFonts w:cs="Arial"/>
        </w:rPr>
        <w:t>:</w:t>
      </w:r>
      <w:r w:rsidRPr="0088602B">
        <w:rPr>
          <w:rFonts w:eastAsiaTheme="minorHAnsi" w:cs="Arial"/>
          <w:szCs w:val="20"/>
          <w:lang w:eastAsia="en-US"/>
        </w:rPr>
        <w:t xml:space="preserve"> </w:t>
      </w:r>
    </w:p>
    <w:p w14:paraId="2DFAA8FE" w14:textId="77777777" w:rsidR="006048ED" w:rsidRPr="00E06026" w:rsidRDefault="006048ED" w:rsidP="008167BA">
      <w:pPr>
        <w:spacing w:line="220" w:lineRule="atLeast"/>
        <w:ind w:left="851" w:right="567"/>
        <w:rPr>
          <w:rFonts w:eastAsiaTheme="minorHAnsi" w:cs="Arial"/>
          <w:sz w:val="18"/>
          <w:szCs w:val="20"/>
          <w:lang w:eastAsia="en-US"/>
        </w:rPr>
      </w:pPr>
      <w:r>
        <w:rPr>
          <w:rFonts w:eastAsiaTheme="minorHAnsi" w:cs="Arial"/>
          <w:sz w:val="18"/>
          <w:szCs w:val="20"/>
          <w:lang w:eastAsia="en-US"/>
        </w:rPr>
        <w:lastRenderedPageBreak/>
        <w:t>…</w:t>
      </w:r>
      <w:r w:rsidR="00527C18">
        <w:rPr>
          <w:rFonts w:eastAsiaTheme="minorHAnsi" w:cs="Arial"/>
          <w:sz w:val="18"/>
          <w:szCs w:val="20"/>
          <w:lang w:eastAsia="en-US"/>
        </w:rPr>
        <w:t xml:space="preserve"> </w:t>
      </w:r>
      <w:r w:rsidRPr="0088602B">
        <w:rPr>
          <w:rFonts w:eastAsiaTheme="minorHAnsi" w:cs="Arial"/>
          <w:sz w:val="18"/>
          <w:szCs w:val="20"/>
          <w:lang w:eastAsia="en-US"/>
        </w:rPr>
        <w:t>the quiz competition conveyed an apparent irreverence for the serious nature of the incident and the numerous fatalities that resulted by conducting a competition to guess the number of deaths.</w:t>
      </w:r>
      <w:r w:rsidRPr="0088602B">
        <w:rPr>
          <w:rFonts w:eastAsiaTheme="minorHAnsi" w:cs="Arial"/>
          <w:sz w:val="18"/>
          <w:szCs w:val="20"/>
          <w:vertAlign w:val="superscript"/>
          <w:lang w:eastAsia="en-US"/>
        </w:rPr>
        <w:footnoteReference w:id="90"/>
      </w:r>
    </w:p>
    <w:p w14:paraId="0431D87E" w14:textId="77777777" w:rsidR="006048ED" w:rsidRDefault="00B67586" w:rsidP="00ED0030">
      <w:pPr>
        <w:keepNext/>
        <w:spacing w:after="120"/>
        <w:rPr>
          <w:rFonts w:eastAsiaTheme="minorHAnsi" w:cs="Arial"/>
          <w:szCs w:val="20"/>
          <w:lang w:eastAsia="en-US"/>
        </w:rPr>
      </w:pPr>
      <w:hyperlink r:id="rId165" w:history="1">
        <w:r w:rsidR="006048ED" w:rsidRPr="00FB7B2C">
          <w:rPr>
            <w:rStyle w:val="Hyperlink"/>
            <w:rFonts w:eastAsiaTheme="minorHAnsi"/>
          </w:rPr>
          <w:t xml:space="preserve">Investigation Report </w:t>
        </w:r>
        <w:r w:rsidR="006048ED" w:rsidRPr="00EB64A0">
          <w:rPr>
            <w:rStyle w:val="Hyperlink"/>
            <w:rFonts w:eastAsiaTheme="minorHAnsi" w:cs="Arial"/>
            <w:szCs w:val="20"/>
            <w:lang w:eastAsia="en-US"/>
          </w:rPr>
          <w:t>2848</w:t>
        </w:r>
        <w:r w:rsidR="006048ED" w:rsidRPr="00FB7B2C">
          <w:rPr>
            <w:rStyle w:val="Hyperlink"/>
            <w:rFonts w:eastAsiaTheme="minorHAnsi" w:cs="Arial"/>
            <w:szCs w:val="20"/>
            <w:lang w:eastAsia="en-US"/>
          </w:rPr>
          <w:t xml:space="preserve"> </w:t>
        </w:r>
        <w:r w:rsidR="00220BDC">
          <w:rPr>
            <w:rStyle w:val="Hyperlink"/>
            <w:rFonts w:eastAsiaTheme="minorHAnsi" w:cs="Arial"/>
            <w:szCs w:val="20"/>
            <w:lang w:eastAsia="en-US"/>
          </w:rPr>
          <w:t>(</w:t>
        </w:r>
        <w:r w:rsidR="006048ED" w:rsidRPr="00FB7B2C">
          <w:rPr>
            <w:rStyle w:val="Hyperlink"/>
            <w:rFonts w:eastAsiaTheme="minorHAnsi" w:cs="Arial"/>
            <w:i/>
            <w:szCs w:val="20"/>
            <w:lang w:eastAsia="en-US"/>
          </w:rPr>
          <w:t>Bob Francis</w:t>
        </w:r>
        <w:r w:rsidR="00220BDC">
          <w:rPr>
            <w:rStyle w:val="Hyperlink"/>
            <w:rFonts w:eastAsiaTheme="minorHAnsi" w:cs="Arial"/>
            <w:szCs w:val="20"/>
            <w:lang w:eastAsia="en-US"/>
          </w:rPr>
          <w:t>)</w:t>
        </w:r>
      </w:hyperlink>
      <w:r w:rsidR="006048ED">
        <w:rPr>
          <w:rFonts w:eastAsiaTheme="minorHAnsi" w:cs="Arial"/>
          <w:szCs w:val="20"/>
          <w:lang w:eastAsia="en-US"/>
        </w:rPr>
        <w:t xml:space="preserve"> </w:t>
      </w:r>
      <w:r w:rsidR="006048ED" w:rsidRPr="0088602B">
        <w:rPr>
          <w:rFonts w:eastAsiaTheme="minorHAnsi" w:cs="Arial"/>
          <w:szCs w:val="20"/>
          <w:lang w:eastAsia="en-US"/>
        </w:rPr>
        <w:t>also concerned derogatory comments about asylum se</w:t>
      </w:r>
      <w:r w:rsidR="006048ED">
        <w:rPr>
          <w:rFonts w:eastAsiaTheme="minorHAnsi" w:cs="Arial"/>
          <w:szCs w:val="20"/>
          <w:lang w:eastAsia="en-US"/>
        </w:rPr>
        <w:t>ekers. This included the presenter stating</w:t>
      </w:r>
      <w:r w:rsidR="006048ED">
        <w:rPr>
          <w:rFonts w:cs="Arial"/>
        </w:rPr>
        <w:t>:</w:t>
      </w:r>
    </w:p>
    <w:p w14:paraId="074B0071" w14:textId="77777777" w:rsidR="006048ED" w:rsidRDefault="006048ED" w:rsidP="008167BA">
      <w:pPr>
        <w:spacing w:line="220" w:lineRule="atLeast"/>
        <w:ind w:left="851" w:right="567"/>
        <w:rPr>
          <w:rFonts w:eastAsiaTheme="minorHAnsi" w:cs="Arial"/>
          <w:szCs w:val="20"/>
          <w:lang w:eastAsia="en-US"/>
        </w:rPr>
      </w:pPr>
      <w:r w:rsidRPr="00CD1331">
        <w:rPr>
          <w:rFonts w:eastAsiaTheme="minorHAnsi" w:cs="Arial"/>
          <w:sz w:val="18"/>
          <w:szCs w:val="18"/>
          <w:lang w:eastAsia="en-US"/>
        </w:rPr>
        <w:t>Bugger the boat people, I say. As far as I’m concerned I hope they bloody drown out there on their way over here! They’re not welcome. In my opinion, they are not welcome here</w:t>
      </w:r>
      <w:r>
        <w:rPr>
          <w:rFonts w:eastAsiaTheme="minorHAnsi" w:cs="Arial"/>
          <w:szCs w:val="20"/>
          <w:lang w:eastAsia="en-US"/>
        </w:rPr>
        <w:t>.</w:t>
      </w:r>
      <w:r w:rsidRPr="0088602B">
        <w:rPr>
          <w:rFonts w:eastAsiaTheme="minorHAnsi" w:cs="Arial"/>
          <w:szCs w:val="20"/>
          <w:vertAlign w:val="superscript"/>
          <w:lang w:eastAsia="en-US"/>
        </w:rPr>
        <w:footnoteReference w:id="91"/>
      </w:r>
      <w:r w:rsidRPr="0088602B">
        <w:rPr>
          <w:rFonts w:eastAsiaTheme="minorHAnsi" w:cs="Arial"/>
          <w:szCs w:val="20"/>
          <w:lang w:eastAsia="en-US"/>
        </w:rPr>
        <w:t xml:space="preserve"> </w:t>
      </w:r>
    </w:p>
    <w:p w14:paraId="635C9809" w14:textId="77777777" w:rsidR="006048ED" w:rsidRPr="0088602B" w:rsidRDefault="006048ED" w:rsidP="00ED0030">
      <w:pPr>
        <w:spacing w:after="120"/>
        <w:rPr>
          <w:rFonts w:eastAsiaTheme="minorHAnsi" w:cs="Arial"/>
          <w:szCs w:val="20"/>
          <w:lang w:eastAsia="en-US"/>
        </w:rPr>
      </w:pPr>
      <w:r>
        <w:rPr>
          <w:rFonts w:eastAsiaTheme="minorHAnsi" w:cs="Arial"/>
          <w:szCs w:val="20"/>
          <w:lang w:eastAsia="en-US"/>
        </w:rPr>
        <w:t>In this case, the</w:t>
      </w:r>
      <w:r w:rsidRPr="0088602B">
        <w:rPr>
          <w:rFonts w:eastAsiaTheme="minorHAnsi" w:cs="Arial"/>
          <w:szCs w:val="20"/>
          <w:lang w:eastAsia="en-US"/>
        </w:rPr>
        <w:t xml:space="preserve"> ACMA noted it was likely the Australian community would have an awareness of asylum seeker issues, including the high number of recent asylum seeker fatalities at sea</w:t>
      </w:r>
      <w:r>
        <w:rPr>
          <w:rFonts w:eastAsiaTheme="minorHAnsi" w:cs="Arial"/>
          <w:szCs w:val="20"/>
          <w:lang w:eastAsia="en-US"/>
        </w:rPr>
        <w:t>. It concluded the presenter</w:t>
      </w:r>
      <w:r w:rsidRPr="0088602B">
        <w:rPr>
          <w:rFonts w:eastAsiaTheme="minorHAnsi" w:cs="Arial"/>
          <w:szCs w:val="20"/>
          <w:lang w:eastAsia="en-US"/>
        </w:rPr>
        <w:t xml:space="preserve"> </w:t>
      </w:r>
      <w:r>
        <w:rPr>
          <w:rFonts w:eastAsiaTheme="minorHAnsi" w:cs="Arial"/>
          <w:szCs w:val="20"/>
          <w:lang w:eastAsia="en-US"/>
        </w:rPr>
        <w:t xml:space="preserve">used the context of a discussion about </w:t>
      </w:r>
      <w:r w:rsidRPr="00022D96">
        <w:rPr>
          <w:rFonts w:eastAsiaTheme="minorHAnsi" w:cs="Arial"/>
          <w:szCs w:val="20"/>
          <w:lang w:eastAsia="en-US"/>
        </w:rPr>
        <w:t>equitable access to crisis assistance for Australian citizens and refugees</w:t>
      </w:r>
      <w:r>
        <w:rPr>
          <w:rFonts w:cs="Arial"/>
        </w:rPr>
        <w:t>:</w:t>
      </w:r>
    </w:p>
    <w:p w14:paraId="724178D1" w14:textId="77777777" w:rsidR="006048ED" w:rsidRPr="0088602B" w:rsidRDefault="006048ED" w:rsidP="008167BA">
      <w:pPr>
        <w:spacing w:line="220" w:lineRule="atLeast"/>
        <w:ind w:left="851" w:right="567"/>
        <w:rPr>
          <w:rFonts w:eastAsiaTheme="minorHAnsi" w:cs="Arial"/>
          <w:sz w:val="18"/>
          <w:szCs w:val="20"/>
          <w:lang w:eastAsia="en-US"/>
        </w:rPr>
      </w:pPr>
      <w:r>
        <w:rPr>
          <w:rFonts w:eastAsiaTheme="minorHAnsi" w:cs="Arial"/>
          <w:sz w:val="18"/>
          <w:szCs w:val="20"/>
          <w:lang w:eastAsia="en-US"/>
        </w:rPr>
        <w:t>…</w:t>
      </w:r>
      <w:r w:rsidR="0026490B">
        <w:rPr>
          <w:rFonts w:eastAsiaTheme="minorHAnsi" w:cs="Arial"/>
          <w:sz w:val="18"/>
          <w:szCs w:val="20"/>
          <w:lang w:eastAsia="en-US"/>
        </w:rPr>
        <w:t xml:space="preserve"> </w:t>
      </w:r>
      <w:r w:rsidRPr="0088602B">
        <w:rPr>
          <w:rFonts w:eastAsiaTheme="minorHAnsi" w:cs="Arial"/>
          <w:sz w:val="18"/>
          <w:szCs w:val="20"/>
          <w:lang w:eastAsia="en-US"/>
        </w:rPr>
        <w:t xml:space="preserve">to convey an unrelated and extremely insensitive view about asylum seekers, namely that he hopes that they drown while en route to Australia; and </w:t>
      </w:r>
      <w:r>
        <w:rPr>
          <w:rFonts w:eastAsiaTheme="minorHAnsi" w:cs="Arial"/>
          <w:sz w:val="18"/>
          <w:szCs w:val="20"/>
          <w:lang w:eastAsia="en-US"/>
        </w:rPr>
        <w:t>[the presenter’s]</w:t>
      </w:r>
      <w:r w:rsidRPr="0088602B">
        <w:rPr>
          <w:rFonts w:eastAsiaTheme="minorHAnsi" w:cs="Arial"/>
          <w:sz w:val="18"/>
          <w:szCs w:val="20"/>
          <w:lang w:eastAsia="en-US"/>
        </w:rPr>
        <w:t xml:space="preserve"> comment was made</w:t>
      </w:r>
      <w:r>
        <w:rPr>
          <w:rFonts w:eastAsiaTheme="minorHAnsi" w:cs="Arial"/>
          <w:sz w:val="18"/>
          <w:szCs w:val="20"/>
          <w:lang w:eastAsia="en-US"/>
        </w:rPr>
        <w:t xml:space="preserve"> in an aggressive and malevolent tone </w:t>
      </w:r>
      <w:r w:rsidRPr="0088602B">
        <w:rPr>
          <w:rFonts w:eastAsiaTheme="minorHAnsi" w:cs="Arial"/>
          <w:sz w:val="18"/>
          <w:szCs w:val="20"/>
          <w:lang w:eastAsia="en-US"/>
        </w:rPr>
        <w:t>with a raised voice and conveyed a contemptuous disregard for the numerous fatalities that have occurred at sea.</w:t>
      </w:r>
      <w:r w:rsidRPr="0088602B">
        <w:rPr>
          <w:rFonts w:eastAsiaTheme="minorHAnsi" w:cs="Arial"/>
          <w:sz w:val="18"/>
          <w:szCs w:val="20"/>
          <w:vertAlign w:val="superscript"/>
          <w:lang w:eastAsia="en-US"/>
        </w:rPr>
        <w:footnoteReference w:id="92"/>
      </w:r>
      <w:r w:rsidRPr="0088602B">
        <w:rPr>
          <w:rFonts w:eastAsiaTheme="minorHAnsi" w:cs="Arial"/>
          <w:sz w:val="18"/>
          <w:szCs w:val="20"/>
          <w:lang w:eastAsia="en-US"/>
        </w:rPr>
        <w:t xml:space="preserve"> </w:t>
      </w:r>
    </w:p>
    <w:p w14:paraId="54C4EB2D" w14:textId="77777777" w:rsidR="00776248" w:rsidRDefault="00776248" w:rsidP="00ED0030">
      <w:pPr>
        <w:rPr>
          <w:rFonts w:cs="Arial"/>
          <w:szCs w:val="20"/>
        </w:rPr>
      </w:pPr>
      <w:r w:rsidRPr="008D5C1A">
        <w:rPr>
          <w:rFonts w:eastAsiaTheme="minorHAnsi" w:cs="Arial"/>
        </w:rPr>
        <w:t xml:space="preserve">In contrast, portraying an attitude that is not extreme or contemptuous is likely to contribute to </w:t>
      </w:r>
      <w:r w:rsidRPr="00CC5052">
        <w:rPr>
          <w:rFonts w:eastAsiaTheme="minorHAnsi" w:cs="Arial"/>
        </w:rPr>
        <w:t>a no-breach finding</w:t>
      </w:r>
      <w:r w:rsidRPr="008D5C1A">
        <w:rPr>
          <w:rFonts w:eastAsiaTheme="minorHAnsi" w:cs="Arial"/>
        </w:rPr>
        <w:t xml:space="preserve"> for the decency provisions. This was the case with </w:t>
      </w:r>
      <w:hyperlink r:id="rId166" w:history="1">
        <w:r w:rsidRPr="00FB7B2C">
          <w:rPr>
            <w:rStyle w:val="Hyperlink"/>
            <w:rFonts w:cs="Arial"/>
            <w:szCs w:val="20"/>
          </w:rPr>
          <w:t xml:space="preserve">Investigation Report </w:t>
        </w:r>
        <w:r w:rsidRPr="00EB64A0">
          <w:rPr>
            <w:rStyle w:val="Hyperlink"/>
            <w:rFonts w:cs="Arial"/>
            <w:szCs w:val="20"/>
          </w:rPr>
          <w:t>2928</w:t>
        </w:r>
        <w:r w:rsidRPr="00FB7B2C">
          <w:rPr>
            <w:rStyle w:val="Hyperlink"/>
            <w:rFonts w:cs="Arial"/>
            <w:szCs w:val="20"/>
          </w:rPr>
          <w:t xml:space="preserve"> (</w:t>
        </w:r>
        <w:r w:rsidRPr="00FB7B2C">
          <w:rPr>
            <w:rStyle w:val="Hyperlink"/>
            <w:rFonts w:cs="Arial"/>
            <w:i/>
            <w:szCs w:val="20"/>
          </w:rPr>
          <w:t>Summer 30</w:t>
        </w:r>
        <w:r w:rsidRPr="00FB7B2C">
          <w:rPr>
            <w:rStyle w:val="Hyperlink"/>
            <w:rFonts w:cs="Arial"/>
            <w:szCs w:val="20"/>
          </w:rPr>
          <w:t>)</w:t>
        </w:r>
      </w:hyperlink>
      <w:r w:rsidRPr="008D5C1A">
        <w:rPr>
          <w:rFonts w:cs="Arial"/>
          <w:szCs w:val="20"/>
        </w:rPr>
        <w:t>, where the ACMA found the attitudes conveyed during the prank call were not contemptuous to the Duchess or the nurses who received the phone call.</w:t>
      </w:r>
    </w:p>
    <w:p w14:paraId="217F03ED" w14:textId="77777777" w:rsidR="006048ED" w:rsidRDefault="006048ED" w:rsidP="006048ED">
      <w:pPr>
        <w:rPr>
          <w:rFonts w:eastAsiaTheme="minorHAnsi" w:cs="Arial"/>
          <w:szCs w:val="20"/>
          <w:lang w:eastAsia="en-US"/>
        </w:rPr>
      </w:pPr>
      <w:r>
        <w:rPr>
          <w:rFonts w:cs="Arial"/>
          <w:szCs w:val="20"/>
        </w:rPr>
        <w:t xml:space="preserve">The portrayal of people in a demeaning manner, including making deeply derogatory or aggressive remarks about a person, is likely to offend standards of decency. </w:t>
      </w:r>
      <w:hyperlink r:id="rId167" w:history="1">
        <w:r w:rsidRPr="00FB7B2C">
          <w:rPr>
            <w:rStyle w:val="Hyperlink"/>
            <w:rFonts w:cs="Arial"/>
            <w:szCs w:val="20"/>
          </w:rPr>
          <w:t xml:space="preserve">Investigation Report </w:t>
        </w:r>
        <w:r w:rsidRPr="00EB64A0">
          <w:rPr>
            <w:rStyle w:val="Hyperlink"/>
            <w:rFonts w:cs="Arial"/>
            <w:szCs w:val="20"/>
          </w:rPr>
          <w:t>2751</w:t>
        </w:r>
        <w:r w:rsidRPr="00FB7B2C">
          <w:rPr>
            <w:rStyle w:val="Hyperlink"/>
            <w:rFonts w:cs="Arial"/>
            <w:b/>
            <w:szCs w:val="20"/>
          </w:rPr>
          <w:t xml:space="preserve"> </w:t>
        </w:r>
        <w:r w:rsidRPr="00FB7B2C">
          <w:rPr>
            <w:rStyle w:val="Hyperlink"/>
            <w:rFonts w:cs="Arial"/>
            <w:szCs w:val="20"/>
          </w:rPr>
          <w:t>(</w:t>
        </w:r>
        <w:r w:rsidRPr="00FB7B2C">
          <w:rPr>
            <w:rStyle w:val="Hyperlink"/>
            <w:rFonts w:cs="Arial"/>
            <w:i/>
            <w:szCs w:val="20"/>
          </w:rPr>
          <w:t xml:space="preserve">The Kyle </w:t>
        </w:r>
        <w:r w:rsidR="00420116">
          <w:rPr>
            <w:rStyle w:val="Hyperlink"/>
            <w:rFonts w:cs="Arial"/>
            <w:i/>
            <w:szCs w:val="20"/>
          </w:rPr>
          <w:t>and</w:t>
        </w:r>
        <w:r w:rsidR="0026490B" w:rsidRPr="00FB7B2C">
          <w:rPr>
            <w:rStyle w:val="Hyperlink"/>
            <w:rFonts w:cs="Arial"/>
            <w:i/>
            <w:szCs w:val="20"/>
          </w:rPr>
          <w:t xml:space="preserve"> </w:t>
        </w:r>
        <w:r w:rsidRPr="00FB7B2C">
          <w:rPr>
            <w:rStyle w:val="Hyperlink"/>
            <w:rFonts w:cs="Arial"/>
            <w:i/>
            <w:szCs w:val="20"/>
          </w:rPr>
          <w:t>Jackie O Show</w:t>
        </w:r>
        <w:r w:rsidRPr="00FB7B2C">
          <w:rPr>
            <w:rStyle w:val="Hyperlink"/>
            <w:rFonts w:cs="Arial"/>
            <w:szCs w:val="20"/>
          </w:rPr>
          <w:t>)</w:t>
        </w:r>
      </w:hyperlink>
      <w:r>
        <w:rPr>
          <w:rFonts w:cs="Arial"/>
          <w:szCs w:val="20"/>
        </w:rPr>
        <w:t xml:space="preserve"> concerned derogatory comments made about a female journalist. In concluding that these comments had offended standards of decency, the </w:t>
      </w:r>
      <w:r w:rsidRPr="0088602B">
        <w:rPr>
          <w:rFonts w:eastAsiaTheme="minorHAnsi" w:cs="Arial"/>
          <w:szCs w:val="20"/>
          <w:lang w:eastAsia="en-US"/>
        </w:rPr>
        <w:t xml:space="preserve">ACMA </w:t>
      </w:r>
      <w:r>
        <w:rPr>
          <w:rFonts w:eastAsiaTheme="minorHAnsi" w:cs="Arial"/>
          <w:szCs w:val="20"/>
          <w:lang w:eastAsia="en-US"/>
        </w:rPr>
        <w:t>referred to guidelines</w:t>
      </w:r>
      <w:r w:rsidR="0026490B">
        <w:rPr>
          <w:rFonts w:eastAsiaTheme="minorHAnsi" w:cs="Arial"/>
          <w:szCs w:val="20"/>
          <w:lang w:eastAsia="en-US"/>
        </w:rPr>
        <w:t xml:space="preserve"> </w:t>
      </w:r>
      <w:r w:rsidR="008152F9">
        <w:rPr>
          <w:rFonts w:eastAsiaTheme="minorHAnsi" w:cs="Arial"/>
          <w:szCs w:val="20"/>
          <w:lang w:eastAsia="en-US"/>
        </w:rPr>
        <w:t xml:space="preserve">then </w:t>
      </w:r>
      <w:r>
        <w:rPr>
          <w:rFonts w:eastAsiaTheme="minorHAnsi" w:cs="Arial"/>
          <w:szCs w:val="20"/>
          <w:lang w:eastAsia="en-US"/>
        </w:rPr>
        <w:t>attached to the code</w:t>
      </w:r>
      <w:r w:rsidRPr="00391581">
        <w:rPr>
          <w:rFonts w:eastAsiaTheme="minorHAnsi" w:cs="Arial"/>
          <w:szCs w:val="20"/>
          <w:lang w:eastAsia="en-US"/>
        </w:rPr>
        <w:t>.</w:t>
      </w:r>
      <w:r w:rsidR="0026490B">
        <w:rPr>
          <w:rStyle w:val="FootnoteReference"/>
          <w:rFonts w:eastAsiaTheme="minorHAnsi" w:cs="Arial"/>
          <w:szCs w:val="20"/>
          <w:lang w:eastAsia="en-US"/>
        </w:rPr>
        <w:footnoteReference w:id="93"/>
      </w:r>
      <w:r w:rsidR="0026490B">
        <w:rPr>
          <w:rFonts w:eastAsiaTheme="minorHAnsi" w:cs="Arial"/>
          <w:szCs w:val="20"/>
          <w:lang w:eastAsia="en-US"/>
        </w:rPr>
        <w:t xml:space="preserve"> </w:t>
      </w:r>
      <w:r w:rsidRPr="00391581">
        <w:rPr>
          <w:rFonts w:eastAsiaTheme="minorHAnsi" w:cs="Arial"/>
          <w:szCs w:val="20"/>
          <w:lang w:eastAsia="en-US"/>
        </w:rPr>
        <w:t>The</w:t>
      </w:r>
      <w:r w:rsidR="004D322B">
        <w:rPr>
          <w:rFonts w:eastAsiaTheme="minorHAnsi" w:cs="Arial"/>
          <w:szCs w:val="20"/>
          <w:lang w:eastAsia="en-US"/>
        </w:rPr>
        <w:t xml:space="preserve"> </w:t>
      </w:r>
      <w:r w:rsidRPr="00391581">
        <w:rPr>
          <w:rFonts w:eastAsiaTheme="minorHAnsi" w:cs="Arial"/>
          <w:szCs w:val="20"/>
          <w:lang w:eastAsia="en-US"/>
        </w:rPr>
        <w:t>guidelines</w:t>
      </w:r>
      <w:r w:rsidR="00ED0030">
        <w:rPr>
          <w:rFonts w:eastAsiaTheme="minorHAnsi" w:cs="Arial"/>
          <w:szCs w:val="20"/>
          <w:lang w:eastAsia="en-US"/>
        </w:rPr>
        <w:t>,</w:t>
      </w:r>
      <w:r w:rsidRPr="00391581">
        <w:rPr>
          <w:rFonts w:eastAsiaTheme="minorHAnsi" w:cs="Arial"/>
          <w:szCs w:val="20"/>
          <w:lang w:eastAsia="en-US"/>
        </w:rPr>
        <w:t xml:space="preserve"> </w:t>
      </w:r>
      <w:r w:rsidR="006A7C59">
        <w:rPr>
          <w:rFonts w:eastAsiaTheme="minorHAnsi" w:cs="Arial"/>
          <w:szCs w:val="20"/>
          <w:lang w:eastAsia="en-US"/>
        </w:rPr>
        <w:t xml:space="preserve">now </w:t>
      </w:r>
      <w:r w:rsidR="002873E9">
        <w:rPr>
          <w:rFonts w:eastAsiaTheme="minorHAnsi" w:cs="Arial"/>
          <w:szCs w:val="20"/>
          <w:lang w:eastAsia="en-US"/>
        </w:rPr>
        <w:t xml:space="preserve">published </w:t>
      </w:r>
      <w:r w:rsidR="006A7C59">
        <w:rPr>
          <w:rFonts w:eastAsiaTheme="minorHAnsi" w:cs="Arial"/>
          <w:szCs w:val="20"/>
          <w:lang w:eastAsia="en-US"/>
        </w:rPr>
        <w:t>on the CRA website</w:t>
      </w:r>
      <w:r w:rsidR="00ED0030">
        <w:rPr>
          <w:rFonts w:eastAsiaTheme="minorHAnsi" w:cs="Arial"/>
          <w:szCs w:val="20"/>
          <w:lang w:eastAsia="en-US"/>
        </w:rPr>
        <w:t>,</w:t>
      </w:r>
      <w:r w:rsidR="006A7C59">
        <w:rPr>
          <w:rFonts w:eastAsiaTheme="minorHAnsi" w:cs="Arial"/>
          <w:szCs w:val="20"/>
          <w:lang w:eastAsia="en-US"/>
        </w:rPr>
        <w:t xml:space="preserve"> </w:t>
      </w:r>
      <w:r w:rsidR="00E40D5A">
        <w:rPr>
          <w:rFonts w:eastAsiaTheme="minorHAnsi" w:cs="Arial"/>
          <w:szCs w:val="20"/>
          <w:lang w:eastAsia="en-US"/>
        </w:rPr>
        <w:t xml:space="preserve">should </w:t>
      </w:r>
      <w:r w:rsidR="006A7C59">
        <w:rPr>
          <w:rFonts w:eastAsiaTheme="minorHAnsi" w:cs="Arial"/>
          <w:szCs w:val="20"/>
          <w:lang w:eastAsia="en-US"/>
        </w:rPr>
        <w:t>assist in developing</w:t>
      </w:r>
      <w:r w:rsidRPr="00391581">
        <w:rPr>
          <w:rFonts w:eastAsiaTheme="minorHAnsi" w:cs="Arial"/>
          <w:szCs w:val="20"/>
          <w:lang w:eastAsia="en-US"/>
        </w:rPr>
        <w:t xml:space="preserve"> acceptable practice in the portrayal of women on commercial radio. </w:t>
      </w:r>
      <w:r w:rsidRPr="00BD43BE">
        <w:rPr>
          <w:rFonts w:eastAsiaTheme="minorHAnsi" w:cs="Arial"/>
          <w:szCs w:val="20"/>
          <w:lang w:eastAsia="en-US"/>
        </w:rPr>
        <w:t xml:space="preserve">The </w:t>
      </w:r>
      <w:r>
        <w:rPr>
          <w:rFonts w:eastAsiaTheme="minorHAnsi" w:cs="Arial"/>
          <w:szCs w:val="20"/>
          <w:lang w:eastAsia="en-US"/>
        </w:rPr>
        <w:t>g</w:t>
      </w:r>
      <w:r w:rsidRPr="00BD43BE">
        <w:rPr>
          <w:rFonts w:eastAsiaTheme="minorHAnsi" w:cs="Arial"/>
          <w:szCs w:val="20"/>
          <w:lang w:eastAsia="en-US"/>
        </w:rPr>
        <w:t xml:space="preserve">uidelines </w:t>
      </w:r>
      <w:r>
        <w:rPr>
          <w:rFonts w:eastAsiaTheme="minorHAnsi" w:cs="Arial"/>
          <w:szCs w:val="20"/>
          <w:lang w:eastAsia="en-US"/>
        </w:rPr>
        <w:t xml:space="preserve">are not enforceable and </w:t>
      </w:r>
      <w:r w:rsidRPr="00BD43BE">
        <w:rPr>
          <w:rFonts w:eastAsiaTheme="minorHAnsi" w:cs="Arial"/>
          <w:szCs w:val="20"/>
          <w:lang w:eastAsia="en-US"/>
        </w:rPr>
        <w:t xml:space="preserve">do not specifically </w:t>
      </w:r>
      <w:r>
        <w:rPr>
          <w:rFonts w:eastAsiaTheme="minorHAnsi" w:cs="Arial"/>
          <w:szCs w:val="20"/>
          <w:lang w:eastAsia="en-US"/>
        </w:rPr>
        <w:t xml:space="preserve">make </w:t>
      </w:r>
      <w:r w:rsidRPr="00BD43BE">
        <w:rPr>
          <w:rFonts w:eastAsiaTheme="minorHAnsi" w:cs="Arial"/>
          <w:szCs w:val="20"/>
          <w:lang w:eastAsia="en-US"/>
        </w:rPr>
        <w:t xml:space="preserve">reference </w:t>
      </w:r>
      <w:r>
        <w:rPr>
          <w:rFonts w:eastAsiaTheme="minorHAnsi" w:cs="Arial"/>
          <w:szCs w:val="20"/>
          <w:lang w:eastAsia="en-US"/>
        </w:rPr>
        <w:t xml:space="preserve">to </w:t>
      </w:r>
      <w:r w:rsidRPr="00BD43BE">
        <w:rPr>
          <w:rFonts w:eastAsiaTheme="minorHAnsi" w:cs="Arial"/>
          <w:szCs w:val="20"/>
          <w:lang w:eastAsia="en-US"/>
        </w:rPr>
        <w:t>d</w:t>
      </w:r>
      <w:r>
        <w:rPr>
          <w:rFonts w:eastAsiaTheme="minorHAnsi" w:cs="Arial"/>
          <w:szCs w:val="20"/>
          <w:lang w:eastAsia="en-US"/>
        </w:rPr>
        <w:t>ecency</w:t>
      </w:r>
      <w:r w:rsidRPr="00BD43BE">
        <w:rPr>
          <w:rFonts w:eastAsiaTheme="minorHAnsi" w:cs="Arial"/>
          <w:szCs w:val="20"/>
          <w:lang w:eastAsia="en-US"/>
        </w:rPr>
        <w:t xml:space="preserve">. Nonetheless, </w:t>
      </w:r>
      <w:r>
        <w:rPr>
          <w:rFonts w:eastAsiaTheme="minorHAnsi" w:cs="Arial"/>
          <w:szCs w:val="20"/>
          <w:lang w:eastAsia="en-US"/>
        </w:rPr>
        <w:t>the ACMA considers they reflect</w:t>
      </w:r>
      <w:r w:rsidRPr="0088602B">
        <w:rPr>
          <w:rFonts w:eastAsiaTheme="minorHAnsi" w:cs="Arial"/>
          <w:szCs w:val="20"/>
          <w:lang w:eastAsia="en-US"/>
        </w:rPr>
        <w:t xml:space="preserve"> broad community standards and attitudes</w:t>
      </w:r>
      <w:r>
        <w:rPr>
          <w:rFonts w:eastAsiaTheme="minorHAnsi" w:cs="Arial"/>
          <w:szCs w:val="20"/>
          <w:lang w:eastAsia="en-US"/>
        </w:rPr>
        <w:t xml:space="preserve">. </w:t>
      </w:r>
    </w:p>
    <w:p w14:paraId="20C66820" w14:textId="77777777" w:rsidR="006048ED" w:rsidRPr="009F43F9" w:rsidRDefault="00B67586" w:rsidP="00ED0030">
      <w:pPr>
        <w:spacing w:after="120"/>
        <w:rPr>
          <w:rFonts w:eastAsiaTheme="minorHAnsi" w:cs="Arial"/>
          <w:szCs w:val="20"/>
          <w:lang w:eastAsia="en-US"/>
        </w:rPr>
      </w:pPr>
      <w:hyperlink r:id="rId168" w:history="1">
        <w:r w:rsidR="006048ED" w:rsidRPr="00FB7B2C">
          <w:rPr>
            <w:rStyle w:val="Hyperlink"/>
            <w:rFonts w:eastAsiaTheme="minorHAnsi" w:cs="Arial"/>
            <w:szCs w:val="20"/>
            <w:lang w:eastAsia="en-US"/>
          </w:rPr>
          <w:t xml:space="preserve">Investigation </w:t>
        </w:r>
        <w:r w:rsidR="00B56ACD">
          <w:rPr>
            <w:rStyle w:val="Hyperlink"/>
            <w:rFonts w:eastAsiaTheme="minorHAnsi" w:cs="Arial"/>
            <w:szCs w:val="20"/>
            <w:lang w:eastAsia="en-US"/>
          </w:rPr>
          <w:t>R</w:t>
        </w:r>
        <w:r w:rsidR="006048ED" w:rsidRPr="00FB7B2C">
          <w:rPr>
            <w:rStyle w:val="Hyperlink"/>
            <w:rFonts w:eastAsiaTheme="minorHAnsi" w:cs="Arial"/>
            <w:szCs w:val="20"/>
            <w:lang w:eastAsia="en-US"/>
          </w:rPr>
          <w:t>eport</w:t>
        </w:r>
        <w:r w:rsidR="00CC5052" w:rsidRPr="00FB7B2C">
          <w:rPr>
            <w:rStyle w:val="Hyperlink"/>
            <w:rFonts w:eastAsiaTheme="minorHAnsi" w:cs="Arial"/>
            <w:szCs w:val="20"/>
            <w:lang w:eastAsia="en-US"/>
          </w:rPr>
          <w:t>s</w:t>
        </w:r>
        <w:r w:rsidR="006048ED" w:rsidRPr="00FB7B2C">
          <w:rPr>
            <w:rStyle w:val="Hyperlink"/>
            <w:rFonts w:eastAsiaTheme="minorHAnsi" w:cs="Arial"/>
            <w:szCs w:val="20"/>
            <w:lang w:eastAsia="en-US"/>
          </w:rPr>
          <w:t xml:space="preserve"> </w:t>
        </w:r>
        <w:r w:rsidR="006048ED" w:rsidRPr="00EB64A0">
          <w:rPr>
            <w:rStyle w:val="Hyperlink"/>
            <w:rFonts w:eastAsiaTheme="minorHAnsi" w:cs="Arial"/>
            <w:szCs w:val="20"/>
            <w:lang w:eastAsia="en-US"/>
          </w:rPr>
          <w:t xml:space="preserve">2674 </w:t>
        </w:r>
        <w:r w:rsidR="00420116">
          <w:rPr>
            <w:rStyle w:val="Hyperlink"/>
            <w:rFonts w:eastAsiaTheme="minorHAnsi" w:cs="Arial"/>
            <w:szCs w:val="20"/>
            <w:lang w:eastAsia="en-US"/>
          </w:rPr>
          <w:t>and</w:t>
        </w:r>
        <w:r w:rsidR="00ED0030" w:rsidRPr="00EB64A0">
          <w:rPr>
            <w:rStyle w:val="Hyperlink"/>
            <w:rFonts w:eastAsiaTheme="minorHAnsi" w:cs="Arial"/>
            <w:szCs w:val="20"/>
            <w:lang w:eastAsia="en-US"/>
          </w:rPr>
          <w:t xml:space="preserve"> </w:t>
        </w:r>
        <w:r w:rsidR="006048ED" w:rsidRPr="00EB64A0">
          <w:rPr>
            <w:rStyle w:val="Hyperlink"/>
            <w:rFonts w:eastAsiaTheme="minorHAnsi" w:cs="Arial"/>
            <w:szCs w:val="20"/>
            <w:lang w:eastAsia="en-US"/>
          </w:rPr>
          <w:t>2717</w:t>
        </w:r>
        <w:r w:rsidR="006048ED" w:rsidRPr="00FB7B2C">
          <w:rPr>
            <w:rStyle w:val="Hyperlink"/>
            <w:rFonts w:eastAsiaTheme="minorHAnsi"/>
          </w:rPr>
          <w:t xml:space="preserve"> </w:t>
        </w:r>
        <w:r w:rsidR="00220BDC">
          <w:rPr>
            <w:rStyle w:val="Hyperlink"/>
            <w:rFonts w:eastAsiaTheme="minorHAnsi" w:cs="Arial"/>
            <w:szCs w:val="20"/>
            <w:lang w:eastAsia="en-US"/>
          </w:rPr>
          <w:t>(</w:t>
        </w:r>
        <w:r w:rsidR="006048ED" w:rsidRPr="00FB7B2C">
          <w:rPr>
            <w:rStyle w:val="Hyperlink"/>
            <w:rFonts w:eastAsiaTheme="minorHAnsi" w:cs="Arial"/>
            <w:i/>
            <w:szCs w:val="20"/>
            <w:lang w:eastAsia="en-US"/>
          </w:rPr>
          <w:t>The Alan Jones Breakfast Show</w:t>
        </w:r>
        <w:r w:rsidR="00220BDC">
          <w:rPr>
            <w:rStyle w:val="Hyperlink"/>
            <w:rFonts w:eastAsiaTheme="minorHAnsi" w:cs="Arial"/>
            <w:szCs w:val="20"/>
            <w:lang w:eastAsia="en-US"/>
          </w:rPr>
          <w:t>)</w:t>
        </w:r>
      </w:hyperlink>
      <w:r w:rsidR="006048ED" w:rsidRPr="009F43F9">
        <w:rPr>
          <w:rFonts w:eastAsiaTheme="minorHAnsi"/>
        </w:rPr>
        <w:t xml:space="preserve"> </w:t>
      </w:r>
      <w:r w:rsidR="006048ED" w:rsidRPr="009F43F9">
        <w:rPr>
          <w:rFonts w:eastAsiaTheme="minorHAnsi" w:cs="Arial"/>
          <w:szCs w:val="20"/>
          <w:lang w:eastAsia="en-US"/>
        </w:rPr>
        <w:t>concerned disrespectful comments made about holders of public office. In this case, the ACMA noted, in the context of decency</w:t>
      </w:r>
      <w:r w:rsidR="006048ED">
        <w:rPr>
          <w:rFonts w:eastAsiaTheme="minorHAnsi" w:cs="Arial"/>
          <w:szCs w:val="20"/>
          <w:lang w:eastAsia="en-US"/>
        </w:rPr>
        <w:t>:</w:t>
      </w:r>
    </w:p>
    <w:p w14:paraId="769562F9" w14:textId="77777777" w:rsidR="006048ED" w:rsidRPr="009F43F9" w:rsidRDefault="006048ED" w:rsidP="008167BA">
      <w:pPr>
        <w:spacing w:after="120" w:line="220" w:lineRule="atLeast"/>
        <w:ind w:left="851" w:right="567"/>
        <w:rPr>
          <w:rFonts w:eastAsiaTheme="minorHAnsi" w:cs="Arial"/>
          <w:sz w:val="18"/>
          <w:szCs w:val="18"/>
          <w:lang w:eastAsia="en-US"/>
        </w:rPr>
      </w:pPr>
      <w:r w:rsidRPr="009F43F9">
        <w:rPr>
          <w:rFonts w:eastAsiaTheme="minorHAnsi" w:cs="Arial"/>
          <w:sz w:val="18"/>
          <w:szCs w:val="18"/>
          <w:lang w:eastAsia="en-US"/>
        </w:rPr>
        <w:t>A number of these statements are very disrespectful to the Prime Minister and others in public office. However, as noted above, none of the statements would be taken literally</w:t>
      </w:r>
      <w:r w:rsidR="0026490B">
        <w:rPr>
          <w:rFonts w:eastAsiaTheme="minorHAnsi" w:cs="Arial"/>
          <w:sz w:val="18"/>
          <w:szCs w:val="18"/>
          <w:lang w:eastAsia="en-US"/>
        </w:rPr>
        <w:t xml:space="preserve"> </w:t>
      </w:r>
      <w:r w:rsidRPr="009F43F9">
        <w:rPr>
          <w:rFonts w:eastAsiaTheme="minorHAnsi" w:cs="Arial"/>
          <w:sz w:val="18"/>
          <w:szCs w:val="18"/>
          <w:lang w:eastAsia="en-US"/>
        </w:rPr>
        <w:t>... […]</w:t>
      </w:r>
    </w:p>
    <w:p w14:paraId="5C02D202" w14:textId="77777777" w:rsidR="006048ED" w:rsidRPr="009F43F9" w:rsidRDefault="006048ED" w:rsidP="008167BA">
      <w:pPr>
        <w:spacing w:line="220" w:lineRule="atLeast"/>
        <w:ind w:left="851" w:right="567"/>
        <w:rPr>
          <w:rFonts w:eastAsiaTheme="minorHAnsi" w:cs="Arial"/>
          <w:szCs w:val="20"/>
          <w:lang w:eastAsia="en-US"/>
        </w:rPr>
      </w:pPr>
      <w:r w:rsidRPr="009F43F9">
        <w:rPr>
          <w:rFonts w:eastAsiaTheme="minorHAnsi" w:cs="Arial"/>
          <w:sz w:val="18"/>
          <w:szCs w:val="20"/>
          <w:lang w:eastAsia="en-US"/>
        </w:rPr>
        <w:t>The references are not the type or of a level that could be said to breach the Codes. Strongly and colloquially expressed views are a common feature of Australian political discourse generally, and the discourse of politicians themselves.</w:t>
      </w:r>
      <w:r w:rsidRPr="009F43F9">
        <w:rPr>
          <w:rStyle w:val="FootnoteReference"/>
          <w:rFonts w:eastAsiaTheme="minorHAnsi" w:cs="Arial"/>
          <w:szCs w:val="20"/>
          <w:lang w:eastAsia="en-US"/>
        </w:rPr>
        <w:footnoteReference w:id="94"/>
      </w:r>
      <w:r w:rsidRPr="009F43F9">
        <w:rPr>
          <w:rFonts w:eastAsiaTheme="minorHAnsi" w:cs="Arial"/>
          <w:szCs w:val="20"/>
          <w:lang w:eastAsia="en-US"/>
        </w:rPr>
        <w:t xml:space="preserve"> </w:t>
      </w:r>
    </w:p>
    <w:p w14:paraId="733F71C3" w14:textId="77777777" w:rsidR="00776248" w:rsidRPr="008D5C1A" w:rsidRDefault="00776248" w:rsidP="00323398">
      <w:pPr>
        <w:keepLines/>
        <w:spacing w:after="120"/>
        <w:rPr>
          <w:rFonts w:cs="Arial"/>
          <w:szCs w:val="20"/>
        </w:rPr>
      </w:pPr>
      <w:r w:rsidRPr="008D5C1A">
        <w:rPr>
          <w:rFonts w:eastAsiaTheme="minorHAnsi" w:cs="Arial"/>
        </w:rPr>
        <w:lastRenderedPageBreak/>
        <w:t>Robust political d</w:t>
      </w:r>
      <w:r w:rsidR="000B5721" w:rsidRPr="008D5C1A">
        <w:rPr>
          <w:rFonts w:eastAsiaTheme="minorHAnsi" w:cs="Arial"/>
        </w:rPr>
        <w:t>eb</w:t>
      </w:r>
      <w:r w:rsidRPr="008D5C1A">
        <w:rPr>
          <w:rFonts w:eastAsiaTheme="minorHAnsi" w:cs="Arial"/>
        </w:rPr>
        <w:t xml:space="preserve">ate often includes exchanges with politicians or other holders of public office. </w:t>
      </w:r>
      <w:hyperlink r:id="rId169" w:history="1">
        <w:r w:rsidR="0066457C" w:rsidRPr="00A54444">
          <w:rPr>
            <w:rStyle w:val="Hyperlink"/>
            <w:rFonts w:eastAsiaTheme="minorHAnsi" w:cs="Arial"/>
            <w:szCs w:val="20"/>
            <w:lang w:eastAsia="en-US"/>
          </w:rPr>
          <w:t xml:space="preserve">Investigation Report </w:t>
        </w:r>
        <w:r w:rsidR="0066457C" w:rsidRPr="00EB64A0">
          <w:rPr>
            <w:rStyle w:val="Hyperlink"/>
            <w:rFonts w:eastAsiaTheme="minorHAnsi" w:cs="Arial"/>
            <w:szCs w:val="20"/>
            <w:lang w:eastAsia="en-US"/>
          </w:rPr>
          <w:t>3352</w:t>
        </w:r>
        <w:r w:rsidR="0066457C" w:rsidRPr="00A54444">
          <w:rPr>
            <w:rStyle w:val="Hyperlink"/>
            <w:rFonts w:eastAsiaTheme="minorHAnsi" w:cs="Arial"/>
            <w:szCs w:val="20"/>
            <w:lang w:eastAsia="en-US"/>
          </w:rPr>
          <w:t xml:space="preserve"> (</w:t>
        </w:r>
        <w:r w:rsidR="0066457C" w:rsidRPr="00A54444">
          <w:rPr>
            <w:rStyle w:val="Hyperlink"/>
            <w:rFonts w:cs="Arial"/>
            <w:i/>
            <w:szCs w:val="20"/>
          </w:rPr>
          <w:t xml:space="preserve">The Kyle </w:t>
        </w:r>
        <w:r w:rsidR="00420116">
          <w:rPr>
            <w:rStyle w:val="Hyperlink"/>
            <w:rFonts w:cs="Arial"/>
            <w:i/>
            <w:szCs w:val="20"/>
          </w:rPr>
          <w:t>and</w:t>
        </w:r>
        <w:r w:rsidR="0066457C" w:rsidRPr="00A54444">
          <w:rPr>
            <w:rStyle w:val="Hyperlink"/>
            <w:rFonts w:cs="Arial"/>
            <w:i/>
            <w:szCs w:val="20"/>
          </w:rPr>
          <w:t xml:space="preserve"> Jackie O Show</w:t>
        </w:r>
        <w:r w:rsidR="0066457C" w:rsidRPr="00A54444">
          <w:rPr>
            <w:rStyle w:val="Hyperlink"/>
            <w:rFonts w:cs="Arial"/>
            <w:szCs w:val="20"/>
          </w:rPr>
          <w:t>)</w:t>
        </w:r>
      </w:hyperlink>
      <w:r w:rsidR="0066457C" w:rsidRPr="008D5C1A">
        <w:rPr>
          <w:rFonts w:cs="Arial"/>
          <w:szCs w:val="20"/>
        </w:rPr>
        <w:t xml:space="preserve"> concerned a heated exchange between the presenter and a</w:t>
      </w:r>
      <w:r w:rsidR="008B4E06" w:rsidRPr="008D5C1A">
        <w:rPr>
          <w:rFonts w:cs="Arial"/>
          <w:szCs w:val="20"/>
        </w:rPr>
        <w:t xml:space="preserve">n Australian Government </w:t>
      </w:r>
      <w:r w:rsidR="0066457C" w:rsidRPr="008D5C1A">
        <w:rPr>
          <w:rFonts w:cs="Arial"/>
          <w:szCs w:val="20"/>
        </w:rPr>
        <w:t>Minister. In this investigation, the ACMA acknowledged that the absence of ‘courtesies’ or expected behaviours will not necessarily lead to a breach finding:</w:t>
      </w:r>
    </w:p>
    <w:p w14:paraId="63FC3A47" w14:textId="77777777" w:rsidR="0066457C" w:rsidRPr="008D5C1A" w:rsidRDefault="0066457C" w:rsidP="008167BA">
      <w:pPr>
        <w:spacing w:after="120" w:line="220" w:lineRule="atLeast"/>
        <w:ind w:left="851" w:right="567"/>
        <w:rPr>
          <w:rFonts w:eastAsiaTheme="minorHAnsi" w:cs="Arial"/>
          <w:sz w:val="18"/>
          <w:szCs w:val="18"/>
          <w:lang w:eastAsia="en-US"/>
        </w:rPr>
      </w:pPr>
      <w:r w:rsidRPr="008D5C1A">
        <w:rPr>
          <w:rFonts w:eastAsiaTheme="minorHAnsi" w:cs="Arial"/>
          <w:sz w:val="18"/>
          <w:szCs w:val="18"/>
          <w:lang w:eastAsia="en-US"/>
        </w:rPr>
        <w:t>… there is a culture of robust political debate and expression in Australia, including that directed from or at participants in such discourse. In this case, while the material within the broadcast did not reflect the courtesies or behaviours that many would prefer to see in public discourse, the absence of such courtesies and behaviours will not necessarily lead to a conclusion that material offends against generally accepted standards of decency.</w:t>
      </w:r>
    </w:p>
    <w:p w14:paraId="5E549A1F" w14:textId="77777777" w:rsidR="006048ED" w:rsidRDefault="0066457C" w:rsidP="00323398">
      <w:pPr>
        <w:spacing w:line="220" w:lineRule="atLeast"/>
        <w:ind w:left="851" w:right="567"/>
        <w:rPr>
          <w:rFonts w:eastAsiaTheme="minorHAnsi" w:cs="Arial"/>
        </w:rPr>
      </w:pPr>
      <w:r w:rsidRPr="008D5C1A">
        <w:rPr>
          <w:rFonts w:eastAsiaTheme="minorHAnsi" w:cs="Arial"/>
          <w:sz w:val="18"/>
          <w:szCs w:val="18"/>
          <w:lang w:eastAsia="en-US"/>
        </w:rPr>
        <w:t>An ordinary reasonable listener would have understood that the material conveyed that the participants in the interview held strong views that were robustly exchanged, albeit in a manner clearly disrespectful to a Minister of the Crown.</w:t>
      </w:r>
      <w:r w:rsidR="00F14653" w:rsidRPr="008D5C1A">
        <w:rPr>
          <w:rStyle w:val="FootnoteReference"/>
          <w:rFonts w:eastAsiaTheme="minorHAnsi" w:cs="Arial"/>
          <w:sz w:val="18"/>
          <w:szCs w:val="18"/>
          <w:lang w:eastAsia="en-US"/>
        </w:rPr>
        <w:footnoteReference w:id="95"/>
      </w:r>
    </w:p>
    <w:tbl>
      <w:tblPr>
        <w:tblW w:w="0" w:type="auto"/>
        <w:tblLook w:val="04A0" w:firstRow="1" w:lastRow="0" w:firstColumn="1" w:lastColumn="0" w:noHBand="0" w:noVBand="1"/>
      </w:tblPr>
      <w:tblGrid>
        <w:gridCol w:w="1104"/>
        <w:gridCol w:w="6567"/>
      </w:tblGrid>
      <w:tr w:rsidR="00E032DD" w:rsidRPr="00921E6E" w14:paraId="76A3D5C2" w14:textId="77777777" w:rsidTr="006177C7">
        <w:trPr>
          <w:trHeight w:val="357"/>
        </w:trPr>
        <w:tc>
          <w:tcPr>
            <w:tcW w:w="7886" w:type="dxa"/>
            <w:gridSpan w:val="2"/>
            <w:shd w:val="clear" w:color="auto" w:fill="404040"/>
            <w:vAlign w:val="center"/>
          </w:tcPr>
          <w:p w14:paraId="6EA9796A" w14:textId="77777777" w:rsidR="00E032DD" w:rsidRPr="00921E6E" w:rsidRDefault="00E032DD" w:rsidP="00A67A45">
            <w:pPr>
              <w:keepNext/>
              <w:spacing w:after="0"/>
              <w:rPr>
                <w:b/>
                <w:color w:val="FFFFFF"/>
              </w:rPr>
            </w:pPr>
            <w:r w:rsidRPr="00921E6E">
              <w:rPr>
                <w:b/>
                <w:color w:val="FFFFFF"/>
              </w:rPr>
              <w:t>Relevant investigations</w:t>
            </w:r>
          </w:p>
        </w:tc>
      </w:tr>
      <w:tr w:rsidR="00E032DD" w:rsidRPr="004F1CA6" w14:paraId="1371C6A6" w14:textId="77777777" w:rsidTr="006177C7">
        <w:tc>
          <w:tcPr>
            <w:tcW w:w="1118" w:type="dxa"/>
            <w:shd w:val="clear" w:color="auto" w:fill="D9D9D9"/>
            <w:tcMar>
              <w:top w:w="57" w:type="dxa"/>
              <w:left w:w="57" w:type="dxa"/>
            </w:tcMar>
            <w:vAlign w:val="center"/>
          </w:tcPr>
          <w:p w14:paraId="064C763B" w14:textId="77777777" w:rsidR="00E032DD" w:rsidRPr="00921E6E" w:rsidRDefault="00E032DD" w:rsidP="006177C7">
            <w:pPr>
              <w:spacing w:after="0" w:line="276" w:lineRule="auto"/>
              <w:jc w:val="center"/>
              <w:rPr>
                <w:rFonts w:cs="Arial"/>
                <w:color w:val="8496B0"/>
              </w:rPr>
            </w:pPr>
            <w:r w:rsidRPr="00642662">
              <w:rPr>
                <w:rFonts w:cs="Arial"/>
                <w:noProof/>
                <w:color w:val="8496B0"/>
                <w:sz w:val="40"/>
              </w:rPr>
              <w:drawing>
                <wp:inline distT="0" distB="0" distL="0" distR="0" wp14:anchorId="0C0EA03C" wp14:editId="2825C729">
                  <wp:extent cx="361315" cy="361315"/>
                  <wp:effectExtent l="0" t="0" r="635" b="635"/>
                  <wp:docPr id="13" name="Picture 2" descr="MC900442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212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6768" w:type="dxa"/>
            <w:shd w:val="clear" w:color="auto" w:fill="D9D9D9"/>
            <w:tcMar>
              <w:top w:w="57" w:type="dxa"/>
              <w:left w:w="57" w:type="dxa"/>
            </w:tcMar>
            <w:vAlign w:val="center"/>
          </w:tcPr>
          <w:p w14:paraId="3E606790" w14:textId="77777777" w:rsidR="00E032DD" w:rsidRPr="004F1CA6" w:rsidRDefault="00E032DD" w:rsidP="00700757">
            <w:pPr>
              <w:pStyle w:val="ListNumber"/>
              <w:numPr>
                <w:ilvl w:val="0"/>
                <w:numId w:val="0"/>
              </w:numPr>
              <w:spacing w:after="0"/>
            </w:pPr>
            <w:r>
              <w:rPr>
                <w:rFonts w:cs="Arial"/>
                <w:snapToGrid w:val="0"/>
                <w:szCs w:val="20"/>
                <w:lang w:eastAsia="en-US"/>
              </w:rPr>
              <w:t xml:space="preserve">ACMA </w:t>
            </w:r>
            <w:r w:rsidR="00642662">
              <w:rPr>
                <w:rFonts w:cs="Arial"/>
                <w:snapToGrid w:val="0"/>
                <w:szCs w:val="20"/>
                <w:lang w:eastAsia="en-US"/>
              </w:rPr>
              <w:t>i</w:t>
            </w:r>
            <w:r>
              <w:rPr>
                <w:rFonts w:cs="Arial"/>
                <w:snapToGrid w:val="0"/>
                <w:szCs w:val="20"/>
                <w:lang w:eastAsia="en-US"/>
              </w:rPr>
              <w:t xml:space="preserve">nvestigation </w:t>
            </w:r>
            <w:r w:rsidR="00642662">
              <w:rPr>
                <w:rFonts w:cs="Arial"/>
                <w:snapToGrid w:val="0"/>
                <w:szCs w:val="20"/>
                <w:lang w:eastAsia="en-US"/>
              </w:rPr>
              <w:t>r</w:t>
            </w:r>
            <w:r>
              <w:rPr>
                <w:rFonts w:cs="Arial"/>
                <w:snapToGrid w:val="0"/>
                <w:szCs w:val="20"/>
                <w:lang w:eastAsia="en-US"/>
              </w:rPr>
              <w:t xml:space="preserve">eports </w:t>
            </w:r>
            <w:hyperlink r:id="rId170" w:history="1">
              <w:r w:rsidRPr="009F43F9">
                <w:rPr>
                  <w:rStyle w:val="Hyperlink"/>
                  <w:rFonts w:cs="Arial"/>
                  <w:szCs w:val="20"/>
                </w:rPr>
                <w:t>1270</w:t>
              </w:r>
            </w:hyperlink>
            <w:r w:rsidRPr="009F43F9">
              <w:rPr>
                <w:rStyle w:val="Hyperlink"/>
                <w:rFonts w:cs="Arial"/>
                <w:szCs w:val="20"/>
              </w:rPr>
              <w:t>,</w:t>
            </w:r>
            <w:r w:rsidRPr="009F43F9">
              <w:t xml:space="preserve"> </w:t>
            </w:r>
            <w:hyperlink r:id="rId171" w:history="1">
              <w:r w:rsidRPr="009F43F9">
                <w:rPr>
                  <w:rStyle w:val="Hyperlink"/>
                  <w:rFonts w:cs="Arial"/>
                  <w:szCs w:val="20"/>
                </w:rPr>
                <w:t>2598</w:t>
              </w:r>
            </w:hyperlink>
            <w:r w:rsidRPr="009F43F9">
              <w:rPr>
                <w:rStyle w:val="Hyperlink"/>
                <w:rFonts w:cs="Arial"/>
                <w:szCs w:val="20"/>
              </w:rPr>
              <w:t>,</w:t>
            </w:r>
            <w:r w:rsidRPr="005F5DBD">
              <w:rPr>
                <w:rStyle w:val="Hyperlink"/>
                <w:rFonts w:cs="Arial"/>
                <w:szCs w:val="20"/>
                <w:u w:val="none"/>
              </w:rPr>
              <w:t xml:space="preserve"> </w:t>
            </w:r>
            <w:hyperlink r:id="rId172" w:history="1">
              <w:r w:rsidRPr="009F43F9">
                <w:rPr>
                  <w:rStyle w:val="Hyperlink"/>
                  <w:rFonts w:cs="Arial"/>
                  <w:szCs w:val="20"/>
                </w:rPr>
                <w:t>2848</w:t>
              </w:r>
            </w:hyperlink>
            <w:r w:rsidRPr="009F43F9">
              <w:rPr>
                <w:rFonts w:cs="Arial"/>
                <w:szCs w:val="20"/>
              </w:rPr>
              <w:t xml:space="preserve">, </w:t>
            </w:r>
            <w:hyperlink r:id="rId173" w:history="1">
              <w:r w:rsidRPr="009F43F9">
                <w:rPr>
                  <w:rStyle w:val="Hyperlink"/>
                  <w:rFonts w:cs="Arial"/>
                  <w:szCs w:val="20"/>
                </w:rPr>
                <w:t>2751</w:t>
              </w:r>
            </w:hyperlink>
            <w:r w:rsidRPr="009F43F9">
              <w:rPr>
                <w:rFonts w:cs="Arial"/>
                <w:szCs w:val="20"/>
              </w:rPr>
              <w:t xml:space="preserve">, </w:t>
            </w:r>
            <w:hyperlink r:id="rId174" w:history="1">
              <w:r w:rsidR="00700757" w:rsidRPr="00EB64A0">
                <w:rPr>
                  <w:rStyle w:val="Hyperlink"/>
                  <w:rFonts w:eastAsiaTheme="minorHAnsi" w:cs="Arial"/>
                  <w:szCs w:val="20"/>
                  <w:lang w:eastAsia="en-US"/>
                </w:rPr>
                <w:t>2674</w:t>
              </w:r>
              <w:r w:rsidR="00700757" w:rsidRPr="00437478">
                <w:rPr>
                  <w:rStyle w:val="Hyperlink"/>
                  <w:rFonts w:eastAsiaTheme="minorHAnsi"/>
                </w:rPr>
                <w:t xml:space="preserve"> </w:t>
              </w:r>
              <w:r w:rsidR="00420116">
                <w:rPr>
                  <w:rStyle w:val="Hyperlink"/>
                  <w:rFonts w:eastAsiaTheme="minorHAnsi"/>
                </w:rPr>
                <w:t>and</w:t>
              </w:r>
              <w:r w:rsidR="00700757" w:rsidRPr="00437478">
                <w:rPr>
                  <w:rStyle w:val="Hyperlink"/>
                  <w:rFonts w:eastAsiaTheme="minorHAnsi"/>
                </w:rPr>
                <w:t xml:space="preserve"> </w:t>
              </w:r>
              <w:r w:rsidR="00700757" w:rsidRPr="00EB64A0">
                <w:rPr>
                  <w:rStyle w:val="Hyperlink"/>
                  <w:rFonts w:eastAsiaTheme="minorHAnsi" w:cs="Arial"/>
                  <w:szCs w:val="20"/>
                  <w:lang w:eastAsia="en-US"/>
                </w:rPr>
                <w:t>2717</w:t>
              </w:r>
            </w:hyperlink>
            <w:r w:rsidRPr="009F43F9">
              <w:rPr>
                <w:rFonts w:eastAsiaTheme="minorHAnsi" w:cs="Arial"/>
                <w:lang w:eastAsia="en-US"/>
              </w:rPr>
              <w:t xml:space="preserve">, </w:t>
            </w:r>
            <w:hyperlink r:id="rId175" w:history="1">
              <w:r w:rsidRPr="009F43F9">
                <w:rPr>
                  <w:rStyle w:val="Hyperlink"/>
                  <w:rFonts w:cs="Arial"/>
                  <w:szCs w:val="20"/>
                </w:rPr>
                <w:t>2928</w:t>
              </w:r>
            </w:hyperlink>
            <w:r w:rsidR="00F14653">
              <w:rPr>
                <w:rStyle w:val="Hyperlink"/>
                <w:rFonts w:cs="Arial"/>
                <w:szCs w:val="20"/>
              </w:rPr>
              <w:t>,</w:t>
            </w:r>
            <w:r w:rsidR="00F14653" w:rsidRPr="005F5DBD">
              <w:rPr>
                <w:rStyle w:val="Hyperlink"/>
                <w:rFonts w:cs="Arial"/>
                <w:szCs w:val="20"/>
                <w:u w:val="none"/>
              </w:rPr>
              <w:t xml:space="preserve"> </w:t>
            </w:r>
            <w:hyperlink r:id="rId176" w:history="1">
              <w:r w:rsidR="00F14653">
                <w:rPr>
                  <w:rStyle w:val="Hyperlink"/>
                  <w:rFonts w:eastAsiaTheme="minorHAnsi" w:cs="Arial"/>
                  <w:szCs w:val="20"/>
                  <w:lang w:eastAsia="en-US"/>
                </w:rPr>
                <w:t>3352</w:t>
              </w:r>
            </w:hyperlink>
          </w:p>
        </w:tc>
      </w:tr>
    </w:tbl>
    <w:p w14:paraId="0EDE7EC9" w14:textId="77777777" w:rsidR="006048ED" w:rsidRDefault="006048ED" w:rsidP="00544BC0">
      <w:pPr>
        <w:pStyle w:val="Heading2"/>
        <w:numPr>
          <w:ilvl w:val="1"/>
          <w:numId w:val="60"/>
        </w:numPr>
        <w:spacing w:after="0"/>
        <w:ind w:hanging="792"/>
      </w:pPr>
      <w:bookmarkStart w:id="67" w:name="_Toc420332256"/>
      <w:bookmarkStart w:id="68" w:name="_Toc421874810"/>
      <w:bookmarkStart w:id="69" w:name="_Toc521416588"/>
      <w:r w:rsidRPr="000E55D0">
        <w:t xml:space="preserve">What </w:t>
      </w:r>
      <w:r>
        <w:t>are the moderating factors?</w:t>
      </w:r>
      <w:bookmarkEnd w:id="66"/>
      <w:bookmarkEnd w:id="67"/>
      <w:bookmarkEnd w:id="68"/>
      <w:bookmarkEnd w:id="69"/>
    </w:p>
    <w:p w14:paraId="08B2AC81" w14:textId="77777777" w:rsidR="006048ED" w:rsidRPr="00677EFD" w:rsidRDefault="006048ED" w:rsidP="006048ED">
      <w:pPr>
        <w:spacing w:after="80"/>
        <w:rPr>
          <w:rFonts w:cs="Arial"/>
          <w:szCs w:val="20"/>
        </w:rPr>
      </w:pPr>
      <w:r>
        <w:rPr>
          <w:rFonts w:cs="Arial"/>
          <w:szCs w:val="20"/>
        </w:rPr>
        <w:t>Under the decency provisions</w:t>
      </w:r>
      <w:r w:rsidR="00391EFB">
        <w:rPr>
          <w:rFonts w:cs="Arial"/>
          <w:szCs w:val="20"/>
        </w:rPr>
        <w:t>,</w:t>
      </w:r>
      <w:r>
        <w:rPr>
          <w:rFonts w:cs="Arial"/>
          <w:szCs w:val="20"/>
        </w:rPr>
        <w:t xml:space="preserve"> regard must be had to the demographic characteristics of the audience of the relevant program. As part of this, the ACMA considers</w:t>
      </w:r>
      <w:r>
        <w:rPr>
          <w:rFonts w:cs="Arial"/>
        </w:rPr>
        <w:t>:</w:t>
      </w:r>
    </w:p>
    <w:p w14:paraId="49908F47" w14:textId="77777777" w:rsidR="006048ED" w:rsidRPr="00677EFD" w:rsidRDefault="006048ED" w:rsidP="00E032DD">
      <w:pPr>
        <w:pStyle w:val="ListBullet"/>
      </w:pPr>
      <w:r w:rsidRPr="00677EFD">
        <w:t>audience demographics</w:t>
      </w:r>
    </w:p>
    <w:p w14:paraId="49D57C65" w14:textId="77777777" w:rsidR="006048ED" w:rsidRPr="00677EFD" w:rsidRDefault="006048ED" w:rsidP="00E032DD">
      <w:pPr>
        <w:pStyle w:val="ListBulletLast"/>
      </w:pPr>
      <w:r w:rsidRPr="00677EFD">
        <w:t>audience expectations</w:t>
      </w:r>
      <w:r>
        <w:t>.</w:t>
      </w:r>
    </w:p>
    <w:p w14:paraId="1E121439" w14:textId="77777777" w:rsidR="006048ED" w:rsidRDefault="006048ED" w:rsidP="006048ED">
      <w:pPr>
        <w:rPr>
          <w:rFonts w:cs="Arial"/>
          <w:szCs w:val="20"/>
        </w:rPr>
      </w:pPr>
      <w:r>
        <w:rPr>
          <w:rFonts w:cs="Arial"/>
          <w:szCs w:val="20"/>
        </w:rPr>
        <w:t>Although not determinative, the ACMA will also have regard to any audience or public response (or lack of it) to the broadcast material.</w:t>
      </w:r>
    </w:p>
    <w:p w14:paraId="369E86E7" w14:textId="77777777" w:rsidR="006048ED" w:rsidRPr="008C15E0" w:rsidRDefault="006048ED" w:rsidP="004A1EDF">
      <w:pPr>
        <w:pStyle w:val="Heading3"/>
        <w:numPr>
          <w:ilvl w:val="2"/>
          <w:numId w:val="60"/>
        </w:numPr>
        <w:spacing w:before="240"/>
        <w:ind w:left="851" w:hanging="851"/>
      </w:pPr>
      <w:r w:rsidRPr="008C15E0">
        <w:t xml:space="preserve">Audience demographics </w:t>
      </w:r>
    </w:p>
    <w:p w14:paraId="7AAA2E98" w14:textId="77777777" w:rsidR="006048ED" w:rsidRPr="0088602B" w:rsidRDefault="006048ED" w:rsidP="00642662">
      <w:pPr>
        <w:suppressAutoHyphens/>
        <w:snapToGrid w:val="0"/>
        <w:spacing w:after="120"/>
        <w:rPr>
          <w:rFonts w:eastAsiaTheme="minorHAnsi" w:cs="Arial"/>
          <w:szCs w:val="20"/>
          <w:lang w:eastAsia="en-US"/>
        </w:rPr>
      </w:pPr>
      <w:r>
        <w:rPr>
          <w:rFonts w:eastAsiaTheme="minorHAnsi" w:cs="Arial"/>
          <w:szCs w:val="20"/>
          <w:lang w:eastAsia="en-US"/>
        </w:rPr>
        <w:t xml:space="preserve">The </w:t>
      </w:r>
      <w:r w:rsidRPr="0088602B">
        <w:rPr>
          <w:rFonts w:eastAsiaTheme="minorHAnsi" w:cs="Arial"/>
          <w:szCs w:val="20"/>
          <w:lang w:eastAsia="en-US"/>
        </w:rPr>
        <w:t>demographic characteristics of the audience of the relevant program</w:t>
      </w:r>
      <w:r>
        <w:rPr>
          <w:rFonts w:eastAsiaTheme="minorHAnsi" w:cs="Arial"/>
          <w:szCs w:val="20"/>
          <w:lang w:eastAsia="en-US"/>
        </w:rPr>
        <w:t xml:space="preserve"> are identified from </w:t>
      </w:r>
      <w:r>
        <w:rPr>
          <w:rFonts w:cs="Arial"/>
          <w:szCs w:val="20"/>
        </w:rPr>
        <w:t xml:space="preserve">survey and ratings data provided by the licensee, where available. For example, in </w:t>
      </w:r>
      <w:hyperlink r:id="rId177" w:history="1">
        <w:r w:rsidRPr="00A54444">
          <w:rPr>
            <w:rStyle w:val="Hyperlink"/>
            <w:rFonts w:eastAsiaTheme="minorHAnsi"/>
          </w:rPr>
          <w:t xml:space="preserve">Investigation Report </w:t>
        </w:r>
        <w:r w:rsidRPr="00EB64A0">
          <w:rPr>
            <w:rStyle w:val="Hyperlink"/>
            <w:rFonts w:eastAsiaTheme="minorHAnsi" w:cs="Arial"/>
            <w:szCs w:val="20"/>
            <w:lang w:eastAsia="en-US"/>
          </w:rPr>
          <w:t>1628</w:t>
        </w:r>
        <w:r w:rsidRPr="00A54444">
          <w:rPr>
            <w:rStyle w:val="Hyperlink"/>
            <w:rFonts w:eastAsiaTheme="minorHAnsi" w:cs="Arial"/>
            <w:szCs w:val="20"/>
            <w:lang w:eastAsia="en-US"/>
          </w:rPr>
          <w:t xml:space="preserve"> (</w:t>
        </w:r>
        <w:r w:rsidRPr="00A54444">
          <w:rPr>
            <w:rStyle w:val="Hyperlink"/>
            <w:rFonts w:eastAsiaTheme="minorHAnsi" w:cs="Arial"/>
            <w:i/>
            <w:szCs w:val="20"/>
            <w:lang w:eastAsia="en-US"/>
          </w:rPr>
          <w:t>Lowie</w:t>
        </w:r>
        <w:r w:rsidR="00391EFB" w:rsidRPr="00A54444">
          <w:rPr>
            <w:rStyle w:val="Hyperlink"/>
            <w:rFonts w:eastAsiaTheme="minorHAnsi" w:cs="Arial"/>
            <w:i/>
            <w:szCs w:val="20"/>
            <w:lang w:eastAsia="en-US"/>
          </w:rPr>
          <w:t>’</w:t>
        </w:r>
        <w:r w:rsidRPr="00A54444">
          <w:rPr>
            <w:rStyle w:val="Hyperlink"/>
            <w:rFonts w:eastAsiaTheme="minorHAnsi" w:cs="Arial"/>
            <w:i/>
            <w:szCs w:val="20"/>
            <w:lang w:eastAsia="en-US"/>
          </w:rPr>
          <w:t>s Hot 30 Countdown</w:t>
        </w:r>
        <w:r w:rsidRPr="00A54444">
          <w:rPr>
            <w:rStyle w:val="Hyperlink"/>
            <w:rFonts w:eastAsiaTheme="minorHAnsi" w:cs="Arial"/>
            <w:szCs w:val="20"/>
            <w:lang w:eastAsia="en-US"/>
          </w:rPr>
          <w:t>)</w:t>
        </w:r>
      </w:hyperlink>
      <w:r>
        <w:rPr>
          <w:rFonts w:eastAsiaTheme="minorHAnsi" w:cs="Arial"/>
          <w:szCs w:val="20"/>
          <w:lang w:eastAsia="en-US"/>
        </w:rPr>
        <w:t>, the ACMA identified</w:t>
      </w:r>
      <w:r w:rsidRPr="0073161E">
        <w:rPr>
          <w:rFonts w:eastAsiaTheme="minorHAnsi" w:cs="Arial"/>
          <w:szCs w:val="20"/>
          <w:lang w:eastAsia="en-US"/>
        </w:rPr>
        <w:t xml:space="preserve"> </w:t>
      </w:r>
      <w:r w:rsidRPr="0088602B">
        <w:rPr>
          <w:rFonts w:eastAsiaTheme="minorHAnsi" w:cs="Arial"/>
          <w:szCs w:val="20"/>
          <w:lang w:eastAsia="en-US"/>
        </w:rPr>
        <w:t>the licensee’s high audience share in the 10</w:t>
      </w:r>
      <w:r w:rsidR="00391EFB">
        <w:rPr>
          <w:rFonts w:eastAsiaTheme="minorHAnsi" w:cs="Arial"/>
          <w:szCs w:val="20"/>
          <w:lang w:eastAsia="en-US"/>
        </w:rPr>
        <w:t>-</w:t>
      </w:r>
      <w:r w:rsidRPr="0088602B">
        <w:rPr>
          <w:rFonts w:eastAsiaTheme="minorHAnsi" w:cs="Arial"/>
          <w:szCs w:val="20"/>
          <w:lang w:eastAsia="en-US"/>
        </w:rPr>
        <w:t xml:space="preserve"> to 17</w:t>
      </w:r>
      <w:r w:rsidR="00391EFB">
        <w:rPr>
          <w:rFonts w:eastAsiaTheme="minorHAnsi" w:cs="Arial"/>
          <w:szCs w:val="20"/>
          <w:lang w:eastAsia="en-US"/>
        </w:rPr>
        <w:t>-</w:t>
      </w:r>
      <w:r w:rsidRPr="0088602B">
        <w:rPr>
          <w:rFonts w:eastAsiaTheme="minorHAnsi" w:cs="Arial"/>
          <w:szCs w:val="20"/>
          <w:lang w:eastAsia="en-US"/>
        </w:rPr>
        <w:t>year</w:t>
      </w:r>
      <w:r w:rsidR="00391EFB">
        <w:rPr>
          <w:rFonts w:eastAsiaTheme="minorHAnsi" w:cs="Arial"/>
          <w:szCs w:val="20"/>
          <w:lang w:eastAsia="en-US"/>
        </w:rPr>
        <w:t>-</w:t>
      </w:r>
      <w:r w:rsidRPr="0088602B">
        <w:rPr>
          <w:rFonts w:eastAsiaTheme="minorHAnsi" w:cs="Arial"/>
          <w:szCs w:val="20"/>
          <w:lang w:eastAsia="en-US"/>
        </w:rPr>
        <w:t>old age group.</w:t>
      </w:r>
      <w:r>
        <w:rPr>
          <w:rFonts w:eastAsiaTheme="minorHAnsi" w:cs="Arial"/>
          <w:szCs w:val="20"/>
          <w:lang w:eastAsia="en-US"/>
        </w:rPr>
        <w:t xml:space="preserve"> The material under consideration included an interview with a porn actress. In making a breach finding, </w:t>
      </w:r>
      <w:r w:rsidRPr="007426DE">
        <w:rPr>
          <w:rFonts w:eastAsiaTheme="minorHAnsi" w:cs="Arial"/>
          <w:szCs w:val="20"/>
          <w:lang w:eastAsia="en-US"/>
        </w:rPr>
        <w:t xml:space="preserve">the ACMA found the graphic and explicit sexual content of the program </w:t>
      </w:r>
      <w:r>
        <w:rPr>
          <w:rFonts w:eastAsiaTheme="minorHAnsi" w:cs="Arial"/>
          <w:szCs w:val="20"/>
          <w:lang w:eastAsia="en-US"/>
        </w:rPr>
        <w:t xml:space="preserve">was not appropriate </w:t>
      </w:r>
      <w:r w:rsidRPr="007426DE">
        <w:rPr>
          <w:rFonts w:eastAsiaTheme="minorHAnsi" w:cs="Arial"/>
          <w:szCs w:val="20"/>
          <w:lang w:eastAsia="en-US"/>
        </w:rPr>
        <w:t>considering</w:t>
      </w:r>
      <w:r w:rsidRPr="0088602B">
        <w:rPr>
          <w:rFonts w:eastAsiaTheme="minorHAnsi" w:cs="Arial"/>
          <w:szCs w:val="20"/>
          <w:lang w:eastAsia="en-US"/>
        </w:rPr>
        <w:t xml:space="preserve"> </w:t>
      </w:r>
      <w:r>
        <w:rPr>
          <w:rFonts w:eastAsiaTheme="minorHAnsi" w:cs="Arial"/>
          <w:szCs w:val="20"/>
          <w:lang w:eastAsia="en-US"/>
        </w:rPr>
        <w:t>the age of the program’s audience. The ACMA observed:</w:t>
      </w:r>
    </w:p>
    <w:p w14:paraId="6DCA85E3" w14:textId="77777777" w:rsidR="006048ED" w:rsidRPr="008250FC" w:rsidRDefault="006048ED" w:rsidP="008167BA">
      <w:pPr>
        <w:spacing w:line="220" w:lineRule="atLeast"/>
        <w:ind w:left="851" w:right="567"/>
        <w:rPr>
          <w:rFonts w:eastAsiaTheme="minorHAnsi" w:cs="Arial"/>
          <w:b/>
          <w:sz w:val="18"/>
          <w:szCs w:val="20"/>
          <w:lang w:eastAsia="en-US"/>
        </w:rPr>
      </w:pPr>
      <w:r w:rsidRPr="008C710F">
        <w:rPr>
          <w:rFonts w:eastAsiaTheme="minorHAnsi"/>
          <w:sz w:val="18"/>
        </w:rPr>
        <w:t xml:space="preserve">The discussion focused on the adult sex </w:t>
      </w:r>
      <w:r w:rsidRPr="0075755D">
        <w:rPr>
          <w:rFonts w:eastAsiaTheme="minorHAnsi" w:cs="Arial"/>
          <w:sz w:val="18"/>
          <w:szCs w:val="20"/>
          <w:lang w:eastAsia="en-US"/>
        </w:rPr>
        <w:t>industry</w:t>
      </w:r>
      <w:r w:rsidRPr="008C710F">
        <w:rPr>
          <w:rFonts w:eastAsiaTheme="minorHAnsi"/>
          <w:sz w:val="18"/>
        </w:rPr>
        <w:t xml:space="preserve"> and in the ensuing conversation there were numerous references to sexual activity</w:t>
      </w:r>
      <w:r w:rsidR="00391EFB">
        <w:rPr>
          <w:rFonts w:eastAsiaTheme="minorHAnsi"/>
          <w:sz w:val="18"/>
        </w:rPr>
        <w:t xml:space="preserve"> </w:t>
      </w:r>
      <w:r w:rsidRPr="008C710F">
        <w:rPr>
          <w:rFonts w:eastAsiaTheme="minorHAnsi"/>
          <w:sz w:val="18"/>
        </w:rPr>
        <w:t>...</w:t>
      </w:r>
      <w:r w:rsidR="00391EFB">
        <w:rPr>
          <w:rFonts w:eastAsiaTheme="minorHAnsi"/>
          <w:sz w:val="18"/>
        </w:rPr>
        <w:t xml:space="preserve"> </w:t>
      </w:r>
      <w:r w:rsidRPr="008C710F">
        <w:rPr>
          <w:rFonts w:eastAsiaTheme="minorHAnsi"/>
          <w:sz w:val="18"/>
        </w:rPr>
        <w:t>It was foreseeable that inviting a guest introduced as a ‘porn actress’ to discuss her work in an early evening time slot might lead to the broadcast of explicit material</w:t>
      </w:r>
      <w:r w:rsidRPr="0088602B">
        <w:rPr>
          <w:rFonts w:eastAsiaTheme="minorHAnsi" w:cs="Arial"/>
          <w:sz w:val="18"/>
          <w:szCs w:val="20"/>
          <w:lang w:eastAsia="en-US"/>
        </w:rPr>
        <w:t>.</w:t>
      </w:r>
      <w:r w:rsidRPr="0088602B">
        <w:rPr>
          <w:rFonts w:eastAsiaTheme="minorHAnsi" w:cs="Arial"/>
          <w:sz w:val="18"/>
          <w:szCs w:val="20"/>
          <w:vertAlign w:val="superscript"/>
          <w:lang w:eastAsia="en-US"/>
        </w:rPr>
        <w:footnoteReference w:id="96"/>
      </w:r>
    </w:p>
    <w:p w14:paraId="0D7F3B4C" w14:textId="77777777" w:rsidR="006048ED" w:rsidRDefault="006048ED" w:rsidP="00642662">
      <w:pPr>
        <w:spacing w:after="120"/>
        <w:rPr>
          <w:rFonts w:cs="Arial"/>
          <w:szCs w:val="20"/>
        </w:rPr>
      </w:pPr>
      <w:r>
        <w:rPr>
          <w:rFonts w:cs="Arial"/>
          <w:szCs w:val="20"/>
        </w:rPr>
        <w:t xml:space="preserve">Similarly, </w:t>
      </w:r>
      <w:hyperlink r:id="rId178" w:history="1">
        <w:r w:rsidRPr="007E0493">
          <w:rPr>
            <w:rStyle w:val="Hyperlink"/>
            <w:rFonts w:cs="Arial"/>
            <w:szCs w:val="20"/>
          </w:rPr>
          <w:t xml:space="preserve">Investigation Report </w:t>
        </w:r>
        <w:r w:rsidRPr="00EB64A0">
          <w:rPr>
            <w:rStyle w:val="Hyperlink"/>
            <w:rFonts w:cs="Arial"/>
            <w:szCs w:val="20"/>
          </w:rPr>
          <w:t>3127</w:t>
        </w:r>
        <w:r w:rsidRPr="007E0493">
          <w:rPr>
            <w:rStyle w:val="Hyperlink"/>
            <w:rFonts w:cs="Arial"/>
            <w:szCs w:val="20"/>
          </w:rPr>
          <w:t xml:space="preserve"> (</w:t>
        </w:r>
        <w:r w:rsidRPr="007E0493">
          <w:rPr>
            <w:rStyle w:val="Hyperlink"/>
            <w:rFonts w:cs="Arial"/>
            <w:i/>
            <w:szCs w:val="20"/>
          </w:rPr>
          <w:t>Easy Listening</w:t>
        </w:r>
        <w:r w:rsidRPr="007E0493">
          <w:rPr>
            <w:rStyle w:val="Hyperlink"/>
            <w:rFonts w:cs="Arial"/>
            <w:szCs w:val="20"/>
          </w:rPr>
          <w:t>)</w:t>
        </w:r>
      </w:hyperlink>
      <w:r>
        <w:rPr>
          <w:rFonts w:cs="Arial"/>
          <w:szCs w:val="20"/>
        </w:rPr>
        <w:t xml:space="preserve"> concerned coarse song lyrics broadcast on a community radio station, at a time when children would be likely to be listening. In relation to the community radio code, the ACMA noted</w:t>
      </w:r>
      <w:r>
        <w:rPr>
          <w:rFonts w:cs="Arial"/>
        </w:rPr>
        <w:t>:</w:t>
      </w:r>
      <w:r>
        <w:rPr>
          <w:rFonts w:cs="Arial"/>
          <w:szCs w:val="20"/>
        </w:rPr>
        <w:t xml:space="preserve"> </w:t>
      </w:r>
    </w:p>
    <w:p w14:paraId="65128063" w14:textId="77777777" w:rsidR="006048ED" w:rsidRPr="00C713E9" w:rsidRDefault="006048ED" w:rsidP="008167BA">
      <w:pPr>
        <w:spacing w:line="220" w:lineRule="atLeast"/>
        <w:ind w:left="851" w:right="567"/>
        <w:rPr>
          <w:rFonts w:cs="Arial"/>
          <w:sz w:val="18"/>
          <w:szCs w:val="18"/>
        </w:rPr>
      </w:pPr>
      <w:r w:rsidRPr="00C713E9">
        <w:rPr>
          <w:rFonts w:cs="Arial"/>
          <w:sz w:val="18"/>
          <w:szCs w:val="18"/>
        </w:rPr>
        <w:t>In deciding whether or not to broadcast the song, the Codes require that the licensee consider its community interest, in this case, the general community in the licence area. At 4.20</w:t>
      </w:r>
      <w:r w:rsidR="00391EFB">
        <w:rPr>
          <w:rFonts w:cs="Arial"/>
          <w:sz w:val="18"/>
          <w:szCs w:val="18"/>
        </w:rPr>
        <w:t> </w:t>
      </w:r>
      <w:r w:rsidRPr="00C713E9">
        <w:rPr>
          <w:rFonts w:cs="Arial"/>
          <w:sz w:val="18"/>
          <w:szCs w:val="18"/>
        </w:rPr>
        <w:t xml:space="preserve">pm on a Sunday afternoon the licensee could </w:t>
      </w:r>
      <w:r w:rsidRPr="00C713E9">
        <w:rPr>
          <w:rFonts w:cs="Arial"/>
          <w:sz w:val="18"/>
          <w:szCs w:val="18"/>
        </w:rPr>
        <w:lastRenderedPageBreak/>
        <w:t>reasonably expect that children might be listening. In the context of a Sunday afternoon, easy listening program, the theme of the song and its offensive lyrics have the potential to alarm and shock some listeners, being entirely out of character with the rest of the program. Prevailing community standards would dictate that offensive language should generally not be broadcast when children are listening, particularly if broadcast without warning, and then only if the language is very mild in intensity or the broadcast is of some social importance.</w:t>
      </w:r>
      <w:r>
        <w:rPr>
          <w:rStyle w:val="FootnoteReference"/>
          <w:rFonts w:cs="Arial"/>
          <w:sz w:val="18"/>
          <w:szCs w:val="18"/>
        </w:rPr>
        <w:footnoteReference w:id="97"/>
      </w:r>
    </w:p>
    <w:p w14:paraId="11D4557F" w14:textId="77777777" w:rsidR="006048ED" w:rsidRDefault="006048ED" w:rsidP="00E032DD">
      <w:pPr>
        <w:rPr>
          <w:rFonts w:eastAsiaTheme="minorHAnsi"/>
          <w:sz w:val="18"/>
          <w:lang w:eastAsia="en-US"/>
        </w:rPr>
      </w:pPr>
      <w:r>
        <w:t>In other investigations, the ACMA found that some broadcast material, though likely to cause offence to some listeners, would not cause offence to people with the demographic characteristics of the program’s audience.</w:t>
      </w:r>
    </w:p>
    <w:p w14:paraId="19E0A276" w14:textId="77777777" w:rsidR="006048ED" w:rsidRDefault="00B67586" w:rsidP="00642662">
      <w:pPr>
        <w:spacing w:after="120"/>
      </w:pPr>
      <w:hyperlink r:id="rId179" w:history="1">
        <w:r w:rsidR="006048ED" w:rsidRPr="007E0493">
          <w:rPr>
            <w:rStyle w:val="Hyperlink"/>
          </w:rPr>
          <w:t xml:space="preserve">Investigation Report </w:t>
        </w:r>
        <w:r w:rsidR="006048ED" w:rsidRPr="00EB64A0">
          <w:rPr>
            <w:rStyle w:val="Hyperlink"/>
            <w:rFonts w:cs="Arial"/>
            <w:szCs w:val="20"/>
          </w:rPr>
          <w:t>2132</w:t>
        </w:r>
        <w:r w:rsidR="006048ED" w:rsidRPr="007E0493">
          <w:rPr>
            <w:rStyle w:val="Hyperlink"/>
          </w:rPr>
          <w:t xml:space="preserve"> (</w:t>
        </w:r>
        <w:r w:rsidR="00391EFB" w:rsidRPr="007E0493">
          <w:rPr>
            <w:rStyle w:val="Hyperlink"/>
            <w:i/>
          </w:rPr>
          <w:t>The</w:t>
        </w:r>
        <w:r w:rsidR="00391EFB" w:rsidRPr="007E0493">
          <w:rPr>
            <w:rStyle w:val="Hyperlink"/>
          </w:rPr>
          <w:t xml:space="preserve"> </w:t>
        </w:r>
        <w:r w:rsidR="006048ED" w:rsidRPr="007E0493">
          <w:rPr>
            <w:rStyle w:val="Hyperlink"/>
            <w:i/>
          </w:rPr>
          <w:t xml:space="preserve">Kyle </w:t>
        </w:r>
        <w:r w:rsidR="00420116">
          <w:rPr>
            <w:rStyle w:val="Hyperlink"/>
            <w:i/>
          </w:rPr>
          <w:t>and</w:t>
        </w:r>
        <w:r w:rsidR="00391EFB" w:rsidRPr="007E0493">
          <w:rPr>
            <w:rStyle w:val="Hyperlink"/>
            <w:i/>
          </w:rPr>
          <w:t xml:space="preserve"> </w:t>
        </w:r>
        <w:r w:rsidR="006048ED" w:rsidRPr="007E0493">
          <w:rPr>
            <w:rStyle w:val="Hyperlink"/>
            <w:i/>
          </w:rPr>
          <w:t>Jackie O Show</w:t>
        </w:r>
        <w:r w:rsidR="006048ED" w:rsidRPr="007E0493">
          <w:rPr>
            <w:rStyle w:val="Hyperlink"/>
          </w:rPr>
          <w:t>)</w:t>
        </w:r>
      </w:hyperlink>
      <w:r w:rsidR="006048ED">
        <w:t xml:space="preserve"> related </w:t>
      </w:r>
      <w:r w:rsidR="006048ED" w:rsidRPr="008D5C1A">
        <w:t xml:space="preserve">to the broadcast of a song called </w:t>
      </w:r>
      <w:r w:rsidR="006048ED" w:rsidRPr="00D16ADD">
        <w:rPr>
          <w:i/>
        </w:rPr>
        <w:t>I Kissed a Girl</w:t>
      </w:r>
      <w:r w:rsidR="006048ED" w:rsidRPr="008D5C1A">
        <w:t xml:space="preserve"> and coarse language, including the word</w:t>
      </w:r>
      <w:r w:rsidR="00391EFB" w:rsidRPr="008D5C1A">
        <w:t>s</w:t>
      </w:r>
      <w:r w:rsidR="006048ED" w:rsidRPr="008D5C1A">
        <w:t xml:space="preserve"> ‘cock’</w:t>
      </w:r>
      <w:r w:rsidR="00B67F5B" w:rsidRPr="008D5C1A">
        <w:t>, ‘wanker’</w:t>
      </w:r>
      <w:r w:rsidR="006048ED" w:rsidRPr="008D5C1A">
        <w:t xml:space="preserve"> and ‘cockhead’. The delegate found no breach of the decency provisions, noting:</w:t>
      </w:r>
    </w:p>
    <w:p w14:paraId="59C53A9E" w14:textId="77777777" w:rsidR="006048ED" w:rsidRPr="00A66D54" w:rsidRDefault="006048ED" w:rsidP="008167BA">
      <w:pPr>
        <w:spacing w:after="120" w:line="220" w:lineRule="atLeast"/>
        <w:ind w:left="851" w:right="567"/>
        <w:rPr>
          <w:rFonts w:cs="Arial"/>
          <w:sz w:val="18"/>
          <w:szCs w:val="18"/>
        </w:rPr>
      </w:pPr>
      <w:r w:rsidRPr="00A66D54">
        <w:rPr>
          <w:rFonts w:cs="Arial"/>
          <w:sz w:val="18"/>
          <w:szCs w:val="18"/>
        </w:rPr>
        <w:t>The delegate is of the view that 2DAY’s regular listeners are adults who are likely to be familiar with the 2DAY service […]</w:t>
      </w:r>
    </w:p>
    <w:p w14:paraId="7E66B09D" w14:textId="77777777" w:rsidR="006048ED" w:rsidRDefault="006048ED" w:rsidP="008167BA">
      <w:pPr>
        <w:keepLines/>
        <w:spacing w:line="220" w:lineRule="atLeast"/>
        <w:ind w:left="851" w:right="567"/>
        <w:rPr>
          <w:rFonts w:cs="Arial"/>
          <w:szCs w:val="20"/>
        </w:rPr>
      </w:pPr>
      <w:r w:rsidRPr="00A66D54">
        <w:rPr>
          <w:rFonts w:cs="Arial"/>
          <w:sz w:val="18"/>
          <w:szCs w:val="18"/>
        </w:rPr>
        <w:t xml:space="preserve">The delegate also considers the song </w:t>
      </w:r>
      <w:r w:rsidRPr="00A66D54">
        <w:rPr>
          <w:rFonts w:cs="Arial"/>
          <w:i/>
          <w:sz w:val="18"/>
          <w:szCs w:val="18"/>
        </w:rPr>
        <w:t>I Kissed a Girl</w:t>
      </w:r>
      <w:r w:rsidRPr="00A66D54">
        <w:rPr>
          <w:rFonts w:cs="Arial"/>
          <w:sz w:val="18"/>
          <w:szCs w:val="18"/>
        </w:rPr>
        <w:t>, did not fall outside the expectations of 2DAY’s regular audience. Given the likely characteristics of the audience of the licensee’s service, it is unlikely that the content of the broadcast complained about, would have offended the audience of 2DAY’s service.</w:t>
      </w:r>
      <w:r>
        <w:rPr>
          <w:rStyle w:val="FootnoteReference"/>
          <w:rFonts w:eastAsiaTheme="minorHAnsi" w:cs="Arial"/>
          <w:sz w:val="18"/>
          <w:szCs w:val="20"/>
          <w:lang w:eastAsia="en-US"/>
        </w:rPr>
        <w:footnoteReference w:id="98"/>
      </w:r>
    </w:p>
    <w:p w14:paraId="4492627B" w14:textId="77777777" w:rsidR="006048ED" w:rsidRDefault="006048ED" w:rsidP="006048ED">
      <w:pPr>
        <w:rPr>
          <w:rFonts w:cs="Arial"/>
          <w:szCs w:val="20"/>
        </w:rPr>
      </w:pPr>
      <w:r>
        <w:rPr>
          <w:rFonts w:cs="Arial"/>
          <w:szCs w:val="20"/>
        </w:rPr>
        <w:t>S</w:t>
      </w:r>
      <w:r w:rsidRPr="00132F7A">
        <w:rPr>
          <w:rFonts w:cs="Arial"/>
          <w:szCs w:val="20"/>
        </w:rPr>
        <w:t>ee</w:t>
      </w:r>
      <w:r>
        <w:rPr>
          <w:rFonts w:cs="Arial"/>
          <w:szCs w:val="20"/>
        </w:rPr>
        <w:t xml:space="preserve"> also </w:t>
      </w:r>
      <w:hyperlink r:id="rId180" w:history="1">
        <w:r w:rsidRPr="00242593">
          <w:rPr>
            <w:rStyle w:val="Hyperlink"/>
            <w:rFonts w:cs="Arial"/>
            <w:szCs w:val="20"/>
          </w:rPr>
          <w:t xml:space="preserve">Investigation Report </w:t>
        </w:r>
        <w:r w:rsidRPr="00EB64A0">
          <w:rPr>
            <w:rStyle w:val="Hyperlink"/>
            <w:rFonts w:cs="Arial"/>
            <w:szCs w:val="20"/>
          </w:rPr>
          <w:t>2194</w:t>
        </w:r>
        <w:r w:rsidRPr="00242593">
          <w:rPr>
            <w:rStyle w:val="Hyperlink"/>
            <w:rFonts w:cs="Arial"/>
            <w:szCs w:val="20"/>
          </w:rPr>
          <w:t xml:space="preserve"> (</w:t>
        </w:r>
        <w:r w:rsidRPr="00242593">
          <w:rPr>
            <w:rStyle w:val="Hyperlink"/>
            <w:rFonts w:cs="Arial"/>
            <w:i/>
            <w:szCs w:val="20"/>
          </w:rPr>
          <w:t>Triple M’s Porn Star Competition</w:t>
        </w:r>
        <w:r w:rsidRPr="00242593">
          <w:rPr>
            <w:rStyle w:val="Hyperlink"/>
            <w:rFonts w:cs="Arial"/>
            <w:szCs w:val="20"/>
          </w:rPr>
          <w:t>)</w:t>
        </w:r>
      </w:hyperlink>
      <w:r>
        <w:rPr>
          <w:rFonts w:cs="Arial"/>
          <w:szCs w:val="20"/>
        </w:rPr>
        <w:t>, where the ACMA found no breach, in part due to the age of the audience indicated by demographic data.</w:t>
      </w:r>
    </w:p>
    <w:p w14:paraId="3ED8F4CE" w14:textId="77777777" w:rsidR="006048ED" w:rsidRPr="00B44D0F" w:rsidRDefault="006048ED" w:rsidP="00642662">
      <w:pPr>
        <w:spacing w:after="120"/>
        <w:rPr>
          <w:rFonts w:cs="Arial"/>
          <w:szCs w:val="20"/>
        </w:rPr>
      </w:pPr>
      <w:r>
        <w:rPr>
          <w:rFonts w:cs="Arial"/>
          <w:szCs w:val="20"/>
        </w:rPr>
        <w:t>Demographic data can be useful to identify who may be listening to the program</w:t>
      </w:r>
      <w:r w:rsidR="00391EFB">
        <w:rPr>
          <w:rFonts w:cs="Arial"/>
          <w:szCs w:val="20"/>
        </w:rPr>
        <w:t>;</w:t>
      </w:r>
      <w:r>
        <w:rPr>
          <w:rFonts w:cs="Arial"/>
          <w:szCs w:val="20"/>
        </w:rPr>
        <w:t xml:space="preserve"> in particular, if there is a child audience. However, d</w:t>
      </w:r>
      <w:r w:rsidRPr="005A2E7B">
        <w:rPr>
          <w:rFonts w:cs="Arial"/>
          <w:szCs w:val="20"/>
        </w:rPr>
        <w:t>emographic</w:t>
      </w:r>
      <w:r>
        <w:rPr>
          <w:rFonts w:cs="Arial"/>
          <w:szCs w:val="20"/>
        </w:rPr>
        <w:t xml:space="preserve"> research,</w:t>
      </w:r>
      <w:r w:rsidRPr="005A2E7B">
        <w:rPr>
          <w:rFonts w:cs="Arial"/>
          <w:szCs w:val="20"/>
        </w:rPr>
        <w:t xml:space="preserve"> </w:t>
      </w:r>
      <w:r>
        <w:rPr>
          <w:rFonts w:cs="Arial"/>
          <w:szCs w:val="20"/>
        </w:rPr>
        <w:t xml:space="preserve">such as </w:t>
      </w:r>
      <w:r w:rsidRPr="0088602B">
        <w:rPr>
          <w:rFonts w:eastAsiaTheme="minorHAnsi" w:cs="Arial"/>
          <w:szCs w:val="20"/>
          <w:lang w:eastAsia="en-US"/>
        </w:rPr>
        <w:t>the age and gender of a program’s audience</w:t>
      </w:r>
      <w:r>
        <w:rPr>
          <w:rFonts w:cs="Arial"/>
          <w:szCs w:val="20"/>
        </w:rPr>
        <w:t>,</w:t>
      </w:r>
      <w:r w:rsidRPr="005A2E7B">
        <w:rPr>
          <w:rFonts w:cs="Arial"/>
          <w:szCs w:val="20"/>
        </w:rPr>
        <w:t xml:space="preserve"> </w:t>
      </w:r>
      <w:r>
        <w:rPr>
          <w:rFonts w:cs="Arial"/>
          <w:szCs w:val="20"/>
        </w:rPr>
        <w:t xml:space="preserve">can be </w:t>
      </w:r>
      <w:r w:rsidRPr="005A2E7B">
        <w:rPr>
          <w:rFonts w:cs="Arial"/>
          <w:szCs w:val="20"/>
        </w:rPr>
        <w:t>limited</w:t>
      </w:r>
      <w:r>
        <w:rPr>
          <w:rFonts w:cs="Arial"/>
          <w:szCs w:val="20"/>
        </w:rPr>
        <w:t xml:space="preserve"> in utility </w:t>
      </w:r>
      <w:r>
        <w:rPr>
          <w:rFonts w:eastAsiaTheme="minorHAnsi" w:cs="Arial"/>
          <w:szCs w:val="20"/>
          <w:lang w:eastAsia="en-US"/>
        </w:rPr>
        <w:t>because</w:t>
      </w:r>
      <w:r w:rsidRPr="0088602B">
        <w:rPr>
          <w:rFonts w:eastAsiaTheme="minorHAnsi" w:cs="Arial"/>
          <w:szCs w:val="20"/>
          <w:lang w:eastAsia="en-US"/>
        </w:rPr>
        <w:t xml:space="preserve"> it </w:t>
      </w:r>
      <w:r>
        <w:rPr>
          <w:rFonts w:eastAsiaTheme="minorHAnsi" w:cs="Arial"/>
          <w:szCs w:val="20"/>
          <w:lang w:eastAsia="en-US"/>
        </w:rPr>
        <w:t>does not necessarily</w:t>
      </w:r>
      <w:r w:rsidRPr="0088602B">
        <w:rPr>
          <w:rFonts w:eastAsiaTheme="minorHAnsi" w:cs="Arial"/>
          <w:szCs w:val="20"/>
          <w:lang w:eastAsia="en-US"/>
        </w:rPr>
        <w:t xml:space="preserve"> provide</w:t>
      </w:r>
      <w:r>
        <w:rPr>
          <w:rFonts w:eastAsiaTheme="minorHAnsi" w:cs="Arial"/>
          <w:szCs w:val="20"/>
          <w:lang w:eastAsia="en-US"/>
        </w:rPr>
        <w:t xml:space="preserve"> </w:t>
      </w:r>
      <w:r w:rsidRPr="0088602B">
        <w:rPr>
          <w:rFonts w:eastAsiaTheme="minorHAnsi" w:cs="Arial"/>
          <w:szCs w:val="20"/>
          <w:lang w:eastAsia="en-US"/>
        </w:rPr>
        <w:t>an insight into the attitudes of the audience</w:t>
      </w:r>
      <w:r>
        <w:rPr>
          <w:rFonts w:eastAsiaTheme="minorHAnsi" w:cs="Arial"/>
          <w:szCs w:val="20"/>
          <w:lang w:eastAsia="en-US"/>
        </w:rPr>
        <w:t>, particularly</w:t>
      </w:r>
      <w:r w:rsidRPr="0088602B">
        <w:rPr>
          <w:rFonts w:eastAsiaTheme="minorHAnsi" w:cs="Arial"/>
          <w:szCs w:val="20"/>
          <w:lang w:eastAsia="en-US"/>
        </w:rPr>
        <w:t xml:space="preserve"> to the specific </w:t>
      </w:r>
      <w:r>
        <w:rPr>
          <w:rFonts w:eastAsiaTheme="minorHAnsi" w:cs="Arial"/>
          <w:szCs w:val="20"/>
          <w:lang w:eastAsia="en-US"/>
        </w:rPr>
        <w:t>material</w:t>
      </w:r>
      <w:r w:rsidRPr="0088602B">
        <w:rPr>
          <w:rFonts w:eastAsiaTheme="minorHAnsi" w:cs="Arial"/>
          <w:szCs w:val="20"/>
          <w:lang w:eastAsia="en-US"/>
        </w:rPr>
        <w:t xml:space="preserve"> being investigated by the ACMA. </w:t>
      </w:r>
      <w:r>
        <w:rPr>
          <w:rFonts w:eastAsiaTheme="minorHAnsi" w:cs="Arial"/>
          <w:szCs w:val="20"/>
          <w:lang w:eastAsia="en-US"/>
        </w:rPr>
        <w:t xml:space="preserve">This was discussed </w:t>
      </w:r>
      <w:r w:rsidRPr="0088602B">
        <w:rPr>
          <w:rFonts w:eastAsiaTheme="minorHAnsi" w:cs="Arial"/>
          <w:szCs w:val="20"/>
          <w:lang w:eastAsia="en-US"/>
        </w:rPr>
        <w:t xml:space="preserve">in </w:t>
      </w:r>
      <w:hyperlink r:id="rId181" w:history="1">
        <w:r w:rsidRPr="00242593">
          <w:rPr>
            <w:rStyle w:val="Hyperlink"/>
            <w:rFonts w:eastAsiaTheme="minorHAnsi" w:cs="Arial"/>
            <w:szCs w:val="20"/>
            <w:lang w:eastAsia="en-US"/>
          </w:rPr>
          <w:t xml:space="preserve">Investigation Report </w:t>
        </w:r>
        <w:r w:rsidRPr="00EB64A0">
          <w:rPr>
            <w:rStyle w:val="Hyperlink"/>
            <w:rFonts w:eastAsiaTheme="minorHAnsi" w:cs="Arial"/>
            <w:szCs w:val="20"/>
            <w:lang w:eastAsia="en-US"/>
          </w:rPr>
          <w:t>1270</w:t>
        </w:r>
        <w:r w:rsidRPr="00242593">
          <w:rPr>
            <w:rStyle w:val="Hyperlink"/>
            <w:rFonts w:eastAsiaTheme="minorHAnsi" w:cs="Arial"/>
            <w:szCs w:val="20"/>
            <w:lang w:eastAsia="en-US"/>
          </w:rPr>
          <w:t xml:space="preserve"> (</w:t>
        </w:r>
        <w:r w:rsidRPr="00242593">
          <w:rPr>
            <w:rStyle w:val="Hyperlink"/>
            <w:rFonts w:eastAsiaTheme="minorHAnsi" w:cs="Arial"/>
            <w:i/>
            <w:szCs w:val="20"/>
            <w:lang w:eastAsia="en-US"/>
          </w:rPr>
          <w:t>Double Dilemma</w:t>
        </w:r>
        <w:r w:rsidRPr="00242593">
          <w:rPr>
            <w:rStyle w:val="Hyperlink"/>
            <w:rFonts w:eastAsiaTheme="minorHAnsi" w:cs="Arial"/>
            <w:szCs w:val="20"/>
            <w:lang w:eastAsia="en-US"/>
          </w:rPr>
          <w:t>)</w:t>
        </w:r>
      </w:hyperlink>
      <w:r>
        <w:rPr>
          <w:rFonts w:eastAsiaTheme="minorHAnsi" w:cs="Arial"/>
          <w:szCs w:val="20"/>
          <w:lang w:eastAsia="en-US"/>
        </w:rPr>
        <w:t xml:space="preserve">, which concerned a competition set against the backdrop of the </w:t>
      </w:r>
      <w:r w:rsidR="00391EFB">
        <w:rPr>
          <w:rFonts w:eastAsiaTheme="minorHAnsi" w:cs="Arial"/>
          <w:szCs w:val="20"/>
          <w:lang w:eastAsia="en-US"/>
        </w:rPr>
        <w:t>H</w:t>
      </w:r>
      <w:r>
        <w:rPr>
          <w:rFonts w:eastAsiaTheme="minorHAnsi" w:cs="Arial"/>
          <w:szCs w:val="20"/>
          <w:lang w:eastAsia="en-US"/>
        </w:rPr>
        <w:t>olocaust:</w:t>
      </w:r>
    </w:p>
    <w:p w14:paraId="243460CC" w14:textId="77777777" w:rsidR="006048ED" w:rsidRDefault="006048ED" w:rsidP="008167BA">
      <w:pPr>
        <w:spacing w:line="220" w:lineRule="atLeast"/>
        <w:ind w:left="851" w:right="567"/>
        <w:rPr>
          <w:rFonts w:eastAsiaTheme="minorHAnsi" w:cs="Arial"/>
          <w:sz w:val="18"/>
          <w:szCs w:val="20"/>
          <w:lang w:eastAsia="en-US"/>
        </w:rPr>
      </w:pPr>
      <w:r>
        <w:rPr>
          <w:rFonts w:eastAsiaTheme="minorHAnsi" w:cs="Arial"/>
          <w:sz w:val="18"/>
          <w:szCs w:val="20"/>
          <w:lang w:eastAsia="en-US"/>
        </w:rPr>
        <w:t>…</w:t>
      </w:r>
      <w:r w:rsidR="00391EFB">
        <w:rPr>
          <w:rFonts w:eastAsiaTheme="minorHAnsi" w:cs="Arial"/>
          <w:sz w:val="18"/>
          <w:szCs w:val="20"/>
          <w:lang w:eastAsia="en-US"/>
        </w:rPr>
        <w:t xml:space="preserve"> </w:t>
      </w:r>
      <w:r w:rsidRPr="0088602B">
        <w:rPr>
          <w:rFonts w:eastAsiaTheme="minorHAnsi" w:cs="Arial"/>
          <w:sz w:val="18"/>
          <w:szCs w:val="20"/>
          <w:lang w:eastAsia="en-US"/>
        </w:rPr>
        <w:t>demographic research, such as into the age group of listeners, is less prone to variation in results due to methodology and interpretation than, for example, attitudinal research. Thus the information provided by the licensee’s representatives regarding the age group of the listening audience (18</w:t>
      </w:r>
      <w:r w:rsidR="00642662">
        <w:rPr>
          <w:rFonts w:eastAsiaTheme="minorHAnsi" w:cs="Arial"/>
          <w:sz w:val="18"/>
          <w:szCs w:val="20"/>
          <w:lang w:eastAsia="en-US"/>
        </w:rPr>
        <w:t>–</w:t>
      </w:r>
      <w:r w:rsidRPr="0088602B">
        <w:rPr>
          <w:rFonts w:eastAsiaTheme="minorHAnsi" w:cs="Arial"/>
          <w:sz w:val="18"/>
          <w:szCs w:val="20"/>
          <w:lang w:eastAsia="en-US"/>
        </w:rPr>
        <w:t>39 years), and the conclusion that it represents a broad cross-section in terms of gender, ethnicity and religion, education and occupations, is more reliable than information regarding the interests and preferences of the group. Further information regarding the interests and preferences of the group would only have relevance were a direct correlation established between this information and attitudes towards competitions involving the choice of which family members might be executed by gas chamber in the Auschwitz setting.</w:t>
      </w:r>
      <w:r w:rsidRPr="0088602B">
        <w:rPr>
          <w:rFonts w:eastAsiaTheme="minorHAnsi" w:cs="Arial"/>
          <w:sz w:val="18"/>
          <w:szCs w:val="20"/>
          <w:vertAlign w:val="superscript"/>
          <w:lang w:eastAsia="en-US"/>
        </w:rPr>
        <w:footnoteReference w:id="99"/>
      </w:r>
    </w:p>
    <w:p w14:paraId="08724369" w14:textId="77777777" w:rsidR="006048ED" w:rsidRDefault="006048ED" w:rsidP="008167BA">
      <w:pPr>
        <w:keepNext/>
        <w:spacing w:after="120"/>
        <w:rPr>
          <w:rFonts w:eastAsiaTheme="minorHAnsi" w:cs="Arial"/>
          <w:szCs w:val="20"/>
          <w:lang w:eastAsia="en-US"/>
        </w:rPr>
      </w:pPr>
      <w:r>
        <w:rPr>
          <w:rFonts w:eastAsiaTheme="minorHAnsi" w:cs="Arial"/>
          <w:szCs w:val="20"/>
          <w:lang w:eastAsia="en-US"/>
        </w:rPr>
        <w:lastRenderedPageBreak/>
        <w:t xml:space="preserve">More recently, the ACMA also canvassed this issue in </w:t>
      </w:r>
      <w:hyperlink r:id="rId182" w:history="1">
        <w:r w:rsidRPr="00242593">
          <w:rPr>
            <w:rStyle w:val="Hyperlink"/>
            <w:rFonts w:eastAsiaTheme="minorHAnsi" w:cs="Arial"/>
            <w:szCs w:val="20"/>
            <w:lang w:eastAsia="en-US"/>
          </w:rPr>
          <w:t>In</w:t>
        </w:r>
        <w:r w:rsidRPr="00242593">
          <w:rPr>
            <w:rStyle w:val="Hyperlink"/>
            <w:rFonts w:eastAsiaTheme="minorHAnsi"/>
          </w:rPr>
          <w:t xml:space="preserve">vestigation Report </w:t>
        </w:r>
        <w:r w:rsidRPr="00EB64A0">
          <w:rPr>
            <w:rStyle w:val="Hyperlink"/>
            <w:rFonts w:eastAsiaTheme="minorHAnsi" w:cs="Arial"/>
            <w:szCs w:val="20"/>
            <w:lang w:eastAsia="en-US"/>
          </w:rPr>
          <w:t>2848</w:t>
        </w:r>
        <w:r w:rsidRPr="00242593">
          <w:rPr>
            <w:rStyle w:val="Hyperlink"/>
            <w:rFonts w:eastAsiaTheme="minorHAnsi" w:cs="Arial"/>
            <w:szCs w:val="20"/>
            <w:lang w:eastAsia="en-US"/>
          </w:rPr>
          <w:t xml:space="preserve"> (</w:t>
        </w:r>
        <w:r w:rsidR="00FA6AB1" w:rsidRPr="00242593">
          <w:rPr>
            <w:rStyle w:val="Hyperlink"/>
            <w:rFonts w:eastAsiaTheme="minorHAnsi" w:cs="Arial"/>
            <w:i/>
            <w:szCs w:val="20"/>
            <w:lang w:eastAsia="en-US"/>
          </w:rPr>
          <w:t>Bob </w:t>
        </w:r>
        <w:r w:rsidRPr="00242593">
          <w:rPr>
            <w:rStyle w:val="Hyperlink"/>
            <w:rFonts w:eastAsiaTheme="minorHAnsi" w:cs="Arial"/>
            <w:i/>
            <w:szCs w:val="20"/>
            <w:lang w:eastAsia="en-US"/>
          </w:rPr>
          <w:t>Francis</w:t>
        </w:r>
        <w:r w:rsidRPr="00242593">
          <w:rPr>
            <w:rStyle w:val="Hyperlink"/>
            <w:rFonts w:eastAsiaTheme="minorHAnsi" w:cs="Arial"/>
            <w:szCs w:val="20"/>
            <w:lang w:eastAsia="en-US"/>
          </w:rPr>
          <w:t>)</w:t>
        </w:r>
      </w:hyperlink>
      <w:r>
        <w:rPr>
          <w:rFonts w:eastAsiaTheme="minorHAnsi" w:cs="Arial"/>
          <w:szCs w:val="20"/>
          <w:lang w:eastAsia="en-US"/>
        </w:rPr>
        <w:t xml:space="preserve">: </w:t>
      </w:r>
    </w:p>
    <w:p w14:paraId="2290C9B2" w14:textId="77777777" w:rsidR="006048ED" w:rsidRPr="008E238D" w:rsidRDefault="006048ED" w:rsidP="008167BA">
      <w:pPr>
        <w:spacing w:line="220" w:lineRule="atLeast"/>
        <w:ind w:left="851" w:right="567"/>
        <w:rPr>
          <w:rFonts w:eastAsiaTheme="minorHAnsi" w:cs="Arial"/>
          <w:sz w:val="18"/>
          <w:szCs w:val="20"/>
          <w:lang w:eastAsia="en-US"/>
        </w:rPr>
      </w:pPr>
      <w:r w:rsidRPr="008E238D">
        <w:rPr>
          <w:rFonts w:eastAsiaTheme="minorHAnsi" w:cs="Arial"/>
          <w:sz w:val="18"/>
          <w:szCs w:val="20"/>
          <w:lang w:eastAsia="en-US"/>
        </w:rPr>
        <w:t xml:space="preserve">The licensee further submitted </w:t>
      </w:r>
      <w:r>
        <w:rPr>
          <w:rFonts w:eastAsiaTheme="minorHAnsi" w:cs="Arial"/>
          <w:sz w:val="18"/>
          <w:szCs w:val="20"/>
          <w:lang w:eastAsia="en-US"/>
        </w:rPr>
        <w:t>[the presenter]</w:t>
      </w:r>
      <w:r w:rsidRPr="008E238D">
        <w:rPr>
          <w:rFonts w:eastAsiaTheme="minorHAnsi" w:cs="Arial"/>
          <w:sz w:val="18"/>
          <w:szCs w:val="20"/>
          <w:lang w:eastAsia="en-US"/>
        </w:rPr>
        <w:t xml:space="preserve"> is ‘a passionate, opinionated announcer who is renowned in Adelaide for his strong views and passionate opinions’. The li</w:t>
      </w:r>
      <w:r>
        <w:rPr>
          <w:rFonts w:eastAsiaTheme="minorHAnsi" w:cs="Arial"/>
          <w:sz w:val="18"/>
          <w:szCs w:val="20"/>
          <w:lang w:eastAsia="en-US"/>
        </w:rPr>
        <w:t>censee submitted, [the presenter’s</w:t>
      </w:r>
      <w:r w:rsidRPr="008E238D">
        <w:rPr>
          <w:rFonts w:eastAsiaTheme="minorHAnsi" w:cs="Arial"/>
          <w:sz w:val="18"/>
          <w:szCs w:val="20"/>
          <w:lang w:eastAsia="en-US"/>
        </w:rPr>
        <w:t>] listeners understand his mannerisms and expect (and often demand) strong reactions and passionate debate when listening to his show’. While one of the relevant characteristics of the audience of a program would be the likely expectations of that audience, the demographic characteristics (including the fact that the audience is over 55) are not de</w:t>
      </w:r>
      <w:r>
        <w:rPr>
          <w:rFonts w:eastAsiaTheme="minorHAnsi" w:cs="Arial"/>
          <w:sz w:val="18"/>
          <w:szCs w:val="20"/>
          <w:lang w:eastAsia="en-US"/>
        </w:rPr>
        <w:t>terminative of their attitudes.</w:t>
      </w:r>
      <w:r>
        <w:rPr>
          <w:rStyle w:val="FootnoteReference"/>
          <w:rFonts w:eastAsiaTheme="minorHAnsi" w:cs="Arial"/>
          <w:sz w:val="18"/>
          <w:szCs w:val="20"/>
          <w:lang w:eastAsia="en-US"/>
        </w:rPr>
        <w:footnoteReference w:id="100"/>
      </w:r>
      <w:r w:rsidRPr="008E238D">
        <w:rPr>
          <w:rFonts w:eastAsiaTheme="minorHAnsi" w:cs="Arial"/>
          <w:sz w:val="18"/>
          <w:szCs w:val="20"/>
          <w:lang w:eastAsia="en-US"/>
        </w:rPr>
        <w:t xml:space="preserve"> </w:t>
      </w:r>
    </w:p>
    <w:p w14:paraId="27966E22" w14:textId="77777777" w:rsidR="006048ED" w:rsidRPr="00F20113" w:rsidRDefault="006048ED" w:rsidP="00E032DD">
      <w:r w:rsidRPr="008D5C1A">
        <w:rPr>
          <w:rFonts w:eastAsiaTheme="minorHAnsi"/>
          <w:szCs w:val="20"/>
          <w:lang w:eastAsia="en-US"/>
        </w:rPr>
        <w:t xml:space="preserve">A similar observation about audience attitudes was also made in </w:t>
      </w:r>
      <w:hyperlink r:id="rId183" w:history="1">
        <w:r w:rsidRPr="00242593">
          <w:rPr>
            <w:rStyle w:val="Hyperlink"/>
            <w:rFonts w:eastAsiaTheme="minorHAnsi"/>
            <w:szCs w:val="20"/>
            <w:lang w:eastAsia="en-US"/>
          </w:rPr>
          <w:t>Investigation Report</w:t>
        </w:r>
        <w:r w:rsidRPr="00242593">
          <w:rPr>
            <w:rStyle w:val="Hyperlink"/>
          </w:rPr>
          <w:t xml:space="preserve"> </w:t>
        </w:r>
        <w:r w:rsidRPr="00EB64A0">
          <w:rPr>
            <w:rStyle w:val="Hyperlink"/>
            <w:rFonts w:cs="Arial"/>
          </w:rPr>
          <w:t>3257</w:t>
        </w:r>
        <w:r w:rsidRPr="00242593">
          <w:rPr>
            <w:rStyle w:val="Hyperlink"/>
          </w:rPr>
          <w:t xml:space="preserve"> (</w:t>
        </w:r>
        <w:r w:rsidRPr="00242593">
          <w:rPr>
            <w:rStyle w:val="Hyperlink"/>
            <w:i/>
          </w:rPr>
          <w:t>Kate, Tim and Marty</w:t>
        </w:r>
        <w:r w:rsidRPr="00242593">
          <w:rPr>
            <w:rStyle w:val="Hyperlink"/>
          </w:rPr>
          <w:t>)</w:t>
        </w:r>
      </w:hyperlink>
      <w:r w:rsidR="00C81977" w:rsidRPr="008D5C1A">
        <w:t>,</w:t>
      </w:r>
      <w:r w:rsidRPr="008D5C1A">
        <w:t xml:space="preserve"> with reference to a younger demographic of </w:t>
      </w:r>
      <w:r w:rsidRPr="00CC5052">
        <w:t xml:space="preserve">18 to </w:t>
      </w:r>
      <w:r w:rsidR="00CC5052" w:rsidRPr="00CC5052">
        <w:t>25</w:t>
      </w:r>
      <w:r w:rsidR="00CC5052" w:rsidRPr="00323398">
        <w:t>-</w:t>
      </w:r>
      <w:r w:rsidRPr="00CC5052">
        <w:t>year</w:t>
      </w:r>
      <w:r w:rsidR="0043760F" w:rsidRPr="00CC5052">
        <w:t>-</w:t>
      </w:r>
      <w:r w:rsidRPr="00CC5052">
        <w:t>olds</w:t>
      </w:r>
      <w:r w:rsidR="00484A2C">
        <w:t>;</w:t>
      </w:r>
      <w:r w:rsidR="00D035E9" w:rsidRPr="008D5C1A">
        <w:t xml:space="preserve"> in </w:t>
      </w:r>
      <w:hyperlink r:id="rId184" w:history="1">
        <w:r w:rsidR="00D035E9" w:rsidRPr="00242593">
          <w:rPr>
            <w:rStyle w:val="Hyperlink"/>
          </w:rPr>
          <w:t xml:space="preserve">Investigation </w:t>
        </w:r>
        <w:r w:rsidR="0099267F" w:rsidRPr="00242593">
          <w:rPr>
            <w:rStyle w:val="Hyperlink"/>
          </w:rPr>
          <w:t>R</w:t>
        </w:r>
        <w:r w:rsidR="00D035E9" w:rsidRPr="00242593">
          <w:rPr>
            <w:rStyle w:val="Hyperlink"/>
          </w:rPr>
          <w:t xml:space="preserve">eport </w:t>
        </w:r>
        <w:r w:rsidR="00D035E9" w:rsidRPr="00EB64A0">
          <w:rPr>
            <w:rStyle w:val="Hyperlink"/>
          </w:rPr>
          <w:t>BI-195</w:t>
        </w:r>
        <w:r w:rsidR="00D035E9" w:rsidRPr="00242593">
          <w:rPr>
            <w:rStyle w:val="Hyperlink"/>
          </w:rPr>
          <w:t xml:space="preserve"> (</w:t>
        </w:r>
        <w:r w:rsidR="00D035E9" w:rsidRPr="00242593">
          <w:rPr>
            <w:rStyle w:val="Hyperlink"/>
            <w:i/>
          </w:rPr>
          <w:t>T</w:t>
        </w:r>
        <w:r w:rsidR="00117033" w:rsidRPr="00242593">
          <w:rPr>
            <w:rStyle w:val="Hyperlink"/>
            <w:i/>
          </w:rPr>
          <w:t>he T</w:t>
        </w:r>
        <w:r w:rsidR="00D035E9" w:rsidRPr="00242593">
          <w:rPr>
            <w:rStyle w:val="Hyperlink"/>
            <w:i/>
          </w:rPr>
          <w:t>hinkergirls</w:t>
        </w:r>
        <w:r w:rsidR="00D035E9" w:rsidRPr="00242593">
          <w:rPr>
            <w:rStyle w:val="Hyperlink"/>
          </w:rPr>
          <w:t>)</w:t>
        </w:r>
      </w:hyperlink>
      <w:r w:rsidR="00C81977" w:rsidRPr="008D5C1A">
        <w:t>,</w:t>
      </w:r>
      <w:r w:rsidR="00C24FC9" w:rsidRPr="008D5C1A">
        <w:t xml:space="preserve"> with respect to 18</w:t>
      </w:r>
      <w:r w:rsidR="0043760F" w:rsidRPr="008D5C1A">
        <w:t xml:space="preserve"> to </w:t>
      </w:r>
      <w:r w:rsidR="00CC5052" w:rsidRPr="008D5C1A">
        <w:t>39</w:t>
      </w:r>
      <w:r w:rsidR="00CC5052">
        <w:t>-</w:t>
      </w:r>
      <w:r w:rsidR="00C24FC9" w:rsidRPr="008D5C1A">
        <w:t>y</w:t>
      </w:r>
      <w:r w:rsidR="0043760F" w:rsidRPr="008D5C1A">
        <w:t>ea</w:t>
      </w:r>
      <w:r w:rsidR="00C24FC9" w:rsidRPr="008D5C1A">
        <w:t>r</w:t>
      </w:r>
      <w:r w:rsidR="0043760F" w:rsidRPr="008D5C1A">
        <w:t>-</w:t>
      </w:r>
      <w:r w:rsidR="00C24FC9" w:rsidRPr="008D5C1A">
        <w:t>olds</w:t>
      </w:r>
      <w:r w:rsidR="00484A2C">
        <w:t>;</w:t>
      </w:r>
      <w:r w:rsidR="00C24FC9" w:rsidRPr="008D5C1A">
        <w:t xml:space="preserve"> and in </w:t>
      </w:r>
      <w:hyperlink r:id="rId185" w:history="1">
        <w:r w:rsidR="00C24FC9" w:rsidRPr="00242593">
          <w:rPr>
            <w:rStyle w:val="Hyperlink"/>
          </w:rPr>
          <w:t xml:space="preserve">Investigation Report </w:t>
        </w:r>
        <w:r w:rsidR="00C24FC9" w:rsidRPr="00EB64A0">
          <w:rPr>
            <w:rStyle w:val="Hyperlink"/>
          </w:rPr>
          <w:t>BI-259</w:t>
        </w:r>
        <w:r w:rsidR="00C24FC9" w:rsidRPr="00242593">
          <w:rPr>
            <w:rStyle w:val="Hyperlink"/>
          </w:rPr>
          <w:t xml:space="preserve"> (</w:t>
        </w:r>
        <w:r w:rsidR="00C24FC9" w:rsidRPr="00242593">
          <w:rPr>
            <w:rStyle w:val="Hyperlink"/>
            <w:i/>
          </w:rPr>
          <w:t>Mornings with John MacKenzie</w:t>
        </w:r>
        <w:r w:rsidR="00C24FC9" w:rsidRPr="00242593">
          <w:rPr>
            <w:rStyle w:val="Hyperlink"/>
          </w:rPr>
          <w:t>)</w:t>
        </w:r>
      </w:hyperlink>
      <w:r w:rsidR="00C81977" w:rsidRPr="008D5C1A">
        <w:t xml:space="preserve">, </w:t>
      </w:r>
      <w:r w:rsidR="00EC2256" w:rsidRPr="008D5C1A">
        <w:t xml:space="preserve">with reference to an </w:t>
      </w:r>
      <w:r w:rsidR="0043760F" w:rsidRPr="008D5C1A">
        <w:t xml:space="preserve">audience </w:t>
      </w:r>
      <w:r w:rsidR="00642662">
        <w:t>aged</w:t>
      </w:r>
      <w:r w:rsidR="00642662" w:rsidRPr="008D5C1A">
        <w:t xml:space="preserve"> </w:t>
      </w:r>
      <w:r w:rsidR="00EC2256" w:rsidRPr="008D5C1A">
        <w:t>over 55.</w:t>
      </w:r>
    </w:p>
    <w:p w14:paraId="510BD83B" w14:textId="77777777" w:rsidR="006048ED" w:rsidRPr="00F20113" w:rsidRDefault="006048ED" w:rsidP="00642662">
      <w:pPr>
        <w:keepNext/>
        <w:keepLines/>
        <w:spacing w:after="120"/>
        <w:rPr>
          <w:rFonts w:eastAsiaTheme="minorHAnsi"/>
          <w:lang w:eastAsia="en-US"/>
        </w:rPr>
      </w:pPr>
      <w:r w:rsidRPr="00F20113">
        <w:t xml:space="preserve">The ACMA, however, is not limited to demographic data and has </w:t>
      </w:r>
      <w:r w:rsidRPr="00F20113">
        <w:rPr>
          <w:rFonts w:eastAsiaTheme="minorHAnsi"/>
          <w:lang w:eastAsia="en-US"/>
        </w:rPr>
        <w:t xml:space="preserve">observed that the demographic characteristics of the program’s audience are not determinative of the question </w:t>
      </w:r>
      <w:r w:rsidR="00873DE1">
        <w:rPr>
          <w:rFonts w:eastAsiaTheme="minorHAnsi"/>
          <w:lang w:eastAsia="en-US"/>
        </w:rPr>
        <w:t xml:space="preserve">as to </w:t>
      </w:r>
      <w:r w:rsidRPr="00F20113">
        <w:rPr>
          <w:rFonts w:eastAsiaTheme="minorHAnsi"/>
          <w:lang w:eastAsia="en-US"/>
        </w:rPr>
        <w:t xml:space="preserve">whether material offends generally accepted standards of decency. In </w:t>
      </w:r>
      <w:hyperlink r:id="rId186" w:history="1">
        <w:r w:rsidRPr="00242593">
          <w:rPr>
            <w:rStyle w:val="Hyperlink"/>
            <w:rFonts w:eastAsiaTheme="minorHAnsi"/>
          </w:rPr>
          <w:t xml:space="preserve">Investigation Report </w:t>
        </w:r>
        <w:r w:rsidRPr="00EB64A0">
          <w:rPr>
            <w:rStyle w:val="Hyperlink"/>
            <w:rFonts w:eastAsiaTheme="minorHAnsi" w:cs="Arial"/>
            <w:szCs w:val="20"/>
            <w:lang w:eastAsia="en-US"/>
          </w:rPr>
          <w:t>2848</w:t>
        </w:r>
        <w:r w:rsidRPr="00242593">
          <w:rPr>
            <w:rStyle w:val="Hyperlink"/>
            <w:rFonts w:eastAsiaTheme="minorHAnsi"/>
          </w:rPr>
          <w:t xml:space="preserve"> </w:t>
        </w:r>
        <w:r w:rsidRPr="00242593">
          <w:rPr>
            <w:rStyle w:val="Hyperlink"/>
            <w:rFonts w:eastAsiaTheme="minorHAnsi"/>
            <w:lang w:eastAsia="en-US"/>
          </w:rPr>
          <w:t>(</w:t>
        </w:r>
        <w:r w:rsidRPr="00242593">
          <w:rPr>
            <w:rStyle w:val="Hyperlink"/>
            <w:rFonts w:eastAsiaTheme="minorHAnsi"/>
            <w:i/>
            <w:lang w:eastAsia="en-US"/>
          </w:rPr>
          <w:t>Bob Francis</w:t>
        </w:r>
        <w:r w:rsidRPr="00242593">
          <w:rPr>
            <w:rStyle w:val="Hyperlink"/>
            <w:rFonts w:eastAsiaTheme="minorHAnsi"/>
            <w:lang w:eastAsia="en-US"/>
          </w:rPr>
          <w:t>)</w:t>
        </w:r>
      </w:hyperlink>
      <w:r>
        <w:rPr>
          <w:rFonts w:eastAsiaTheme="minorHAnsi"/>
          <w:lang w:eastAsia="en-US"/>
        </w:rPr>
        <w:t>, the ACMA observed</w:t>
      </w:r>
      <w:r>
        <w:t>:</w:t>
      </w:r>
      <w:r w:rsidRPr="00F20113">
        <w:rPr>
          <w:rFonts w:eastAsiaTheme="minorHAnsi"/>
          <w:lang w:eastAsia="en-US"/>
        </w:rPr>
        <w:t xml:space="preserve"> </w:t>
      </w:r>
    </w:p>
    <w:p w14:paraId="4E732D05" w14:textId="77777777" w:rsidR="006048ED" w:rsidRPr="00F20113" w:rsidRDefault="006048ED" w:rsidP="008167BA">
      <w:pPr>
        <w:spacing w:line="220" w:lineRule="atLeast"/>
        <w:ind w:left="851" w:right="567"/>
        <w:rPr>
          <w:rFonts w:eastAsiaTheme="minorHAnsi" w:cs="Arial"/>
          <w:sz w:val="18"/>
          <w:szCs w:val="20"/>
          <w:lang w:eastAsia="en-US"/>
        </w:rPr>
      </w:pPr>
      <w:r w:rsidRPr="00F20113">
        <w:rPr>
          <w:rFonts w:eastAsiaTheme="minorHAnsi" w:cs="Arial"/>
          <w:sz w:val="18"/>
          <w:szCs w:val="20"/>
          <w:lang w:eastAsia="en-US"/>
        </w:rPr>
        <w:t>Clause 1.3(a) of the Codes requires the ACMA to have regard (though not sole regard) to the demographic characteristics of the audience of the program</w:t>
      </w:r>
      <w:r w:rsidR="008E53E5">
        <w:rPr>
          <w:rFonts w:eastAsiaTheme="minorHAnsi" w:cs="Arial"/>
          <w:sz w:val="18"/>
          <w:szCs w:val="20"/>
          <w:lang w:eastAsia="en-US"/>
        </w:rPr>
        <w:t xml:space="preserve"> </w:t>
      </w:r>
      <w:r>
        <w:rPr>
          <w:rFonts w:eastAsiaTheme="minorHAnsi" w:cs="Arial"/>
          <w:sz w:val="18"/>
          <w:szCs w:val="20"/>
          <w:lang w:eastAsia="en-US"/>
        </w:rPr>
        <w:t>…</w:t>
      </w:r>
      <w:r w:rsidRPr="00F20113">
        <w:rPr>
          <w:rFonts w:eastAsiaTheme="minorHAnsi" w:cs="Arial"/>
          <w:sz w:val="18"/>
          <w:szCs w:val="20"/>
          <w:vertAlign w:val="superscript"/>
          <w:lang w:eastAsia="en-US"/>
        </w:rPr>
        <w:footnoteReference w:id="101"/>
      </w:r>
    </w:p>
    <w:p w14:paraId="3392EDA3" w14:textId="77777777" w:rsidR="006048ED" w:rsidRPr="00C713E9" w:rsidRDefault="006048ED" w:rsidP="00642662">
      <w:pPr>
        <w:spacing w:after="120"/>
        <w:rPr>
          <w:rFonts w:cs="Arial"/>
          <w:szCs w:val="20"/>
        </w:rPr>
      </w:pPr>
      <w:r w:rsidRPr="00F20113">
        <w:rPr>
          <w:rFonts w:eastAsiaTheme="minorHAnsi" w:cs="Arial"/>
          <w:szCs w:val="20"/>
          <w:lang w:eastAsia="en-US"/>
        </w:rPr>
        <w:t xml:space="preserve">Nor is the ACMA confined to considering the ‘core audience’ of the program. </w:t>
      </w:r>
      <w:hyperlink r:id="rId187" w:history="1">
        <w:r w:rsidRPr="00242593">
          <w:rPr>
            <w:rStyle w:val="Hyperlink"/>
            <w:rFonts w:eastAsiaTheme="minorHAnsi"/>
          </w:rPr>
          <w:t xml:space="preserve">Investigation Report </w:t>
        </w:r>
        <w:r w:rsidRPr="00EB64A0">
          <w:rPr>
            <w:rStyle w:val="Hyperlink"/>
            <w:rFonts w:eastAsiaTheme="minorHAnsi" w:cs="Arial"/>
            <w:szCs w:val="20"/>
            <w:lang w:eastAsia="en-US"/>
          </w:rPr>
          <w:t>1270</w:t>
        </w:r>
        <w:r w:rsidRPr="00242593">
          <w:rPr>
            <w:rStyle w:val="Hyperlink"/>
            <w:rFonts w:eastAsiaTheme="minorHAnsi" w:cs="Arial"/>
            <w:szCs w:val="20"/>
            <w:lang w:eastAsia="en-US"/>
          </w:rPr>
          <w:t xml:space="preserve"> (</w:t>
        </w:r>
        <w:r w:rsidRPr="00242593">
          <w:rPr>
            <w:rStyle w:val="Hyperlink"/>
            <w:rFonts w:eastAsiaTheme="minorHAnsi" w:cs="Arial"/>
            <w:i/>
            <w:szCs w:val="20"/>
            <w:lang w:eastAsia="en-US"/>
          </w:rPr>
          <w:t>Double Dilemma</w:t>
        </w:r>
        <w:r w:rsidRPr="00242593">
          <w:rPr>
            <w:rStyle w:val="Hyperlink"/>
            <w:rFonts w:eastAsiaTheme="minorHAnsi" w:cs="Arial"/>
            <w:szCs w:val="20"/>
            <w:lang w:eastAsia="en-US"/>
          </w:rPr>
          <w:t>)</w:t>
        </w:r>
      </w:hyperlink>
      <w:r w:rsidRPr="0088602B">
        <w:rPr>
          <w:rFonts w:eastAsiaTheme="minorHAnsi" w:cs="Arial"/>
          <w:szCs w:val="20"/>
          <w:lang w:eastAsia="en-US"/>
        </w:rPr>
        <w:t xml:space="preserve"> concerned a dilemma set against the historical backdrop of </w:t>
      </w:r>
      <w:r>
        <w:rPr>
          <w:rFonts w:eastAsiaTheme="minorHAnsi" w:cs="Arial"/>
          <w:szCs w:val="20"/>
          <w:lang w:eastAsia="en-US"/>
        </w:rPr>
        <w:t xml:space="preserve">the </w:t>
      </w:r>
      <w:r w:rsidR="008E53E5">
        <w:rPr>
          <w:rFonts w:eastAsiaTheme="minorHAnsi" w:cs="Arial"/>
          <w:szCs w:val="20"/>
          <w:lang w:eastAsia="en-US"/>
        </w:rPr>
        <w:t>H</w:t>
      </w:r>
      <w:r>
        <w:rPr>
          <w:rFonts w:eastAsiaTheme="minorHAnsi" w:cs="Arial"/>
          <w:szCs w:val="20"/>
          <w:lang w:eastAsia="en-US"/>
        </w:rPr>
        <w:t>olocaust</w:t>
      </w:r>
      <w:r w:rsidRPr="0088602B">
        <w:rPr>
          <w:rFonts w:eastAsiaTheme="minorHAnsi" w:cs="Arial"/>
          <w:szCs w:val="20"/>
          <w:lang w:eastAsia="en-US"/>
        </w:rPr>
        <w:t xml:space="preserve">. </w:t>
      </w:r>
      <w:r>
        <w:rPr>
          <w:rFonts w:cs="Arial"/>
          <w:szCs w:val="20"/>
        </w:rPr>
        <w:t xml:space="preserve">The ACMA observed that </w:t>
      </w:r>
      <w:r w:rsidRPr="00BB363B">
        <w:rPr>
          <w:rFonts w:eastAsiaTheme="minorHAnsi" w:cs="Arial"/>
          <w:szCs w:val="20"/>
          <w:lang w:eastAsia="en-US"/>
        </w:rPr>
        <w:t xml:space="preserve">Jewish people may </w:t>
      </w:r>
      <w:r>
        <w:rPr>
          <w:rFonts w:eastAsiaTheme="minorHAnsi" w:cs="Arial"/>
          <w:szCs w:val="20"/>
          <w:lang w:eastAsia="en-US"/>
        </w:rPr>
        <w:t xml:space="preserve">not make up the core demographic </w:t>
      </w:r>
      <w:r w:rsidRPr="00BB363B">
        <w:rPr>
          <w:rFonts w:eastAsiaTheme="minorHAnsi" w:cs="Arial"/>
          <w:szCs w:val="20"/>
          <w:lang w:eastAsia="en-US"/>
        </w:rPr>
        <w:t>of the audience</w:t>
      </w:r>
      <w:r w:rsidR="00642662">
        <w:rPr>
          <w:rFonts w:eastAsiaTheme="minorHAnsi" w:cs="Arial"/>
          <w:szCs w:val="20"/>
          <w:lang w:eastAsia="en-US"/>
        </w:rPr>
        <w:t>,</w:t>
      </w:r>
      <w:r w:rsidRPr="00BB363B">
        <w:rPr>
          <w:rFonts w:eastAsiaTheme="minorHAnsi" w:cs="Arial"/>
          <w:szCs w:val="20"/>
          <w:lang w:eastAsia="en-US"/>
        </w:rPr>
        <w:t xml:space="preserve"> but respect for that group may </w:t>
      </w:r>
      <w:r>
        <w:rPr>
          <w:rFonts w:eastAsiaTheme="minorHAnsi" w:cs="Arial"/>
          <w:szCs w:val="20"/>
          <w:lang w:eastAsia="en-US"/>
        </w:rPr>
        <w:t xml:space="preserve">still </w:t>
      </w:r>
      <w:r w:rsidRPr="00BB363B">
        <w:rPr>
          <w:rFonts w:eastAsiaTheme="minorHAnsi" w:cs="Arial"/>
          <w:szCs w:val="20"/>
          <w:lang w:eastAsia="en-US"/>
        </w:rPr>
        <w:t xml:space="preserve">be a likely characteristic of the </w:t>
      </w:r>
      <w:r>
        <w:rPr>
          <w:rFonts w:eastAsiaTheme="minorHAnsi" w:cs="Arial"/>
          <w:szCs w:val="20"/>
          <w:lang w:eastAsia="en-US"/>
        </w:rPr>
        <w:t xml:space="preserve">overall </w:t>
      </w:r>
      <w:r w:rsidRPr="00BB363B">
        <w:rPr>
          <w:rFonts w:eastAsiaTheme="minorHAnsi" w:cs="Arial"/>
          <w:szCs w:val="20"/>
          <w:lang w:eastAsia="en-US"/>
        </w:rPr>
        <w:t>audience</w:t>
      </w:r>
      <w:r>
        <w:rPr>
          <w:rFonts w:eastAsiaTheme="minorHAnsi" w:cs="Arial"/>
          <w:szCs w:val="20"/>
          <w:lang w:eastAsia="en-US"/>
        </w:rPr>
        <w:t>. In making its finding, the ABA observed:</w:t>
      </w:r>
    </w:p>
    <w:p w14:paraId="26B3515F" w14:textId="77777777" w:rsidR="006048ED" w:rsidRDefault="006048ED" w:rsidP="008167BA">
      <w:pPr>
        <w:spacing w:line="220" w:lineRule="atLeast"/>
        <w:ind w:left="851" w:right="567"/>
        <w:rPr>
          <w:rFonts w:eastAsiaTheme="minorHAnsi" w:cs="Arial"/>
          <w:sz w:val="18"/>
          <w:szCs w:val="20"/>
          <w:lang w:eastAsia="en-US"/>
        </w:rPr>
      </w:pPr>
      <w:r>
        <w:rPr>
          <w:rFonts w:eastAsiaTheme="minorHAnsi" w:cs="Arial"/>
          <w:sz w:val="18"/>
          <w:szCs w:val="20"/>
          <w:lang w:eastAsia="en-US"/>
        </w:rPr>
        <w:t>…</w:t>
      </w:r>
      <w:r w:rsidR="008E53E5">
        <w:rPr>
          <w:rFonts w:eastAsiaTheme="minorHAnsi" w:cs="Arial"/>
          <w:sz w:val="18"/>
          <w:szCs w:val="20"/>
          <w:lang w:eastAsia="en-US"/>
        </w:rPr>
        <w:t xml:space="preserve"> </w:t>
      </w:r>
      <w:r w:rsidRPr="0088602B">
        <w:rPr>
          <w:rFonts w:eastAsiaTheme="minorHAnsi" w:cs="Arial"/>
          <w:sz w:val="18"/>
          <w:szCs w:val="20"/>
          <w:lang w:eastAsia="en-US"/>
        </w:rPr>
        <w:t>it is likely that there are members of the Melbourne Jewish community who are amongst the licensee’s audience, that some of these listeners would have relatives who were affected by wartime persecution, and that the material would have more acutely affected these listeners than other listeners</w:t>
      </w:r>
      <w:r w:rsidR="008E53E5">
        <w:rPr>
          <w:rFonts w:eastAsiaTheme="minorHAnsi" w:cs="Arial"/>
          <w:sz w:val="18"/>
          <w:szCs w:val="20"/>
          <w:lang w:eastAsia="en-US"/>
        </w:rPr>
        <w:t xml:space="preserve"> </w:t>
      </w:r>
      <w:r w:rsidRPr="0088602B">
        <w:rPr>
          <w:rFonts w:eastAsiaTheme="minorHAnsi" w:cs="Arial"/>
          <w:sz w:val="18"/>
          <w:szCs w:val="20"/>
          <w:lang w:eastAsia="en-US"/>
        </w:rPr>
        <w:t xml:space="preserve">...The </w:t>
      </w:r>
      <w:r w:rsidR="00642662" w:rsidRPr="0088602B">
        <w:rPr>
          <w:rFonts w:eastAsiaTheme="minorHAnsi" w:cs="Arial"/>
          <w:sz w:val="18"/>
          <w:szCs w:val="20"/>
          <w:lang w:eastAsia="en-US"/>
        </w:rPr>
        <w:t>well-known</w:t>
      </w:r>
      <w:r w:rsidRPr="0088602B">
        <w:rPr>
          <w:rFonts w:eastAsiaTheme="minorHAnsi" w:cs="Arial"/>
          <w:sz w:val="18"/>
          <w:szCs w:val="20"/>
          <w:lang w:eastAsia="en-US"/>
        </w:rPr>
        <w:t xml:space="preserve"> sensibilities of a prominent minority group, such as the Melbourne Jewish community, may be taken into account where there is evidence to suggest that other audience members would expect that the particular group’s sensibilities would be respected.</w:t>
      </w:r>
      <w:r w:rsidRPr="0088602B">
        <w:rPr>
          <w:rFonts w:eastAsiaTheme="minorHAnsi" w:cs="Arial"/>
          <w:sz w:val="18"/>
          <w:szCs w:val="20"/>
          <w:vertAlign w:val="superscript"/>
          <w:lang w:eastAsia="en-US"/>
        </w:rPr>
        <w:footnoteReference w:id="102"/>
      </w:r>
    </w:p>
    <w:p w14:paraId="4845641B" w14:textId="77777777" w:rsidR="006048ED" w:rsidRPr="00F20113" w:rsidRDefault="006048ED" w:rsidP="00642662">
      <w:pPr>
        <w:spacing w:after="120"/>
        <w:rPr>
          <w:rFonts w:eastAsiaTheme="minorHAnsi" w:cs="Arial"/>
          <w:szCs w:val="20"/>
          <w:lang w:eastAsia="en-US"/>
        </w:rPr>
      </w:pPr>
      <w:r>
        <w:rPr>
          <w:rFonts w:eastAsiaTheme="minorHAnsi" w:cs="Arial"/>
          <w:szCs w:val="20"/>
          <w:lang w:eastAsia="en-US"/>
        </w:rPr>
        <w:t xml:space="preserve">The ACMA’s consideration is also not confined to just the audience of the relevant program. </w:t>
      </w:r>
      <w:r w:rsidRPr="0088602B">
        <w:rPr>
          <w:rFonts w:eastAsiaTheme="minorHAnsi" w:cs="Arial"/>
          <w:szCs w:val="20"/>
          <w:lang w:eastAsia="en-US"/>
        </w:rPr>
        <w:t xml:space="preserve">In </w:t>
      </w:r>
      <w:hyperlink r:id="rId188" w:history="1">
        <w:r w:rsidRPr="00242593">
          <w:rPr>
            <w:rStyle w:val="Hyperlink"/>
            <w:rFonts w:eastAsiaTheme="minorHAnsi"/>
          </w:rPr>
          <w:t xml:space="preserve">Investigation Report </w:t>
        </w:r>
        <w:r w:rsidRPr="00EB64A0">
          <w:rPr>
            <w:rStyle w:val="Hyperlink"/>
            <w:rFonts w:eastAsiaTheme="minorHAnsi" w:cs="Arial"/>
            <w:szCs w:val="20"/>
            <w:lang w:eastAsia="en-US"/>
          </w:rPr>
          <w:t>2751</w:t>
        </w:r>
        <w:r w:rsidRPr="00242593">
          <w:rPr>
            <w:rStyle w:val="Hyperlink"/>
            <w:rFonts w:eastAsiaTheme="minorHAnsi" w:cs="Arial"/>
            <w:b/>
            <w:szCs w:val="20"/>
            <w:lang w:eastAsia="en-US"/>
          </w:rPr>
          <w:t xml:space="preserve"> </w:t>
        </w:r>
        <w:r w:rsidRPr="00242593">
          <w:rPr>
            <w:rStyle w:val="Hyperlink"/>
            <w:rFonts w:eastAsiaTheme="minorHAnsi" w:cs="Arial"/>
            <w:szCs w:val="20"/>
            <w:lang w:eastAsia="en-US"/>
          </w:rPr>
          <w:t>(</w:t>
        </w:r>
        <w:r w:rsidR="008E53E5" w:rsidRPr="00242593">
          <w:rPr>
            <w:rStyle w:val="Hyperlink"/>
            <w:rFonts w:eastAsiaTheme="minorHAnsi" w:cs="Arial"/>
            <w:i/>
            <w:szCs w:val="20"/>
            <w:lang w:eastAsia="en-US"/>
          </w:rPr>
          <w:t>The</w:t>
        </w:r>
        <w:r w:rsidR="008E53E5" w:rsidRPr="00242593">
          <w:rPr>
            <w:rStyle w:val="Hyperlink"/>
            <w:rFonts w:eastAsiaTheme="minorHAnsi" w:cs="Arial"/>
            <w:szCs w:val="20"/>
            <w:lang w:eastAsia="en-US"/>
          </w:rPr>
          <w:t xml:space="preserve"> </w:t>
        </w:r>
        <w:r w:rsidRPr="00242593">
          <w:rPr>
            <w:rStyle w:val="Hyperlink"/>
            <w:rFonts w:eastAsiaTheme="minorHAnsi" w:cs="Arial"/>
            <w:i/>
            <w:szCs w:val="20"/>
            <w:lang w:eastAsia="en-US"/>
          </w:rPr>
          <w:t xml:space="preserve">Kyle </w:t>
        </w:r>
        <w:r w:rsidR="00420116">
          <w:rPr>
            <w:rStyle w:val="Hyperlink"/>
            <w:rFonts w:eastAsiaTheme="minorHAnsi" w:cs="Arial"/>
            <w:i/>
            <w:szCs w:val="20"/>
            <w:lang w:eastAsia="en-US"/>
          </w:rPr>
          <w:t>and</w:t>
        </w:r>
        <w:r w:rsidR="008E53E5" w:rsidRPr="00242593">
          <w:rPr>
            <w:rStyle w:val="Hyperlink"/>
            <w:rFonts w:eastAsiaTheme="minorHAnsi" w:cs="Arial"/>
            <w:i/>
            <w:szCs w:val="20"/>
            <w:lang w:eastAsia="en-US"/>
          </w:rPr>
          <w:t xml:space="preserve"> </w:t>
        </w:r>
        <w:r w:rsidRPr="00242593">
          <w:rPr>
            <w:rStyle w:val="Hyperlink"/>
            <w:rFonts w:eastAsiaTheme="minorHAnsi" w:cs="Arial"/>
            <w:i/>
            <w:szCs w:val="20"/>
            <w:lang w:eastAsia="en-US"/>
          </w:rPr>
          <w:t>Jackie O Breakfast Show</w:t>
        </w:r>
        <w:r w:rsidRPr="00242593">
          <w:rPr>
            <w:rStyle w:val="Hyperlink"/>
            <w:rFonts w:eastAsiaTheme="minorHAnsi" w:cs="Arial"/>
            <w:szCs w:val="20"/>
            <w:lang w:eastAsia="en-US"/>
          </w:rPr>
          <w:t>)</w:t>
        </w:r>
      </w:hyperlink>
      <w:r>
        <w:rPr>
          <w:rFonts w:eastAsiaTheme="minorHAnsi" w:cs="Arial"/>
          <w:szCs w:val="20"/>
          <w:lang w:eastAsia="en-US"/>
        </w:rPr>
        <w:t>,</w:t>
      </w:r>
      <w:r w:rsidRPr="00F20113">
        <w:rPr>
          <w:rFonts w:eastAsiaTheme="minorHAnsi" w:cs="Arial"/>
          <w:szCs w:val="20"/>
          <w:lang w:eastAsia="en-US"/>
        </w:rPr>
        <w:t xml:space="preserve"> the ACMA observed</w:t>
      </w:r>
      <w:r>
        <w:rPr>
          <w:rFonts w:cs="Arial"/>
        </w:rPr>
        <w:t>:</w:t>
      </w:r>
    </w:p>
    <w:p w14:paraId="291E3B4C" w14:textId="77777777" w:rsidR="006048ED" w:rsidRPr="00F20113" w:rsidRDefault="006048ED" w:rsidP="008167BA">
      <w:pPr>
        <w:spacing w:line="220" w:lineRule="atLeast"/>
        <w:ind w:left="851" w:right="567"/>
        <w:rPr>
          <w:rFonts w:eastAsiaTheme="minorHAnsi" w:cs="Arial"/>
          <w:sz w:val="18"/>
          <w:szCs w:val="20"/>
          <w:lang w:eastAsia="en-US"/>
        </w:rPr>
      </w:pPr>
      <w:r w:rsidRPr="00F20113">
        <w:rPr>
          <w:rFonts w:eastAsiaTheme="minorHAnsi" w:cs="Arial"/>
          <w:sz w:val="18"/>
          <w:szCs w:val="20"/>
          <w:lang w:eastAsia="en-US"/>
        </w:rPr>
        <w:t>Clause 1.3(a) … requires the ACMA to have regard to the demographic characteristics of a subset of the broad community, being the audience of the program. But it does not confine the ACMA to considering only the standards prevailing within that subset.</w:t>
      </w:r>
      <w:r w:rsidRPr="00F20113">
        <w:rPr>
          <w:rFonts w:eastAsiaTheme="minorHAnsi" w:cs="Arial"/>
          <w:sz w:val="18"/>
          <w:szCs w:val="20"/>
          <w:vertAlign w:val="superscript"/>
          <w:lang w:eastAsia="en-US"/>
        </w:rPr>
        <w:footnoteReference w:id="103"/>
      </w:r>
      <w:r w:rsidRPr="00F20113">
        <w:rPr>
          <w:rFonts w:eastAsiaTheme="minorHAnsi" w:cs="Arial"/>
          <w:sz w:val="18"/>
          <w:szCs w:val="20"/>
          <w:lang w:eastAsia="en-US"/>
        </w:rPr>
        <w:t xml:space="preserve"> </w:t>
      </w:r>
    </w:p>
    <w:p w14:paraId="07D5A423" w14:textId="77777777" w:rsidR="006048ED" w:rsidRPr="00F20113" w:rsidRDefault="006048ED" w:rsidP="00942002">
      <w:pPr>
        <w:keepLines/>
        <w:spacing w:after="120"/>
        <w:rPr>
          <w:rFonts w:eastAsiaTheme="minorHAnsi" w:cs="Arial"/>
          <w:szCs w:val="20"/>
          <w:lang w:eastAsia="en-US"/>
        </w:rPr>
      </w:pPr>
      <w:r w:rsidRPr="00F20113">
        <w:rPr>
          <w:rFonts w:cs="Arial"/>
          <w:szCs w:val="20"/>
        </w:rPr>
        <w:lastRenderedPageBreak/>
        <w:t xml:space="preserve">In some examples, the content will be found to offend standards of decency regardless of the audience. </w:t>
      </w:r>
      <w:r w:rsidRPr="00F20113">
        <w:rPr>
          <w:rFonts w:eastAsiaTheme="minorHAnsi" w:cs="Arial"/>
          <w:szCs w:val="20"/>
          <w:lang w:eastAsia="en-US"/>
        </w:rPr>
        <w:t xml:space="preserve">In </w:t>
      </w:r>
      <w:hyperlink r:id="rId189" w:history="1">
        <w:r w:rsidRPr="00242593">
          <w:rPr>
            <w:rStyle w:val="Hyperlink"/>
            <w:rFonts w:eastAsiaTheme="minorHAnsi"/>
          </w:rPr>
          <w:t xml:space="preserve">Investigation Report </w:t>
        </w:r>
        <w:r w:rsidRPr="00EB64A0">
          <w:rPr>
            <w:rStyle w:val="Hyperlink"/>
            <w:rFonts w:eastAsiaTheme="minorHAnsi" w:cs="Arial"/>
            <w:szCs w:val="20"/>
            <w:lang w:eastAsia="en-US"/>
          </w:rPr>
          <w:t>2598</w:t>
        </w:r>
        <w:r w:rsidRPr="00242593">
          <w:rPr>
            <w:rStyle w:val="Hyperlink"/>
            <w:rFonts w:eastAsiaTheme="minorHAnsi" w:cs="Arial"/>
            <w:szCs w:val="20"/>
            <w:lang w:eastAsia="en-US"/>
          </w:rPr>
          <w:t xml:space="preserve"> (</w:t>
        </w:r>
        <w:r w:rsidR="008E53E5" w:rsidRPr="00242593">
          <w:rPr>
            <w:rStyle w:val="Hyperlink"/>
            <w:rFonts w:eastAsiaTheme="minorHAnsi" w:cs="Arial"/>
            <w:i/>
            <w:szCs w:val="20"/>
            <w:lang w:eastAsia="en-US"/>
          </w:rPr>
          <w:t xml:space="preserve">The Chris Smith </w:t>
        </w:r>
        <w:r w:rsidRPr="00242593">
          <w:rPr>
            <w:rStyle w:val="Hyperlink"/>
            <w:rFonts w:eastAsiaTheme="minorHAnsi" w:cs="Arial"/>
            <w:i/>
            <w:szCs w:val="20"/>
            <w:lang w:eastAsia="en-US"/>
          </w:rPr>
          <w:t>Afternoon</w:t>
        </w:r>
        <w:r w:rsidR="008E53E5" w:rsidRPr="00242593">
          <w:rPr>
            <w:rStyle w:val="Hyperlink"/>
            <w:rFonts w:eastAsiaTheme="minorHAnsi" w:cs="Arial"/>
            <w:i/>
            <w:szCs w:val="20"/>
            <w:lang w:eastAsia="en-US"/>
          </w:rPr>
          <w:t xml:space="preserve"> Show</w:t>
        </w:r>
        <w:r w:rsidRPr="00242593">
          <w:rPr>
            <w:rStyle w:val="Hyperlink"/>
            <w:rFonts w:eastAsiaTheme="minorHAnsi" w:cs="Arial"/>
            <w:szCs w:val="20"/>
            <w:lang w:eastAsia="en-US"/>
          </w:rPr>
          <w:t>)</w:t>
        </w:r>
      </w:hyperlink>
      <w:r>
        <w:rPr>
          <w:rFonts w:eastAsiaTheme="minorHAnsi" w:cs="Arial"/>
          <w:szCs w:val="20"/>
          <w:lang w:eastAsia="en-US"/>
        </w:rPr>
        <w:t>,</w:t>
      </w:r>
      <w:r w:rsidRPr="00F20113">
        <w:rPr>
          <w:rFonts w:eastAsiaTheme="minorHAnsi" w:cs="Arial"/>
          <w:szCs w:val="20"/>
          <w:lang w:eastAsia="en-US"/>
        </w:rPr>
        <w:t xml:space="preserve"> the ACMA observed that the relevant material would be offensive to everyone</w:t>
      </w:r>
      <w:r w:rsidR="008E53E5">
        <w:rPr>
          <w:rFonts w:eastAsiaTheme="minorHAnsi" w:cs="Arial"/>
          <w:szCs w:val="20"/>
          <w:lang w:eastAsia="en-US"/>
        </w:rPr>
        <w:t>,</w:t>
      </w:r>
      <w:r w:rsidRPr="00F20113">
        <w:rPr>
          <w:rFonts w:eastAsiaTheme="minorHAnsi" w:cs="Arial"/>
          <w:szCs w:val="20"/>
          <w:lang w:eastAsia="en-US"/>
        </w:rPr>
        <w:t xml:space="preserve"> irrespective of the</w:t>
      </w:r>
      <w:r>
        <w:rPr>
          <w:rFonts w:eastAsiaTheme="minorHAnsi" w:cs="Arial"/>
          <w:szCs w:val="20"/>
          <w:lang w:eastAsia="en-US"/>
        </w:rPr>
        <w:t>ir demographic characteristics</w:t>
      </w:r>
      <w:r>
        <w:rPr>
          <w:rFonts w:cs="Arial"/>
        </w:rPr>
        <w:t>:</w:t>
      </w:r>
    </w:p>
    <w:p w14:paraId="2A0677CE" w14:textId="77777777" w:rsidR="006048ED" w:rsidRPr="00F20113" w:rsidRDefault="006048ED" w:rsidP="008167BA">
      <w:pPr>
        <w:spacing w:line="220" w:lineRule="atLeast"/>
        <w:ind w:left="851" w:right="567"/>
        <w:rPr>
          <w:rFonts w:cs="Arial"/>
          <w:szCs w:val="20"/>
        </w:rPr>
      </w:pPr>
      <w:r w:rsidRPr="00F20113">
        <w:rPr>
          <w:rFonts w:eastAsiaTheme="minorHAnsi" w:cs="Arial"/>
          <w:sz w:val="18"/>
          <w:szCs w:val="20"/>
          <w:lang w:eastAsia="en-US"/>
        </w:rPr>
        <w:t>The ACMA considers that any section of the Australian community, including diverse audiences in Australia with differing everyday tastes and standards as well as the particular audience of the program, would regard the trivialisation of the death and the mocking of the burial of a person or a group of persons, to offend standards of decency.</w:t>
      </w:r>
      <w:r w:rsidRPr="00F20113">
        <w:rPr>
          <w:rFonts w:eastAsiaTheme="minorHAnsi" w:cs="Arial"/>
          <w:sz w:val="18"/>
          <w:szCs w:val="20"/>
          <w:vertAlign w:val="superscript"/>
          <w:lang w:eastAsia="en-US"/>
        </w:rPr>
        <w:footnoteReference w:id="104"/>
      </w:r>
    </w:p>
    <w:p w14:paraId="552EF04D" w14:textId="77777777" w:rsidR="006048ED" w:rsidRDefault="006048ED" w:rsidP="00642662">
      <w:pPr>
        <w:keepNext/>
        <w:keepLines/>
        <w:spacing w:after="120"/>
        <w:rPr>
          <w:rFonts w:cs="Arial"/>
          <w:szCs w:val="20"/>
        </w:rPr>
      </w:pPr>
      <w:r w:rsidRPr="00F20113">
        <w:rPr>
          <w:rFonts w:cs="Arial"/>
          <w:szCs w:val="20"/>
        </w:rPr>
        <w:t xml:space="preserve">Similarly, in </w:t>
      </w:r>
      <w:hyperlink r:id="rId190" w:history="1">
        <w:r w:rsidRPr="00242593">
          <w:rPr>
            <w:rStyle w:val="Hyperlink"/>
            <w:rFonts w:cs="Arial"/>
            <w:szCs w:val="20"/>
          </w:rPr>
          <w:t xml:space="preserve">Investigation Report </w:t>
        </w:r>
        <w:r w:rsidRPr="00EB64A0">
          <w:rPr>
            <w:rStyle w:val="Hyperlink"/>
            <w:rFonts w:cs="Arial"/>
            <w:szCs w:val="20"/>
          </w:rPr>
          <w:t>2848</w:t>
        </w:r>
        <w:r w:rsidRPr="00242593">
          <w:rPr>
            <w:rStyle w:val="Hyperlink"/>
            <w:rFonts w:cs="Arial"/>
            <w:szCs w:val="20"/>
          </w:rPr>
          <w:t xml:space="preserve"> (</w:t>
        </w:r>
        <w:r w:rsidRPr="00242593">
          <w:rPr>
            <w:rStyle w:val="Hyperlink"/>
            <w:rFonts w:cs="Arial"/>
            <w:i/>
            <w:szCs w:val="20"/>
          </w:rPr>
          <w:t>Bob Francis</w:t>
        </w:r>
        <w:r w:rsidRPr="00242593">
          <w:rPr>
            <w:rStyle w:val="Hyperlink"/>
            <w:rFonts w:cs="Arial"/>
            <w:szCs w:val="20"/>
          </w:rPr>
          <w:t>)</w:t>
        </w:r>
      </w:hyperlink>
      <w:r w:rsidRPr="00F20113">
        <w:rPr>
          <w:rFonts w:cs="Arial"/>
          <w:szCs w:val="20"/>
        </w:rPr>
        <w:t xml:space="preserve">, the ACMA was not persuaded by the </w:t>
      </w:r>
      <w:r>
        <w:rPr>
          <w:rFonts w:cs="Arial"/>
          <w:szCs w:val="20"/>
        </w:rPr>
        <w:t>l</w:t>
      </w:r>
      <w:r w:rsidRPr="00F20113">
        <w:rPr>
          <w:rFonts w:cs="Arial"/>
          <w:szCs w:val="20"/>
        </w:rPr>
        <w:t>icensee’s argument that the program’s au</w:t>
      </w:r>
      <w:r>
        <w:rPr>
          <w:rFonts w:cs="Arial"/>
          <w:szCs w:val="20"/>
        </w:rPr>
        <w:t>dience, familiar with the presenter’s style, would be likely to understand the presenter’s remark ‘to be ridiculous, ill-conceived and in poor taste rather than as offending generally accepted standards of decency’. The ACMA disagreed and stated</w:t>
      </w:r>
      <w:r>
        <w:rPr>
          <w:rFonts w:cs="Arial"/>
        </w:rPr>
        <w:t>:</w:t>
      </w:r>
    </w:p>
    <w:p w14:paraId="04C5AB58" w14:textId="77777777" w:rsidR="006048ED" w:rsidRPr="00430D63" w:rsidRDefault="006048ED" w:rsidP="008167BA">
      <w:pPr>
        <w:keepLines/>
        <w:spacing w:line="220" w:lineRule="atLeast"/>
        <w:ind w:left="851" w:right="567"/>
        <w:rPr>
          <w:rFonts w:eastAsiaTheme="minorHAnsi" w:cs="Arial"/>
          <w:sz w:val="18"/>
          <w:szCs w:val="18"/>
          <w:lang w:eastAsia="en-US"/>
        </w:rPr>
      </w:pPr>
      <w:r w:rsidRPr="00430D63">
        <w:rPr>
          <w:rFonts w:eastAsiaTheme="minorHAnsi" w:cs="Arial"/>
          <w:sz w:val="18"/>
          <w:szCs w:val="18"/>
          <w:lang w:eastAsia="en-US"/>
        </w:rPr>
        <w:t>…</w:t>
      </w:r>
      <w:r w:rsidRPr="00430D63">
        <w:rPr>
          <w:sz w:val="18"/>
          <w:szCs w:val="18"/>
        </w:rPr>
        <w:t xml:space="preserve"> regardless of their views about the acceptance of asylum seekers, the general community and the audience of the </w:t>
      </w:r>
      <w:r w:rsidRPr="00430D63">
        <w:rPr>
          <w:i/>
          <w:sz w:val="18"/>
          <w:szCs w:val="18"/>
        </w:rPr>
        <w:t xml:space="preserve">Bob Francis </w:t>
      </w:r>
      <w:r w:rsidRPr="00430D63">
        <w:rPr>
          <w:sz w:val="18"/>
          <w:szCs w:val="18"/>
        </w:rPr>
        <w:t>program would consider remarks hoping that asylum seekers drown on their way to Australia, especially in the context of recent fatalities under such circumstances, to be deeply offensive.</w:t>
      </w:r>
      <w:r>
        <w:rPr>
          <w:rStyle w:val="FootnoteReference"/>
          <w:sz w:val="18"/>
          <w:szCs w:val="18"/>
        </w:rPr>
        <w:footnoteReference w:id="105"/>
      </w:r>
      <w:r w:rsidRPr="00430D63">
        <w:rPr>
          <w:sz w:val="18"/>
          <w:szCs w:val="18"/>
        </w:rPr>
        <w:t xml:space="preserve">  </w:t>
      </w:r>
    </w:p>
    <w:tbl>
      <w:tblPr>
        <w:tblW w:w="0" w:type="auto"/>
        <w:tblLook w:val="04A0" w:firstRow="1" w:lastRow="0" w:firstColumn="1" w:lastColumn="0" w:noHBand="0" w:noVBand="1"/>
      </w:tblPr>
      <w:tblGrid>
        <w:gridCol w:w="1104"/>
        <w:gridCol w:w="6567"/>
      </w:tblGrid>
      <w:tr w:rsidR="00E032DD" w:rsidRPr="00921E6E" w14:paraId="0DA40CDC" w14:textId="77777777" w:rsidTr="006177C7">
        <w:trPr>
          <w:trHeight w:val="357"/>
        </w:trPr>
        <w:tc>
          <w:tcPr>
            <w:tcW w:w="7886" w:type="dxa"/>
            <w:gridSpan w:val="2"/>
            <w:shd w:val="clear" w:color="auto" w:fill="404040"/>
            <w:vAlign w:val="center"/>
          </w:tcPr>
          <w:p w14:paraId="2E4AFBA1" w14:textId="77777777" w:rsidR="00E032DD" w:rsidRPr="00921E6E" w:rsidRDefault="00E032DD" w:rsidP="006177C7">
            <w:pPr>
              <w:spacing w:after="0"/>
              <w:rPr>
                <w:b/>
                <w:color w:val="FFFFFF"/>
              </w:rPr>
            </w:pPr>
            <w:r w:rsidRPr="00921E6E">
              <w:rPr>
                <w:b/>
                <w:color w:val="FFFFFF"/>
              </w:rPr>
              <w:t>Relevant investigations</w:t>
            </w:r>
          </w:p>
        </w:tc>
      </w:tr>
      <w:tr w:rsidR="00E032DD" w:rsidRPr="004F1CA6" w14:paraId="75A09D30" w14:textId="77777777" w:rsidTr="006177C7">
        <w:tc>
          <w:tcPr>
            <w:tcW w:w="1118" w:type="dxa"/>
            <w:shd w:val="clear" w:color="auto" w:fill="D9D9D9"/>
            <w:tcMar>
              <w:top w:w="57" w:type="dxa"/>
              <w:left w:w="57" w:type="dxa"/>
            </w:tcMar>
            <w:vAlign w:val="center"/>
          </w:tcPr>
          <w:p w14:paraId="698DFE54" w14:textId="77777777" w:rsidR="00E032DD" w:rsidRPr="00921E6E" w:rsidRDefault="00E032DD" w:rsidP="006177C7">
            <w:pPr>
              <w:spacing w:after="0" w:line="276" w:lineRule="auto"/>
              <w:jc w:val="center"/>
              <w:rPr>
                <w:rFonts w:cs="Arial"/>
                <w:color w:val="8496B0"/>
              </w:rPr>
            </w:pPr>
            <w:r w:rsidRPr="00921E6E">
              <w:rPr>
                <w:rFonts w:cs="Arial"/>
                <w:noProof/>
                <w:color w:val="8496B0"/>
                <w:sz w:val="40"/>
              </w:rPr>
              <w:drawing>
                <wp:inline distT="0" distB="0" distL="0" distR="0" wp14:anchorId="4C562D8F" wp14:editId="211EB399">
                  <wp:extent cx="361315" cy="361315"/>
                  <wp:effectExtent l="0" t="0" r="635" b="635"/>
                  <wp:docPr id="14" name="Picture 2" descr="MC900442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212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6768" w:type="dxa"/>
            <w:shd w:val="clear" w:color="auto" w:fill="D9D9D9"/>
            <w:tcMar>
              <w:top w:w="57" w:type="dxa"/>
              <w:left w:w="57" w:type="dxa"/>
            </w:tcMar>
            <w:vAlign w:val="center"/>
          </w:tcPr>
          <w:p w14:paraId="0762D561" w14:textId="77777777" w:rsidR="00E032DD" w:rsidRPr="004F1CA6" w:rsidRDefault="00E032DD" w:rsidP="00ED39F1">
            <w:pPr>
              <w:pStyle w:val="ListNumber"/>
              <w:numPr>
                <w:ilvl w:val="0"/>
                <w:numId w:val="0"/>
              </w:numPr>
              <w:spacing w:after="0"/>
            </w:pPr>
            <w:r>
              <w:rPr>
                <w:rFonts w:cs="Arial"/>
                <w:snapToGrid w:val="0"/>
                <w:szCs w:val="20"/>
                <w:lang w:eastAsia="en-US"/>
              </w:rPr>
              <w:t xml:space="preserve">ACMA </w:t>
            </w:r>
            <w:r w:rsidR="00642662">
              <w:rPr>
                <w:rFonts w:cs="Arial"/>
                <w:snapToGrid w:val="0"/>
                <w:szCs w:val="20"/>
                <w:lang w:eastAsia="en-US"/>
              </w:rPr>
              <w:t>i</w:t>
            </w:r>
            <w:r>
              <w:rPr>
                <w:rFonts w:cs="Arial"/>
                <w:snapToGrid w:val="0"/>
                <w:szCs w:val="20"/>
                <w:lang w:eastAsia="en-US"/>
              </w:rPr>
              <w:t xml:space="preserve">nvestigation </w:t>
            </w:r>
            <w:r w:rsidR="00642662">
              <w:rPr>
                <w:rFonts w:cs="Arial"/>
                <w:snapToGrid w:val="0"/>
                <w:szCs w:val="20"/>
                <w:lang w:eastAsia="en-US"/>
              </w:rPr>
              <w:t>r</w:t>
            </w:r>
            <w:r>
              <w:rPr>
                <w:rFonts w:cs="Arial"/>
                <w:snapToGrid w:val="0"/>
                <w:szCs w:val="20"/>
                <w:lang w:eastAsia="en-US"/>
              </w:rPr>
              <w:t xml:space="preserve">eports </w:t>
            </w:r>
            <w:hyperlink r:id="rId191" w:history="1">
              <w:r w:rsidRPr="00F20113">
                <w:rPr>
                  <w:rStyle w:val="Hyperlink"/>
                  <w:rFonts w:eastAsiaTheme="minorHAnsi" w:cs="Arial"/>
                  <w:szCs w:val="20"/>
                  <w:lang w:eastAsia="en-US"/>
                </w:rPr>
                <w:t>1628</w:t>
              </w:r>
            </w:hyperlink>
            <w:r w:rsidRPr="00F20113">
              <w:rPr>
                <w:rStyle w:val="Hyperlink"/>
                <w:rFonts w:eastAsiaTheme="minorHAnsi" w:cs="Arial"/>
                <w:szCs w:val="20"/>
                <w:lang w:eastAsia="en-US"/>
              </w:rPr>
              <w:t>,</w:t>
            </w:r>
            <w:r w:rsidRPr="00F20113">
              <w:rPr>
                <w:rFonts w:eastAsiaTheme="minorHAnsi" w:cs="Arial"/>
                <w:szCs w:val="20"/>
                <w:lang w:eastAsia="en-US"/>
              </w:rPr>
              <w:t xml:space="preserve"> </w:t>
            </w:r>
            <w:hyperlink r:id="rId192" w:history="1">
              <w:r w:rsidRPr="00F20113">
                <w:rPr>
                  <w:rStyle w:val="Hyperlink"/>
                  <w:rFonts w:cs="Arial"/>
                  <w:szCs w:val="20"/>
                </w:rPr>
                <w:t>3127</w:t>
              </w:r>
            </w:hyperlink>
            <w:r w:rsidRPr="00F20113">
              <w:rPr>
                <w:rFonts w:cs="Arial"/>
                <w:snapToGrid w:val="0"/>
                <w:szCs w:val="20"/>
                <w:lang w:eastAsia="en-US"/>
              </w:rPr>
              <w:t xml:space="preserve">, </w:t>
            </w:r>
            <w:hyperlink r:id="rId193" w:history="1">
              <w:r w:rsidRPr="00F20113">
                <w:rPr>
                  <w:rStyle w:val="Hyperlink"/>
                  <w:rFonts w:cs="Arial"/>
                  <w:szCs w:val="20"/>
                </w:rPr>
                <w:t>2132</w:t>
              </w:r>
            </w:hyperlink>
            <w:r w:rsidRPr="00F20113">
              <w:rPr>
                <w:rStyle w:val="Hyperlink"/>
                <w:rFonts w:cs="Arial"/>
                <w:szCs w:val="20"/>
              </w:rPr>
              <w:t>,</w:t>
            </w:r>
            <w:r w:rsidRPr="00BF14A1">
              <w:rPr>
                <w:rStyle w:val="Hyperlink"/>
                <w:u w:val="none"/>
              </w:rPr>
              <w:t xml:space="preserve"> </w:t>
            </w:r>
            <w:hyperlink r:id="rId194" w:history="1">
              <w:r w:rsidRPr="00F20113">
                <w:rPr>
                  <w:rStyle w:val="Hyperlink"/>
                  <w:rFonts w:cs="Arial"/>
                  <w:szCs w:val="20"/>
                </w:rPr>
                <w:t>2194</w:t>
              </w:r>
            </w:hyperlink>
            <w:r w:rsidRPr="00F20113">
              <w:rPr>
                <w:rStyle w:val="Hyperlink"/>
                <w:rFonts w:cs="Arial"/>
                <w:szCs w:val="20"/>
              </w:rPr>
              <w:t>,</w:t>
            </w:r>
            <w:r w:rsidRPr="00BF14A1">
              <w:rPr>
                <w:rStyle w:val="Hyperlink"/>
                <w:u w:val="none"/>
              </w:rPr>
              <w:t xml:space="preserve"> </w:t>
            </w:r>
            <w:hyperlink r:id="rId195" w:history="1">
              <w:r w:rsidRPr="00F20113">
                <w:rPr>
                  <w:rStyle w:val="Hyperlink"/>
                  <w:rFonts w:cs="Arial"/>
                  <w:szCs w:val="20"/>
                </w:rPr>
                <w:t>1270</w:t>
              </w:r>
            </w:hyperlink>
            <w:r w:rsidRPr="00F20113">
              <w:rPr>
                <w:rStyle w:val="Hyperlink"/>
                <w:rFonts w:cs="Arial"/>
                <w:szCs w:val="20"/>
              </w:rPr>
              <w:t>,</w:t>
            </w:r>
            <w:r w:rsidRPr="00BF14A1">
              <w:rPr>
                <w:rStyle w:val="Hyperlink"/>
                <w:u w:val="none"/>
              </w:rPr>
              <w:t xml:space="preserve"> </w:t>
            </w:r>
            <w:hyperlink r:id="rId196" w:history="1">
              <w:r w:rsidRPr="00F20113">
                <w:rPr>
                  <w:rStyle w:val="Hyperlink"/>
                  <w:rFonts w:cs="Arial"/>
                  <w:szCs w:val="20"/>
                </w:rPr>
                <w:t>2848</w:t>
              </w:r>
            </w:hyperlink>
            <w:r w:rsidRPr="00F20113">
              <w:rPr>
                <w:rFonts w:cs="Arial"/>
                <w:szCs w:val="20"/>
              </w:rPr>
              <w:t>,</w:t>
            </w:r>
            <w:r w:rsidRPr="00F20113">
              <w:t xml:space="preserve"> </w:t>
            </w:r>
            <w:hyperlink r:id="rId197" w:history="1">
              <w:r w:rsidRPr="00F20113">
                <w:rPr>
                  <w:rStyle w:val="Hyperlink"/>
                  <w:rFonts w:cs="Arial"/>
                </w:rPr>
                <w:t>3257</w:t>
              </w:r>
            </w:hyperlink>
            <w:r w:rsidR="002202B2">
              <w:rPr>
                <w:rStyle w:val="Hyperlink"/>
                <w:rFonts w:cs="Arial"/>
              </w:rPr>
              <w:t>,</w:t>
            </w:r>
            <w:r w:rsidR="002202B2" w:rsidRPr="00BF14A1">
              <w:rPr>
                <w:rStyle w:val="Hyperlink"/>
                <w:u w:val="none"/>
              </w:rPr>
              <w:t xml:space="preserve"> </w:t>
            </w:r>
            <w:hyperlink r:id="rId198" w:history="1">
              <w:r w:rsidR="002202B2" w:rsidRPr="00EC2256">
                <w:rPr>
                  <w:rStyle w:val="Hyperlink"/>
                </w:rPr>
                <w:t>BI-195</w:t>
              </w:r>
            </w:hyperlink>
            <w:r w:rsidR="002202B2">
              <w:t xml:space="preserve">, </w:t>
            </w:r>
            <w:hyperlink r:id="rId199" w:history="1">
              <w:r w:rsidR="002202B2" w:rsidRPr="00EC2256">
                <w:rPr>
                  <w:rStyle w:val="Hyperlink"/>
                </w:rPr>
                <w:t>BI-259</w:t>
              </w:r>
            </w:hyperlink>
            <w:r w:rsidR="002202B2">
              <w:t xml:space="preserve">, </w:t>
            </w:r>
            <w:hyperlink r:id="rId200" w:history="1">
              <w:r w:rsidRPr="00F20113">
                <w:rPr>
                  <w:rStyle w:val="Hyperlink"/>
                  <w:rFonts w:cs="Arial"/>
                  <w:szCs w:val="20"/>
                </w:rPr>
                <w:t>2751</w:t>
              </w:r>
            </w:hyperlink>
            <w:r w:rsidRPr="00F20113">
              <w:rPr>
                <w:rFonts w:cs="Arial"/>
                <w:szCs w:val="20"/>
              </w:rPr>
              <w:t xml:space="preserve">, </w:t>
            </w:r>
            <w:hyperlink r:id="rId201" w:history="1">
              <w:r w:rsidRPr="00F20113">
                <w:rPr>
                  <w:rStyle w:val="Hyperlink"/>
                  <w:rFonts w:cs="Arial"/>
                  <w:szCs w:val="20"/>
                </w:rPr>
                <w:t>2598</w:t>
              </w:r>
            </w:hyperlink>
          </w:p>
        </w:tc>
      </w:tr>
    </w:tbl>
    <w:p w14:paraId="2DBB280F" w14:textId="77777777" w:rsidR="006048ED" w:rsidRPr="008C15E0" w:rsidRDefault="006048ED" w:rsidP="004A1EDF">
      <w:pPr>
        <w:pStyle w:val="Heading3"/>
        <w:numPr>
          <w:ilvl w:val="2"/>
          <w:numId w:val="60"/>
        </w:numPr>
        <w:spacing w:before="240" w:after="120"/>
        <w:ind w:left="851" w:hanging="851"/>
      </w:pPr>
      <w:r w:rsidRPr="008C15E0">
        <w:t>Audience expectations</w:t>
      </w:r>
    </w:p>
    <w:p w14:paraId="7FFC9765" w14:textId="77777777" w:rsidR="006048ED" w:rsidRPr="00F27215" w:rsidRDefault="006048ED" w:rsidP="00544BC0">
      <w:pPr>
        <w:pStyle w:val="Heading3"/>
      </w:pPr>
      <w:r w:rsidRPr="00F27215">
        <w:t>A presenter’s style</w:t>
      </w:r>
    </w:p>
    <w:p w14:paraId="1848F6A1" w14:textId="77777777" w:rsidR="006048ED" w:rsidRPr="007E4419" w:rsidRDefault="006048ED" w:rsidP="00642662">
      <w:pPr>
        <w:spacing w:after="120"/>
        <w:rPr>
          <w:rFonts w:eastAsiaTheme="minorHAnsi" w:cs="Arial"/>
          <w:szCs w:val="20"/>
          <w:lang w:eastAsia="en-US"/>
        </w:rPr>
      </w:pPr>
      <w:r w:rsidRPr="00E56459">
        <w:rPr>
          <w:rFonts w:cs="Arial"/>
          <w:szCs w:val="20"/>
        </w:rPr>
        <w:t>The reputation of a presenter and the audience’s familiarity with a presenter’s style is relevant to audience</w:t>
      </w:r>
      <w:r>
        <w:rPr>
          <w:rFonts w:cs="Arial"/>
          <w:szCs w:val="20"/>
        </w:rPr>
        <w:t xml:space="preserve"> expectations</w:t>
      </w:r>
      <w:r w:rsidRPr="00E56459">
        <w:rPr>
          <w:rFonts w:cs="Arial"/>
          <w:szCs w:val="20"/>
        </w:rPr>
        <w:t xml:space="preserve">. </w:t>
      </w:r>
      <w:r w:rsidRPr="007E4419">
        <w:rPr>
          <w:rFonts w:eastAsiaTheme="minorHAnsi" w:cs="Arial"/>
          <w:szCs w:val="20"/>
          <w:lang w:eastAsia="en-US"/>
        </w:rPr>
        <w:t xml:space="preserve">In </w:t>
      </w:r>
      <w:hyperlink r:id="rId202" w:history="1">
        <w:r w:rsidRPr="00242593">
          <w:rPr>
            <w:rStyle w:val="Hyperlink"/>
            <w:rFonts w:eastAsiaTheme="minorHAnsi"/>
          </w:rPr>
          <w:t xml:space="preserve">Investigation Report </w:t>
        </w:r>
        <w:r w:rsidRPr="00EB64A0">
          <w:rPr>
            <w:rStyle w:val="Hyperlink"/>
            <w:rFonts w:eastAsiaTheme="minorHAnsi" w:cs="Arial"/>
            <w:szCs w:val="20"/>
            <w:lang w:eastAsia="en-US"/>
          </w:rPr>
          <w:t>2324</w:t>
        </w:r>
        <w:r w:rsidRPr="00242593">
          <w:rPr>
            <w:rStyle w:val="Hyperlink"/>
            <w:rFonts w:eastAsiaTheme="minorHAnsi"/>
          </w:rPr>
          <w:t xml:space="preserve"> (</w:t>
        </w:r>
        <w:r w:rsidRPr="00242593">
          <w:rPr>
            <w:rStyle w:val="Hyperlink"/>
            <w:rFonts w:eastAsiaTheme="minorHAnsi" w:cs="Arial"/>
            <w:i/>
            <w:szCs w:val="20"/>
            <w:lang w:eastAsia="en-US"/>
          </w:rPr>
          <w:t>Bob Francis</w:t>
        </w:r>
        <w:r w:rsidR="0078499C">
          <w:rPr>
            <w:rStyle w:val="Hyperlink"/>
            <w:rFonts w:eastAsiaTheme="minorHAnsi" w:cs="Arial"/>
            <w:szCs w:val="20"/>
            <w:lang w:eastAsia="en-US"/>
          </w:rPr>
          <w:t>)</w:t>
        </w:r>
      </w:hyperlink>
      <w:r>
        <w:rPr>
          <w:rFonts w:eastAsiaTheme="minorHAnsi" w:cs="Arial"/>
          <w:szCs w:val="20"/>
          <w:lang w:eastAsia="en-US"/>
        </w:rPr>
        <w:t>, the ACMA noted</w:t>
      </w:r>
      <w:r>
        <w:rPr>
          <w:rFonts w:cs="Arial"/>
        </w:rPr>
        <w:t>:</w:t>
      </w:r>
      <w:r w:rsidRPr="007E4419">
        <w:rPr>
          <w:rFonts w:eastAsiaTheme="minorHAnsi" w:cs="Arial"/>
          <w:szCs w:val="20"/>
          <w:lang w:eastAsia="en-US"/>
        </w:rPr>
        <w:t xml:space="preserve"> </w:t>
      </w:r>
    </w:p>
    <w:p w14:paraId="422A388F" w14:textId="77777777" w:rsidR="006048ED" w:rsidRPr="0088602B" w:rsidRDefault="006048ED" w:rsidP="008167BA">
      <w:pPr>
        <w:spacing w:line="220" w:lineRule="atLeast"/>
        <w:ind w:left="851" w:right="567"/>
        <w:rPr>
          <w:rFonts w:eastAsiaTheme="minorHAnsi" w:cs="Arial"/>
          <w:sz w:val="18"/>
          <w:szCs w:val="20"/>
          <w:lang w:eastAsia="en-US"/>
        </w:rPr>
      </w:pPr>
      <w:r w:rsidRPr="007E4419">
        <w:rPr>
          <w:rFonts w:eastAsiaTheme="minorHAnsi" w:cs="Arial"/>
          <w:sz w:val="18"/>
          <w:szCs w:val="20"/>
          <w:lang w:eastAsia="en-US"/>
        </w:rPr>
        <w:t>One of the likely characteristics of a broadcasters’ audience is the expectations of that audience. That is an audience would be entitled to expect that they would not, without warning</w:t>
      </w:r>
      <w:r w:rsidRPr="0088602B">
        <w:rPr>
          <w:rFonts w:eastAsiaTheme="minorHAnsi" w:cs="Arial"/>
          <w:sz w:val="18"/>
          <w:szCs w:val="20"/>
          <w:lang w:eastAsia="en-US"/>
        </w:rPr>
        <w:t>, hear something outside the usual programming content of that broadcast.</w:t>
      </w:r>
      <w:r>
        <w:rPr>
          <w:rStyle w:val="FootnoteReference"/>
          <w:rFonts w:eastAsiaTheme="minorHAnsi" w:cs="Arial"/>
          <w:sz w:val="18"/>
          <w:szCs w:val="20"/>
          <w:lang w:eastAsia="en-US"/>
        </w:rPr>
        <w:footnoteReference w:id="106"/>
      </w:r>
    </w:p>
    <w:p w14:paraId="68C89705" w14:textId="77777777" w:rsidR="006048ED" w:rsidRPr="002C7024" w:rsidRDefault="006048ED" w:rsidP="00642662">
      <w:pPr>
        <w:spacing w:after="120"/>
        <w:rPr>
          <w:rFonts w:eastAsiaTheme="minorHAnsi" w:cs="Arial"/>
          <w:szCs w:val="20"/>
          <w:lang w:eastAsia="en-US"/>
        </w:rPr>
      </w:pPr>
      <w:r w:rsidRPr="00E56459">
        <w:rPr>
          <w:rFonts w:cs="Arial"/>
          <w:szCs w:val="20"/>
        </w:rPr>
        <w:t>Where a presenter is well-known for a particular style, potentially offensive material may be more acceptable to listeners</w:t>
      </w:r>
      <w:r>
        <w:rPr>
          <w:rFonts w:cs="Arial"/>
          <w:szCs w:val="20"/>
        </w:rPr>
        <w:t xml:space="preserve"> accustomed to that style. </w:t>
      </w:r>
      <w:hyperlink r:id="rId203" w:history="1">
        <w:r w:rsidRPr="00242593">
          <w:rPr>
            <w:rStyle w:val="Hyperlink"/>
            <w:rFonts w:eastAsiaTheme="minorHAnsi"/>
          </w:rPr>
          <w:t xml:space="preserve">Investigation Report </w:t>
        </w:r>
        <w:r w:rsidRPr="00EB64A0">
          <w:rPr>
            <w:rStyle w:val="Hyperlink"/>
            <w:rFonts w:eastAsiaTheme="minorHAnsi" w:cs="Arial"/>
            <w:szCs w:val="20"/>
            <w:lang w:eastAsia="en-US"/>
          </w:rPr>
          <w:t>2812</w:t>
        </w:r>
        <w:r w:rsidRPr="00242593">
          <w:rPr>
            <w:rStyle w:val="Hyperlink"/>
            <w:rFonts w:eastAsiaTheme="minorHAnsi" w:cs="Arial"/>
            <w:szCs w:val="20"/>
            <w:lang w:eastAsia="en-US"/>
          </w:rPr>
          <w:t xml:space="preserve"> </w:t>
        </w:r>
        <w:r w:rsidRPr="00242593">
          <w:rPr>
            <w:rStyle w:val="Hyperlink"/>
          </w:rPr>
          <w:t>(</w:t>
        </w:r>
        <w:r w:rsidRPr="00242593">
          <w:rPr>
            <w:rStyle w:val="Hyperlink"/>
            <w:i/>
          </w:rPr>
          <w:t xml:space="preserve">The Kyle </w:t>
        </w:r>
        <w:r w:rsidR="00420116">
          <w:rPr>
            <w:rStyle w:val="Hyperlink"/>
            <w:i/>
          </w:rPr>
          <w:t>and</w:t>
        </w:r>
        <w:r w:rsidR="00385428" w:rsidRPr="00242593">
          <w:rPr>
            <w:rStyle w:val="Hyperlink"/>
            <w:i/>
          </w:rPr>
          <w:t xml:space="preserve"> </w:t>
        </w:r>
        <w:r w:rsidRPr="00242593">
          <w:rPr>
            <w:rStyle w:val="Hyperlink"/>
            <w:i/>
          </w:rPr>
          <w:t>Jackie O Show</w:t>
        </w:r>
        <w:r w:rsidRPr="00242593">
          <w:rPr>
            <w:rStyle w:val="Hyperlink"/>
          </w:rPr>
          <w:t>)</w:t>
        </w:r>
      </w:hyperlink>
      <w:r w:rsidRPr="0088602B">
        <w:rPr>
          <w:rFonts w:eastAsiaTheme="minorHAnsi" w:cs="Arial"/>
          <w:szCs w:val="20"/>
          <w:lang w:eastAsia="en-US"/>
        </w:rPr>
        <w:t xml:space="preserve"> </w:t>
      </w:r>
      <w:r w:rsidRPr="009B12BA">
        <w:rPr>
          <w:rFonts w:eastAsiaTheme="minorHAnsi" w:cs="Arial"/>
          <w:szCs w:val="20"/>
          <w:lang w:eastAsia="en-US"/>
        </w:rPr>
        <w:t xml:space="preserve">concerned remarks made by the presenter about a child with extra limbs. </w:t>
      </w:r>
      <w:r w:rsidRPr="0088602B">
        <w:rPr>
          <w:rFonts w:eastAsiaTheme="minorHAnsi" w:cs="Arial"/>
          <w:szCs w:val="20"/>
          <w:lang w:eastAsia="en-US"/>
        </w:rPr>
        <w:t xml:space="preserve">In </w:t>
      </w:r>
      <w:r w:rsidRPr="0026178F">
        <w:rPr>
          <w:rFonts w:eastAsiaTheme="minorHAnsi" w:cs="Arial"/>
          <w:lang w:eastAsia="en-US"/>
        </w:rPr>
        <w:t>finding</w:t>
      </w:r>
      <w:r w:rsidRPr="0088602B">
        <w:rPr>
          <w:rFonts w:eastAsiaTheme="minorHAnsi" w:cs="Arial"/>
          <w:szCs w:val="20"/>
          <w:lang w:eastAsia="en-US"/>
        </w:rPr>
        <w:t xml:space="preserve"> </w:t>
      </w:r>
      <w:r w:rsidRPr="008B5E6B">
        <w:rPr>
          <w:rFonts w:eastAsiaTheme="minorHAnsi" w:cs="Arial"/>
          <w:szCs w:val="20"/>
          <w:lang w:eastAsia="en-US"/>
        </w:rPr>
        <w:t xml:space="preserve">that </w:t>
      </w:r>
      <w:r>
        <w:rPr>
          <w:rFonts w:eastAsiaTheme="minorHAnsi" w:cs="Arial"/>
          <w:szCs w:val="20"/>
          <w:lang w:eastAsia="en-US"/>
        </w:rPr>
        <w:t>the</w:t>
      </w:r>
      <w:r w:rsidRPr="008B5E6B">
        <w:rPr>
          <w:rFonts w:eastAsiaTheme="minorHAnsi" w:cs="Arial"/>
          <w:szCs w:val="20"/>
          <w:lang w:eastAsia="en-US"/>
        </w:rPr>
        <w:t xml:space="preserve"> material was not in breach of the decenc</w:t>
      </w:r>
      <w:r>
        <w:rPr>
          <w:rFonts w:eastAsiaTheme="minorHAnsi" w:cs="Arial"/>
          <w:szCs w:val="20"/>
          <w:lang w:eastAsia="en-US"/>
        </w:rPr>
        <w:t>y provisions, the ACMA observed:</w:t>
      </w:r>
    </w:p>
    <w:p w14:paraId="7256892F" w14:textId="77777777" w:rsidR="006048ED" w:rsidRPr="00857CD0" w:rsidRDefault="006048ED" w:rsidP="008167BA">
      <w:pPr>
        <w:spacing w:line="220" w:lineRule="atLeast"/>
        <w:ind w:left="851" w:right="567"/>
        <w:rPr>
          <w:rFonts w:eastAsiaTheme="minorHAnsi" w:cs="Arial"/>
          <w:sz w:val="18"/>
          <w:szCs w:val="20"/>
          <w:lang w:eastAsia="en-US"/>
        </w:rPr>
      </w:pPr>
      <w:r>
        <w:rPr>
          <w:rFonts w:eastAsiaTheme="minorHAnsi" w:cs="Arial"/>
          <w:sz w:val="18"/>
          <w:szCs w:val="20"/>
          <w:lang w:eastAsia="en-US"/>
        </w:rPr>
        <w:t xml:space="preserve">While the comments were in poor taste, were mocking of the Child and were or were likely to be offensive to some listeners, they were not lewd, coarse or indecent in the sense contemplated under clause 1.3(a). </w:t>
      </w:r>
      <w:r w:rsidRPr="0088602B">
        <w:rPr>
          <w:rFonts w:eastAsiaTheme="minorHAnsi" w:cs="Arial"/>
          <w:sz w:val="18"/>
          <w:szCs w:val="20"/>
          <w:lang w:eastAsia="en-US"/>
        </w:rPr>
        <w:t xml:space="preserve">Furthermore, the ACMA considers that regular listeners of the Program would be aware of its standard format and content, as well as </w:t>
      </w:r>
      <w:r>
        <w:rPr>
          <w:rFonts w:eastAsiaTheme="minorHAnsi" w:cs="Arial"/>
          <w:sz w:val="18"/>
          <w:szCs w:val="20"/>
          <w:lang w:eastAsia="en-US"/>
        </w:rPr>
        <w:t xml:space="preserve">[the presenter’s] </w:t>
      </w:r>
      <w:r w:rsidRPr="0088602B">
        <w:rPr>
          <w:rFonts w:eastAsiaTheme="minorHAnsi" w:cs="Arial"/>
          <w:sz w:val="18"/>
          <w:szCs w:val="20"/>
          <w:lang w:eastAsia="en-US"/>
        </w:rPr>
        <w:t>irreverent and (intended) presentation style.</w:t>
      </w:r>
      <w:r w:rsidRPr="0088602B">
        <w:rPr>
          <w:rFonts w:eastAsiaTheme="minorHAnsi" w:cs="Arial"/>
          <w:sz w:val="18"/>
          <w:szCs w:val="20"/>
          <w:vertAlign w:val="superscript"/>
          <w:lang w:eastAsia="en-US"/>
        </w:rPr>
        <w:footnoteReference w:id="107"/>
      </w:r>
    </w:p>
    <w:p w14:paraId="7CD9BF44" w14:textId="77777777" w:rsidR="006048ED" w:rsidRPr="00C1404E" w:rsidRDefault="006048ED" w:rsidP="00642662">
      <w:pPr>
        <w:spacing w:after="120"/>
        <w:rPr>
          <w:rFonts w:eastAsiaTheme="minorHAnsi"/>
          <w:lang w:eastAsia="en-US"/>
        </w:rPr>
      </w:pPr>
      <w:r w:rsidRPr="00C1404E">
        <w:rPr>
          <w:rFonts w:eastAsiaTheme="minorHAnsi"/>
          <w:lang w:eastAsia="en-US"/>
        </w:rPr>
        <w:lastRenderedPageBreak/>
        <w:t xml:space="preserve">In </w:t>
      </w:r>
      <w:hyperlink r:id="rId204" w:history="1">
        <w:r w:rsidRPr="00242593">
          <w:rPr>
            <w:rStyle w:val="Hyperlink"/>
            <w:rFonts w:eastAsiaTheme="minorHAnsi"/>
          </w:rPr>
          <w:t xml:space="preserve">Investigation Report </w:t>
        </w:r>
        <w:r w:rsidRPr="00EB64A0">
          <w:rPr>
            <w:rStyle w:val="Hyperlink"/>
            <w:rFonts w:eastAsiaTheme="minorHAnsi" w:cs="Arial"/>
            <w:szCs w:val="20"/>
            <w:lang w:eastAsia="en-US"/>
          </w:rPr>
          <w:t>2068</w:t>
        </w:r>
        <w:r w:rsidRPr="00242593">
          <w:rPr>
            <w:rStyle w:val="Hyperlink"/>
            <w:rFonts w:eastAsiaTheme="minorHAnsi"/>
            <w:lang w:eastAsia="en-US"/>
          </w:rPr>
          <w:t xml:space="preserve"> (</w:t>
        </w:r>
        <w:r w:rsidRPr="00242593">
          <w:rPr>
            <w:rStyle w:val="Hyperlink"/>
            <w:rFonts w:eastAsiaTheme="minorHAnsi"/>
            <w:i/>
            <w:lang w:eastAsia="en-US"/>
          </w:rPr>
          <w:t>The Sunday Roast</w:t>
        </w:r>
        <w:r w:rsidRPr="00242593">
          <w:rPr>
            <w:rStyle w:val="Hyperlink"/>
            <w:rFonts w:eastAsiaTheme="minorHAnsi"/>
            <w:lang w:eastAsia="en-US"/>
          </w:rPr>
          <w:t>)</w:t>
        </w:r>
      </w:hyperlink>
      <w:r>
        <w:rPr>
          <w:rFonts w:eastAsiaTheme="minorHAnsi"/>
          <w:lang w:eastAsia="en-US"/>
        </w:rPr>
        <w:t>,</w:t>
      </w:r>
      <w:r w:rsidRPr="00C1404E">
        <w:rPr>
          <w:rFonts w:eastAsiaTheme="minorHAnsi"/>
          <w:lang w:eastAsia="en-US"/>
        </w:rPr>
        <w:t xml:space="preserve"> the ACMA used a similar approach to explain why </w:t>
      </w:r>
      <w:r>
        <w:rPr>
          <w:rFonts w:eastAsiaTheme="minorHAnsi"/>
          <w:lang w:eastAsia="en-US"/>
        </w:rPr>
        <w:t>language that may be offensive to some people</w:t>
      </w:r>
      <w:r w:rsidRPr="00C1404E">
        <w:rPr>
          <w:rFonts w:eastAsiaTheme="minorHAnsi"/>
          <w:lang w:eastAsia="en-US"/>
        </w:rPr>
        <w:t xml:space="preserve"> was permissible i</w:t>
      </w:r>
      <w:r>
        <w:rPr>
          <w:rFonts w:eastAsiaTheme="minorHAnsi"/>
          <w:lang w:eastAsia="en-US"/>
        </w:rPr>
        <w:t>n a particular style of program</w:t>
      </w:r>
      <w:r>
        <w:t>:</w:t>
      </w:r>
      <w:r w:rsidRPr="00C1404E">
        <w:rPr>
          <w:rFonts w:eastAsiaTheme="minorHAnsi"/>
          <w:lang w:eastAsia="en-US"/>
        </w:rPr>
        <w:t xml:space="preserve"> </w:t>
      </w:r>
    </w:p>
    <w:p w14:paraId="488B82D2" w14:textId="77777777" w:rsidR="006048ED" w:rsidRPr="0088602B" w:rsidRDefault="006048ED" w:rsidP="008167BA">
      <w:pPr>
        <w:spacing w:line="220" w:lineRule="atLeast"/>
        <w:ind w:left="851" w:right="567"/>
        <w:rPr>
          <w:rFonts w:eastAsiaTheme="minorHAnsi" w:cs="Arial"/>
          <w:sz w:val="18"/>
          <w:szCs w:val="20"/>
          <w:lang w:eastAsia="en-US"/>
        </w:rPr>
      </w:pPr>
      <w:r w:rsidRPr="0088602B">
        <w:rPr>
          <w:rFonts w:eastAsiaTheme="minorHAnsi" w:cs="Arial"/>
          <w:sz w:val="18"/>
          <w:szCs w:val="20"/>
          <w:lang w:eastAsia="en-US"/>
        </w:rPr>
        <w:t xml:space="preserve">The program </w:t>
      </w:r>
      <w:r w:rsidRPr="00014A9E">
        <w:rPr>
          <w:rFonts w:eastAsiaTheme="minorHAnsi" w:cs="Arial"/>
          <w:i/>
          <w:sz w:val="18"/>
          <w:szCs w:val="20"/>
          <w:lang w:eastAsia="en-US"/>
        </w:rPr>
        <w:t>The Sunday Roast</w:t>
      </w:r>
      <w:r>
        <w:rPr>
          <w:rFonts w:eastAsiaTheme="minorHAnsi" w:cs="Arial"/>
          <w:sz w:val="18"/>
          <w:szCs w:val="20"/>
          <w:lang w:eastAsia="en-US"/>
        </w:rPr>
        <w:t xml:space="preserve"> ‘</w:t>
      </w:r>
      <w:r w:rsidRPr="0088602B">
        <w:rPr>
          <w:rFonts w:eastAsiaTheme="minorHAnsi" w:cs="Arial"/>
          <w:sz w:val="18"/>
          <w:szCs w:val="20"/>
          <w:lang w:eastAsia="en-US"/>
        </w:rPr>
        <w:t>is an interactive, light-hearted and often irreverent look at sport</w:t>
      </w:r>
      <w:r>
        <w:rPr>
          <w:rFonts w:eastAsiaTheme="minorHAnsi" w:cs="Arial"/>
          <w:sz w:val="18"/>
          <w:szCs w:val="20"/>
          <w:lang w:eastAsia="en-US"/>
        </w:rPr>
        <w:t>’</w:t>
      </w:r>
      <w:r w:rsidRPr="0088602B">
        <w:rPr>
          <w:rFonts w:eastAsiaTheme="minorHAnsi" w:cs="Arial"/>
          <w:sz w:val="18"/>
          <w:szCs w:val="20"/>
          <w:lang w:eastAsia="en-US"/>
        </w:rPr>
        <w:t>. Given the talk-back nature of the program and its sports genre, it is considered that the program’s purpose is to provoke discussion and debate. In other words, it would not be unusual that a presenter or listener would become opinionated and passionate in discussion or debate of a sports-related topic. In this regard, it is noted that at the commencement of the segment, one of the presenters stated ‘people are fired up</w:t>
      </w:r>
      <w:r>
        <w:rPr>
          <w:rFonts w:eastAsiaTheme="minorHAnsi" w:cs="Arial"/>
          <w:sz w:val="18"/>
          <w:szCs w:val="20"/>
          <w:lang w:eastAsia="en-US"/>
        </w:rPr>
        <w:t xml:space="preserve"> this morning which we love.’ </w:t>
      </w:r>
      <w:r w:rsidRPr="0088602B">
        <w:rPr>
          <w:rFonts w:eastAsiaTheme="minorHAnsi" w:cs="Arial"/>
          <w:sz w:val="18"/>
          <w:szCs w:val="20"/>
          <w:lang w:eastAsia="en-US"/>
        </w:rPr>
        <w:t xml:space="preserve">In light of the nature of the program it is considered that the regular listeners of </w:t>
      </w:r>
      <w:r w:rsidRPr="0032525F">
        <w:rPr>
          <w:rFonts w:eastAsiaTheme="minorHAnsi" w:cs="Arial"/>
          <w:i/>
          <w:sz w:val="18"/>
          <w:szCs w:val="20"/>
          <w:lang w:eastAsia="en-US"/>
        </w:rPr>
        <w:t xml:space="preserve">The Sunday Roast </w:t>
      </w:r>
      <w:r w:rsidRPr="0088602B">
        <w:rPr>
          <w:rFonts w:eastAsiaTheme="minorHAnsi" w:cs="Arial"/>
          <w:sz w:val="18"/>
          <w:szCs w:val="20"/>
          <w:lang w:eastAsia="en-US"/>
        </w:rPr>
        <w:t xml:space="preserve">would be aware of the controversial nature of the program and accept its style of blunt and sometimes rude commentary as </w:t>
      </w:r>
      <w:r w:rsidRPr="00C1404E">
        <w:rPr>
          <w:rFonts w:eastAsiaTheme="minorHAnsi" w:cs="Arial"/>
          <w:sz w:val="18"/>
          <w:szCs w:val="20"/>
          <w:lang w:eastAsia="en-US"/>
        </w:rPr>
        <w:t xml:space="preserve">being part of this presentation </w:t>
      </w:r>
      <w:r>
        <w:rPr>
          <w:rFonts w:eastAsiaTheme="minorHAnsi" w:cs="Arial"/>
          <w:sz w:val="18"/>
          <w:szCs w:val="20"/>
          <w:lang w:eastAsia="en-US"/>
        </w:rPr>
        <w:t>style.</w:t>
      </w:r>
      <w:r>
        <w:rPr>
          <w:rStyle w:val="FootnoteReference"/>
          <w:rFonts w:eastAsiaTheme="minorHAnsi" w:cs="Arial"/>
          <w:sz w:val="18"/>
          <w:szCs w:val="20"/>
          <w:lang w:eastAsia="en-US"/>
        </w:rPr>
        <w:footnoteReference w:id="108"/>
      </w:r>
    </w:p>
    <w:p w14:paraId="2B269A84" w14:textId="77777777" w:rsidR="006048ED" w:rsidRPr="008D5C1A" w:rsidRDefault="006048ED" w:rsidP="00642662">
      <w:pPr>
        <w:spacing w:after="120"/>
        <w:rPr>
          <w:rFonts w:eastAsiaTheme="minorHAnsi" w:cs="Arial"/>
          <w:szCs w:val="20"/>
          <w:lang w:eastAsia="en-US"/>
        </w:rPr>
      </w:pPr>
      <w:r w:rsidRPr="008D5C1A">
        <w:rPr>
          <w:rFonts w:eastAsiaTheme="minorHAnsi" w:cs="Arial"/>
          <w:szCs w:val="20"/>
          <w:lang w:eastAsia="en-US"/>
        </w:rPr>
        <w:t xml:space="preserve">Similarly, in </w:t>
      </w:r>
      <w:hyperlink r:id="rId205" w:history="1">
        <w:r w:rsidRPr="00242593">
          <w:rPr>
            <w:rStyle w:val="Hyperlink"/>
            <w:rFonts w:eastAsiaTheme="minorHAnsi"/>
          </w:rPr>
          <w:t xml:space="preserve">Investigation Report </w:t>
        </w:r>
        <w:r w:rsidR="00BF64FC" w:rsidRPr="00EB64A0">
          <w:rPr>
            <w:rStyle w:val="Hyperlink"/>
            <w:rFonts w:eastAsiaTheme="minorHAnsi"/>
          </w:rPr>
          <w:t>BI-259</w:t>
        </w:r>
        <w:r w:rsidR="00BF64FC" w:rsidRPr="00242593">
          <w:rPr>
            <w:rStyle w:val="Hyperlink"/>
            <w:rFonts w:eastAsiaTheme="minorHAnsi"/>
          </w:rPr>
          <w:t xml:space="preserve"> (</w:t>
        </w:r>
        <w:r w:rsidR="00BF64FC" w:rsidRPr="00242593">
          <w:rPr>
            <w:rStyle w:val="Hyperlink"/>
            <w:rFonts w:eastAsiaTheme="minorHAnsi"/>
            <w:i/>
          </w:rPr>
          <w:t>Mornings with John MacKenzie</w:t>
        </w:r>
        <w:r w:rsidR="00BF64FC" w:rsidRPr="00242593">
          <w:rPr>
            <w:rStyle w:val="Hyperlink"/>
            <w:rFonts w:eastAsiaTheme="minorHAnsi"/>
          </w:rPr>
          <w:t>)</w:t>
        </w:r>
      </w:hyperlink>
      <w:r w:rsidRPr="008D5C1A">
        <w:rPr>
          <w:rFonts w:eastAsiaTheme="minorHAnsi" w:cs="Arial"/>
          <w:szCs w:val="20"/>
          <w:lang w:eastAsia="en-US"/>
        </w:rPr>
        <w:t>, the ACMA noted</w:t>
      </w:r>
      <w:r w:rsidRPr="008D5C1A">
        <w:rPr>
          <w:rFonts w:cs="Arial"/>
        </w:rPr>
        <w:t>:</w:t>
      </w:r>
      <w:r w:rsidRPr="008D5C1A">
        <w:rPr>
          <w:rFonts w:eastAsiaTheme="minorHAnsi" w:cs="Arial"/>
          <w:szCs w:val="20"/>
          <w:lang w:eastAsia="en-US"/>
        </w:rPr>
        <w:t xml:space="preserve"> </w:t>
      </w:r>
    </w:p>
    <w:p w14:paraId="030286D5" w14:textId="77777777" w:rsidR="006048ED" w:rsidRDefault="00BF64FC" w:rsidP="008167BA">
      <w:pPr>
        <w:spacing w:line="220" w:lineRule="atLeast"/>
        <w:ind w:left="851" w:right="567"/>
        <w:rPr>
          <w:rFonts w:eastAsiaTheme="minorHAnsi" w:cs="Arial"/>
          <w:sz w:val="18"/>
          <w:szCs w:val="20"/>
          <w:lang w:eastAsia="en-US"/>
        </w:rPr>
      </w:pPr>
      <w:r w:rsidRPr="008D5C1A">
        <w:rPr>
          <w:rFonts w:eastAsiaTheme="minorHAnsi" w:cs="Arial"/>
          <w:sz w:val="18"/>
          <w:szCs w:val="20"/>
          <w:lang w:eastAsia="en-US"/>
        </w:rPr>
        <w:t xml:space="preserve">The ACMA accepts that the audience </w:t>
      </w:r>
      <w:r w:rsidRPr="008D5C1A">
        <w:rPr>
          <w:rFonts w:eastAsiaTheme="minorHAnsi" w:cs="Arial"/>
          <w:i/>
          <w:sz w:val="18"/>
          <w:szCs w:val="20"/>
          <w:lang w:eastAsia="en-US"/>
        </w:rPr>
        <w:t>of Mornings with John MacKenzie</w:t>
      </w:r>
      <w:r w:rsidRPr="008D5C1A">
        <w:rPr>
          <w:rFonts w:eastAsiaTheme="minorHAnsi" w:cs="Arial"/>
          <w:sz w:val="18"/>
          <w:szCs w:val="20"/>
          <w:lang w:eastAsia="en-US"/>
        </w:rPr>
        <w:t xml:space="preserve"> would have been familiar with the, at times, confrontational and irreverent style of the host and his guests, as well as the nature of the language frequently used on the program. However, </w:t>
      </w:r>
      <w:r w:rsidR="0066276D" w:rsidRPr="008D5C1A">
        <w:rPr>
          <w:rFonts w:eastAsiaTheme="minorHAnsi" w:cs="Arial"/>
          <w:sz w:val="18"/>
          <w:szCs w:val="20"/>
          <w:lang w:eastAsia="en-US"/>
        </w:rPr>
        <w:t>[…] (a)</w:t>
      </w:r>
      <w:r w:rsidRPr="008D5C1A">
        <w:rPr>
          <w:rFonts w:eastAsiaTheme="minorHAnsi" w:cs="Arial"/>
          <w:sz w:val="18"/>
          <w:szCs w:val="20"/>
          <w:lang w:eastAsia="en-US"/>
        </w:rPr>
        <w:t>udience familiarity also does not necessarily mean that content does not offend against generally accepted standards to the degree that it is unsuitable for broadcast.</w:t>
      </w:r>
      <w:r w:rsidR="006048ED" w:rsidRPr="008D5C1A">
        <w:rPr>
          <w:rFonts w:eastAsiaTheme="minorHAnsi" w:cs="Arial"/>
          <w:sz w:val="18"/>
          <w:szCs w:val="20"/>
          <w:vertAlign w:val="superscript"/>
          <w:lang w:eastAsia="en-US"/>
        </w:rPr>
        <w:footnoteReference w:id="109"/>
      </w:r>
    </w:p>
    <w:p w14:paraId="12FB5ACB" w14:textId="77777777" w:rsidR="006048ED" w:rsidRDefault="006048ED" w:rsidP="00642662">
      <w:pPr>
        <w:spacing w:after="120"/>
        <w:rPr>
          <w:rFonts w:cs="Arial"/>
          <w:szCs w:val="20"/>
        </w:rPr>
      </w:pPr>
      <w:r>
        <w:rPr>
          <w:rFonts w:cs="Arial"/>
          <w:szCs w:val="20"/>
        </w:rPr>
        <w:t>However, a</w:t>
      </w:r>
      <w:r w:rsidRPr="00E56459">
        <w:rPr>
          <w:rFonts w:cs="Arial"/>
          <w:szCs w:val="20"/>
        </w:rPr>
        <w:t xml:space="preserve"> presenter’s style cannot be</w:t>
      </w:r>
      <w:r>
        <w:rPr>
          <w:rFonts w:cs="Arial"/>
          <w:szCs w:val="20"/>
        </w:rPr>
        <w:t xml:space="preserve"> relied on as</w:t>
      </w:r>
      <w:r w:rsidRPr="00E56459">
        <w:rPr>
          <w:rFonts w:cs="Arial"/>
          <w:szCs w:val="20"/>
        </w:rPr>
        <w:t xml:space="preserve"> a justification for broadcast</w:t>
      </w:r>
      <w:r w:rsidR="00AF1532">
        <w:rPr>
          <w:rFonts w:cs="Arial"/>
          <w:szCs w:val="20"/>
        </w:rPr>
        <w:t>ing</w:t>
      </w:r>
      <w:r w:rsidRPr="00E56459">
        <w:rPr>
          <w:rFonts w:cs="Arial"/>
          <w:szCs w:val="20"/>
        </w:rPr>
        <w:t xml:space="preserve"> mate</w:t>
      </w:r>
      <w:r>
        <w:rPr>
          <w:rFonts w:cs="Arial"/>
          <w:szCs w:val="20"/>
        </w:rPr>
        <w:t xml:space="preserve">rial </w:t>
      </w:r>
      <w:r w:rsidR="00AF1532">
        <w:rPr>
          <w:rFonts w:cs="Arial"/>
          <w:szCs w:val="20"/>
        </w:rPr>
        <w:t xml:space="preserve">that </w:t>
      </w:r>
      <w:r>
        <w:rPr>
          <w:rFonts w:cs="Arial"/>
          <w:szCs w:val="20"/>
        </w:rPr>
        <w:t>is deeply offensive</w:t>
      </w:r>
      <w:r w:rsidRPr="00E56459">
        <w:rPr>
          <w:rFonts w:cs="Arial"/>
          <w:szCs w:val="20"/>
        </w:rPr>
        <w:t xml:space="preserve">. </w:t>
      </w:r>
      <w:r>
        <w:rPr>
          <w:rFonts w:cs="Arial"/>
          <w:szCs w:val="20"/>
        </w:rPr>
        <w:t>In</w:t>
      </w:r>
      <w:r w:rsidRPr="00E56459">
        <w:rPr>
          <w:rFonts w:cs="Arial"/>
          <w:szCs w:val="20"/>
        </w:rPr>
        <w:t xml:space="preserve"> </w:t>
      </w:r>
      <w:hyperlink r:id="rId206" w:history="1">
        <w:r w:rsidRPr="00242593">
          <w:rPr>
            <w:rStyle w:val="Hyperlink"/>
            <w:rFonts w:cs="Arial"/>
            <w:szCs w:val="20"/>
          </w:rPr>
          <w:t xml:space="preserve">Investigation Report </w:t>
        </w:r>
        <w:r w:rsidRPr="00EB64A0">
          <w:rPr>
            <w:rStyle w:val="Hyperlink"/>
            <w:rFonts w:cs="Arial"/>
            <w:szCs w:val="20"/>
          </w:rPr>
          <w:t>2848</w:t>
        </w:r>
        <w:r w:rsidRPr="00242593">
          <w:rPr>
            <w:rStyle w:val="Hyperlink"/>
            <w:rFonts w:cs="Arial"/>
            <w:szCs w:val="20"/>
          </w:rPr>
          <w:t xml:space="preserve"> (</w:t>
        </w:r>
        <w:r w:rsidRPr="00242593">
          <w:rPr>
            <w:rStyle w:val="Hyperlink"/>
            <w:rFonts w:cs="Arial"/>
            <w:i/>
            <w:szCs w:val="20"/>
          </w:rPr>
          <w:t>Bob Francis</w:t>
        </w:r>
        <w:r w:rsidRPr="00242593">
          <w:rPr>
            <w:rStyle w:val="Hyperlink"/>
            <w:rFonts w:cs="Arial"/>
            <w:szCs w:val="20"/>
          </w:rPr>
          <w:t>)</w:t>
        </w:r>
      </w:hyperlink>
      <w:r>
        <w:rPr>
          <w:rFonts w:cs="Arial"/>
          <w:szCs w:val="20"/>
        </w:rPr>
        <w:t xml:space="preserve">, </w:t>
      </w:r>
      <w:r w:rsidRPr="0088602B">
        <w:rPr>
          <w:rFonts w:eastAsiaTheme="minorHAnsi" w:cs="Arial"/>
          <w:szCs w:val="20"/>
          <w:lang w:eastAsia="en-US"/>
        </w:rPr>
        <w:t xml:space="preserve">the ACMA considered an argument from the </w:t>
      </w:r>
      <w:r>
        <w:rPr>
          <w:rFonts w:eastAsiaTheme="minorHAnsi" w:cs="Arial"/>
          <w:szCs w:val="20"/>
          <w:lang w:eastAsia="en-US"/>
        </w:rPr>
        <w:t>l</w:t>
      </w:r>
      <w:r w:rsidRPr="0088602B">
        <w:rPr>
          <w:rFonts w:eastAsiaTheme="minorHAnsi" w:cs="Arial"/>
          <w:szCs w:val="20"/>
          <w:lang w:eastAsia="en-US"/>
        </w:rPr>
        <w:t>icensee that while the presenter’s comments were distasteful</w:t>
      </w:r>
      <w:r>
        <w:rPr>
          <w:rFonts w:eastAsiaTheme="minorHAnsi" w:cs="Arial"/>
          <w:szCs w:val="20"/>
          <w:lang w:eastAsia="en-US"/>
        </w:rPr>
        <w:t>,</w:t>
      </w:r>
      <w:r w:rsidRPr="0088602B">
        <w:rPr>
          <w:rFonts w:eastAsiaTheme="minorHAnsi" w:cs="Arial"/>
          <w:szCs w:val="20"/>
          <w:lang w:eastAsia="en-US"/>
        </w:rPr>
        <w:t xml:space="preserve"> the audience would understand when the presenter is to be taken seriously and when he is simply </w:t>
      </w:r>
      <w:r>
        <w:rPr>
          <w:rFonts w:eastAsiaTheme="minorHAnsi" w:cs="Arial"/>
          <w:szCs w:val="20"/>
          <w:lang w:eastAsia="en-US"/>
        </w:rPr>
        <w:t>venting</w:t>
      </w:r>
      <w:r w:rsidRPr="0088602B">
        <w:rPr>
          <w:rFonts w:eastAsiaTheme="minorHAnsi" w:cs="Arial"/>
          <w:szCs w:val="20"/>
          <w:lang w:eastAsia="en-US"/>
        </w:rPr>
        <w:t xml:space="preserve"> or showing frustration at a listener or around an issue of concern to him</w:t>
      </w:r>
      <w:r>
        <w:rPr>
          <w:rFonts w:cs="Arial"/>
        </w:rPr>
        <w:t>:</w:t>
      </w:r>
    </w:p>
    <w:p w14:paraId="4FD6E72D" w14:textId="77777777" w:rsidR="006048ED" w:rsidRPr="00DF27EB" w:rsidRDefault="006048ED" w:rsidP="008167BA">
      <w:pPr>
        <w:spacing w:after="120" w:line="220" w:lineRule="atLeast"/>
        <w:ind w:left="851" w:right="567"/>
        <w:rPr>
          <w:sz w:val="18"/>
          <w:szCs w:val="18"/>
        </w:rPr>
      </w:pPr>
      <w:r>
        <w:rPr>
          <w:sz w:val="18"/>
          <w:szCs w:val="18"/>
        </w:rPr>
        <w:t>…</w:t>
      </w:r>
      <w:r w:rsidR="00AF1532">
        <w:rPr>
          <w:sz w:val="18"/>
          <w:szCs w:val="18"/>
        </w:rPr>
        <w:t xml:space="preserve"> </w:t>
      </w:r>
      <w:r w:rsidRPr="00DF27EB">
        <w:rPr>
          <w:sz w:val="18"/>
          <w:szCs w:val="18"/>
        </w:rPr>
        <w:t>the licensee submitted that the program’s audience would be ‘likely to understand [</w:t>
      </w:r>
      <w:r>
        <w:rPr>
          <w:sz w:val="18"/>
          <w:szCs w:val="18"/>
        </w:rPr>
        <w:t>the presenter’s</w:t>
      </w:r>
      <w:r w:rsidRPr="00DF27EB">
        <w:rPr>
          <w:sz w:val="18"/>
          <w:szCs w:val="18"/>
        </w:rPr>
        <w:t xml:space="preserve">] remark to be ridiculous, ill-conceived and in poor taste rather than as offending generally accepted standards of decency’. </w:t>
      </w:r>
    </w:p>
    <w:p w14:paraId="026F9A7E" w14:textId="77777777" w:rsidR="006048ED" w:rsidRPr="00DF27EB" w:rsidRDefault="006048ED" w:rsidP="008167BA">
      <w:pPr>
        <w:spacing w:line="220" w:lineRule="atLeast"/>
        <w:ind w:left="851" w:right="567"/>
        <w:rPr>
          <w:sz w:val="18"/>
          <w:szCs w:val="18"/>
        </w:rPr>
      </w:pPr>
      <w:r w:rsidRPr="00DF27EB">
        <w:rPr>
          <w:sz w:val="18"/>
          <w:szCs w:val="18"/>
        </w:rPr>
        <w:t xml:space="preserve">The ACMA is </w:t>
      </w:r>
      <w:r>
        <w:rPr>
          <w:sz w:val="18"/>
          <w:szCs w:val="18"/>
        </w:rPr>
        <w:t>not persuaded by this argument</w:t>
      </w:r>
      <w:r w:rsidR="00AF1532">
        <w:rPr>
          <w:sz w:val="18"/>
          <w:szCs w:val="18"/>
        </w:rPr>
        <w:t xml:space="preserve"> </w:t>
      </w:r>
      <w:r>
        <w:rPr>
          <w:sz w:val="18"/>
          <w:szCs w:val="18"/>
        </w:rPr>
        <w:t>…</w:t>
      </w:r>
      <w:r w:rsidRPr="00B5235E">
        <w:rPr>
          <w:rFonts w:eastAsiaTheme="minorHAnsi" w:cs="Arial"/>
          <w:sz w:val="18"/>
          <w:szCs w:val="20"/>
          <w:lang w:eastAsia="en-US"/>
        </w:rPr>
        <w:t xml:space="preserve"> </w:t>
      </w:r>
      <w:r w:rsidRPr="0088602B">
        <w:rPr>
          <w:rFonts w:eastAsiaTheme="minorHAnsi" w:cs="Arial"/>
          <w:sz w:val="18"/>
          <w:szCs w:val="20"/>
          <w:lang w:eastAsia="en-US"/>
        </w:rPr>
        <w:t xml:space="preserve">regardless of their views about the acceptance of asylum seekers, </w:t>
      </w:r>
      <w:r w:rsidRPr="00DF27EB">
        <w:rPr>
          <w:sz w:val="18"/>
          <w:szCs w:val="18"/>
        </w:rPr>
        <w:t xml:space="preserve">the general community and the audience of the </w:t>
      </w:r>
      <w:r>
        <w:rPr>
          <w:sz w:val="18"/>
          <w:szCs w:val="18"/>
        </w:rPr>
        <w:t>[</w:t>
      </w:r>
      <w:r w:rsidRPr="00DF27EB">
        <w:rPr>
          <w:sz w:val="18"/>
          <w:szCs w:val="18"/>
        </w:rPr>
        <w:t>program</w:t>
      </w:r>
      <w:r>
        <w:rPr>
          <w:sz w:val="18"/>
          <w:szCs w:val="18"/>
        </w:rPr>
        <w:t>]</w:t>
      </w:r>
      <w:r w:rsidRPr="00DF27EB">
        <w:rPr>
          <w:sz w:val="18"/>
          <w:szCs w:val="18"/>
        </w:rPr>
        <w:t xml:space="preserve"> would consider remarks hoping that asylum seekers drown on their way to Australia, especially in the context of recent fatalities under such circumst</w:t>
      </w:r>
      <w:r>
        <w:rPr>
          <w:sz w:val="18"/>
          <w:szCs w:val="18"/>
        </w:rPr>
        <w:t>ances, to be deeply offensive.</w:t>
      </w:r>
      <w:r>
        <w:rPr>
          <w:rStyle w:val="FootnoteReference"/>
          <w:sz w:val="18"/>
          <w:szCs w:val="18"/>
        </w:rPr>
        <w:footnoteReference w:id="110"/>
      </w:r>
    </w:p>
    <w:p w14:paraId="0E8691E4" w14:textId="77777777" w:rsidR="006048ED" w:rsidRPr="002040A9" w:rsidRDefault="006048ED" w:rsidP="00E032DD">
      <w:pPr>
        <w:rPr>
          <w:rFonts w:eastAsiaTheme="minorHAnsi" w:cs="Arial"/>
          <w:b/>
          <w:szCs w:val="20"/>
          <w:lang w:eastAsia="en-US"/>
        </w:rPr>
      </w:pPr>
      <w:r w:rsidRPr="0088602B">
        <w:rPr>
          <w:rFonts w:eastAsiaTheme="minorHAnsi" w:cs="Arial"/>
          <w:szCs w:val="20"/>
          <w:lang w:eastAsia="en-US"/>
        </w:rPr>
        <w:t>Similarly</w:t>
      </w:r>
      <w:r>
        <w:rPr>
          <w:rFonts w:eastAsiaTheme="minorHAnsi" w:cs="Arial"/>
          <w:szCs w:val="20"/>
          <w:lang w:eastAsia="en-US"/>
        </w:rPr>
        <w:t>,</w:t>
      </w:r>
      <w:r w:rsidRPr="0088602B">
        <w:rPr>
          <w:rFonts w:eastAsiaTheme="minorHAnsi" w:cs="Arial"/>
          <w:szCs w:val="20"/>
          <w:lang w:eastAsia="en-US"/>
        </w:rPr>
        <w:t xml:space="preserve"> in </w:t>
      </w:r>
      <w:hyperlink r:id="rId207" w:history="1">
        <w:r w:rsidRPr="00242593">
          <w:rPr>
            <w:rStyle w:val="Hyperlink"/>
            <w:rFonts w:eastAsiaTheme="minorHAnsi"/>
          </w:rPr>
          <w:t xml:space="preserve">Investigation Report </w:t>
        </w:r>
        <w:r w:rsidRPr="00EB64A0">
          <w:rPr>
            <w:rStyle w:val="Hyperlink"/>
            <w:rFonts w:eastAsiaTheme="minorHAnsi" w:cs="Arial"/>
            <w:szCs w:val="20"/>
            <w:lang w:eastAsia="en-US"/>
          </w:rPr>
          <w:t>2751</w:t>
        </w:r>
        <w:r w:rsidRPr="00242593">
          <w:rPr>
            <w:rStyle w:val="Hyperlink"/>
            <w:rFonts w:eastAsiaTheme="minorHAnsi" w:cs="Arial"/>
            <w:szCs w:val="20"/>
            <w:lang w:eastAsia="en-US"/>
          </w:rPr>
          <w:t xml:space="preserve"> (</w:t>
        </w:r>
        <w:r w:rsidRPr="00242593">
          <w:rPr>
            <w:rStyle w:val="Hyperlink"/>
            <w:rFonts w:eastAsiaTheme="minorHAnsi" w:cs="Arial"/>
            <w:i/>
            <w:szCs w:val="20"/>
            <w:lang w:eastAsia="en-US"/>
          </w:rPr>
          <w:t xml:space="preserve">The Kyle </w:t>
        </w:r>
        <w:r w:rsidR="00420116">
          <w:rPr>
            <w:rStyle w:val="Hyperlink"/>
            <w:rFonts w:eastAsiaTheme="minorHAnsi" w:cs="Arial"/>
            <w:i/>
            <w:szCs w:val="20"/>
            <w:lang w:eastAsia="en-US"/>
          </w:rPr>
          <w:t>and</w:t>
        </w:r>
        <w:r w:rsidR="00AF1532" w:rsidRPr="00242593">
          <w:rPr>
            <w:rStyle w:val="Hyperlink"/>
            <w:rFonts w:eastAsiaTheme="minorHAnsi" w:cs="Arial"/>
            <w:i/>
            <w:szCs w:val="20"/>
            <w:lang w:eastAsia="en-US"/>
          </w:rPr>
          <w:t xml:space="preserve"> </w:t>
        </w:r>
        <w:r w:rsidRPr="00242593">
          <w:rPr>
            <w:rStyle w:val="Hyperlink"/>
            <w:rFonts w:eastAsiaTheme="minorHAnsi" w:cs="Arial"/>
            <w:i/>
            <w:szCs w:val="20"/>
            <w:lang w:eastAsia="en-US"/>
          </w:rPr>
          <w:t>Jackie O Show</w:t>
        </w:r>
        <w:r w:rsidRPr="00242593">
          <w:rPr>
            <w:rStyle w:val="Hyperlink"/>
            <w:rFonts w:eastAsiaTheme="minorHAnsi" w:cs="Arial"/>
            <w:szCs w:val="20"/>
            <w:lang w:eastAsia="en-US"/>
          </w:rPr>
          <w:t>)</w:t>
        </w:r>
      </w:hyperlink>
      <w:r>
        <w:rPr>
          <w:rFonts w:eastAsiaTheme="minorHAnsi" w:cs="Arial"/>
          <w:szCs w:val="20"/>
          <w:lang w:eastAsia="en-US"/>
        </w:rPr>
        <w:t>,</w:t>
      </w:r>
      <w:r w:rsidRPr="002040A9">
        <w:rPr>
          <w:rFonts w:eastAsiaTheme="minorHAnsi" w:cs="Arial"/>
          <w:szCs w:val="20"/>
          <w:lang w:eastAsia="en-US"/>
        </w:rPr>
        <w:t xml:space="preserve"> the ACMA found that the licensee had breached the decency provisions</w:t>
      </w:r>
      <w:r w:rsidR="00AF1532">
        <w:rPr>
          <w:rFonts w:eastAsiaTheme="minorHAnsi" w:cs="Arial"/>
          <w:szCs w:val="20"/>
          <w:lang w:eastAsia="en-US"/>
        </w:rPr>
        <w:t>,</w:t>
      </w:r>
      <w:r w:rsidRPr="002040A9">
        <w:rPr>
          <w:rFonts w:eastAsiaTheme="minorHAnsi" w:cs="Arial"/>
          <w:szCs w:val="20"/>
          <w:lang w:eastAsia="en-US"/>
        </w:rPr>
        <w:t xml:space="preserve"> notwithstanding that regular listeners of a particular program would likely be familiar with the program’s format, and the irreverent</w:t>
      </w:r>
      <w:r>
        <w:rPr>
          <w:rFonts w:eastAsiaTheme="minorHAnsi" w:cs="Arial"/>
          <w:szCs w:val="20"/>
          <w:lang w:eastAsia="en-US"/>
        </w:rPr>
        <w:t>, aggressive presentation style.</w:t>
      </w:r>
      <w:r w:rsidRPr="002040A9">
        <w:rPr>
          <w:rFonts w:eastAsiaTheme="minorHAnsi" w:cs="Arial"/>
          <w:szCs w:val="20"/>
          <w:lang w:eastAsia="en-US"/>
        </w:rPr>
        <w:t xml:space="preserve"> </w:t>
      </w:r>
    </w:p>
    <w:p w14:paraId="5B97A18F" w14:textId="77777777" w:rsidR="006048ED" w:rsidRPr="002040A9" w:rsidRDefault="006048ED" w:rsidP="004A1EDF">
      <w:pPr>
        <w:pStyle w:val="Heading3"/>
      </w:pPr>
      <w:r w:rsidRPr="002040A9">
        <w:t>Well</w:t>
      </w:r>
      <w:r w:rsidR="00AF1532">
        <w:t>-</w:t>
      </w:r>
      <w:r w:rsidRPr="002040A9">
        <w:t>known program formats</w:t>
      </w:r>
    </w:p>
    <w:p w14:paraId="631DD199" w14:textId="77777777" w:rsidR="006048ED" w:rsidRPr="005F237D" w:rsidRDefault="006048ED" w:rsidP="00642662">
      <w:pPr>
        <w:spacing w:after="120"/>
        <w:rPr>
          <w:rFonts w:cs="Arial"/>
          <w:szCs w:val="20"/>
        </w:rPr>
      </w:pPr>
      <w:r w:rsidRPr="002040A9">
        <w:rPr>
          <w:rFonts w:cs="Arial"/>
          <w:szCs w:val="20"/>
        </w:rPr>
        <w:t>Broadcasters need to exercise caution when departing from a well-known and pre</w:t>
      </w:r>
      <w:r w:rsidR="00AF1532">
        <w:rPr>
          <w:rFonts w:cs="Arial"/>
          <w:szCs w:val="20"/>
        </w:rPr>
        <w:noBreakHyphen/>
      </w:r>
      <w:r w:rsidRPr="002040A9">
        <w:rPr>
          <w:rFonts w:cs="Arial"/>
          <w:szCs w:val="20"/>
        </w:rPr>
        <w:t>existing format</w:t>
      </w:r>
      <w:r>
        <w:rPr>
          <w:rFonts w:cs="Arial"/>
          <w:szCs w:val="20"/>
        </w:rPr>
        <w:t>,</w:t>
      </w:r>
      <w:r w:rsidRPr="002040A9">
        <w:rPr>
          <w:rFonts w:cs="Arial"/>
          <w:szCs w:val="20"/>
        </w:rPr>
        <w:t xml:space="preserve"> as this can be inconsistent with the audience’s expectations. </w:t>
      </w:r>
      <w:r w:rsidRPr="002040A9">
        <w:rPr>
          <w:rFonts w:eastAsiaTheme="minorHAnsi" w:cs="Arial"/>
          <w:szCs w:val="20"/>
          <w:lang w:eastAsia="en-US"/>
        </w:rPr>
        <w:t xml:space="preserve">In </w:t>
      </w:r>
      <w:hyperlink r:id="rId208" w:history="1">
        <w:r w:rsidRPr="00242593">
          <w:rPr>
            <w:rStyle w:val="Hyperlink"/>
            <w:rFonts w:eastAsiaTheme="minorHAnsi"/>
          </w:rPr>
          <w:t xml:space="preserve">Investigation Report </w:t>
        </w:r>
        <w:r w:rsidRPr="00EB64A0">
          <w:rPr>
            <w:rStyle w:val="Hyperlink"/>
            <w:rFonts w:eastAsiaTheme="minorHAnsi" w:cs="Arial"/>
            <w:szCs w:val="20"/>
            <w:lang w:eastAsia="en-US"/>
          </w:rPr>
          <w:t>1270</w:t>
        </w:r>
        <w:r w:rsidRPr="00242593">
          <w:rPr>
            <w:rStyle w:val="Hyperlink"/>
            <w:rFonts w:eastAsiaTheme="minorHAnsi" w:cs="Arial"/>
            <w:szCs w:val="20"/>
            <w:lang w:eastAsia="en-US"/>
          </w:rPr>
          <w:t xml:space="preserve"> (</w:t>
        </w:r>
        <w:r w:rsidRPr="00242593">
          <w:rPr>
            <w:rStyle w:val="Hyperlink"/>
            <w:rFonts w:eastAsiaTheme="minorHAnsi" w:cs="Arial"/>
            <w:i/>
            <w:szCs w:val="20"/>
            <w:lang w:eastAsia="en-US"/>
          </w:rPr>
          <w:t>Double Dilemma</w:t>
        </w:r>
        <w:r w:rsidRPr="00242593">
          <w:rPr>
            <w:rStyle w:val="Hyperlink"/>
            <w:rFonts w:eastAsiaTheme="minorHAnsi" w:cs="Arial"/>
            <w:szCs w:val="20"/>
            <w:lang w:eastAsia="en-US"/>
          </w:rPr>
          <w:t>)</w:t>
        </w:r>
      </w:hyperlink>
      <w:r>
        <w:rPr>
          <w:rFonts w:eastAsiaTheme="minorHAnsi" w:cs="Arial"/>
          <w:szCs w:val="20"/>
          <w:lang w:eastAsia="en-US"/>
        </w:rPr>
        <w:t>,</w:t>
      </w:r>
      <w:r w:rsidRPr="002040A9">
        <w:rPr>
          <w:rFonts w:eastAsiaTheme="minorHAnsi" w:cs="Arial"/>
          <w:szCs w:val="20"/>
          <w:lang w:eastAsia="en-US"/>
        </w:rPr>
        <w:t xml:space="preserve"> the ABA noted that prior to the broadcast under investigation, the </w:t>
      </w:r>
      <w:r>
        <w:rPr>
          <w:rFonts w:eastAsiaTheme="minorHAnsi" w:cs="Arial"/>
          <w:szCs w:val="20"/>
          <w:lang w:eastAsia="en-US"/>
        </w:rPr>
        <w:t>l</w:t>
      </w:r>
      <w:r w:rsidRPr="002040A9">
        <w:rPr>
          <w:rFonts w:eastAsiaTheme="minorHAnsi" w:cs="Arial"/>
          <w:szCs w:val="20"/>
          <w:lang w:eastAsia="en-US"/>
        </w:rPr>
        <w:t>icensee had run a series of hypothetical dilemmas. By contrast</w:t>
      </w:r>
      <w:r>
        <w:rPr>
          <w:rFonts w:eastAsiaTheme="minorHAnsi" w:cs="Arial"/>
          <w:szCs w:val="20"/>
          <w:lang w:eastAsia="en-US"/>
        </w:rPr>
        <w:t>,</w:t>
      </w:r>
      <w:r w:rsidRPr="002040A9">
        <w:rPr>
          <w:rFonts w:eastAsiaTheme="minorHAnsi" w:cs="Arial"/>
          <w:szCs w:val="20"/>
          <w:lang w:eastAsia="en-US"/>
        </w:rPr>
        <w:t xml:space="preserve"> the gas chamber dilemma</w:t>
      </w:r>
      <w:r>
        <w:rPr>
          <w:rFonts w:eastAsiaTheme="minorHAnsi" w:cs="Arial"/>
          <w:szCs w:val="20"/>
          <w:lang w:eastAsia="en-US"/>
        </w:rPr>
        <w:t xml:space="preserve"> scenario was not hypothetical</w:t>
      </w:r>
      <w:r>
        <w:rPr>
          <w:rFonts w:cs="Arial"/>
        </w:rPr>
        <w:t>:</w:t>
      </w:r>
      <w:r w:rsidRPr="0088602B">
        <w:rPr>
          <w:rFonts w:eastAsiaTheme="minorHAnsi" w:cs="Arial"/>
          <w:szCs w:val="20"/>
          <w:lang w:eastAsia="en-US"/>
        </w:rPr>
        <w:t xml:space="preserve"> </w:t>
      </w:r>
    </w:p>
    <w:p w14:paraId="09FED4F2" w14:textId="77777777" w:rsidR="006048ED" w:rsidRDefault="006048ED" w:rsidP="008167BA">
      <w:pPr>
        <w:spacing w:line="220" w:lineRule="atLeast"/>
        <w:ind w:left="851" w:right="567"/>
        <w:rPr>
          <w:rFonts w:cs="Arial"/>
          <w:szCs w:val="20"/>
        </w:rPr>
      </w:pPr>
      <w:r w:rsidRPr="0088602B">
        <w:rPr>
          <w:rFonts w:eastAsiaTheme="minorHAnsi" w:cs="Arial"/>
          <w:sz w:val="18"/>
          <w:szCs w:val="20"/>
          <w:lang w:eastAsia="en-US"/>
        </w:rPr>
        <w:lastRenderedPageBreak/>
        <w:t>The scenario that is the subject of this investigation was not hypothetical, as it was based on an actual historical event, unlike the scenarios of the previous dilemmas. Further, the persons involved in the scenario were not hypothetical as the contestant was required to choose publicly between two living close relatives. The dilemma thereby forced the contestant to risk damage to her relationships with these family members.</w:t>
      </w:r>
      <w:r w:rsidRPr="0088602B">
        <w:rPr>
          <w:rFonts w:eastAsiaTheme="minorHAnsi" w:cs="Arial"/>
          <w:sz w:val="18"/>
          <w:szCs w:val="20"/>
          <w:vertAlign w:val="superscript"/>
          <w:lang w:eastAsia="en-US"/>
        </w:rPr>
        <w:footnoteReference w:id="111"/>
      </w:r>
    </w:p>
    <w:p w14:paraId="103BECC8" w14:textId="77777777" w:rsidR="006048ED" w:rsidRPr="0088602B" w:rsidRDefault="006048ED" w:rsidP="00642662">
      <w:pPr>
        <w:keepNext/>
        <w:spacing w:after="120"/>
        <w:rPr>
          <w:rFonts w:eastAsiaTheme="minorHAnsi" w:cs="Arial"/>
          <w:szCs w:val="20"/>
          <w:lang w:eastAsia="en-US"/>
        </w:rPr>
      </w:pPr>
      <w:r>
        <w:rPr>
          <w:rFonts w:eastAsiaTheme="minorHAnsi" w:cs="Arial"/>
          <w:szCs w:val="20"/>
          <w:lang w:eastAsia="en-US"/>
        </w:rPr>
        <w:t>Similarly, i</w:t>
      </w:r>
      <w:r w:rsidRPr="0088602B">
        <w:rPr>
          <w:rFonts w:eastAsiaTheme="minorHAnsi" w:cs="Arial"/>
          <w:szCs w:val="20"/>
          <w:lang w:eastAsia="en-US"/>
        </w:rPr>
        <w:t xml:space="preserve">n </w:t>
      </w:r>
      <w:hyperlink r:id="rId209" w:history="1">
        <w:r w:rsidRPr="00A82D0C">
          <w:rPr>
            <w:rStyle w:val="Hyperlink"/>
            <w:rFonts w:eastAsiaTheme="minorHAnsi"/>
          </w:rPr>
          <w:t xml:space="preserve">Investigation Report </w:t>
        </w:r>
        <w:r w:rsidRPr="00EB64A0">
          <w:rPr>
            <w:rStyle w:val="Hyperlink"/>
            <w:rFonts w:eastAsiaTheme="minorHAnsi" w:cs="Arial"/>
            <w:szCs w:val="20"/>
            <w:lang w:eastAsia="en-US"/>
          </w:rPr>
          <w:t>2266</w:t>
        </w:r>
        <w:r w:rsidRPr="00A82D0C">
          <w:rPr>
            <w:rStyle w:val="Hyperlink"/>
            <w:rFonts w:eastAsiaTheme="minorHAnsi" w:cs="Arial"/>
            <w:szCs w:val="20"/>
            <w:lang w:eastAsia="en-US"/>
          </w:rPr>
          <w:t xml:space="preserve"> (</w:t>
        </w:r>
        <w:r w:rsidRPr="00A82D0C">
          <w:rPr>
            <w:rStyle w:val="Hyperlink"/>
            <w:rFonts w:eastAsiaTheme="minorHAnsi" w:cs="Arial"/>
            <w:i/>
            <w:szCs w:val="20"/>
            <w:lang w:eastAsia="en-US"/>
          </w:rPr>
          <w:t xml:space="preserve">The Kyle </w:t>
        </w:r>
        <w:r w:rsidR="00420116">
          <w:rPr>
            <w:rStyle w:val="Hyperlink"/>
            <w:rFonts w:eastAsiaTheme="minorHAnsi" w:cs="Arial"/>
            <w:i/>
            <w:szCs w:val="20"/>
            <w:lang w:eastAsia="en-US"/>
          </w:rPr>
          <w:t>and</w:t>
        </w:r>
        <w:r w:rsidR="00AF1532" w:rsidRPr="00A82D0C">
          <w:rPr>
            <w:rStyle w:val="Hyperlink"/>
            <w:rFonts w:eastAsiaTheme="minorHAnsi" w:cs="Arial"/>
            <w:i/>
            <w:szCs w:val="20"/>
            <w:lang w:eastAsia="en-US"/>
          </w:rPr>
          <w:t xml:space="preserve"> </w:t>
        </w:r>
        <w:r w:rsidRPr="00A82D0C">
          <w:rPr>
            <w:rStyle w:val="Hyperlink"/>
            <w:rFonts w:eastAsiaTheme="minorHAnsi" w:cs="Arial"/>
            <w:i/>
            <w:szCs w:val="20"/>
            <w:lang w:eastAsia="en-US"/>
          </w:rPr>
          <w:t>Jackie O Show</w:t>
        </w:r>
        <w:r w:rsidRPr="00A82D0C">
          <w:rPr>
            <w:rStyle w:val="Hyperlink"/>
            <w:rFonts w:eastAsiaTheme="minorHAnsi" w:cs="Arial"/>
            <w:szCs w:val="20"/>
            <w:lang w:eastAsia="en-US"/>
          </w:rPr>
          <w:t>)</w:t>
        </w:r>
      </w:hyperlink>
      <w:r>
        <w:rPr>
          <w:rFonts w:eastAsiaTheme="minorHAnsi" w:cs="Arial"/>
          <w:szCs w:val="20"/>
          <w:lang w:eastAsia="en-US"/>
        </w:rPr>
        <w:t>,</w:t>
      </w:r>
      <w:r w:rsidRPr="0088602B">
        <w:rPr>
          <w:rFonts w:eastAsiaTheme="minorHAnsi" w:cs="Arial"/>
          <w:szCs w:val="20"/>
          <w:lang w:eastAsia="en-US"/>
        </w:rPr>
        <w:t xml:space="preserve"> the presenters used the device of a lie detector to ask a 14</w:t>
      </w:r>
      <w:r w:rsidR="00AF1532">
        <w:rPr>
          <w:rFonts w:eastAsiaTheme="minorHAnsi" w:cs="Arial"/>
          <w:szCs w:val="20"/>
          <w:lang w:eastAsia="en-US"/>
        </w:rPr>
        <w:t>-</w:t>
      </w:r>
      <w:r w:rsidRPr="0088602B">
        <w:rPr>
          <w:rFonts w:eastAsiaTheme="minorHAnsi" w:cs="Arial"/>
          <w:szCs w:val="20"/>
          <w:lang w:eastAsia="en-US"/>
        </w:rPr>
        <w:t>year</w:t>
      </w:r>
      <w:r w:rsidR="00AF1532">
        <w:rPr>
          <w:rFonts w:eastAsiaTheme="minorHAnsi" w:cs="Arial"/>
          <w:szCs w:val="20"/>
          <w:lang w:eastAsia="en-US"/>
        </w:rPr>
        <w:t>-</w:t>
      </w:r>
      <w:r w:rsidRPr="0088602B">
        <w:rPr>
          <w:rFonts w:eastAsiaTheme="minorHAnsi" w:cs="Arial"/>
          <w:szCs w:val="20"/>
          <w:lang w:eastAsia="en-US"/>
        </w:rPr>
        <w:t>old girl about her sexual</w:t>
      </w:r>
      <w:r>
        <w:rPr>
          <w:rFonts w:eastAsiaTheme="minorHAnsi" w:cs="Arial"/>
          <w:szCs w:val="20"/>
          <w:lang w:eastAsia="en-US"/>
        </w:rPr>
        <w:t xml:space="preserve"> activity. As the ACMA observed</w:t>
      </w:r>
      <w:r>
        <w:rPr>
          <w:rFonts w:cs="Arial"/>
        </w:rPr>
        <w:t>:</w:t>
      </w:r>
      <w:r w:rsidRPr="0088602B">
        <w:rPr>
          <w:rFonts w:eastAsiaTheme="minorHAnsi" w:cs="Arial"/>
          <w:szCs w:val="20"/>
          <w:lang w:eastAsia="en-US"/>
        </w:rPr>
        <w:t xml:space="preserve"> </w:t>
      </w:r>
    </w:p>
    <w:p w14:paraId="65F77637" w14:textId="77777777" w:rsidR="006048ED" w:rsidRDefault="006048ED" w:rsidP="008167BA">
      <w:pPr>
        <w:keepNext/>
        <w:keepLines/>
        <w:spacing w:line="220" w:lineRule="atLeast"/>
        <w:ind w:left="851" w:right="567"/>
        <w:rPr>
          <w:rFonts w:eastAsiaTheme="minorHAnsi" w:cs="Arial"/>
          <w:sz w:val="18"/>
          <w:szCs w:val="20"/>
          <w:lang w:eastAsia="en-US"/>
        </w:rPr>
      </w:pPr>
      <w:r w:rsidRPr="0088602B">
        <w:rPr>
          <w:rFonts w:eastAsiaTheme="minorHAnsi" w:cs="Arial"/>
          <w:sz w:val="18"/>
          <w:szCs w:val="20"/>
          <w:lang w:eastAsia="en-US"/>
        </w:rPr>
        <w:t xml:space="preserve">The current broadcast can be distinguished from previous lie detector segments that have been broadcast on the Program. It </w:t>
      </w:r>
      <w:r>
        <w:rPr>
          <w:rFonts w:eastAsiaTheme="minorHAnsi" w:cs="Arial"/>
          <w:sz w:val="18"/>
          <w:szCs w:val="20"/>
          <w:lang w:eastAsia="en-US"/>
        </w:rPr>
        <w:t>i</w:t>
      </w:r>
      <w:r w:rsidRPr="0088602B">
        <w:rPr>
          <w:rFonts w:eastAsiaTheme="minorHAnsi" w:cs="Arial"/>
          <w:sz w:val="18"/>
          <w:szCs w:val="20"/>
          <w:lang w:eastAsia="en-US"/>
        </w:rPr>
        <w:t>s noted that previous segments, while also controversial, did not involve participants who would be considered vulnerable, were humorous in tone and appeared mostly to be intended for obtaining light-hearted gossip.</w:t>
      </w:r>
      <w:r w:rsidRPr="0088602B">
        <w:rPr>
          <w:rFonts w:eastAsiaTheme="minorHAnsi" w:cs="Arial"/>
          <w:sz w:val="18"/>
          <w:szCs w:val="20"/>
          <w:vertAlign w:val="superscript"/>
          <w:lang w:eastAsia="en-US"/>
        </w:rPr>
        <w:footnoteReference w:id="112"/>
      </w:r>
    </w:p>
    <w:p w14:paraId="617F19B5" w14:textId="77777777" w:rsidR="006048ED" w:rsidRPr="00F27215" w:rsidRDefault="006048ED" w:rsidP="004A1EDF">
      <w:pPr>
        <w:pStyle w:val="Heading3"/>
      </w:pPr>
      <w:r>
        <w:t>Signposts</w:t>
      </w:r>
    </w:p>
    <w:p w14:paraId="640A2D03" w14:textId="77777777" w:rsidR="006048ED" w:rsidRPr="00F86C8A" w:rsidRDefault="006048ED" w:rsidP="00642662">
      <w:pPr>
        <w:spacing w:after="120"/>
      </w:pPr>
      <w:r>
        <w:rPr>
          <w:rFonts w:cs="Arial"/>
          <w:szCs w:val="20"/>
        </w:rPr>
        <w:t xml:space="preserve">The </w:t>
      </w:r>
      <w:r w:rsidRPr="00D92386">
        <w:rPr>
          <w:rFonts w:cs="Arial"/>
          <w:szCs w:val="20"/>
        </w:rPr>
        <w:t xml:space="preserve">programming </w:t>
      </w:r>
      <w:r>
        <w:rPr>
          <w:rFonts w:cs="Arial"/>
          <w:szCs w:val="20"/>
        </w:rPr>
        <w:t>context also provides signposts for</w:t>
      </w:r>
      <w:r w:rsidRPr="00D92386">
        <w:rPr>
          <w:rFonts w:cs="Arial"/>
          <w:szCs w:val="20"/>
        </w:rPr>
        <w:t xml:space="preserve"> the likely expectations of the audience. </w:t>
      </w:r>
      <w:r w:rsidRPr="00047864">
        <w:rPr>
          <w:rFonts w:cs="Arial"/>
          <w:szCs w:val="20"/>
        </w:rPr>
        <w:t xml:space="preserve">Warnings on air and on a broadcaster’s website </w:t>
      </w:r>
      <w:r>
        <w:rPr>
          <w:rFonts w:cs="Arial"/>
          <w:szCs w:val="20"/>
        </w:rPr>
        <w:t>may</w:t>
      </w:r>
      <w:r w:rsidRPr="00047864">
        <w:rPr>
          <w:rFonts w:cs="Arial"/>
          <w:szCs w:val="20"/>
        </w:rPr>
        <w:t xml:space="preserve"> calibrate audience expectations about the style of program and the likely material that will be included in each program format. In </w:t>
      </w:r>
      <w:hyperlink r:id="rId210" w:history="1">
        <w:r w:rsidRPr="00A82D0C">
          <w:rPr>
            <w:rStyle w:val="Hyperlink"/>
            <w:rFonts w:cs="Arial"/>
            <w:szCs w:val="20"/>
          </w:rPr>
          <w:t xml:space="preserve">Investigation Report </w:t>
        </w:r>
        <w:r w:rsidRPr="00EB64A0">
          <w:rPr>
            <w:rStyle w:val="Hyperlink"/>
            <w:rFonts w:cs="Arial"/>
            <w:szCs w:val="20"/>
          </w:rPr>
          <w:t>3038</w:t>
        </w:r>
        <w:r w:rsidRPr="00A82D0C">
          <w:rPr>
            <w:rStyle w:val="Hyperlink"/>
            <w:rFonts w:cs="Arial"/>
            <w:szCs w:val="20"/>
          </w:rPr>
          <w:t xml:space="preserve"> (</w:t>
        </w:r>
        <w:r w:rsidRPr="00A82D0C">
          <w:rPr>
            <w:rStyle w:val="Hyperlink"/>
            <w:rFonts w:cs="Arial"/>
            <w:i/>
            <w:szCs w:val="20"/>
          </w:rPr>
          <w:t>Adelaide’s Fun Breakfast</w:t>
        </w:r>
        <w:r w:rsidRPr="00A82D0C">
          <w:rPr>
            <w:rStyle w:val="Hyperlink"/>
            <w:rFonts w:cs="Arial"/>
            <w:szCs w:val="20"/>
          </w:rPr>
          <w:t>)</w:t>
        </w:r>
      </w:hyperlink>
      <w:r w:rsidRPr="00047864">
        <w:rPr>
          <w:rFonts w:cs="Arial"/>
          <w:szCs w:val="20"/>
        </w:rPr>
        <w:t xml:space="preserve">, </w:t>
      </w:r>
      <w:r w:rsidRPr="00F86C8A">
        <w:t>in finding no breach of the decency provisions</w:t>
      </w:r>
      <w:r>
        <w:t>,</w:t>
      </w:r>
      <w:r w:rsidRPr="00F86C8A">
        <w:t xml:space="preserve"> </w:t>
      </w:r>
      <w:r>
        <w:t xml:space="preserve">the ACMA </w:t>
      </w:r>
      <w:r w:rsidRPr="00F86C8A">
        <w:t>took into account that the event being comme</w:t>
      </w:r>
      <w:r>
        <w:t>nted on had been promoted beforehand</w:t>
      </w:r>
      <w:r>
        <w:rPr>
          <w:rFonts w:cs="Arial"/>
        </w:rPr>
        <w:t>:</w:t>
      </w:r>
    </w:p>
    <w:p w14:paraId="756DBA62" w14:textId="77777777" w:rsidR="006048ED" w:rsidRDefault="006048ED" w:rsidP="008167BA">
      <w:pPr>
        <w:spacing w:line="220" w:lineRule="atLeast"/>
        <w:ind w:left="851" w:right="567"/>
        <w:rPr>
          <w:rFonts w:eastAsiaTheme="minorHAnsi" w:cs="Arial"/>
          <w:sz w:val="18"/>
          <w:szCs w:val="20"/>
          <w:lang w:eastAsia="en-US"/>
        </w:rPr>
      </w:pPr>
      <w:r w:rsidRPr="0035614E">
        <w:rPr>
          <w:rFonts w:eastAsiaTheme="minorHAnsi" w:cs="Arial"/>
          <w:sz w:val="18"/>
          <w:szCs w:val="20"/>
          <w:lang w:eastAsia="en-US"/>
        </w:rPr>
        <w:t>The event had been promoted on the program for the previous five weeks creating audience awareness of the event, the preparation for the event (Snowy’s promise to lose weight and exercise to improve his health), and the purpose of the event</w:t>
      </w:r>
      <w:r w:rsidR="00571288">
        <w:rPr>
          <w:rFonts w:eastAsiaTheme="minorHAnsi" w:cs="Arial"/>
          <w:sz w:val="18"/>
          <w:szCs w:val="20"/>
          <w:lang w:eastAsia="en-US"/>
        </w:rPr>
        <w:t>—</w:t>
      </w:r>
      <w:r w:rsidRPr="0035614E">
        <w:rPr>
          <w:rFonts w:eastAsiaTheme="minorHAnsi" w:cs="Arial"/>
          <w:sz w:val="18"/>
          <w:szCs w:val="20"/>
          <w:lang w:eastAsia="en-US"/>
        </w:rPr>
        <w:t xml:space="preserve">to raise money for the </w:t>
      </w:r>
      <w:r>
        <w:rPr>
          <w:rFonts w:eastAsiaTheme="minorHAnsi" w:cs="Arial"/>
          <w:sz w:val="18"/>
          <w:szCs w:val="20"/>
          <w:lang w:eastAsia="en-US"/>
        </w:rPr>
        <w:t>South Australia Leukaemia Fund.</w:t>
      </w:r>
      <w:r>
        <w:rPr>
          <w:rStyle w:val="FootnoteReference"/>
          <w:rFonts w:eastAsiaTheme="minorHAnsi" w:cs="Arial"/>
          <w:sz w:val="18"/>
          <w:szCs w:val="20"/>
          <w:lang w:eastAsia="en-US"/>
        </w:rPr>
        <w:footnoteReference w:id="113"/>
      </w:r>
    </w:p>
    <w:p w14:paraId="0D9429D5" w14:textId="77777777" w:rsidR="006048ED" w:rsidRPr="002040A9" w:rsidRDefault="006048ED" w:rsidP="006048ED">
      <w:pPr>
        <w:rPr>
          <w:rFonts w:cs="Arial"/>
          <w:szCs w:val="20"/>
        </w:rPr>
      </w:pPr>
      <w:r>
        <w:rPr>
          <w:rFonts w:cs="Arial"/>
          <w:szCs w:val="20"/>
        </w:rPr>
        <w:t xml:space="preserve">See also </w:t>
      </w:r>
      <w:hyperlink r:id="rId211" w:history="1">
        <w:r w:rsidR="00460674" w:rsidRPr="00460674">
          <w:rPr>
            <w:rStyle w:val="Hyperlink"/>
            <w:rFonts w:cs="Arial"/>
            <w:szCs w:val="20"/>
          </w:rPr>
          <w:t>I</w:t>
        </w:r>
        <w:r w:rsidRPr="00460674">
          <w:rPr>
            <w:rStyle w:val="Hyperlink"/>
            <w:rFonts w:cs="Arial"/>
            <w:szCs w:val="20"/>
          </w:rPr>
          <w:t xml:space="preserve">nvestigation </w:t>
        </w:r>
        <w:r w:rsidR="00460674" w:rsidRPr="00460674">
          <w:rPr>
            <w:rStyle w:val="Hyperlink"/>
            <w:rFonts w:cs="Arial"/>
            <w:szCs w:val="20"/>
          </w:rPr>
          <w:t>R</w:t>
        </w:r>
        <w:r w:rsidRPr="00460674">
          <w:rPr>
            <w:rStyle w:val="Hyperlink"/>
            <w:rFonts w:cs="Arial"/>
            <w:szCs w:val="20"/>
          </w:rPr>
          <w:t>eport 2264 (</w:t>
        </w:r>
        <w:r w:rsidRPr="00460674">
          <w:rPr>
            <w:rStyle w:val="Hyperlink"/>
            <w:rFonts w:cs="Arial"/>
            <w:i/>
            <w:szCs w:val="20"/>
          </w:rPr>
          <w:t xml:space="preserve">Labrat, Camilla </w:t>
        </w:r>
        <w:r w:rsidR="00420116">
          <w:rPr>
            <w:rStyle w:val="Hyperlink"/>
            <w:rFonts w:cs="Arial"/>
            <w:i/>
            <w:szCs w:val="20"/>
          </w:rPr>
          <w:t>and</w:t>
        </w:r>
        <w:r w:rsidRPr="00460674">
          <w:rPr>
            <w:rStyle w:val="Hyperlink"/>
            <w:rFonts w:cs="Arial"/>
            <w:i/>
            <w:szCs w:val="20"/>
          </w:rPr>
          <w:t xml:space="preserve"> Stav</w:t>
        </w:r>
        <w:r w:rsidRPr="00460674">
          <w:rPr>
            <w:rStyle w:val="Hyperlink"/>
            <w:rFonts w:cs="Arial"/>
            <w:szCs w:val="20"/>
          </w:rPr>
          <w:t>)</w:t>
        </w:r>
      </w:hyperlink>
      <w:r w:rsidRPr="002040A9">
        <w:rPr>
          <w:rFonts w:cs="Arial"/>
          <w:szCs w:val="20"/>
        </w:rPr>
        <w:t xml:space="preserve"> and </w:t>
      </w:r>
      <w:hyperlink r:id="rId212" w:history="1">
        <w:r w:rsidR="00460674" w:rsidRPr="00460674">
          <w:rPr>
            <w:rStyle w:val="Hyperlink"/>
            <w:rFonts w:cs="Arial"/>
            <w:szCs w:val="20"/>
          </w:rPr>
          <w:t xml:space="preserve">Investigation Report </w:t>
        </w:r>
        <w:r w:rsidRPr="00460674">
          <w:rPr>
            <w:rStyle w:val="Hyperlink"/>
            <w:rFonts w:cs="Arial"/>
            <w:szCs w:val="20"/>
          </w:rPr>
          <w:t>2304 (</w:t>
        </w:r>
        <w:r w:rsidRPr="00460674">
          <w:rPr>
            <w:rStyle w:val="Hyperlink"/>
            <w:rFonts w:cs="Arial"/>
            <w:i/>
            <w:szCs w:val="20"/>
          </w:rPr>
          <w:t>The</w:t>
        </w:r>
        <w:r w:rsidRPr="00460674">
          <w:rPr>
            <w:rStyle w:val="Hyperlink"/>
            <w:rFonts w:cs="Arial"/>
            <w:szCs w:val="20"/>
          </w:rPr>
          <w:t xml:space="preserve"> </w:t>
        </w:r>
        <w:r w:rsidRPr="00460674">
          <w:rPr>
            <w:rStyle w:val="Hyperlink"/>
            <w:rFonts w:cs="Arial"/>
            <w:i/>
            <w:szCs w:val="20"/>
          </w:rPr>
          <w:t xml:space="preserve">Kyle </w:t>
        </w:r>
        <w:r w:rsidR="00420116">
          <w:rPr>
            <w:rStyle w:val="Hyperlink"/>
            <w:rFonts w:cs="Arial"/>
            <w:i/>
            <w:szCs w:val="20"/>
          </w:rPr>
          <w:t>and</w:t>
        </w:r>
        <w:r w:rsidR="00AF1532" w:rsidRPr="00460674">
          <w:rPr>
            <w:rStyle w:val="Hyperlink"/>
            <w:rFonts w:cs="Arial"/>
            <w:i/>
            <w:szCs w:val="20"/>
          </w:rPr>
          <w:t xml:space="preserve"> </w:t>
        </w:r>
        <w:r w:rsidRPr="00460674">
          <w:rPr>
            <w:rStyle w:val="Hyperlink"/>
            <w:rFonts w:cs="Arial"/>
            <w:i/>
            <w:szCs w:val="20"/>
          </w:rPr>
          <w:t>Jackie O Show</w:t>
        </w:r>
        <w:r w:rsidRPr="00460674">
          <w:rPr>
            <w:rStyle w:val="Hyperlink"/>
            <w:rFonts w:cs="Arial"/>
            <w:szCs w:val="20"/>
          </w:rPr>
          <w:t>)</w:t>
        </w:r>
      </w:hyperlink>
      <w:r w:rsidRPr="002040A9">
        <w:rPr>
          <w:rFonts w:cs="Arial"/>
          <w:szCs w:val="20"/>
        </w:rPr>
        <w:t xml:space="preserve">, which also included prior promotion that was found to mitigate the circumstances. </w:t>
      </w:r>
    </w:p>
    <w:p w14:paraId="081576F9" w14:textId="77777777" w:rsidR="006048ED" w:rsidRPr="002040A9" w:rsidRDefault="006048ED" w:rsidP="004A1EDF">
      <w:pPr>
        <w:pStyle w:val="Heading3"/>
        <w:numPr>
          <w:ilvl w:val="2"/>
          <w:numId w:val="60"/>
        </w:numPr>
        <w:spacing w:before="240"/>
        <w:ind w:left="851" w:hanging="851"/>
      </w:pPr>
      <w:r w:rsidRPr="002040A9">
        <w:t>Audience or public response to the broadcast</w:t>
      </w:r>
      <w:r w:rsidRPr="002040A9">
        <w:rPr>
          <w:rStyle w:val="FootnoteReference"/>
          <w:b w:val="0"/>
        </w:rPr>
        <w:footnoteReference w:id="114"/>
      </w:r>
      <w:r w:rsidRPr="002040A9">
        <w:rPr>
          <w:szCs w:val="20"/>
          <w:lang w:val="en-US"/>
        </w:rPr>
        <w:t xml:space="preserve"> </w:t>
      </w:r>
    </w:p>
    <w:p w14:paraId="3A81D07A" w14:textId="77777777" w:rsidR="006048ED" w:rsidRPr="002040A9" w:rsidRDefault="006048ED" w:rsidP="006048ED">
      <w:pPr>
        <w:rPr>
          <w:rFonts w:cs="Arial"/>
          <w:szCs w:val="20"/>
        </w:rPr>
      </w:pPr>
      <w:r w:rsidRPr="002040A9">
        <w:rPr>
          <w:rFonts w:cs="Arial"/>
          <w:szCs w:val="20"/>
        </w:rPr>
        <w:t>As a background matter</w:t>
      </w:r>
      <w:r>
        <w:rPr>
          <w:rFonts w:cs="Arial"/>
          <w:szCs w:val="20"/>
        </w:rPr>
        <w:t>,</w:t>
      </w:r>
      <w:r w:rsidRPr="002040A9">
        <w:rPr>
          <w:rFonts w:cs="Arial"/>
          <w:szCs w:val="20"/>
        </w:rPr>
        <w:t xml:space="preserve"> the ACMA may note the public reaction or number of complaints about a particular broadcast</w:t>
      </w:r>
      <w:r>
        <w:rPr>
          <w:rFonts w:cs="Arial"/>
          <w:szCs w:val="20"/>
        </w:rPr>
        <w:t xml:space="preserve">. This observation, however, is not determinative as </w:t>
      </w:r>
      <w:r w:rsidRPr="002040A9">
        <w:rPr>
          <w:rFonts w:cs="Arial"/>
          <w:szCs w:val="20"/>
        </w:rPr>
        <w:t xml:space="preserve">it is not a code matter. </w:t>
      </w:r>
    </w:p>
    <w:p w14:paraId="21279DA2" w14:textId="77777777" w:rsidR="006048ED" w:rsidRPr="0088602B" w:rsidRDefault="00B67586" w:rsidP="00571288">
      <w:pPr>
        <w:spacing w:after="120"/>
        <w:rPr>
          <w:rFonts w:eastAsiaTheme="minorHAnsi" w:cs="Arial"/>
          <w:szCs w:val="20"/>
          <w:lang w:eastAsia="en-US"/>
        </w:rPr>
      </w:pPr>
      <w:hyperlink r:id="rId213" w:history="1">
        <w:r w:rsidR="006048ED" w:rsidRPr="00A82D0C">
          <w:rPr>
            <w:rStyle w:val="Hyperlink"/>
            <w:rFonts w:eastAsiaTheme="minorHAnsi" w:cs="Arial"/>
            <w:szCs w:val="20"/>
            <w:lang w:eastAsia="en-US"/>
          </w:rPr>
          <w:t xml:space="preserve">Investigation Report </w:t>
        </w:r>
        <w:r w:rsidR="006048ED" w:rsidRPr="00EB64A0">
          <w:rPr>
            <w:rStyle w:val="Hyperlink"/>
            <w:rFonts w:eastAsiaTheme="minorHAnsi" w:cs="Arial"/>
            <w:szCs w:val="20"/>
            <w:lang w:eastAsia="en-US"/>
          </w:rPr>
          <w:t>2751</w:t>
        </w:r>
        <w:r w:rsidR="006048ED" w:rsidRPr="00A82D0C">
          <w:rPr>
            <w:rStyle w:val="Hyperlink"/>
            <w:rFonts w:eastAsiaTheme="minorHAnsi" w:cs="Arial"/>
            <w:szCs w:val="20"/>
            <w:lang w:eastAsia="en-US"/>
          </w:rPr>
          <w:t xml:space="preserve"> </w:t>
        </w:r>
        <w:r w:rsidR="006048ED" w:rsidRPr="00A82D0C">
          <w:rPr>
            <w:rStyle w:val="Hyperlink"/>
            <w:rFonts w:eastAsiaTheme="minorHAnsi"/>
          </w:rPr>
          <w:t>(</w:t>
        </w:r>
        <w:r w:rsidR="006048ED" w:rsidRPr="00A82D0C">
          <w:rPr>
            <w:rStyle w:val="Hyperlink"/>
            <w:rFonts w:eastAsiaTheme="minorHAnsi" w:cs="Arial"/>
            <w:i/>
            <w:szCs w:val="20"/>
            <w:lang w:eastAsia="en-US"/>
          </w:rPr>
          <w:t xml:space="preserve">The Kyle </w:t>
        </w:r>
        <w:r w:rsidR="00420116">
          <w:rPr>
            <w:rStyle w:val="Hyperlink"/>
            <w:rFonts w:eastAsiaTheme="minorHAnsi" w:cs="Arial"/>
            <w:i/>
            <w:szCs w:val="20"/>
            <w:lang w:eastAsia="en-US"/>
          </w:rPr>
          <w:t>and</w:t>
        </w:r>
        <w:r w:rsidR="00AF1532" w:rsidRPr="00A82D0C">
          <w:rPr>
            <w:rStyle w:val="Hyperlink"/>
            <w:rFonts w:eastAsiaTheme="minorHAnsi" w:cs="Arial"/>
            <w:i/>
            <w:szCs w:val="20"/>
            <w:lang w:eastAsia="en-US"/>
          </w:rPr>
          <w:t xml:space="preserve"> </w:t>
        </w:r>
        <w:r w:rsidR="006048ED" w:rsidRPr="00A82D0C">
          <w:rPr>
            <w:rStyle w:val="Hyperlink"/>
            <w:rFonts w:eastAsiaTheme="minorHAnsi" w:cs="Arial"/>
            <w:i/>
            <w:szCs w:val="20"/>
            <w:lang w:eastAsia="en-US"/>
          </w:rPr>
          <w:t>Jackie O Show</w:t>
        </w:r>
        <w:r w:rsidR="006048ED" w:rsidRPr="00A82D0C">
          <w:rPr>
            <w:rStyle w:val="Hyperlink"/>
            <w:rFonts w:eastAsiaTheme="minorHAnsi"/>
          </w:rPr>
          <w:t>)</w:t>
        </w:r>
      </w:hyperlink>
      <w:r w:rsidR="006048ED" w:rsidRPr="002040A9">
        <w:rPr>
          <w:rFonts w:eastAsiaTheme="minorHAnsi" w:cs="Arial"/>
          <w:szCs w:val="20"/>
          <w:lang w:eastAsia="en-US"/>
        </w:rPr>
        <w:t xml:space="preserve"> involved a high level of complaints and media responses. Th</w:t>
      </w:r>
      <w:r w:rsidR="006048ED" w:rsidRPr="0088602B">
        <w:rPr>
          <w:rFonts w:eastAsiaTheme="minorHAnsi" w:cs="Arial"/>
          <w:szCs w:val="20"/>
          <w:lang w:eastAsia="en-US"/>
        </w:rPr>
        <w:t>e ACMA not</w:t>
      </w:r>
      <w:r w:rsidR="006048ED">
        <w:rPr>
          <w:rFonts w:eastAsiaTheme="minorHAnsi" w:cs="Arial"/>
          <w:szCs w:val="20"/>
          <w:lang w:eastAsia="en-US"/>
        </w:rPr>
        <w:t>ed:</w:t>
      </w:r>
    </w:p>
    <w:p w14:paraId="07D70401" w14:textId="77777777" w:rsidR="006048ED" w:rsidRPr="0088602B" w:rsidRDefault="006048ED" w:rsidP="008167BA">
      <w:pPr>
        <w:spacing w:line="220" w:lineRule="atLeast"/>
        <w:ind w:left="851" w:right="567"/>
        <w:rPr>
          <w:rFonts w:eastAsiaTheme="minorHAnsi" w:cs="Arial"/>
          <w:sz w:val="18"/>
          <w:szCs w:val="20"/>
          <w:lang w:eastAsia="en-US"/>
        </w:rPr>
      </w:pPr>
      <w:r w:rsidRPr="0088602B">
        <w:rPr>
          <w:rFonts w:eastAsiaTheme="minorHAnsi" w:cs="Arial"/>
          <w:sz w:val="18"/>
          <w:szCs w:val="20"/>
          <w:lang w:eastAsia="en-US"/>
        </w:rPr>
        <w:t>The relatively high number of complaints that the licensee received (including from listeners), together with the wide-spread media reportage generated by the broadcast, is not determinative but is one indicator that both listeners and the broader community were offended by the segment and that the program content did not comply with generally accepted standards of decency.</w:t>
      </w:r>
      <w:r w:rsidRPr="0088602B">
        <w:rPr>
          <w:rFonts w:eastAsiaTheme="minorHAnsi" w:cs="Arial"/>
          <w:sz w:val="18"/>
          <w:szCs w:val="20"/>
          <w:vertAlign w:val="superscript"/>
          <w:lang w:eastAsia="en-US"/>
        </w:rPr>
        <w:footnoteReference w:id="115"/>
      </w:r>
    </w:p>
    <w:p w14:paraId="5EC15E06" w14:textId="77777777" w:rsidR="006048ED" w:rsidRPr="0045421A" w:rsidRDefault="006048ED" w:rsidP="00E032DD">
      <w:pPr>
        <w:rPr>
          <w:rFonts w:eastAsiaTheme="minorHAnsi" w:cs="Arial"/>
          <w:sz w:val="18"/>
          <w:szCs w:val="20"/>
          <w:lang w:eastAsia="en-US"/>
        </w:rPr>
      </w:pPr>
      <w:r>
        <w:rPr>
          <w:rFonts w:eastAsiaTheme="minorHAnsi" w:cs="Arial"/>
          <w:szCs w:val="20"/>
          <w:lang w:eastAsia="en-US"/>
        </w:rPr>
        <w:lastRenderedPageBreak/>
        <w:t xml:space="preserve">See also </w:t>
      </w:r>
      <w:hyperlink r:id="rId214" w:history="1">
        <w:r w:rsidR="00460674" w:rsidRPr="00460674">
          <w:rPr>
            <w:rStyle w:val="Hyperlink"/>
            <w:rFonts w:eastAsiaTheme="minorHAnsi" w:cs="Arial"/>
            <w:szCs w:val="20"/>
            <w:lang w:eastAsia="en-US"/>
          </w:rPr>
          <w:t>I</w:t>
        </w:r>
        <w:r w:rsidRPr="00460674">
          <w:rPr>
            <w:rStyle w:val="Hyperlink"/>
            <w:rFonts w:eastAsiaTheme="minorHAnsi" w:cs="Arial"/>
            <w:szCs w:val="20"/>
            <w:lang w:eastAsia="en-US"/>
          </w:rPr>
          <w:t xml:space="preserve">nvestigation </w:t>
        </w:r>
        <w:r w:rsidR="00460674" w:rsidRPr="00460674">
          <w:rPr>
            <w:rStyle w:val="Hyperlink"/>
            <w:rFonts w:eastAsiaTheme="minorHAnsi" w:cs="Arial"/>
            <w:szCs w:val="20"/>
            <w:lang w:eastAsia="en-US"/>
          </w:rPr>
          <w:t>R</w:t>
        </w:r>
        <w:r w:rsidRPr="00460674">
          <w:rPr>
            <w:rStyle w:val="Hyperlink"/>
            <w:rFonts w:eastAsiaTheme="minorHAnsi" w:cs="Arial"/>
            <w:szCs w:val="20"/>
            <w:lang w:eastAsia="en-US"/>
          </w:rPr>
          <w:t>eport 2266</w:t>
        </w:r>
        <w:r w:rsidRPr="00460674">
          <w:rPr>
            <w:rStyle w:val="Hyperlink"/>
            <w:rFonts w:eastAsiaTheme="minorHAnsi"/>
          </w:rPr>
          <w:t xml:space="preserve"> (</w:t>
        </w:r>
        <w:r w:rsidR="00AF1532" w:rsidRPr="00460674">
          <w:rPr>
            <w:rStyle w:val="Hyperlink"/>
            <w:rFonts w:eastAsiaTheme="minorHAnsi" w:cs="Arial"/>
            <w:i/>
            <w:szCs w:val="20"/>
            <w:lang w:eastAsia="en-US"/>
          </w:rPr>
          <w:t>T</w:t>
        </w:r>
        <w:r w:rsidRPr="00460674">
          <w:rPr>
            <w:rStyle w:val="Hyperlink"/>
            <w:rFonts w:eastAsiaTheme="minorHAnsi" w:cs="Arial"/>
            <w:i/>
            <w:szCs w:val="20"/>
            <w:lang w:eastAsia="en-US"/>
          </w:rPr>
          <w:t xml:space="preserve">he Kyle </w:t>
        </w:r>
        <w:r w:rsidR="00420116">
          <w:rPr>
            <w:rStyle w:val="Hyperlink"/>
            <w:rFonts w:eastAsiaTheme="minorHAnsi" w:cs="Arial"/>
            <w:i/>
            <w:szCs w:val="20"/>
            <w:lang w:eastAsia="en-US"/>
          </w:rPr>
          <w:t>and</w:t>
        </w:r>
        <w:r w:rsidR="00AF1532" w:rsidRPr="00460674">
          <w:rPr>
            <w:rStyle w:val="Hyperlink"/>
            <w:rFonts w:eastAsiaTheme="minorHAnsi" w:cs="Arial"/>
            <w:i/>
            <w:szCs w:val="20"/>
            <w:lang w:eastAsia="en-US"/>
          </w:rPr>
          <w:t xml:space="preserve"> </w:t>
        </w:r>
        <w:r w:rsidRPr="00460674">
          <w:rPr>
            <w:rStyle w:val="Hyperlink"/>
            <w:rFonts w:eastAsiaTheme="minorHAnsi" w:cs="Arial"/>
            <w:i/>
            <w:szCs w:val="20"/>
            <w:lang w:eastAsia="en-US"/>
          </w:rPr>
          <w:t>Jackie O Show</w:t>
        </w:r>
        <w:r w:rsidRPr="00460674">
          <w:rPr>
            <w:rStyle w:val="Hyperlink"/>
            <w:rFonts w:eastAsiaTheme="minorHAnsi"/>
          </w:rPr>
          <w:t>)</w:t>
        </w:r>
      </w:hyperlink>
      <w:r w:rsidR="00484A2C">
        <w:rPr>
          <w:rFonts w:eastAsiaTheme="minorHAnsi" w:cs="Arial"/>
          <w:szCs w:val="20"/>
          <w:lang w:eastAsia="en-US"/>
        </w:rPr>
        <w:t>;</w:t>
      </w:r>
      <w:r>
        <w:rPr>
          <w:rFonts w:eastAsiaTheme="minorHAnsi" w:cs="Arial"/>
          <w:b/>
          <w:szCs w:val="20"/>
          <w:lang w:eastAsia="en-US"/>
        </w:rPr>
        <w:t xml:space="preserve"> </w:t>
      </w:r>
      <w:hyperlink r:id="rId215" w:history="1">
        <w:r w:rsidR="00460674" w:rsidRPr="00460674">
          <w:rPr>
            <w:rStyle w:val="Hyperlink"/>
            <w:rFonts w:eastAsiaTheme="minorHAnsi" w:cs="Arial"/>
            <w:szCs w:val="20"/>
            <w:lang w:eastAsia="en-US"/>
          </w:rPr>
          <w:t xml:space="preserve">Investigation Report </w:t>
        </w:r>
        <w:r w:rsidRPr="00460674">
          <w:rPr>
            <w:rStyle w:val="Hyperlink"/>
            <w:rFonts w:eastAsiaTheme="minorHAnsi" w:cs="Arial"/>
            <w:szCs w:val="20"/>
            <w:lang w:eastAsia="en-US"/>
          </w:rPr>
          <w:t>2848 (</w:t>
        </w:r>
        <w:r w:rsidRPr="00460674">
          <w:rPr>
            <w:rStyle w:val="Hyperlink"/>
            <w:rFonts w:eastAsiaTheme="minorHAnsi" w:cs="Arial"/>
            <w:i/>
            <w:szCs w:val="20"/>
            <w:lang w:eastAsia="en-US"/>
          </w:rPr>
          <w:t>Bob Francis</w:t>
        </w:r>
        <w:r w:rsidRPr="00460674">
          <w:rPr>
            <w:rStyle w:val="Hyperlink"/>
            <w:rFonts w:eastAsiaTheme="minorHAnsi" w:cs="Arial"/>
            <w:szCs w:val="20"/>
            <w:lang w:eastAsia="en-US"/>
          </w:rPr>
          <w:t>)</w:t>
        </w:r>
      </w:hyperlink>
      <w:r w:rsidR="00484A2C">
        <w:rPr>
          <w:rFonts w:eastAsiaTheme="minorHAnsi" w:cs="Arial"/>
          <w:szCs w:val="20"/>
          <w:lang w:eastAsia="en-US"/>
        </w:rPr>
        <w:t>;</w:t>
      </w:r>
      <w:r w:rsidRPr="002040A9">
        <w:rPr>
          <w:rFonts w:eastAsiaTheme="minorHAnsi" w:cs="Arial"/>
          <w:szCs w:val="20"/>
          <w:lang w:eastAsia="en-US"/>
        </w:rPr>
        <w:t xml:space="preserve"> </w:t>
      </w:r>
      <w:r w:rsidRPr="00323398">
        <w:rPr>
          <w:rFonts w:eastAsiaTheme="minorHAnsi" w:cs="Arial"/>
          <w:szCs w:val="20"/>
          <w:lang w:eastAsia="en-US"/>
        </w:rPr>
        <w:t>and</w:t>
      </w:r>
      <w:r w:rsidRPr="002040A9">
        <w:rPr>
          <w:rFonts w:eastAsiaTheme="minorHAnsi" w:cs="Arial"/>
          <w:sz w:val="18"/>
          <w:szCs w:val="20"/>
          <w:lang w:eastAsia="en-US"/>
        </w:rPr>
        <w:t xml:space="preserve"> </w:t>
      </w:r>
      <w:hyperlink r:id="rId216" w:history="1">
        <w:r w:rsidR="00460674" w:rsidRPr="00460674">
          <w:rPr>
            <w:rStyle w:val="Hyperlink"/>
            <w:rFonts w:eastAsiaTheme="minorHAnsi" w:cs="Arial"/>
            <w:sz w:val="18"/>
            <w:szCs w:val="20"/>
            <w:lang w:eastAsia="en-US"/>
          </w:rPr>
          <w:t xml:space="preserve">Investigation Report </w:t>
        </w:r>
        <w:r w:rsidRPr="00460674">
          <w:rPr>
            <w:rStyle w:val="Hyperlink"/>
            <w:rFonts w:eastAsiaTheme="minorHAnsi" w:cs="Arial"/>
            <w:szCs w:val="20"/>
            <w:lang w:eastAsia="en-US"/>
          </w:rPr>
          <w:t>1270</w:t>
        </w:r>
        <w:r w:rsidRPr="00C14195">
          <w:rPr>
            <w:rStyle w:val="Hyperlink"/>
            <w:rFonts w:eastAsiaTheme="minorHAnsi" w:cs="Arial"/>
            <w:szCs w:val="20"/>
          </w:rPr>
          <w:t xml:space="preserve"> </w:t>
        </w:r>
        <w:r w:rsidRPr="00C14195">
          <w:rPr>
            <w:rStyle w:val="Hyperlink"/>
            <w:rFonts w:eastAsiaTheme="minorHAnsi"/>
          </w:rPr>
          <w:t>(</w:t>
        </w:r>
        <w:r w:rsidRPr="00C14195">
          <w:rPr>
            <w:rStyle w:val="Hyperlink"/>
            <w:rFonts w:eastAsiaTheme="minorHAnsi" w:cs="Arial"/>
            <w:i/>
            <w:szCs w:val="20"/>
            <w:lang w:eastAsia="en-US"/>
          </w:rPr>
          <w:t>Double Dilemma</w:t>
        </w:r>
        <w:r w:rsidRPr="00097FBA">
          <w:rPr>
            <w:rStyle w:val="Hyperlink"/>
            <w:rFonts w:eastAsiaTheme="minorHAnsi" w:cs="Arial"/>
            <w:szCs w:val="20"/>
          </w:rPr>
          <w:t>)</w:t>
        </w:r>
      </w:hyperlink>
      <w:r w:rsidRPr="002040A9">
        <w:rPr>
          <w:rFonts w:eastAsiaTheme="minorHAnsi" w:cs="Arial"/>
          <w:szCs w:val="20"/>
        </w:rPr>
        <w:t>.</w:t>
      </w:r>
      <w:r>
        <w:rPr>
          <w:rFonts w:eastAsiaTheme="minorHAnsi" w:cs="Arial"/>
          <w:szCs w:val="20"/>
        </w:rPr>
        <w:t xml:space="preserve"> </w:t>
      </w:r>
    </w:p>
    <w:p w14:paraId="3B40E6D8" w14:textId="77777777" w:rsidR="006048ED" w:rsidRDefault="006048ED" w:rsidP="00FA6AB1">
      <w:pPr>
        <w:keepNext/>
        <w:rPr>
          <w:rFonts w:eastAsiaTheme="minorHAnsi" w:cs="Arial"/>
          <w:szCs w:val="20"/>
          <w:lang w:eastAsia="en-US"/>
        </w:rPr>
      </w:pPr>
      <w:r w:rsidRPr="00BC4159">
        <w:rPr>
          <w:rFonts w:eastAsiaTheme="minorHAnsi" w:cs="Arial"/>
          <w:szCs w:val="20"/>
          <w:lang w:eastAsia="en-US"/>
        </w:rPr>
        <w:t>This approach is also reflected in n</w:t>
      </w:r>
      <w:r w:rsidR="001D636D">
        <w:rPr>
          <w:rFonts w:eastAsiaTheme="minorHAnsi" w:cs="Arial"/>
          <w:szCs w:val="20"/>
          <w:lang w:eastAsia="en-US"/>
        </w:rPr>
        <w:t>o</w:t>
      </w:r>
      <w:r w:rsidRPr="00BC4159">
        <w:rPr>
          <w:rFonts w:eastAsiaTheme="minorHAnsi" w:cs="Arial"/>
          <w:szCs w:val="20"/>
          <w:lang w:eastAsia="en-US"/>
        </w:rPr>
        <w:t>-breach findings</w:t>
      </w:r>
      <w:r>
        <w:rPr>
          <w:rFonts w:eastAsiaTheme="minorHAnsi" w:cs="Arial"/>
          <w:szCs w:val="20"/>
          <w:lang w:eastAsia="en-US"/>
        </w:rPr>
        <w:t>. In</w:t>
      </w:r>
      <w:r w:rsidRPr="00BC4159">
        <w:rPr>
          <w:rFonts w:eastAsiaTheme="minorHAnsi" w:cs="Arial"/>
          <w:szCs w:val="20"/>
          <w:lang w:eastAsia="en-US"/>
        </w:rPr>
        <w:t xml:space="preserve"> </w:t>
      </w:r>
      <w:hyperlink r:id="rId217" w:history="1">
        <w:r w:rsidRPr="00721890">
          <w:rPr>
            <w:rStyle w:val="Hyperlink"/>
            <w:rFonts w:eastAsiaTheme="minorHAnsi"/>
          </w:rPr>
          <w:t xml:space="preserve">Investigation Report </w:t>
        </w:r>
        <w:r w:rsidRPr="00EB64A0">
          <w:rPr>
            <w:rStyle w:val="Hyperlink"/>
            <w:rFonts w:eastAsiaTheme="minorHAnsi"/>
          </w:rPr>
          <w:t>2194</w:t>
        </w:r>
        <w:r w:rsidRPr="00721890">
          <w:rPr>
            <w:rStyle w:val="Hyperlink"/>
            <w:rFonts w:eastAsiaTheme="minorHAnsi"/>
          </w:rPr>
          <w:t xml:space="preserve"> (</w:t>
        </w:r>
        <w:r w:rsidRPr="00721890">
          <w:rPr>
            <w:rStyle w:val="Hyperlink"/>
            <w:rFonts w:eastAsiaTheme="minorHAnsi"/>
            <w:i/>
          </w:rPr>
          <w:t>Triple M’s Porn Star Competition</w:t>
        </w:r>
        <w:r w:rsidRPr="00721890">
          <w:rPr>
            <w:rStyle w:val="Hyperlink"/>
            <w:rFonts w:eastAsiaTheme="minorHAnsi"/>
          </w:rPr>
          <w:t>)</w:t>
        </w:r>
      </w:hyperlink>
      <w:r w:rsidR="00571288">
        <w:rPr>
          <w:rFonts w:eastAsiaTheme="minorHAnsi"/>
        </w:rPr>
        <w:t>,</w:t>
      </w:r>
      <w:r>
        <w:rPr>
          <w:rFonts w:eastAsiaTheme="minorHAnsi" w:cs="Arial"/>
          <w:szCs w:val="20"/>
          <w:lang w:eastAsia="en-US"/>
        </w:rPr>
        <w:t xml:space="preserve"> the fact that </w:t>
      </w:r>
      <w:r w:rsidR="00AF1532">
        <w:rPr>
          <w:rFonts w:eastAsiaTheme="minorHAnsi" w:cs="Arial"/>
          <w:szCs w:val="20"/>
          <w:lang w:eastAsia="en-US"/>
        </w:rPr>
        <w:t xml:space="preserve">the licensee </w:t>
      </w:r>
      <w:r>
        <w:rPr>
          <w:rFonts w:eastAsiaTheme="minorHAnsi" w:cs="Arial"/>
          <w:szCs w:val="20"/>
          <w:lang w:eastAsia="en-US"/>
        </w:rPr>
        <w:t xml:space="preserve">only </w:t>
      </w:r>
      <w:r w:rsidR="00AF1532">
        <w:rPr>
          <w:rFonts w:eastAsiaTheme="minorHAnsi" w:cs="Arial"/>
          <w:szCs w:val="20"/>
          <w:lang w:eastAsia="en-US"/>
        </w:rPr>
        <w:t xml:space="preserve">received </w:t>
      </w:r>
      <w:r>
        <w:rPr>
          <w:rFonts w:eastAsiaTheme="minorHAnsi" w:cs="Arial"/>
          <w:szCs w:val="20"/>
          <w:lang w:eastAsia="en-US"/>
        </w:rPr>
        <w:t>two</w:t>
      </w:r>
      <w:r w:rsidRPr="00BC4159">
        <w:rPr>
          <w:rFonts w:eastAsiaTheme="minorHAnsi" w:cs="Arial"/>
          <w:szCs w:val="20"/>
          <w:lang w:eastAsia="en-US"/>
        </w:rPr>
        <w:t xml:space="preserve"> complaints was relevant</w:t>
      </w:r>
      <w:r>
        <w:rPr>
          <w:rFonts w:eastAsiaTheme="minorHAnsi" w:cs="Arial"/>
          <w:szCs w:val="20"/>
          <w:lang w:eastAsia="en-US"/>
        </w:rPr>
        <w:t xml:space="preserve"> to the ACMA’s no</w:t>
      </w:r>
      <w:r w:rsidR="00AF1532">
        <w:rPr>
          <w:rFonts w:eastAsiaTheme="minorHAnsi" w:cs="Arial"/>
          <w:szCs w:val="20"/>
          <w:lang w:eastAsia="en-US"/>
        </w:rPr>
        <w:t>-</w:t>
      </w:r>
      <w:r>
        <w:rPr>
          <w:rFonts w:eastAsiaTheme="minorHAnsi" w:cs="Arial"/>
          <w:szCs w:val="20"/>
          <w:lang w:eastAsia="en-US"/>
        </w:rPr>
        <w:t>breach finding.</w:t>
      </w:r>
    </w:p>
    <w:tbl>
      <w:tblPr>
        <w:tblW w:w="0" w:type="auto"/>
        <w:tblLook w:val="04A0" w:firstRow="1" w:lastRow="0" w:firstColumn="1" w:lastColumn="0" w:noHBand="0" w:noVBand="1"/>
      </w:tblPr>
      <w:tblGrid>
        <w:gridCol w:w="1104"/>
        <w:gridCol w:w="6567"/>
      </w:tblGrid>
      <w:tr w:rsidR="00E032DD" w:rsidRPr="00921E6E" w14:paraId="395C6499" w14:textId="77777777" w:rsidTr="006177C7">
        <w:trPr>
          <w:trHeight w:val="357"/>
        </w:trPr>
        <w:tc>
          <w:tcPr>
            <w:tcW w:w="7886" w:type="dxa"/>
            <w:gridSpan w:val="2"/>
            <w:shd w:val="clear" w:color="auto" w:fill="404040"/>
            <w:vAlign w:val="center"/>
          </w:tcPr>
          <w:p w14:paraId="43E4BE11" w14:textId="77777777" w:rsidR="00E032DD" w:rsidRPr="00921E6E" w:rsidRDefault="00E032DD" w:rsidP="006177C7">
            <w:pPr>
              <w:spacing w:after="0"/>
              <w:rPr>
                <w:b/>
                <w:color w:val="FFFFFF"/>
              </w:rPr>
            </w:pPr>
            <w:r w:rsidRPr="00921E6E">
              <w:rPr>
                <w:b/>
                <w:color w:val="FFFFFF"/>
              </w:rPr>
              <w:t>Relevant investigations</w:t>
            </w:r>
          </w:p>
        </w:tc>
      </w:tr>
      <w:tr w:rsidR="00E032DD" w:rsidRPr="004F1CA6" w14:paraId="1A27739B" w14:textId="77777777" w:rsidTr="006177C7">
        <w:tc>
          <w:tcPr>
            <w:tcW w:w="1118" w:type="dxa"/>
            <w:shd w:val="clear" w:color="auto" w:fill="D9D9D9"/>
            <w:tcMar>
              <w:top w:w="57" w:type="dxa"/>
              <w:left w:w="57" w:type="dxa"/>
            </w:tcMar>
            <w:vAlign w:val="center"/>
          </w:tcPr>
          <w:p w14:paraId="288C13EE" w14:textId="77777777" w:rsidR="00E032DD" w:rsidRPr="00921E6E" w:rsidRDefault="00E032DD" w:rsidP="006177C7">
            <w:pPr>
              <w:spacing w:after="0" w:line="276" w:lineRule="auto"/>
              <w:jc w:val="center"/>
              <w:rPr>
                <w:rFonts w:cs="Arial"/>
                <w:color w:val="8496B0"/>
              </w:rPr>
            </w:pPr>
            <w:r w:rsidRPr="00921E6E">
              <w:rPr>
                <w:rFonts w:cs="Arial"/>
                <w:noProof/>
                <w:color w:val="8496B0"/>
                <w:sz w:val="40"/>
              </w:rPr>
              <w:drawing>
                <wp:inline distT="0" distB="0" distL="0" distR="0" wp14:anchorId="31DCB698" wp14:editId="7B55C007">
                  <wp:extent cx="361315" cy="361315"/>
                  <wp:effectExtent l="0" t="0" r="635" b="635"/>
                  <wp:docPr id="15" name="Picture 2" descr="MC900442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212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6768" w:type="dxa"/>
            <w:shd w:val="clear" w:color="auto" w:fill="D9D9D9"/>
            <w:tcMar>
              <w:top w:w="57" w:type="dxa"/>
              <w:left w:w="57" w:type="dxa"/>
            </w:tcMar>
            <w:vAlign w:val="center"/>
          </w:tcPr>
          <w:p w14:paraId="20E55CD7" w14:textId="77777777" w:rsidR="00E032DD" w:rsidRPr="004F1CA6" w:rsidRDefault="00E032DD" w:rsidP="00ED39F1">
            <w:pPr>
              <w:pStyle w:val="ListNumber"/>
              <w:numPr>
                <w:ilvl w:val="0"/>
                <w:numId w:val="0"/>
              </w:numPr>
              <w:spacing w:after="0"/>
            </w:pPr>
            <w:r w:rsidRPr="00820BC4">
              <w:rPr>
                <w:rFonts w:cs="Arial"/>
                <w:snapToGrid w:val="0"/>
                <w:szCs w:val="20"/>
                <w:lang w:eastAsia="en-US"/>
              </w:rPr>
              <w:t xml:space="preserve">ACMA </w:t>
            </w:r>
            <w:r w:rsidR="00571288">
              <w:rPr>
                <w:rFonts w:cs="Arial"/>
                <w:snapToGrid w:val="0"/>
                <w:szCs w:val="20"/>
                <w:lang w:eastAsia="en-US"/>
              </w:rPr>
              <w:t>i</w:t>
            </w:r>
            <w:r w:rsidRPr="00820BC4">
              <w:rPr>
                <w:rFonts w:cs="Arial"/>
                <w:snapToGrid w:val="0"/>
                <w:szCs w:val="20"/>
                <w:lang w:eastAsia="en-US"/>
              </w:rPr>
              <w:t xml:space="preserve">nvestigation </w:t>
            </w:r>
            <w:r w:rsidR="00571288">
              <w:rPr>
                <w:rFonts w:cs="Arial"/>
                <w:snapToGrid w:val="0"/>
                <w:szCs w:val="20"/>
                <w:lang w:eastAsia="en-US"/>
              </w:rPr>
              <w:t>r</w:t>
            </w:r>
            <w:r w:rsidRPr="00820BC4">
              <w:rPr>
                <w:rFonts w:cs="Arial"/>
                <w:snapToGrid w:val="0"/>
                <w:szCs w:val="20"/>
                <w:lang w:eastAsia="en-US"/>
              </w:rPr>
              <w:t>eports</w:t>
            </w:r>
            <w:r w:rsidRPr="00820BC4">
              <w:t xml:space="preserve"> </w:t>
            </w:r>
            <w:hyperlink r:id="rId218" w:history="1">
              <w:r w:rsidRPr="00820BC4">
                <w:rPr>
                  <w:rStyle w:val="Hyperlink"/>
                  <w:rFonts w:cs="Arial"/>
                  <w:szCs w:val="20"/>
                </w:rPr>
                <w:t>2324</w:t>
              </w:r>
            </w:hyperlink>
            <w:r w:rsidRPr="00820BC4">
              <w:rPr>
                <w:rStyle w:val="Hyperlink"/>
                <w:rFonts w:cs="Arial"/>
                <w:szCs w:val="20"/>
              </w:rPr>
              <w:t>,</w:t>
            </w:r>
            <w:r w:rsidRPr="00820BC4">
              <w:t xml:space="preserve"> </w:t>
            </w:r>
            <w:hyperlink r:id="rId219" w:history="1">
              <w:r w:rsidRPr="00820BC4">
                <w:rPr>
                  <w:rStyle w:val="Hyperlink"/>
                  <w:rFonts w:eastAsiaTheme="minorHAnsi" w:cs="Arial"/>
                  <w:szCs w:val="20"/>
                  <w:lang w:eastAsia="en-US"/>
                </w:rPr>
                <w:t>2812</w:t>
              </w:r>
            </w:hyperlink>
            <w:r w:rsidRPr="00820BC4">
              <w:t xml:space="preserve">, </w:t>
            </w:r>
            <w:hyperlink r:id="rId220" w:history="1">
              <w:r w:rsidRPr="00820BC4">
                <w:rPr>
                  <w:rStyle w:val="Hyperlink"/>
                  <w:rFonts w:eastAsiaTheme="minorHAnsi" w:cs="Arial"/>
                  <w:szCs w:val="20"/>
                  <w:lang w:eastAsia="en-US"/>
                </w:rPr>
                <w:t>2068</w:t>
              </w:r>
            </w:hyperlink>
            <w:r w:rsidRPr="00BF14A1">
              <w:rPr>
                <w:rStyle w:val="Hyperlink"/>
                <w:rFonts w:eastAsiaTheme="minorHAnsi"/>
                <w:u w:val="none"/>
              </w:rPr>
              <w:t>,</w:t>
            </w:r>
            <w:r w:rsidR="00411130" w:rsidRPr="001A01E6">
              <w:rPr>
                <w:rStyle w:val="Hyperlink"/>
                <w:rFonts w:eastAsiaTheme="minorHAnsi"/>
                <w:u w:val="none"/>
              </w:rPr>
              <w:t xml:space="preserve"> </w:t>
            </w:r>
            <w:hyperlink r:id="rId221" w:history="1">
              <w:r w:rsidR="00411130" w:rsidRPr="008771AD">
                <w:rPr>
                  <w:rStyle w:val="Hyperlink"/>
                  <w:rFonts w:eastAsiaTheme="minorHAnsi"/>
                </w:rPr>
                <w:t>BI-259</w:t>
              </w:r>
            </w:hyperlink>
            <w:r w:rsidR="00411130">
              <w:rPr>
                <w:rFonts w:eastAsiaTheme="minorHAnsi"/>
              </w:rPr>
              <w:t>,</w:t>
            </w:r>
            <w:r w:rsidRPr="00820BC4">
              <w:rPr>
                <w:rStyle w:val="Hyperlink"/>
                <w:rFonts w:eastAsiaTheme="minorHAnsi" w:cs="Arial"/>
                <w:szCs w:val="20"/>
                <w:lang w:eastAsia="en-US"/>
              </w:rPr>
              <w:t xml:space="preserve"> </w:t>
            </w:r>
            <w:hyperlink r:id="rId222" w:history="1">
              <w:r w:rsidRPr="00820BC4">
                <w:rPr>
                  <w:rStyle w:val="Hyperlink"/>
                  <w:rFonts w:cs="Arial"/>
                  <w:szCs w:val="20"/>
                </w:rPr>
                <w:t>2848</w:t>
              </w:r>
            </w:hyperlink>
            <w:r w:rsidRPr="00820BC4">
              <w:rPr>
                <w:rFonts w:cs="Arial"/>
                <w:szCs w:val="20"/>
              </w:rPr>
              <w:t xml:space="preserve">, </w:t>
            </w:r>
            <w:hyperlink r:id="rId223" w:history="1">
              <w:r w:rsidRPr="00820BC4">
                <w:rPr>
                  <w:rStyle w:val="Hyperlink"/>
                  <w:rFonts w:cs="Arial"/>
                  <w:szCs w:val="20"/>
                </w:rPr>
                <w:t>2751</w:t>
              </w:r>
            </w:hyperlink>
            <w:r w:rsidRPr="00820BC4">
              <w:rPr>
                <w:rFonts w:cs="Arial"/>
                <w:szCs w:val="20"/>
              </w:rPr>
              <w:t xml:space="preserve">, </w:t>
            </w:r>
            <w:hyperlink r:id="rId224" w:history="1">
              <w:r w:rsidRPr="00820BC4">
                <w:rPr>
                  <w:rStyle w:val="Hyperlink"/>
                  <w:rFonts w:cs="Arial"/>
                  <w:szCs w:val="20"/>
                </w:rPr>
                <w:t>1270</w:t>
              </w:r>
            </w:hyperlink>
            <w:r w:rsidRPr="00820BC4">
              <w:rPr>
                <w:rStyle w:val="Hyperlink"/>
                <w:rFonts w:cs="Arial"/>
                <w:szCs w:val="20"/>
              </w:rPr>
              <w:t>,</w:t>
            </w:r>
            <w:r w:rsidRPr="00BF14A1">
              <w:rPr>
                <w:rStyle w:val="Hyperlink"/>
                <w:u w:val="none"/>
              </w:rPr>
              <w:t xml:space="preserve"> </w:t>
            </w:r>
            <w:hyperlink r:id="rId225" w:history="1">
              <w:r w:rsidRPr="00820BC4">
                <w:rPr>
                  <w:rStyle w:val="Hyperlink"/>
                  <w:rFonts w:eastAsiaTheme="minorHAnsi" w:cs="Arial"/>
                  <w:szCs w:val="20"/>
                  <w:lang w:eastAsia="en-US"/>
                </w:rPr>
                <w:t>2266</w:t>
              </w:r>
            </w:hyperlink>
            <w:r w:rsidRPr="00820BC4">
              <w:rPr>
                <w:rStyle w:val="Hyperlink"/>
                <w:rFonts w:eastAsiaTheme="minorHAnsi" w:cs="Arial"/>
                <w:szCs w:val="20"/>
                <w:lang w:eastAsia="en-US"/>
              </w:rPr>
              <w:t>,</w:t>
            </w:r>
            <w:r w:rsidRPr="00571288">
              <w:t xml:space="preserve"> </w:t>
            </w:r>
            <w:hyperlink r:id="rId226" w:history="1">
              <w:r w:rsidRPr="00820BC4">
                <w:rPr>
                  <w:rStyle w:val="Hyperlink"/>
                  <w:rFonts w:cs="Arial"/>
                  <w:szCs w:val="20"/>
                </w:rPr>
                <w:t>3038</w:t>
              </w:r>
            </w:hyperlink>
            <w:r w:rsidRPr="00820BC4">
              <w:rPr>
                <w:rFonts w:cs="Arial"/>
                <w:szCs w:val="20"/>
              </w:rPr>
              <w:t xml:space="preserve">, </w:t>
            </w:r>
            <w:hyperlink r:id="rId227" w:history="1">
              <w:r w:rsidRPr="00820BC4">
                <w:rPr>
                  <w:rStyle w:val="Hyperlink"/>
                  <w:rFonts w:cs="Arial"/>
                  <w:szCs w:val="20"/>
                </w:rPr>
                <w:t>2264</w:t>
              </w:r>
            </w:hyperlink>
            <w:r w:rsidR="004E3397">
              <w:rPr>
                <w:rStyle w:val="Hyperlink"/>
                <w:rFonts w:cs="Arial"/>
                <w:szCs w:val="20"/>
              </w:rPr>
              <w:t>,</w:t>
            </w:r>
            <w:r w:rsidR="004E3397" w:rsidRPr="00571288">
              <w:t xml:space="preserve"> </w:t>
            </w:r>
            <w:hyperlink r:id="rId228" w:history="1">
              <w:r w:rsidR="004E3397" w:rsidRPr="002040A9">
                <w:rPr>
                  <w:rStyle w:val="Hyperlink"/>
                  <w:rFonts w:cs="Arial"/>
                  <w:szCs w:val="20"/>
                </w:rPr>
                <w:t>2304</w:t>
              </w:r>
            </w:hyperlink>
            <w:r w:rsidR="004E3397">
              <w:rPr>
                <w:rStyle w:val="Hyperlink"/>
                <w:rFonts w:cs="Arial"/>
                <w:szCs w:val="20"/>
              </w:rPr>
              <w:t>,</w:t>
            </w:r>
            <w:r w:rsidR="004E3397" w:rsidRPr="00571288">
              <w:t xml:space="preserve"> </w:t>
            </w:r>
            <w:hyperlink r:id="rId229" w:history="1">
              <w:r w:rsidR="004E3397" w:rsidRPr="00E04567">
                <w:rPr>
                  <w:rStyle w:val="Hyperlink"/>
                  <w:rFonts w:eastAsiaTheme="minorHAnsi"/>
                </w:rPr>
                <w:t>2194</w:t>
              </w:r>
            </w:hyperlink>
          </w:p>
        </w:tc>
      </w:tr>
    </w:tbl>
    <w:p w14:paraId="768AD06E" w14:textId="77777777" w:rsidR="006048ED" w:rsidRDefault="006048ED" w:rsidP="006C1EE5">
      <w:pPr>
        <w:pStyle w:val="Heading1"/>
        <w:numPr>
          <w:ilvl w:val="0"/>
          <w:numId w:val="60"/>
        </w:numPr>
      </w:pPr>
      <w:bookmarkStart w:id="70" w:name="_Toc411580838"/>
      <w:bookmarkStart w:id="71" w:name="_Toc420332257"/>
      <w:bookmarkStart w:id="72" w:name="_Toc421874811"/>
      <w:bookmarkStart w:id="73" w:name="_Toc521416589"/>
      <w:r>
        <w:lastRenderedPageBreak/>
        <w:t>ABC</w:t>
      </w:r>
      <w:r w:rsidR="001B6F52">
        <w:t>—</w:t>
      </w:r>
      <w:r>
        <w:t>harm and offence</w:t>
      </w:r>
      <w:bookmarkEnd w:id="70"/>
      <w:bookmarkEnd w:id="71"/>
      <w:bookmarkEnd w:id="72"/>
      <w:bookmarkEnd w:id="73"/>
    </w:p>
    <w:p w14:paraId="466B04F8" w14:textId="77777777" w:rsidR="006048ED" w:rsidRDefault="006048ED" w:rsidP="006C1EE5">
      <w:pPr>
        <w:pStyle w:val="Heading2"/>
        <w:numPr>
          <w:ilvl w:val="1"/>
          <w:numId w:val="60"/>
        </w:numPr>
        <w:ind w:hanging="792"/>
      </w:pPr>
      <w:bookmarkStart w:id="74" w:name="_Toc420332258"/>
      <w:bookmarkStart w:id="75" w:name="_Toc421874812"/>
      <w:bookmarkStart w:id="76" w:name="_Toc521416590"/>
      <w:bookmarkStart w:id="77" w:name="_Toc411580839"/>
      <w:r>
        <w:t>Introduction</w:t>
      </w:r>
      <w:bookmarkEnd w:id="74"/>
      <w:bookmarkEnd w:id="75"/>
      <w:bookmarkEnd w:id="76"/>
    </w:p>
    <w:p w14:paraId="12AA856C" w14:textId="77777777" w:rsidR="006048ED" w:rsidRDefault="006048ED" w:rsidP="00355390">
      <w:pPr>
        <w:spacing w:after="120"/>
        <w:rPr>
          <w:rFonts w:cs="Arial"/>
          <w:szCs w:val="20"/>
        </w:rPr>
      </w:pPr>
      <w:r>
        <w:rPr>
          <w:rFonts w:cs="Arial"/>
          <w:szCs w:val="20"/>
        </w:rPr>
        <w:t>Section 7 of the ABC code sets out an overarching strategy that combines provisions relating to</w:t>
      </w:r>
      <w:r w:rsidR="00BF3CF1">
        <w:rPr>
          <w:rFonts w:cs="Arial"/>
          <w:szCs w:val="20"/>
        </w:rPr>
        <w:t xml:space="preserve"> </w:t>
      </w:r>
      <w:r>
        <w:rPr>
          <w:rFonts w:cs="Arial"/>
          <w:szCs w:val="20"/>
        </w:rPr>
        <w:t>offence and provisions relating to harm. This strategy also includes classification.</w:t>
      </w:r>
      <w:r w:rsidRPr="008A7A5A">
        <w:rPr>
          <w:rFonts w:cs="Arial"/>
          <w:szCs w:val="20"/>
        </w:rPr>
        <w:t xml:space="preserve"> </w:t>
      </w:r>
      <w:r>
        <w:rPr>
          <w:rFonts w:cs="Arial"/>
          <w:szCs w:val="20"/>
        </w:rPr>
        <w:t xml:space="preserve">The ABC’s </w:t>
      </w:r>
      <w:r w:rsidRPr="00567337">
        <w:rPr>
          <w:rFonts w:cs="Arial"/>
          <w:i/>
          <w:szCs w:val="20"/>
        </w:rPr>
        <w:t>Guidance Note: Harm and Offence</w:t>
      </w:r>
      <w:r>
        <w:rPr>
          <w:rFonts w:cs="Arial"/>
          <w:szCs w:val="20"/>
        </w:rPr>
        <w:t xml:space="preserve"> provides a rationale for these requirements</w:t>
      </w:r>
      <w:r>
        <w:rPr>
          <w:rFonts w:cs="Arial"/>
        </w:rPr>
        <w:t>:</w:t>
      </w:r>
    </w:p>
    <w:p w14:paraId="32CD4638" w14:textId="77777777" w:rsidR="006048ED" w:rsidRDefault="006048ED" w:rsidP="008167BA">
      <w:pPr>
        <w:spacing w:line="220" w:lineRule="atLeast"/>
        <w:ind w:left="851" w:right="567"/>
        <w:rPr>
          <w:rFonts w:cs="Arial"/>
          <w:color w:val="000000"/>
          <w:sz w:val="18"/>
          <w:szCs w:val="18"/>
        </w:rPr>
      </w:pPr>
      <w:r>
        <w:rPr>
          <w:sz w:val="18"/>
          <w:szCs w:val="18"/>
        </w:rPr>
        <w:t>It’s perfectly acceptable for us to broadcast or publish material that might harm or offend, or even content that we know will definitely do so, as long as there’s sufficient editorial context and purpose to justify it. In other words, it can’t be gratuitous.</w:t>
      </w:r>
      <w:r>
        <w:rPr>
          <w:rStyle w:val="FootnoteReference"/>
          <w:sz w:val="18"/>
          <w:szCs w:val="18"/>
        </w:rPr>
        <w:footnoteReference w:id="116"/>
      </w:r>
    </w:p>
    <w:p w14:paraId="080B9ED9" w14:textId="77777777" w:rsidR="006048ED" w:rsidRDefault="006048ED" w:rsidP="00355390">
      <w:pPr>
        <w:spacing w:after="120"/>
        <w:rPr>
          <w:rFonts w:cs="Arial"/>
          <w:szCs w:val="20"/>
        </w:rPr>
      </w:pPr>
      <w:r>
        <w:rPr>
          <w:rFonts w:cs="Arial"/>
          <w:szCs w:val="20"/>
        </w:rPr>
        <w:t>There are seven harm and offence standards. These are interpreted and applied in accordance with a set of underlying principles. The seven standards are:</w:t>
      </w:r>
    </w:p>
    <w:p w14:paraId="40D9AFC4" w14:textId="77777777" w:rsidR="006048ED" w:rsidRPr="00A30596" w:rsidRDefault="006048ED" w:rsidP="008167BA">
      <w:pPr>
        <w:spacing w:after="80" w:line="220" w:lineRule="atLeast"/>
        <w:ind w:left="1276" w:right="567" w:hanging="425"/>
        <w:rPr>
          <w:sz w:val="18"/>
          <w:szCs w:val="18"/>
        </w:rPr>
      </w:pPr>
      <w:r w:rsidRPr="00A30596">
        <w:rPr>
          <w:sz w:val="18"/>
          <w:szCs w:val="18"/>
        </w:rPr>
        <w:t>7.1</w:t>
      </w:r>
      <w:r w:rsidR="00C72139">
        <w:rPr>
          <w:sz w:val="18"/>
          <w:szCs w:val="18"/>
        </w:rPr>
        <w:tab/>
      </w:r>
      <w:r w:rsidRPr="00A30596">
        <w:rPr>
          <w:sz w:val="18"/>
          <w:szCs w:val="18"/>
        </w:rPr>
        <w:t xml:space="preserve">Content that is likely to cause harm or offence must be justified by the editorial context. </w:t>
      </w:r>
    </w:p>
    <w:p w14:paraId="7A38D03C" w14:textId="77777777" w:rsidR="006048ED" w:rsidRPr="00A30596" w:rsidRDefault="006048ED" w:rsidP="008167BA">
      <w:pPr>
        <w:spacing w:after="80" w:line="220" w:lineRule="atLeast"/>
        <w:ind w:left="1276" w:right="567" w:hanging="425"/>
        <w:rPr>
          <w:sz w:val="18"/>
          <w:szCs w:val="18"/>
        </w:rPr>
      </w:pPr>
      <w:r w:rsidRPr="00A30596">
        <w:rPr>
          <w:sz w:val="18"/>
          <w:szCs w:val="18"/>
        </w:rPr>
        <w:t xml:space="preserve">7.2 </w:t>
      </w:r>
      <w:r w:rsidR="00C72139">
        <w:rPr>
          <w:sz w:val="18"/>
          <w:szCs w:val="18"/>
        </w:rPr>
        <w:tab/>
      </w:r>
      <w:r w:rsidRPr="00A30596">
        <w:rPr>
          <w:sz w:val="18"/>
          <w:szCs w:val="18"/>
        </w:rPr>
        <w:t xml:space="preserve">Where content is likely to cause harm or offence, having regard to the context, make reasonable efforts to provide information about the nature of the content through the use of classification labels or other warnings or advice. </w:t>
      </w:r>
    </w:p>
    <w:p w14:paraId="70998C6C" w14:textId="77777777" w:rsidR="006048ED" w:rsidRPr="00A30596" w:rsidRDefault="006048ED" w:rsidP="008167BA">
      <w:pPr>
        <w:spacing w:after="80" w:line="220" w:lineRule="atLeast"/>
        <w:ind w:left="1276" w:right="567" w:hanging="425"/>
        <w:rPr>
          <w:sz w:val="18"/>
          <w:szCs w:val="18"/>
        </w:rPr>
      </w:pPr>
      <w:r w:rsidRPr="00A30596">
        <w:rPr>
          <w:sz w:val="18"/>
          <w:szCs w:val="18"/>
        </w:rPr>
        <w:t xml:space="preserve">7.3 </w:t>
      </w:r>
      <w:r w:rsidR="00C72139">
        <w:rPr>
          <w:sz w:val="18"/>
          <w:szCs w:val="18"/>
        </w:rPr>
        <w:tab/>
      </w:r>
      <w:r w:rsidRPr="00A30596">
        <w:rPr>
          <w:sz w:val="18"/>
          <w:szCs w:val="18"/>
        </w:rPr>
        <w:t xml:space="preserve">Ensure all domestic television programs – with the exception of news, current affairs and sporting events – are classified and scheduled for broadcast in accordance with the ABC’s Associated Standard on Television Program Classification. </w:t>
      </w:r>
    </w:p>
    <w:p w14:paraId="4DAD0A89" w14:textId="77777777" w:rsidR="006048ED" w:rsidRPr="00A30596" w:rsidRDefault="006048ED" w:rsidP="008167BA">
      <w:pPr>
        <w:spacing w:after="80" w:line="220" w:lineRule="atLeast"/>
        <w:ind w:left="1276" w:right="567" w:hanging="425"/>
        <w:rPr>
          <w:sz w:val="18"/>
          <w:szCs w:val="18"/>
        </w:rPr>
      </w:pPr>
      <w:r w:rsidRPr="00A30596">
        <w:rPr>
          <w:sz w:val="18"/>
          <w:szCs w:val="18"/>
        </w:rPr>
        <w:t xml:space="preserve">7.4 </w:t>
      </w:r>
      <w:r w:rsidR="00C72139">
        <w:rPr>
          <w:sz w:val="18"/>
          <w:szCs w:val="18"/>
        </w:rPr>
        <w:tab/>
      </w:r>
      <w:r w:rsidRPr="00A30596">
        <w:rPr>
          <w:sz w:val="18"/>
          <w:szCs w:val="18"/>
        </w:rPr>
        <w:t xml:space="preserve">If inadvertent or unexpected actions, audio or images in live content are likely to cause harm or offence, take appropriate steps to mitigate. </w:t>
      </w:r>
    </w:p>
    <w:p w14:paraId="027A1AFE" w14:textId="77777777" w:rsidR="006048ED" w:rsidRPr="00A30596" w:rsidRDefault="006048ED" w:rsidP="008167BA">
      <w:pPr>
        <w:spacing w:after="80" w:line="220" w:lineRule="atLeast"/>
        <w:ind w:left="1276" w:right="567" w:hanging="425"/>
        <w:rPr>
          <w:sz w:val="18"/>
          <w:szCs w:val="18"/>
        </w:rPr>
      </w:pPr>
      <w:r w:rsidRPr="00A30596">
        <w:rPr>
          <w:sz w:val="18"/>
          <w:szCs w:val="18"/>
        </w:rPr>
        <w:t xml:space="preserve">7.5 </w:t>
      </w:r>
      <w:r w:rsidR="00C72139">
        <w:rPr>
          <w:sz w:val="18"/>
          <w:szCs w:val="18"/>
        </w:rPr>
        <w:tab/>
      </w:r>
      <w:r w:rsidRPr="00A30596">
        <w:rPr>
          <w:sz w:val="18"/>
          <w:szCs w:val="18"/>
        </w:rPr>
        <w:t xml:space="preserve">The reporting or depiction of violence, tragedy or trauma must be handled with extreme sensitivity. Avoid causing undue distress to victims, witnesses or bereaved relatives. Be sensitive to significant cultural practices when depicting or reporting on recently deceased persons. </w:t>
      </w:r>
    </w:p>
    <w:p w14:paraId="216A20FF" w14:textId="77777777" w:rsidR="006048ED" w:rsidRPr="00A30596" w:rsidRDefault="006048ED" w:rsidP="008167BA">
      <w:pPr>
        <w:spacing w:after="80" w:line="220" w:lineRule="atLeast"/>
        <w:ind w:left="1276" w:right="567" w:hanging="425"/>
        <w:rPr>
          <w:sz w:val="18"/>
          <w:szCs w:val="18"/>
        </w:rPr>
      </w:pPr>
      <w:r w:rsidRPr="00A30596">
        <w:rPr>
          <w:sz w:val="18"/>
          <w:szCs w:val="18"/>
        </w:rPr>
        <w:t xml:space="preserve">7.6 </w:t>
      </w:r>
      <w:r w:rsidR="00C72139">
        <w:rPr>
          <w:sz w:val="18"/>
          <w:szCs w:val="18"/>
        </w:rPr>
        <w:tab/>
      </w:r>
      <w:r w:rsidRPr="00A30596">
        <w:rPr>
          <w:sz w:val="18"/>
          <w:szCs w:val="18"/>
        </w:rPr>
        <w:t xml:space="preserve">Where there is editorial justification for content which may lead to dangerous imitation or exacerbate serious threats to individual or public health, safety or welfare, take appropriate steps to mitigate those risks, particularly by taking care with how content is expressed or presented. </w:t>
      </w:r>
    </w:p>
    <w:p w14:paraId="7F809C3E" w14:textId="77777777" w:rsidR="006048ED" w:rsidRPr="00A30596" w:rsidRDefault="006048ED" w:rsidP="008167BA">
      <w:pPr>
        <w:spacing w:line="220" w:lineRule="atLeast"/>
        <w:ind w:left="1276" w:right="567" w:hanging="425"/>
        <w:rPr>
          <w:sz w:val="18"/>
          <w:szCs w:val="18"/>
        </w:rPr>
      </w:pPr>
      <w:r w:rsidRPr="00A30596">
        <w:rPr>
          <w:sz w:val="18"/>
          <w:szCs w:val="18"/>
        </w:rPr>
        <w:t xml:space="preserve">7.7 </w:t>
      </w:r>
      <w:r w:rsidR="00C72139">
        <w:rPr>
          <w:sz w:val="18"/>
          <w:szCs w:val="18"/>
        </w:rPr>
        <w:tab/>
      </w:r>
      <w:r w:rsidRPr="00A30596">
        <w:rPr>
          <w:sz w:val="18"/>
          <w:szCs w:val="18"/>
        </w:rPr>
        <w:t>Avoid the unjustified use of stereotypes or discriminatory content that could reasonably be interpreted as condoning or encouraging prejudice.</w:t>
      </w:r>
    </w:p>
    <w:p w14:paraId="03F703EB" w14:textId="77777777" w:rsidR="006048ED" w:rsidRDefault="006048ED" w:rsidP="006048ED">
      <w:pPr>
        <w:rPr>
          <w:rFonts w:cs="Arial"/>
          <w:szCs w:val="20"/>
        </w:rPr>
      </w:pPr>
      <w:r>
        <w:rPr>
          <w:rFonts w:cs="Arial"/>
          <w:szCs w:val="20"/>
        </w:rPr>
        <w:t xml:space="preserve">This combined suite of standards and principles </w:t>
      </w:r>
      <w:r w:rsidR="00C72139">
        <w:rPr>
          <w:rFonts w:cs="Arial"/>
          <w:szCs w:val="20"/>
        </w:rPr>
        <w:t xml:space="preserve">help to </w:t>
      </w:r>
      <w:r>
        <w:rPr>
          <w:rFonts w:cs="Arial"/>
          <w:szCs w:val="20"/>
        </w:rPr>
        <w:t>judg</w:t>
      </w:r>
      <w:r w:rsidR="00C72139">
        <w:rPr>
          <w:rFonts w:cs="Arial"/>
          <w:szCs w:val="20"/>
        </w:rPr>
        <w:t>e</w:t>
      </w:r>
      <w:r>
        <w:rPr>
          <w:rFonts w:cs="Arial"/>
          <w:szCs w:val="20"/>
        </w:rPr>
        <w:t xml:space="preserve"> whether content that has the potential to cause harm or offence is justified by the editorial context. </w:t>
      </w:r>
    </w:p>
    <w:p w14:paraId="365DF88F" w14:textId="77777777" w:rsidR="006048ED" w:rsidRPr="0090641B" w:rsidRDefault="006048ED" w:rsidP="00355390">
      <w:pPr>
        <w:spacing w:after="120"/>
        <w:rPr>
          <w:rFonts w:cs="Arial"/>
          <w:szCs w:val="20"/>
        </w:rPr>
      </w:pPr>
      <w:r>
        <w:rPr>
          <w:rFonts w:cs="Arial"/>
          <w:color w:val="000000"/>
          <w:szCs w:val="20"/>
        </w:rPr>
        <w:t xml:space="preserve">The </w:t>
      </w:r>
      <w:r w:rsidRPr="0008695D">
        <w:rPr>
          <w:rFonts w:cs="Arial"/>
          <w:color w:val="000000"/>
          <w:szCs w:val="20"/>
        </w:rPr>
        <w:t>ABC</w:t>
      </w:r>
      <w:r>
        <w:rPr>
          <w:rFonts w:cs="Arial"/>
          <w:color w:val="000000"/>
          <w:szCs w:val="20"/>
        </w:rPr>
        <w:t xml:space="preserve">’s </w:t>
      </w:r>
      <w:r w:rsidRPr="007464DE">
        <w:rPr>
          <w:rFonts w:cs="Arial"/>
          <w:i/>
          <w:color w:val="000000"/>
          <w:szCs w:val="20"/>
        </w:rPr>
        <w:t>Guidance Note: Harm and Offence</w:t>
      </w:r>
      <w:r>
        <w:rPr>
          <w:rFonts w:cs="Arial"/>
          <w:i/>
          <w:color w:val="000000"/>
          <w:szCs w:val="20"/>
        </w:rPr>
        <w:t xml:space="preserve"> </w:t>
      </w:r>
      <w:r>
        <w:rPr>
          <w:rFonts w:cs="Arial"/>
          <w:color w:val="000000"/>
          <w:szCs w:val="20"/>
        </w:rPr>
        <w:t>helpfully articulates a distinction between offence and harm</w:t>
      </w:r>
      <w:r>
        <w:rPr>
          <w:rFonts w:cs="Arial"/>
        </w:rPr>
        <w:t>:</w:t>
      </w:r>
    </w:p>
    <w:p w14:paraId="4E15438A" w14:textId="77777777" w:rsidR="006048ED" w:rsidRPr="00844543" w:rsidRDefault="006048ED" w:rsidP="008167BA">
      <w:pPr>
        <w:pStyle w:val="Default"/>
        <w:autoSpaceDE/>
        <w:autoSpaceDN/>
        <w:adjustRightInd/>
        <w:spacing w:after="240" w:line="220" w:lineRule="atLeast"/>
        <w:ind w:left="851" w:right="567"/>
        <w:rPr>
          <w:rFonts w:ascii="Arial" w:hAnsi="Arial" w:cs="Arial"/>
          <w:sz w:val="18"/>
          <w:szCs w:val="18"/>
        </w:rPr>
      </w:pPr>
      <w:r w:rsidRPr="0038243F">
        <w:rPr>
          <w:rFonts w:ascii="Arial" w:hAnsi="Arial" w:cs="Arial"/>
          <w:sz w:val="18"/>
          <w:szCs w:val="18"/>
        </w:rPr>
        <w:t xml:space="preserve">To offend someone is to </w:t>
      </w:r>
      <w:r w:rsidR="00C72139">
        <w:rPr>
          <w:rFonts w:ascii="Arial" w:hAnsi="Arial" w:cs="Arial"/>
          <w:sz w:val="18"/>
          <w:szCs w:val="18"/>
        </w:rPr>
        <w:t>‘</w:t>
      </w:r>
      <w:r w:rsidRPr="0038243F">
        <w:rPr>
          <w:rFonts w:ascii="Arial" w:hAnsi="Arial" w:cs="Arial"/>
          <w:sz w:val="18"/>
          <w:szCs w:val="18"/>
        </w:rPr>
        <w:t>irritate in mind or feelings</w:t>
      </w:r>
      <w:r w:rsidR="00C72139">
        <w:rPr>
          <w:rFonts w:ascii="Arial" w:hAnsi="Arial" w:cs="Arial"/>
          <w:sz w:val="18"/>
          <w:szCs w:val="18"/>
        </w:rPr>
        <w:t>’</w:t>
      </w:r>
      <w:r w:rsidRPr="0038243F">
        <w:rPr>
          <w:rFonts w:ascii="Arial" w:hAnsi="Arial" w:cs="Arial"/>
          <w:sz w:val="18"/>
          <w:szCs w:val="18"/>
        </w:rPr>
        <w:t xml:space="preserve"> or to </w:t>
      </w:r>
      <w:r w:rsidR="00C72139">
        <w:rPr>
          <w:rFonts w:ascii="Arial" w:hAnsi="Arial" w:cs="Arial"/>
          <w:sz w:val="18"/>
          <w:szCs w:val="18"/>
        </w:rPr>
        <w:t>‘</w:t>
      </w:r>
      <w:r w:rsidRPr="0038243F">
        <w:rPr>
          <w:rFonts w:ascii="Arial" w:hAnsi="Arial" w:cs="Arial"/>
          <w:sz w:val="18"/>
          <w:szCs w:val="18"/>
        </w:rPr>
        <w:t>cause resentful displeasure</w:t>
      </w:r>
      <w:r w:rsidR="00C72139">
        <w:rPr>
          <w:rFonts w:ascii="Arial" w:hAnsi="Arial" w:cs="Arial"/>
          <w:sz w:val="18"/>
          <w:szCs w:val="18"/>
        </w:rPr>
        <w:t>’</w:t>
      </w:r>
      <w:r w:rsidRPr="0038243F">
        <w:rPr>
          <w:rFonts w:ascii="Arial" w:hAnsi="Arial" w:cs="Arial"/>
          <w:sz w:val="18"/>
          <w:szCs w:val="18"/>
        </w:rPr>
        <w:t xml:space="preserve"> (</w:t>
      </w:r>
      <w:r w:rsidRPr="0038243F">
        <w:rPr>
          <w:rFonts w:ascii="Arial" w:hAnsi="Arial" w:cs="Arial"/>
          <w:i/>
          <w:iCs/>
          <w:sz w:val="18"/>
          <w:szCs w:val="18"/>
        </w:rPr>
        <w:t>Macquarie Dictionary</w:t>
      </w:r>
      <w:r w:rsidRPr="0038243F">
        <w:rPr>
          <w:rFonts w:ascii="Arial" w:hAnsi="Arial" w:cs="Arial"/>
          <w:sz w:val="18"/>
          <w:szCs w:val="18"/>
        </w:rPr>
        <w:t>). Causing harm, on the other hand, can go much further than that, and the consequences of more substantial harm can be greater</w:t>
      </w:r>
      <w:r>
        <w:rPr>
          <w:rFonts w:ascii="Arial" w:hAnsi="Arial" w:cs="Arial"/>
          <w:sz w:val="18"/>
          <w:szCs w:val="18"/>
        </w:rPr>
        <w:t>.</w:t>
      </w:r>
      <w:r w:rsidRPr="0038243F">
        <w:rPr>
          <w:rFonts w:ascii="Arial" w:hAnsi="Arial" w:cs="Arial"/>
          <w:sz w:val="18"/>
          <w:szCs w:val="18"/>
        </w:rPr>
        <w:t xml:space="preserve"> </w:t>
      </w:r>
      <w:r>
        <w:rPr>
          <w:rFonts w:ascii="Arial" w:hAnsi="Arial" w:cs="Arial"/>
          <w:sz w:val="18"/>
          <w:szCs w:val="18"/>
        </w:rPr>
        <w:t>By way of example, standard 7.6</w:t>
      </w:r>
      <w:r w:rsidR="00C72139">
        <w:rPr>
          <w:rFonts w:ascii="Arial" w:hAnsi="Arial" w:cs="Arial"/>
          <w:sz w:val="18"/>
          <w:szCs w:val="18"/>
        </w:rPr>
        <w:t xml:space="preserve"> </w:t>
      </w:r>
      <w:r>
        <w:rPr>
          <w:rFonts w:ascii="Arial" w:hAnsi="Arial" w:cs="Arial"/>
          <w:sz w:val="18"/>
          <w:szCs w:val="18"/>
        </w:rPr>
        <w:t>…</w:t>
      </w:r>
      <w:r w:rsidR="00C72139">
        <w:rPr>
          <w:rFonts w:ascii="Arial" w:hAnsi="Arial" w:cs="Arial"/>
          <w:sz w:val="18"/>
          <w:szCs w:val="18"/>
        </w:rPr>
        <w:t xml:space="preserve"> </w:t>
      </w:r>
      <w:r w:rsidRPr="0038243F">
        <w:rPr>
          <w:rFonts w:ascii="Arial" w:hAnsi="Arial" w:cs="Arial"/>
          <w:sz w:val="18"/>
          <w:szCs w:val="18"/>
        </w:rPr>
        <w:t xml:space="preserve">talks about the risk of ‘dangerous imitation’, which can have a significant impact on both public </w:t>
      </w:r>
      <w:r w:rsidRPr="0038243F">
        <w:rPr>
          <w:rFonts w:ascii="Arial" w:hAnsi="Arial" w:cs="Arial"/>
          <w:sz w:val="18"/>
          <w:szCs w:val="18"/>
        </w:rPr>
        <w:lastRenderedPageBreak/>
        <w:t>health and the lives of individuals. Serious attacks on named individuals can also cause harm to reput</w:t>
      </w:r>
      <w:r>
        <w:rPr>
          <w:rFonts w:ascii="Arial" w:hAnsi="Arial" w:cs="Arial"/>
          <w:sz w:val="18"/>
          <w:szCs w:val="18"/>
        </w:rPr>
        <w:t>ation that carries legal risks.</w:t>
      </w:r>
      <w:r>
        <w:rPr>
          <w:rStyle w:val="FootnoteReference"/>
          <w:rFonts w:cs="Arial"/>
          <w:sz w:val="18"/>
          <w:szCs w:val="18"/>
        </w:rPr>
        <w:footnoteReference w:id="117"/>
      </w:r>
    </w:p>
    <w:p w14:paraId="20CCEAD0" w14:textId="77777777" w:rsidR="006048ED" w:rsidRDefault="006048ED" w:rsidP="006048ED">
      <w:pPr>
        <w:rPr>
          <w:rFonts w:cs="Arial"/>
          <w:szCs w:val="20"/>
        </w:rPr>
      </w:pPr>
      <w:r>
        <w:rPr>
          <w:rFonts w:cs="Arial"/>
          <w:szCs w:val="20"/>
        </w:rPr>
        <w:t>I</w:t>
      </w:r>
      <w:r w:rsidRPr="00A24B80">
        <w:rPr>
          <w:rFonts w:cs="Arial"/>
          <w:szCs w:val="20"/>
        </w:rPr>
        <w:t>t is true that in some circumstances there may be no clear distinction between content that causes harm and content that causes offence.</w:t>
      </w:r>
      <w:r>
        <w:rPr>
          <w:rFonts w:cs="Arial"/>
          <w:szCs w:val="20"/>
        </w:rPr>
        <w:t xml:space="preserve"> F</w:t>
      </w:r>
      <w:r w:rsidRPr="00A24B80">
        <w:rPr>
          <w:rFonts w:cs="Arial"/>
          <w:szCs w:val="20"/>
        </w:rPr>
        <w:t xml:space="preserve">or the purposes of the discussion in this </w:t>
      </w:r>
      <w:r>
        <w:rPr>
          <w:rFonts w:cs="Arial"/>
          <w:szCs w:val="20"/>
        </w:rPr>
        <w:t>chapter</w:t>
      </w:r>
      <w:r w:rsidRPr="00A24B80">
        <w:rPr>
          <w:rFonts w:cs="Arial"/>
          <w:szCs w:val="20"/>
        </w:rPr>
        <w:t>,</w:t>
      </w:r>
      <w:r>
        <w:rPr>
          <w:rFonts w:cs="Arial"/>
          <w:szCs w:val="20"/>
        </w:rPr>
        <w:t xml:space="preserve"> we have focused on only four of the provisions under Standard 7. The three standards that will not be discussed are those that</w:t>
      </w:r>
      <w:r w:rsidRPr="00A24B80">
        <w:rPr>
          <w:rFonts w:cs="Arial"/>
          <w:szCs w:val="20"/>
        </w:rPr>
        <w:t xml:space="preserve"> principally address causing distress to victims (7.5), serious threats to public health (7.6) and discrimination (7.7)</w:t>
      </w:r>
      <w:r>
        <w:rPr>
          <w:rFonts w:cs="Arial"/>
          <w:szCs w:val="20"/>
        </w:rPr>
        <w:t xml:space="preserve">. These matters were briefly canvassed at </w:t>
      </w:r>
      <w:r w:rsidRPr="00BF3CF1">
        <w:rPr>
          <w:rFonts w:cs="Arial"/>
          <w:szCs w:val="20"/>
        </w:rPr>
        <w:t>section 1.3</w:t>
      </w:r>
      <w:r>
        <w:rPr>
          <w:rFonts w:cs="Arial"/>
          <w:szCs w:val="20"/>
        </w:rPr>
        <w:t xml:space="preserve"> of this paper, where it was noted that similar matters are also addressed through comparable, but discrete, safeguards in other codes.</w:t>
      </w:r>
      <w:r>
        <w:rPr>
          <w:rStyle w:val="FootnoteReference"/>
        </w:rPr>
        <w:footnoteReference w:id="118"/>
      </w:r>
      <w:r>
        <w:rPr>
          <w:rFonts w:cs="Arial"/>
          <w:szCs w:val="20"/>
        </w:rPr>
        <w:t xml:space="preserve"> </w:t>
      </w:r>
    </w:p>
    <w:p w14:paraId="7058F3B1" w14:textId="77777777" w:rsidR="006048ED" w:rsidRPr="00844543" w:rsidRDefault="006048ED" w:rsidP="006048ED">
      <w:r>
        <w:t xml:space="preserve">In practice, the majority of assessments undertaken by the ACMA have concerned three of the seven standards listed under section 7 of the ABC code. </w:t>
      </w:r>
      <w:r>
        <w:rPr>
          <w:rFonts w:cs="Arial"/>
          <w:szCs w:val="20"/>
        </w:rPr>
        <w:t xml:space="preserve">They are </w:t>
      </w:r>
      <w:r w:rsidR="00732851">
        <w:rPr>
          <w:rFonts w:cs="Arial"/>
          <w:szCs w:val="20"/>
        </w:rPr>
        <w:t>s</w:t>
      </w:r>
      <w:r>
        <w:rPr>
          <w:rFonts w:cs="Arial"/>
          <w:szCs w:val="20"/>
        </w:rPr>
        <w:t>tandards 7.1 (harm and offence), 7.2 (signposting) and 7.3 (classification).</w:t>
      </w:r>
    </w:p>
    <w:p w14:paraId="1F89CE1B" w14:textId="77777777" w:rsidR="006048ED" w:rsidRDefault="006048ED" w:rsidP="006048ED">
      <w:r>
        <w:t>These provisions are interrelated and it is not uncommon for a complaint to reference two of these provisions or</w:t>
      </w:r>
      <w:r w:rsidR="00732851">
        <w:t>,</w:t>
      </w:r>
      <w:r>
        <w:t xml:space="preserve"> indeed, all three (see the case study at section </w:t>
      </w:r>
      <w:r w:rsidRPr="00BF3CF1">
        <w:t>5.4).</w:t>
      </w:r>
    </w:p>
    <w:p w14:paraId="04B49E94" w14:textId="77777777" w:rsidR="006048ED" w:rsidRDefault="006048ED" w:rsidP="006048ED">
      <w:pPr>
        <w:pStyle w:val="FootnoteText"/>
        <w:rPr>
          <w:sz w:val="20"/>
          <w:szCs w:val="24"/>
        </w:rPr>
      </w:pPr>
      <w:r w:rsidRPr="00C37709">
        <w:rPr>
          <w:sz w:val="20"/>
          <w:szCs w:val="24"/>
        </w:rPr>
        <w:t>Prior to the harm and offence provisions coming into effect in 2011, the ABC code include</w:t>
      </w:r>
      <w:r>
        <w:rPr>
          <w:sz w:val="20"/>
          <w:szCs w:val="24"/>
        </w:rPr>
        <w:t>d</w:t>
      </w:r>
      <w:r w:rsidRPr="00C37709">
        <w:rPr>
          <w:sz w:val="20"/>
          <w:szCs w:val="24"/>
        </w:rPr>
        <w:t xml:space="preserve"> provisions relating to </w:t>
      </w:r>
      <w:r>
        <w:rPr>
          <w:sz w:val="20"/>
          <w:szCs w:val="24"/>
        </w:rPr>
        <w:t xml:space="preserve">discrete elements such as </w:t>
      </w:r>
      <w:r w:rsidRPr="00C37709">
        <w:rPr>
          <w:sz w:val="20"/>
          <w:szCs w:val="24"/>
        </w:rPr>
        <w:t>language, violence and sex.</w:t>
      </w:r>
      <w:r>
        <w:rPr>
          <w:sz w:val="20"/>
          <w:szCs w:val="24"/>
        </w:rPr>
        <w:t xml:space="preserve"> Generally, the code provided that such content should not be gratuitous and should be justified by the editorial context. See Chapter 6 for a discussion about the changing nature of language.</w:t>
      </w:r>
    </w:p>
    <w:p w14:paraId="20345328" w14:textId="77777777" w:rsidR="006048ED" w:rsidRPr="00FD58FB" w:rsidRDefault="006048ED" w:rsidP="006C1EE5">
      <w:pPr>
        <w:pStyle w:val="Heading2"/>
        <w:numPr>
          <w:ilvl w:val="1"/>
          <w:numId w:val="60"/>
        </w:numPr>
        <w:ind w:hanging="792"/>
      </w:pPr>
      <w:bookmarkStart w:id="78" w:name="_Toc420332259"/>
      <w:bookmarkStart w:id="79" w:name="_Toc421874813"/>
      <w:bookmarkStart w:id="80" w:name="_Toc521416591"/>
      <w:r>
        <w:t>Addressing Standard 7.1</w:t>
      </w:r>
      <w:bookmarkEnd w:id="78"/>
      <w:bookmarkEnd w:id="79"/>
      <w:bookmarkEnd w:id="80"/>
    </w:p>
    <w:p w14:paraId="1266F2A3" w14:textId="77777777" w:rsidR="006048ED" w:rsidRDefault="006048ED" w:rsidP="00355390">
      <w:pPr>
        <w:spacing w:after="120"/>
        <w:rPr>
          <w:rFonts w:cs="Arial"/>
          <w:szCs w:val="20"/>
        </w:rPr>
      </w:pPr>
      <w:r>
        <w:rPr>
          <w:rFonts w:cs="Arial"/>
          <w:szCs w:val="20"/>
        </w:rPr>
        <w:t>Under Standard 7.1:</w:t>
      </w:r>
    </w:p>
    <w:p w14:paraId="1277072C" w14:textId="77777777" w:rsidR="006048ED" w:rsidRPr="003F03D4" w:rsidRDefault="006048ED" w:rsidP="008167BA">
      <w:pPr>
        <w:spacing w:line="220" w:lineRule="atLeast"/>
        <w:ind w:left="851" w:right="567"/>
        <w:rPr>
          <w:rFonts w:cs="Arial"/>
          <w:sz w:val="18"/>
          <w:szCs w:val="18"/>
        </w:rPr>
      </w:pPr>
      <w:r w:rsidRPr="003F03D4">
        <w:rPr>
          <w:rFonts w:cs="Arial"/>
          <w:sz w:val="18"/>
          <w:szCs w:val="18"/>
        </w:rPr>
        <w:t>Content that is likely to cause harm or offence must be justified by the editorial context.</w:t>
      </w:r>
    </w:p>
    <w:p w14:paraId="7B5AE00C" w14:textId="77777777" w:rsidR="006048ED" w:rsidRDefault="006048ED" w:rsidP="00355390">
      <w:pPr>
        <w:spacing w:after="120"/>
        <w:rPr>
          <w:rFonts w:cs="Arial"/>
          <w:szCs w:val="20"/>
        </w:rPr>
      </w:pPr>
      <w:r>
        <w:rPr>
          <w:rFonts w:cs="Arial"/>
          <w:szCs w:val="20"/>
        </w:rPr>
        <w:t>Context is the foundation of the harm and offence provisions.</w:t>
      </w:r>
      <w:r w:rsidR="00732851">
        <w:rPr>
          <w:rFonts w:cs="Arial"/>
          <w:szCs w:val="20"/>
        </w:rPr>
        <w:t xml:space="preserve"> T</w:t>
      </w:r>
      <w:r>
        <w:rPr>
          <w:rFonts w:cs="Arial"/>
          <w:szCs w:val="20"/>
        </w:rPr>
        <w:t>he principles set out in the ABC code</w:t>
      </w:r>
      <w:r w:rsidR="00732851">
        <w:rPr>
          <w:rFonts w:cs="Arial"/>
          <w:szCs w:val="20"/>
        </w:rPr>
        <w:t xml:space="preserve"> that</w:t>
      </w:r>
      <w:r>
        <w:rPr>
          <w:rFonts w:cs="Arial"/>
          <w:szCs w:val="20"/>
        </w:rPr>
        <w:t xml:space="preserve"> relate to this standard state:</w:t>
      </w:r>
    </w:p>
    <w:p w14:paraId="68522DFC" w14:textId="77777777" w:rsidR="006048ED" w:rsidRPr="00E63CE4" w:rsidRDefault="006048ED" w:rsidP="008167BA">
      <w:pPr>
        <w:spacing w:line="220" w:lineRule="atLeast"/>
        <w:ind w:left="851" w:right="567"/>
        <w:rPr>
          <w:rFonts w:cs="Arial"/>
          <w:sz w:val="18"/>
          <w:szCs w:val="18"/>
        </w:rPr>
      </w:pPr>
      <w:r w:rsidRPr="00E63CE4">
        <w:rPr>
          <w:rFonts w:cs="Arial"/>
          <w:color w:val="231F20"/>
          <w:sz w:val="18"/>
          <w:szCs w:val="18"/>
        </w:rPr>
        <w:t>Context is an important consideration.</w:t>
      </w:r>
      <w:r>
        <w:rPr>
          <w:rFonts w:cs="Arial"/>
          <w:color w:val="231F20"/>
          <w:sz w:val="18"/>
          <w:szCs w:val="18"/>
        </w:rPr>
        <w:t xml:space="preserve"> </w:t>
      </w:r>
      <w:r w:rsidRPr="00E63CE4">
        <w:rPr>
          <w:rFonts w:cs="Arial"/>
          <w:color w:val="231F20"/>
          <w:sz w:val="18"/>
          <w:szCs w:val="18"/>
        </w:rPr>
        <w:t>What may be inappropriate and unacceptable in one context may be appropriate and</w:t>
      </w:r>
      <w:r>
        <w:rPr>
          <w:rFonts w:cs="Arial"/>
          <w:color w:val="231F20"/>
          <w:sz w:val="18"/>
          <w:szCs w:val="18"/>
        </w:rPr>
        <w:t xml:space="preserve"> </w:t>
      </w:r>
      <w:r w:rsidRPr="00E63CE4">
        <w:rPr>
          <w:rFonts w:cs="Arial"/>
          <w:color w:val="231F20"/>
          <w:sz w:val="18"/>
          <w:szCs w:val="18"/>
        </w:rPr>
        <w:t>acceptable in another. Coarse language, disturbing images or unconventional situations may form a legitimate part of reportage, debate, documentaries or a humorous, satirical, dramatic or other artistic work. Consideration of the nature of the target audience for particular content is part of assessing harm and offence in context, as is any signposting that equips audiences to make informed choices about what they see, hear or read.</w:t>
      </w:r>
    </w:p>
    <w:p w14:paraId="33BAFFAE" w14:textId="77777777" w:rsidR="006048ED" w:rsidRDefault="006048ED" w:rsidP="006048ED">
      <w:pPr>
        <w:rPr>
          <w:rFonts w:cs="Arial"/>
          <w:szCs w:val="20"/>
        </w:rPr>
      </w:pPr>
      <w:r w:rsidRPr="008D5C1A">
        <w:rPr>
          <w:rFonts w:cs="Arial"/>
          <w:color w:val="000000"/>
          <w:szCs w:val="20"/>
        </w:rPr>
        <w:t xml:space="preserve">When applying Standard 7.1, the ACMA will necessarily take into account the related principles. Relevantly, </w:t>
      </w:r>
      <w:r w:rsidR="008F61AF" w:rsidRPr="008D5C1A">
        <w:rPr>
          <w:rFonts w:cs="Arial"/>
          <w:color w:val="000000"/>
          <w:szCs w:val="20"/>
        </w:rPr>
        <w:t xml:space="preserve">in acknowledging that </w:t>
      </w:r>
      <w:r w:rsidR="00504E58" w:rsidRPr="008D5C1A">
        <w:rPr>
          <w:rFonts w:cs="Arial"/>
          <w:color w:val="000000"/>
          <w:szCs w:val="20"/>
        </w:rPr>
        <w:t>the ABC</w:t>
      </w:r>
      <w:r w:rsidR="008F61AF" w:rsidRPr="008D5C1A">
        <w:rPr>
          <w:rFonts w:cs="Arial"/>
          <w:color w:val="000000"/>
          <w:szCs w:val="20"/>
        </w:rPr>
        <w:t xml:space="preserve"> should never gratuitously harm or offend, </w:t>
      </w:r>
      <w:r w:rsidRPr="008D5C1A">
        <w:rPr>
          <w:rFonts w:cs="Arial"/>
          <w:color w:val="000000"/>
          <w:szCs w:val="20"/>
        </w:rPr>
        <w:t>the</w:t>
      </w:r>
      <w:r w:rsidR="00A97D51" w:rsidRPr="008D5C1A">
        <w:rPr>
          <w:rFonts w:cs="Arial"/>
          <w:color w:val="000000"/>
          <w:szCs w:val="20"/>
        </w:rPr>
        <w:t xml:space="preserve"> principles refer to content by using</w:t>
      </w:r>
      <w:r w:rsidRPr="008D5C1A">
        <w:rPr>
          <w:rFonts w:cs="Arial"/>
          <w:color w:val="000000"/>
          <w:szCs w:val="20"/>
        </w:rPr>
        <w:t xml:space="preserve"> </w:t>
      </w:r>
      <w:r w:rsidRPr="008D5C1A">
        <w:rPr>
          <w:rFonts w:cs="Arial"/>
          <w:szCs w:val="20"/>
        </w:rPr>
        <w:t>terms such as ‘challenging’</w:t>
      </w:r>
      <w:r w:rsidR="00C52C8F" w:rsidRPr="008D5C1A">
        <w:rPr>
          <w:rFonts w:cs="Arial"/>
          <w:szCs w:val="20"/>
        </w:rPr>
        <w:t>,</w:t>
      </w:r>
      <w:r w:rsidRPr="008D5C1A">
        <w:rPr>
          <w:rFonts w:cs="Arial"/>
          <w:szCs w:val="20"/>
        </w:rPr>
        <w:t xml:space="preserve"> ‘inappropriate’ </w:t>
      </w:r>
      <w:r w:rsidR="00504E58" w:rsidRPr="008D5C1A">
        <w:rPr>
          <w:rFonts w:cs="Arial"/>
          <w:szCs w:val="20"/>
        </w:rPr>
        <w:t>and</w:t>
      </w:r>
      <w:r w:rsidRPr="008D5C1A">
        <w:rPr>
          <w:rFonts w:cs="Arial"/>
          <w:szCs w:val="20"/>
        </w:rPr>
        <w:t xml:space="preserve"> ‘unacceptable’.</w:t>
      </w:r>
      <w:r w:rsidRPr="008D5C1A">
        <w:rPr>
          <w:rStyle w:val="FootnoteReference"/>
          <w:rFonts w:cs="Arial"/>
          <w:szCs w:val="20"/>
        </w:rPr>
        <w:footnoteReference w:id="119"/>
      </w:r>
      <w:r w:rsidRPr="008D5C1A">
        <w:rPr>
          <w:rFonts w:cs="Arial"/>
          <w:szCs w:val="20"/>
        </w:rPr>
        <w:t xml:space="preserve"> In practice, the ACMA will determine an outcome by considering a wide range of factors and weighing them</w:t>
      </w:r>
      <w:r>
        <w:rPr>
          <w:rFonts w:cs="Arial"/>
          <w:szCs w:val="20"/>
        </w:rPr>
        <w:t xml:space="preserve"> in light of the relevant context.</w:t>
      </w:r>
    </w:p>
    <w:p w14:paraId="27EF759A" w14:textId="77777777" w:rsidR="006048ED" w:rsidRDefault="006048ED" w:rsidP="006048ED">
      <w:pPr>
        <w:rPr>
          <w:rFonts w:cs="Arial"/>
          <w:color w:val="000000"/>
          <w:szCs w:val="20"/>
        </w:rPr>
      </w:pPr>
      <w:r>
        <w:rPr>
          <w:rFonts w:cs="Arial"/>
          <w:color w:val="000000"/>
          <w:szCs w:val="20"/>
        </w:rPr>
        <w:lastRenderedPageBreak/>
        <w:t xml:space="preserve">This process of working through the range of factors can be stepped out as a series of questions. </w:t>
      </w:r>
    </w:p>
    <w:tbl>
      <w:tblPr>
        <w:tblStyle w:val="TableGrid"/>
        <w:tblW w:w="0" w:type="auto"/>
        <w:tblBorders>
          <w:left w:val="none" w:sz="0" w:space="0" w:color="auto"/>
          <w:right w:val="none" w:sz="0" w:space="0" w:color="auto"/>
        </w:tblBorders>
        <w:tblLook w:val="04A0" w:firstRow="1" w:lastRow="0" w:firstColumn="1" w:lastColumn="0" w:noHBand="0" w:noVBand="1"/>
        <w:tblCaption w:val="Assessing harm and offence, Standard 7.1"/>
        <w:tblDescription w:val="1. Does the material have the intrinsic capacity to be likely to cause harm or offence?&#10;&gt; If it has no capacity to be likely to cause harm or offend, then the matter ends there. But if the answer to question 1 is ‘yes’, then the following further questions arise:&#10;2. What factors are there moderating any harm or offence?&#10;3. What is the editorial context?&#10;&gt; the nature of the program&#10;&gt; the target audience&#10;&gt; signposting&#10;&gt; editorial purpose.&#10;4. Does the editorial context justify the likely harm or offence? &#10;"/>
      </w:tblPr>
      <w:tblGrid>
        <w:gridCol w:w="7661"/>
      </w:tblGrid>
      <w:tr w:rsidR="00D42167" w14:paraId="5D4F6B3B" w14:textId="77777777" w:rsidTr="00D42167">
        <w:trPr>
          <w:tblHeader/>
        </w:trPr>
        <w:tc>
          <w:tcPr>
            <w:tcW w:w="7661" w:type="dxa"/>
            <w:shd w:val="clear" w:color="auto" w:fill="D9D9D9" w:themeFill="background1" w:themeFillShade="D9"/>
          </w:tcPr>
          <w:p w14:paraId="287F620C" w14:textId="77777777" w:rsidR="00D42167" w:rsidRPr="00D42167" w:rsidRDefault="00D42167" w:rsidP="00D42167">
            <w:pPr>
              <w:spacing w:after="120"/>
              <w:rPr>
                <w:b/>
              </w:rPr>
            </w:pPr>
            <w:r w:rsidRPr="00D42167">
              <w:rPr>
                <w:b/>
              </w:rPr>
              <w:t>Assessing harm and offence, Standard 7.1</w:t>
            </w:r>
          </w:p>
          <w:p w14:paraId="39E13CAD" w14:textId="77777777" w:rsidR="00D42167" w:rsidRPr="00D42167" w:rsidRDefault="00D42167" w:rsidP="00D42167">
            <w:pPr>
              <w:pStyle w:val="ListNumber"/>
            </w:pPr>
            <w:r w:rsidRPr="00D42167">
              <w:t>Does the material have the intrinsic capacity to be likely to cause harm or offence?</w:t>
            </w:r>
          </w:p>
          <w:p w14:paraId="10E19C48" w14:textId="4E30427C" w:rsidR="00D42167" w:rsidRPr="00D42167" w:rsidRDefault="00D42167" w:rsidP="00D42167">
            <w:pPr>
              <w:pStyle w:val="ListBullet2"/>
              <w:ind w:left="759" w:hanging="419"/>
            </w:pPr>
            <w:r w:rsidRPr="00D42167">
              <w:t>If it has no capacity to be likely to cause harm or offen</w:t>
            </w:r>
            <w:r w:rsidR="007171E2">
              <w:t>ce</w:t>
            </w:r>
            <w:r w:rsidRPr="00D42167">
              <w:t xml:space="preserve">, then the matter ends there. </w:t>
            </w:r>
            <w:r w:rsidR="007171E2">
              <w:t>If</w:t>
            </w:r>
            <w:r w:rsidRPr="00D42167">
              <w:t xml:space="preserve"> the answer to question 1 is ‘yes’, then the following further questions arise:</w:t>
            </w:r>
          </w:p>
          <w:p w14:paraId="3A352B0E" w14:textId="77777777" w:rsidR="00D42167" w:rsidRPr="00D42167" w:rsidRDefault="00D42167" w:rsidP="00D42167">
            <w:pPr>
              <w:pStyle w:val="ListNumber"/>
            </w:pPr>
            <w:r w:rsidRPr="00D42167">
              <w:t>What factors are there moderating any harm or offence?</w:t>
            </w:r>
          </w:p>
          <w:p w14:paraId="24C19B11" w14:textId="77777777" w:rsidR="00D42167" w:rsidRPr="00D42167" w:rsidRDefault="00D42167" w:rsidP="00D42167">
            <w:pPr>
              <w:pStyle w:val="ListNumber"/>
            </w:pPr>
            <w:r w:rsidRPr="00D42167">
              <w:t>What is the editorial context?</w:t>
            </w:r>
          </w:p>
          <w:p w14:paraId="3266B2FE" w14:textId="77777777" w:rsidR="00D42167" w:rsidRPr="00D42167" w:rsidRDefault="00D42167" w:rsidP="00D42167">
            <w:pPr>
              <w:pStyle w:val="ListBullet2"/>
              <w:ind w:left="759" w:hanging="419"/>
            </w:pPr>
            <w:r w:rsidRPr="00D42167">
              <w:t>the nature of the program</w:t>
            </w:r>
          </w:p>
          <w:p w14:paraId="28ED8F9E" w14:textId="77777777" w:rsidR="00D42167" w:rsidRPr="00D42167" w:rsidRDefault="00D42167" w:rsidP="00D42167">
            <w:pPr>
              <w:pStyle w:val="ListBullet2"/>
              <w:ind w:left="759" w:hanging="419"/>
            </w:pPr>
            <w:r w:rsidRPr="00D42167">
              <w:t>the target audience</w:t>
            </w:r>
          </w:p>
          <w:p w14:paraId="3CAB75F8" w14:textId="77777777" w:rsidR="00D42167" w:rsidRPr="00D42167" w:rsidRDefault="00D42167" w:rsidP="00D42167">
            <w:pPr>
              <w:pStyle w:val="ListBullet2"/>
              <w:ind w:left="759" w:hanging="419"/>
            </w:pPr>
            <w:r w:rsidRPr="00D42167">
              <w:t>signposting</w:t>
            </w:r>
          </w:p>
          <w:p w14:paraId="18D96F35" w14:textId="77777777" w:rsidR="00D42167" w:rsidRPr="00D42167" w:rsidRDefault="00D42167" w:rsidP="00D42167">
            <w:pPr>
              <w:pStyle w:val="ListBullet2"/>
              <w:ind w:left="759" w:hanging="419"/>
            </w:pPr>
            <w:r w:rsidRPr="00D42167">
              <w:t>editorial purpose.</w:t>
            </w:r>
          </w:p>
          <w:p w14:paraId="688BFC00" w14:textId="77777777" w:rsidR="00D42167" w:rsidRDefault="00D42167" w:rsidP="00D42167">
            <w:pPr>
              <w:pStyle w:val="ListNumberLast"/>
              <w:spacing w:after="0"/>
              <w:rPr>
                <w:color w:val="000000"/>
                <w:szCs w:val="20"/>
              </w:rPr>
            </w:pPr>
            <w:r w:rsidRPr="00D42167">
              <w:t xml:space="preserve">Does the editorial context justify the likely harm or offence? </w:t>
            </w:r>
          </w:p>
        </w:tc>
      </w:tr>
    </w:tbl>
    <w:p w14:paraId="4AD1B177" w14:textId="77777777" w:rsidR="00D42167" w:rsidRDefault="00D42167" w:rsidP="00D42167">
      <w:pPr>
        <w:pStyle w:val="ACMASpaceaftertable"/>
      </w:pPr>
    </w:p>
    <w:p w14:paraId="699205CF" w14:textId="77777777" w:rsidR="006048ED" w:rsidRPr="004E3AE1" w:rsidRDefault="006048ED" w:rsidP="006C1EE5">
      <w:pPr>
        <w:pStyle w:val="Heading3"/>
        <w:numPr>
          <w:ilvl w:val="2"/>
          <w:numId w:val="60"/>
        </w:numPr>
        <w:spacing w:before="240"/>
        <w:ind w:left="851" w:hanging="851"/>
      </w:pPr>
      <w:r w:rsidRPr="004E3AE1">
        <w:t>Intrinsic capacity to be likely to cause harm and offence</w:t>
      </w:r>
    </w:p>
    <w:p w14:paraId="21F5BF67" w14:textId="77777777" w:rsidR="006048ED" w:rsidRDefault="006048ED" w:rsidP="006048ED">
      <w:pPr>
        <w:rPr>
          <w:rFonts w:cs="Arial"/>
          <w:szCs w:val="20"/>
        </w:rPr>
      </w:pPr>
      <w:r>
        <w:rPr>
          <w:rFonts w:cs="Arial"/>
          <w:szCs w:val="20"/>
        </w:rPr>
        <w:t>There are no hard and fast rules about what content is likely to cause harm and offence. Accordingly, the ACMA will have regard to a wide range of factors.</w:t>
      </w:r>
    </w:p>
    <w:p w14:paraId="6BBC86CA" w14:textId="77777777" w:rsidR="006048ED" w:rsidRPr="002040A9" w:rsidRDefault="006048ED" w:rsidP="00355390">
      <w:pPr>
        <w:spacing w:after="120"/>
      </w:pPr>
      <w:r w:rsidRPr="007208A8">
        <w:rPr>
          <w:rFonts w:cs="Arial"/>
          <w:szCs w:val="20"/>
        </w:rPr>
        <w:t xml:space="preserve">The nature of the concerns raised </w:t>
      </w:r>
      <w:r>
        <w:rPr>
          <w:rFonts w:cs="Arial"/>
          <w:szCs w:val="20"/>
        </w:rPr>
        <w:t xml:space="preserve">by the broadcast </w:t>
      </w:r>
      <w:r w:rsidRPr="007208A8">
        <w:rPr>
          <w:rFonts w:cs="Arial"/>
          <w:szCs w:val="20"/>
        </w:rPr>
        <w:t>and their relative seriousness</w:t>
      </w:r>
      <w:r>
        <w:rPr>
          <w:rFonts w:cs="Arial"/>
          <w:szCs w:val="20"/>
        </w:rPr>
        <w:t xml:space="preserve"> are relevant</w:t>
      </w:r>
      <w:r w:rsidRPr="007208A8">
        <w:rPr>
          <w:rFonts w:cs="Arial"/>
          <w:szCs w:val="20"/>
        </w:rPr>
        <w:t xml:space="preserve">. </w:t>
      </w:r>
      <w:r>
        <w:t xml:space="preserve">In </w:t>
      </w:r>
      <w:hyperlink r:id="rId230" w:history="1">
        <w:r w:rsidRPr="00721890">
          <w:rPr>
            <w:rStyle w:val="Hyperlink"/>
          </w:rPr>
          <w:t xml:space="preserve">Investigation Report </w:t>
        </w:r>
        <w:r w:rsidRPr="00EB64A0">
          <w:rPr>
            <w:rStyle w:val="Hyperlink"/>
          </w:rPr>
          <w:t>3252</w:t>
        </w:r>
        <w:r w:rsidRPr="00721890">
          <w:rPr>
            <w:rStyle w:val="Hyperlink"/>
          </w:rPr>
          <w:t xml:space="preserve"> (</w:t>
        </w:r>
        <w:r w:rsidRPr="00721890">
          <w:rPr>
            <w:rStyle w:val="Hyperlink"/>
            <w:i/>
          </w:rPr>
          <w:t>ABC News</w:t>
        </w:r>
        <w:r w:rsidRPr="00721890">
          <w:rPr>
            <w:rStyle w:val="Hyperlink"/>
          </w:rPr>
          <w:t>)</w:t>
        </w:r>
      </w:hyperlink>
      <w:r>
        <w:t>,</w:t>
      </w:r>
      <w:r w:rsidRPr="002040A9">
        <w:t xml:space="preserve"> the ACMA found</w:t>
      </w:r>
      <w:r>
        <w:rPr>
          <w:rFonts w:cs="Arial"/>
        </w:rPr>
        <w:t>:</w:t>
      </w:r>
    </w:p>
    <w:p w14:paraId="3A8BF250" w14:textId="77777777" w:rsidR="006048ED" w:rsidRPr="002040A9" w:rsidRDefault="006048ED" w:rsidP="008167BA">
      <w:pPr>
        <w:pStyle w:val="ACMABodyText"/>
        <w:suppressAutoHyphens w:val="0"/>
        <w:snapToGrid/>
        <w:spacing w:before="0" w:after="240" w:line="220" w:lineRule="atLeast"/>
        <w:ind w:left="851" w:right="567"/>
        <w:rPr>
          <w:rFonts w:ascii="Arial" w:hAnsi="Arial" w:cs="Arial"/>
          <w:sz w:val="18"/>
          <w:szCs w:val="18"/>
        </w:rPr>
      </w:pPr>
      <w:r w:rsidRPr="002040A9">
        <w:rPr>
          <w:rFonts w:ascii="Arial" w:hAnsi="Arial" w:cs="Arial"/>
          <w:sz w:val="18"/>
          <w:szCs w:val="18"/>
        </w:rPr>
        <w:t>…</w:t>
      </w:r>
      <w:r w:rsidR="00BC2422">
        <w:rPr>
          <w:rFonts w:ascii="Arial" w:hAnsi="Arial" w:cs="Arial"/>
          <w:sz w:val="18"/>
          <w:szCs w:val="18"/>
        </w:rPr>
        <w:t xml:space="preserve"> </w:t>
      </w:r>
      <w:r w:rsidRPr="002040A9">
        <w:rPr>
          <w:rFonts w:ascii="Arial" w:hAnsi="Arial" w:cs="Arial"/>
          <w:sz w:val="18"/>
          <w:szCs w:val="18"/>
        </w:rPr>
        <w:t>recruitment videos for ISIS, by virtue of their very nature and purpose of encouraging young Muslims to join an ASIO-defined terrorist organisation, have an intrinsic capacity to be likely to cause harm in some circumstances.</w:t>
      </w:r>
      <w:r w:rsidRPr="002040A9">
        <w:rPr>
          <w:rStyle w:val="FootnoteReference"/>
          <w:rFonts w:cs="Arial"/>
          <w:sz w:val="18"/>
          <w:szCs w:val="18"/>
        </w:rPr>
        <w:footnoteReference w:id="120"/>
      </w:r>
    </w:p>
    <w:p w14:paraId="25DBB584" w14:textId="540D9335" w:rsidR="006048ED" w:rsidRDefault="00B67586" w:rsidP="00E032DD">
      <w:pPr>
        <w:rPr>
          <w:rFonts w:eastAsiaTheme="minorHAnsi" w:cs="Arial"/>
        </w:rPr>
      </w:pPr>
      <w:hyperlink r:id="rId231" w:history="1">
        <w:r w:rsidR="006048ED" w:rsidRPr="00721890">
          <w:rPr>
            <w:rStyle w:val="Hyperlink"/>
            <w:rFonts w:cs="Arial"/>
          </w:rPr>
          <w:t xml:space="preserve">Investigation </w:t>
        </w:r>
        <w:r w:rsidR="006048ED" w:rsidRPr="00721890">
          <w:rPr>
            <w:rStyle w:val="Hyperlink"/>
            <w:rFonts w:eastAsiaTheme="minorHAnsi" w:cs="Arial"/>
          </w:rPr>
          <w:t xml:space="preserve">Report </w:t>
        </w:r>
        <w:r w:rsidR="006048ED" w:rsidRPr="00EB64A0">
          <w:rPr>
            <w:rStyle w:val="Hyperlink"/>
            <w:rFonts w:cs="Arial"/>
          </w:rPr>
          <w:t>2693</w:t>
        </w:r>
        <w:r w:rsidR="006048ED" w:rsidRPr="00721890">
          <w:rPr>
            <w:rStyle w:val="Hyperlink"/>
          </w:rPr>
          <w:t xml:space="preserve"> </w:t>
        </w:r>
        <w:r w:rsidR="006048ED" w:rsidRPr="00721890">
          <w:rPr>
            <w:rStyle w:val="Hyperlink"/>
            <w:rFonts w:eastAsiaTheme="minorHAnsi" w:cs="Arial"/>
          </w:rPr>
          <w:t>(</w:t>
        </w:r>
        <w:r w:rsidR="006048ED" w:rsidRPr="00721890">
          <w:rPr>
            <w:rStyle w:val="Hyperlink"/>
            <w:rFonts w:eastAsiaTheme="minorHAnsi" w:cs="Arial"/>
            <w:i/>
          </w:rPr>
          <w:t>Tom and Alex</w:t>
        </w:r>
        <w:r w:rsidR="006048ED" w:rsidRPr="00721890">
          <w:rPr>
            <w:rStyle w:val="Hyperlink"/>
            <w:rFonts w:eastAsiaTheme="minorHAnsi" w:cs="Arial"/>
          </w:rPr>
          <w:t>)</w:t>
        </w:r>
      </w:hyperlink>
      <w:r w:rsidR="006048ED" w:rsidRPr="002040A9">
        <w:rPr>
          <w:rFonts w:eastAsiaTheme="minorHAnsi" w:cs="Arial"/>
        </w:rPr>
        <w:t xml:space="preserve"> </w:t>
      </w:r>
      <w:r w:rsidR="006048ED">
        <w:rPr>
          <w:rFonts w:eastAsiaTheme="minorHAnsi" w:cs="Arial"/>
        </w:rPr>
        <w:t xml:space="preserve">concerned sexual innuendo and references </w:t>
      </w:r>
      <w:r w:rsidR="006048ED" w:rsidRPr="008D5C1A">
        <w:rPr>
          <w:rFonts w:eastAsiaTheme="minorHAnsi" w:cs="Arial"/>
        </w:rPr>
        <w:t>to young children.</w:t>
      </w:r>
      <w:r w:rsidR="00BC2422" w:rsidRPr="008D5C1A">
        <w:rPr>
          <w:rStyle w:val="FootnoteReference"/>
          <w:rFonts w:eastAsiaTheme="minorHAnsi" w:cs="Arial"/>
        </w:rPr>
        <w:footnoteReference w:id="121"/>
      </w:r>
      <w:r w:rsidR="006048ED" w:rsidRPr="008D5C1A">
        <w:rPr>
          <w:rFonts w:eastAsiaTheme="minorHAnsi" w:cs="Arial"/>
        </w:rPr>
        <w:t xml:space="preserve"> The ACMA noted the sensitive nature of the complainant’s concerns but noted that although the comments were ‘vulgar’, they did not explicitly describe or encourage sexual activity or abuse of children.</w:t>
      </w:r>
      <w:r w:rsidR="00517B17" w:rsidRPr="008D5C1A">
        <w:rPr>
          <w:rFonts w:eastAsiaTheme="minorHAnsi" w:cs="Arial"/>
        </w:rPr>
        <w:t xml:space="preserve"> </w:t>
      </w:r>
      <w:hyperlink r:id="rId232" w:history="1">
        <w:r w:rsidR="00517B17" w:rsidRPr="00721890">
          <w:rPr>
            <w:rStyle w:val="Hyperlink"/>
            <w:rFonts w:eastAsiaTheme="minorHAnsi" w:cs="Arial"/>
          </w:rPr>
          <w:t xml:space="preserve">Investigation Report </w:t>
        </w:r>
        <w:r w:rsidR="00517B17" w:rsidRPr="00EB64A0">
          <w:rPr>
            <w:rStyle w:val="Hyperlink"/>
            <w:rFonts w:eastAsiaTheme="minorHAnsi" w:cs="Arial"/>
          </w:rPr>
          <w:t>BI-</w:t>
        </w:r>
        <w:r w:rsidR="0054488E" w:rsidRPr="00EB64A0">
          <w:rPr>
            <w:rStyle w:val="Hyperlink"/>
            <w:rFonts w:eastAsiaTheme="minorHAnsi" w:cs="Arial"/>
          </w:rPr>
          <w:t>2</w:t>
        </w:r>
        <w:r w:rsidR="00517B17" w:rsidRPr="00EB64A0">
          <w:rPr>
            <w:rStyle w:val="Hyperlink"/>
            <w:rFonts w:eastAsiaTheme="minorHAnsi" w:cs="Arial"/>
          </w:rPr>
          <w:t>03</w:t>
        </w:r>
        <w:r w:rsidR="00B81B5B" w:rsidRPr="00721890">
          <w:rPr>
            <w:rStyle w:val="Hyperlink"/>
            <w:rFonts w:eastAsiaTheme="minorHAnsi" w:cs="Arial"/>
          </w:rPr>
          <w:t xml:space="preserve"> (</w:t>
        </w:r>
        <w:r w:rsidR="00B81B5B" w:rsidRPr="00721890">
          <w:rPr>
            <w:rStyle w:val="Hyperlink"/>
            <w:rFonts w:eastAsiaTheme="minorHAnsi" w:cs="Arial"/>
            <w:i/>
          </w:rPr>
          <w:t>Rake</w:t>
        </w:r>
        <w:r w:rsidR="00B81B5B" w:rsidRPr="00721890">
          <w:rPr>
            <w:rStyle w:val="Hyperlink"/>
            <w:rFonts w:eastAsiaTheme="minorHAnsi" w:cs="Arial"/>
          </w:rPr>
          <w:t>)</w:t>
        </w:r>
      </w:hyperlink>
      <w:r w:rsidR="00517B17" w:rsidRPr="008D5C1A">
        <w:rPr>
          <w:rFonts w:eastAsiaTheme="minorHAnsi" w:cs="Arial"/>
        </w:rPr>
        <w:t xml:space="preserve"> </w:t>
      </w:r>
      <w:r w:rsidR="0054488E" w:rsidRPr="008D5C1A">
        <w:rPr>
          <w:rFonts w:eastAsiaTheme="minorHAnsi" w:cs="Arial"/>
        </w:rPr>
        <w:t xml:space="preserve">more generally </w:t>
      </w:r>
      <w:r w:rsidR="00517B17" w:rsidRPr="008D5C1A">
        <w:rPr>
          <w:rFonts w:eastAsiaTheme="minorHAnsi" w:cs="Arial"/>
        </w:rPr>
        <w:t xml:space="preserve">noted that, </w:t>
      </w:r>
      <w:r w:rsidR="00E21774" w:rsidRPr="008D5C1A">
        <w:rPr>
          <w:rFonts w:eastAsiaTheme="minorHAnsi" w:cs="Arial"/>
        </w:rPr>
        <w:t>‘</w:t>
      </w:r>
      <w:r w:rsidR="00517B17" w:rsidRPr="008D5C1A">
        <w:rPr>
          <w:rFonts w:eastAsiaTheme="minorHAnsi" w:cs="Arial"/>
        </w:rPr>
        <w:t>depending on context, depictions of sexual activity have some intrinsic capacity to cause offence to some viewers.</w:t>
      </w:r>
      <w:r w:rsidR="00E21774" w:rsidRPr="008D5C1A">
        <w:rPr>
          <w:rFonts w:eastAsiaTheme="minorHAnsi" w:cs="Arial"/>
        </w:rPr>
        <w:t>’</w:t>
      </w:r>
      <w:r w:rsidR="00E62837">
        <w:rPr>
          <w:rFonts w:eastAsiaTheme="minorHAnsi" w:cs="Arial"/>
        </w:rPr>
        <w:t xml:space="preserve"> See also </w:t>
      </w:r>
      <w:hyperlink r:id="rId233" w:history="1">
        <w:r w:rsidR="00E62837" w:rsidRPr="005B6488">
          <w:rPr>
            <w:rStyle w:val="Hyperlink"/>
            <w:rFonts w:cs="Arial"/>
          </w:rPr>
          <w:t xml:space="preserve">Investigation Report BI-349 </w:t>
        </w:r>
        <w:r w:rsidR="00E62837" w:rsidRPr="005B6488">
          <w:rPr>
            <w:rStyle w:val="Hyperlink"/>
            <w:rFonts w:cs="Arial"/>
            <w:i/>
          </w:rPr>
          <w:t>(Hard Quiz)</w:t>
        </w:r>
      </w:hyperlink>
      <w:r w:rsidR="00E62837">
        <w:rPr>
          <w:rFonts w:cs="Arial"/>
        </w:rPr>
        <w:t xml:space="preserve"> that included a brief reference to a person’s genitals.</w:t>
      </w:r>
    </w:p>
    <w:p w14:paraId="78CF433F" w14:textId="77777777" w:rsidR="006048ED" w:rsidRPr="008C5E6E" w:rsidRDefault="006048ED" w:rsidP="00A04D0D">
      <w:pPr>
        <w:spacing w:after="120"/>
        <w:rPr>
          <w:rFonts w:cs="Arial"/>
        </w:rPr>
      </w:pPr>
      <w:r w:rsidRPr="008D5C1A">
        <w:rPr>
          <w:rFonts w:cs="Arial"/>
        </w:rPr>
        <w:t>Sometimes assessments will canvas a complex range of interrelated</w:t>
      </w:r>
      <w:r w:rsidRPr="002040A9">
        <w:rPr>
          <w:rFonts w:cs="Arial"/>
        </w:rPr>
        <w:t xml:space="preserve"> factors. In </w:t>
      </w:r>
      <w:hyperlink r:id="rId234" w:history="1">
        <w:r w:rsidRPr="00721890">
          <w:rPr>
            <w:rStyle w:val="Hyperlink"/>
            <w:rFonts w:cs="Arial"/>
          </w:rPr>
          <w:t xml:space="preserve">Investigation Report </w:t>
        </w:r>
        <w:r w:rsidRPr="00EB64A0">
          <w:rPr>
            <w:rStyle w:val="Hyperlink"/>
            <w:rFonts w:cs="Arial"/>
          </w:rPr>
          <w:t>3119</w:t>
        </w:r>
        <w:r w:rsidRPr="00721890">
          <w:rPr>
            <w:rStyle w:val="Hyperlink"/>
            <w:rFonts w:cs="Arial"/>
          </w:rPr>
          <w:t xml:space="preserve"> (</w:t>
        </w:r>
        <w:r w:rsidRPr="00721890">
          <w:rPr>
            <w:rStyle w:val="Hyperlink"/>
            <w:rFonts w:cs="Arial"/>
            <w:i/>
          </w:rPr>
          <w:t>The Hamster Decides</w:t>
        </w:r>
        <w:r w:rsidRPr="00721890">
          <w:rPr>
            <w:rStyle w:val="Hyperlink"/>
            <w:rFonts w:cs="Arial"/>
          </w:rPr>
          <w:t>)</w:t>
        </w:r>
      </w:hyperlink>
      <w:r>
        <w:rPr>
          <w:rFonts w:cs="Arial"/>
        </w:rPr>
        <w:t>, the ACMA considered a conceptually strong and disturbing image, reference to social taboos and the depiction of an identified person. The report stated:</w:t>
      </w:r>
    </w:p>
    <w:p w14:paraId="4253ADDD" w14:textId="77777777" w:rsidR="006048ED" w:rsidRPr="00FA0FDD" w:rsidRDefault="006048ED" w:rsidP="008167BA">
      <w:pPr>
        <w:spacing w:line="220" w:lineRule="atLeast"/>
        <w:ind w:left="851" w:right="567"/>
        <w:rPr>
          <w:rFonts w:cs="Arial"/>
          <w:sz w:val="18"/>
          <w:szCs w:val="18"/>
        </w:rPr>
      </w:pPr>
      <w:r w:rsidRPr="00FA0FDD">
        <w:rPr>
          <w:rFonts w:cs="Arial"/>
          <w:sz w:val="18"/>
          <w:szCs w:val="18"/>
        </w:rPr>
        <w:t>The ACMA considers that the image depicting implied bestiality, as well as the use of very strong coarse language in a personalised attack on a critic of the ABC, was reasonably likely to cause a high intrinsic level of harm or offence.</w:t>
      </w:r>
      <w:r>
        <w:rPr>
          <w:rStyle w:val="FootnoteReference"/>
          <w:rFonts w:cs="Arial"/>
          <w:sz w:val="18"/>
          <w:szCs w:val="18"/>
        </w:rPr>
        <w:footnoteReference w:id="122"/>
      </w:r>
    </w:p>
    <w:p w14:paraId="1F41D95E" w14:textId="7F93C75A" w:rsidR="005B6488" w:rsidRPr="00B206FD" w:rsidRDefault="006048ED" w:rsidP="00B206FD">
      <w:pPr>
        <w:pStyle w:val="ACMABodyText"/>
        <w:suppressAutoHyphens w:val="0"/>
        <w:snapToGrid/>
        <w:spacing w:before="0" w:after="240" w:line="220" w:lineRule="atLeast"/>
        <w:ind w:right="567"/>
        <w:rPr>
          <w:sz w:val="18"/>
        </w:rPr>
      </w:pPr>
      <w:r w:rsidRPr="005B6488">
        <w:rPr>
          <w:rFonts w:ascii="Arial" w:hAnsi="Arial" w:cs="Arial"/>
          <w:snapToGrid/>
          <w:sz w:val="20"/>
        </w:rPr>
        <w:lastRenderedPageBreak/>
        <w:t>In other examples, the assessment may focus on one key factor.</w:t>
      </w:r>
      <w:r w:rsidR="005B6488" w:rsidRPr="005B6488">
        <w:rPr>
          <w:rFonts w:ascii="Arial" w:hAnsi="Arial" w:cs="Arial"/>
          <w:snapToGrid/>
          <w:sz w:val="20"/>
        </w:rPr>
        <w:t xml:space="preserve"> </w:t>
      </w:r>
      <w:r w:rsidR="005B6488" w:rsidRPr="00B206FD">
        <w:rPr>
          <w:rFonts w:ascii="Arial" w:hAnsi="Arial" w:cs="Arial"/>
          <w:snapToGrid/>
          <w:sz w:val="20"/>
        </w:rPr>
        <w:t xml:space="preserve">These can include things such as language, sex, violence and drug use. </w:t>
      </w:r>
    </w:p>
    <w:p w14:paraId="3C3CBC12" w14:textId="6353B623" w:rsidR="006048ED" w:rsidRDefault="006048ED" w:rsidP="00A04D0D">
      <w:pPr>
        <w:keepNext/>
        <w:keepLines/>
        <w:spacing w:after="120"/>
      </w:pPr>
      <w:r>
        <w:rPr>
          <w:rFonts w:cs="Arial"/>
        </w:rPr>
        <w:t xml:space="preserve">For example, </w:t>
      </w:r>
      <w:hyperlink r:id="rId235" w:history="1">
        <w:r w:rsidRPr="00721890">
          <w:rPr>
            <w:rStyle w:val="Hyperlink"/>
            <w:rFonts w:cs="Arial"/>
          </w:rPr>
          <w:t xml:space="preserve">Investigation Report </w:t>
        </w:r>
        <w:r w:rsidRPr="00EB64A0">
          <w:rPr>
            <w:rStyle w:val="Hyperlink"/>
          </w:rPr>
          <w:t>3272</w:t>
        </w:r>
        <w:r w:rsidRPr="00721890">
          <w:rPr>
            <w:rStyle w:val="Hyperlink"/>
          </w:rPr>
          <w:t xml:space="preserve"> (</w:t>
        </w:r>
        <w:r w:rsidRPr="00721890">
          <w:rPr>
            <w:rStyle w:val="Hyperlink"/>
            <w:i/>
          </w:rPr>
          <w:t>Law Report</w:t>
        </w:r>
        <w:r w:rsidRPr="00721890">
          <w:rPr>
            <w:rStyle w:val="Hyperlink"/>
          </w:rPr>
          <w:t>)</w:t>
        </w:r>
      </w:hyperlink>
      <w:r>
        <w:t>, referred to the use of coarse language. In this report, the ACMA noted</w:t>
      </w:r>
      <w:r>
        <w:rPr>
          <w:rFonts w:cs="Arial"/>
        </w:rPr>
        <w:t>:</w:t>
      </w:r>
    </w:p>
    <w:p w14:paraId="0107DEFA" w14:textId="77777777" w:rsidR="006048ED" w:rsidRDefault="006048ED" w:rsidP="008167BA">
      <w:pPr>
        <w:pStyle w:val="ACMABodyText"/>
        <w:suppressAutoHyphens w:val="0"/>
        <w:snapToGrid/>
        <w:spacing w:before="0" w:after="240" w:line="220" w:lineRule="atLeast"/>
        <w:ind w:left="851" w:right="567"/>
        <w:rPr>
          <w:rFonts w:ascii="Arial" w:hAnsi="Arial" w:cs="Arial"/>
          <w:sz w:val="18"/>
          <w:szCs w:val="18"/>
        </w:rPr>
      </w:pPr>
      <w:r w:rsidRPr="00604BC7">
        <w:rPr>
          <w:rFonts w:ascii="Arial" w:hAnsi="Arial" w:cs="Arial"/>
          <w:sz w:val="18"/>
          <w:szCs w:val="18"/>
        </w:rPr>
        <w:t xml:space="preserve">The </w:t>
      </w:r>
      <w:r w:rsidRPr="00195C03">
        <w:rPr>
          <w:rFonts w:ascii="Arial" w:hAnsi="Arial" w:cs="Arial"/>
          <w:i/>
          <w:sz w:val="18"/>
          <w:szCs w:val="18"/>
        </w:rPr>
        <w:t>Macquarie Dictionary</w:t>
      </w:r>
      <w:r w:rsidRPr="00604BC7">
        <w:rPr>
          <w:rFonts w:ascii="Arial" w:hAnsi="Arial" w:cs="Arial"/>
          <w:sz w:val="18"/>
          <w:szCs w:val="18"/>
        </w:rPr>
        <w:t xml:space="preserve"> defines coarse (when used in conjunction with language) as being ‘rude or offensive’. As such, coarse language has an intrinsic capacity to be likely to cause offence.</w:t>
      </w:r>
      <w:r>
        <w:rPr>
          <w:rStyle w:val="FootnoteReference"/>
          <w:rFonts w:cs="Arial"/>
          <w:sz w:val="18"/>
          <w:szCs w:val="18"/>
        </w:rPr>
        <w:footnoteReference w:id="123"/>
      </w:r>
      <w:r w:rsidRPr="00604BC7">
        <w:rPr>
          <w:rFonts w:ascii="Arial" w:hAnsi="Arial" w:cs="Arial"/>
          <w:sz w:val="18"/>
          <w:szCs w:val="18"/>
        </w:rPr>
        <w:t xml:space="preserve"> </w:t>
      </w:r>
    </w:p>
    <w:p w14:paraId="3D6E4183" w14:textId="77777777" w:rsidR="006048ED" w:rsidRDefault="006048ED" w:rsidP="00A04D0D">
      <w:pPr>
        <w:spacing w:after="120"/>
      </w:pPr>
      <w:r>
        <w:rPr>
          <w:rFonts w:eastAsiaTheme="minorHAnsi" w:cs="Arial"/>
          <w:szCs w:val="20"/>
          <w:lang w:eastAsia="en-US"/>
        </w:rPr>
        <w:t>The ACMA has considered language or phrases</w:t>
      </w:r>
      <w:r w:rsidR="00BC2422">
        <w:rPr>
          <w:rFonts w:eastAsiaTheme="minorHAnsi" w:cs="Arial"/>
          <w:szCs w:val="20"/>
          <w:lang w:eastAsia="en-US"/>
        </w:rPr>
        <w:t xml:space="preserve"> that</w:t>
      </w:r>
      <w:r>
        <w:rPr>
          <w:rFonts w:eastAsiaTheme="minorHAnsi" w:cs="Arial"/>
          <w:szCs w:val="20"/>
          <w:lang w:eastAsia="en-US"/>
        </w:rPr>
        <w:t xml:space="preserve"> are used as colloquialisms. </w:t>
      </w:r>
      <w:r>
        <w:t xml:space="preserve">In </w:t>
      </w:r>
      <w:hyperlink r:id="rId236" w:history="1">
        <w:r w:rsidRPr="00721890">
          <w:rPr>
            <w:rStyle w:val="Hyperlink"/>
            <w:rFonts w:cs="Arial"/>
            <w:szCs w:val="20"/>
          </w:rPr>
          <w:t xml:space="preserve">Investigation Report </w:t>
        </w:r>
        <w:r w:rsidRPr="00EB64A0">
          <w:rPr>
            <w:rStyle w:val="Hyperlink"/>
            <w:rFonts w:cs="Arial"/>
            <w:szCs w:val="20"/>
          </w:rPr>
          <w:t>3021</w:t>
        </w:r>
        <w:r w:rsidRPr="00721890">
          <w:rPr>
            <w:rStyle w:val="Hyperlink"/>
          </w:rPr>
          <w:t xml:space="preserve"> (Promotion for </w:t>
        </w:r>
        <w:r w:rsidRPr="00721890">
          <w:rPr>
            <w:rStyle w:val="Hyperlink"/>
            <w:i/>
          </w:rPr>
          <w:t>Shaun Micallef’s Mad as Hell</w:t>
        </w:r>
        <w:r w:rsidRPr="00721890">
          <w:rPr>
            <w:rStyle w:val="Hyperlink"/>
          </w:rPr>
          <w:t>)</w:t>
        </w:r>
      </w:hyperlink>
      <w:r>
        <w:t>, the term ‘Jesus Christ on a Bike’ was used. The ACMA acknowledged in the report that the phrase was offensive to the complainant. Overall, the ACMA found the phrase was justified by the editorial context and</w:t>
      </w:r>
      <w:r>
        <w:rPr>
          <w:rFonts w:cs="Arial"/>
        </w:rPr>
        <w:t>:</w:t>
      </w:r>
      <w:r>
        <w:t xml:space="preserve"> </w:t>
      </w:r>
    </w:p>
    <w:p w14:paraId="49D400CB" w14:textId="77777777" w:rsidR="006048ED" w:rsidRDefault="006048ED" w:rsidP="008167BA">
      <w:pPr>
        <w:pStyle w:val="ACMABodyText"/>
        <w:suppressAutoHyphens w:val="0"/>
        <w:snapToGrid/>
        <w:spacing w:before="0" w:after="240" w:line="220" w:lineRule="atLeast"/>
        <w:ind w:left="851" w:right="567"/>
        <w:rPr>
          <w:rFonts w:ascii="Arial" w:hAnsi="Arial" w:cs="Arial"/>
          <w:sz w:val="18"/>
          <w:szCs w:val="18"/>
        </w:rPr>
      </w:pPr>
      <w:r w:rsidRPr="00E032DD">
        <w:rPr>
          <w:rFonts w:ascii="Arial" w:hAnsi="Arial" w:cs="Arial"/>
          <w:sz w:val="18"/>
          <w:szCs w:val="18"/>
        </w:rPr>
        <w:t>...</w:t>
      </w:r>
      <w:r w:rsidR="00BC2422">
        <w:rPr>
          <w:rFonts w:ascii="Arial" w:hAnsi="Arial" w:cs="Arial"/>
          <w:sz w:val="18"/>
          <w:szCs w:val="18"/>
        </w:rPr>
        <w:t xml:space="preserve"> </w:t>
      </w:r>
      <w:r w:rsidRPr="00E032DD">
        <w:rPr>
          <w:rFonts w:ascii="Arial" w:hAnsi="Arial" w:cs="Arial"/>
          <w:sz w:val="18"/>
          <w:szCs w:val="18"/>
        </w:rPr>
        <w:t>the phrase was spoken as an exclamation of surprise, and that it was not spoken in a seriously aggressive manner or as an expression of abuse or contempt, but rather for comedic effect. Given the phrase was used in this way, and that it is commonly used as a colloquialism, the ACMA considers that it was not used to gratuitously harm or offend.</w:t>
      </w:r>
      <w:r>
        <w:rPr>
          <w:rStyle w:val="FootnoteReference"/>
          <w:rFonts w:cs="Arial"/>
          <w:sz w:val="18"/>
          <w:szCs w:val="18"/>
        </w:rPr>
        <w:footnoteReference w:id="124"/>
      </w:r>
    </w:p>
    <w:p w14:paraId="652F3566" w14:textId="77777777" w:rsidR="004F2EBC" w:rsidRPr="008D5C1A" w:rsidRDefault="00E21774" w:rsidP="00ED39F1">
      <w:pPr>
        <w:pStyle w:val="ACMABodyText"/>
        <w:suppressAutoHyphens w:val="0"/>
        <w:snapToGrid/>
        <w:spacing w:before="0" w:line="240" w:lineRule="atLeast"/>
        <w:ind w:right="567"/>
        <w:rPr>
          <w:rFonts w:ascii="Arial" w:hAnsi="Arial" w:cs="Arial"/>
          <w:sz w:val="20"/>
          <w:szCs w:val="20"/>
        </w:rPr>
      </w:pPr>
      <w:r w:rsidRPr="008D5C1A">
        <w:rPr>
          <w:rFonts w:ascii="Arial" w:hAnsi="Arial" w:cs="Arial"/>
          <w:sz w:val="20"/>
          <w:szCs w:val="20"/>
        </w:rPr>
        <w:t>T</w:t>
      </w:r>
      <w:r w:rsidR="004F2EBC" w:rsidRPr="008D5C1A">
        <w:rPr>
          <w:rFonts w:ascii="Arial" w:hAnsi="Arial" w:cs="Arial"/>
          <w:sz w:val="20"/>
          <w:szCs w:val="20"/>
        </w:rPr>
        <w:t>he ACMA</w:t>
      </w:r>
      <w:r w:rsidR="00CD5554" w:rsidRPr="008D5C1A">
        <w:rPr>
          <w:rFonts w:ascii="Arial" w:hAnsi="Arial" w:cs="Arial"/>
          <w:sz w:val="20"/>
          <w:szCs w:val="20"/>
        </w:rPr>
        <w:t xml:space="preserve"> also considered the offensive nature of </w:t>
      </w:r>
      <w:r w:rsidR="006963FD" w:rsidRPr="008D5C1A">
        <w:rPr>
          <w:rFonts w:ascii="Arial" w:hAnsi="Arial" w:cs="Arial"/>
          <w:sz w:val="20"/>
          <w:szCs w:val="20"/>
        </w:rPr>
        <w:t>the colloquial use of c</w:t>
      </w:r>
      <w:r w:rsidR="00CD5554" w:rsidRPr="008D5C1A">
        <w:rPr>
          <w:rFonts w:ascii="Arial" w:hAnsi="Arial" w:cs="Arial"/>
          <w:sz w:val="20"/>
          <w:szCs w:val="20"/>
        </w:rPr>
        <w:t>oarse language in</w:t>
      </w:r>
      <w:r w:rsidR="00A04D0D">
        <w:rPr>
          <w:rFonts w:ascii="Arial" w:hAnsi="Arial" w:cs="Arial"/>
          <w:sz w:val="20"/>
          <w:szCs w:val="20"/>
        </w:rPr>
        <w:t xml:space="preserve"> </w:t>
      </w:r>
      <w:hyperlink r:id="rId237" w:history="1">
        <w:r w:rsidR="00A04D0D" w:rsidRPr="00721890">
          <w:rPr>
            <w:rStyle w:val="Hyperlink"/>
            <w:rFonts w:ascii="Arial" w:hAnsi="Arial" w:cs="Arial"/>
            <w:sz w:val="20"/>
            <w:szCs w:val="20"/>
          </w:rPr>
          <w:t>Investigation Report</w:t>
        </w:r>
        <w:r w:rsidR="00CD5554" w:rsidRPr="00721890">
          <w:rPr>
            <w:rStyle w:val="Hyperlink"/>
            <w:rFonts w:ascii="Arial" w:hAnsi="Arial" w:cs="Arial"/>
            <w:sz w:val="20"/>
            <w:szCs w:val="20"/>
          </w:rPr>
          <w:t xml:space="preserve"> </w:t>
        </w:r>
        <w:r w:rsidR="00CD5554" w:rsidRPr="00EB64A0">
          <w:rPr>
            <w:rStyle w:val="Hyperlink"/>
            <w:rFonts w:ascii="Arial" w:hAnsi="Arial" w:cs="Arial"/>
            <w:sz w:val="20"/>
            <w:szCs w:val="20"/>
          </w:rPr>
          <w:t>BI-125</w:t>
        </w:r>
        <w:r w:rsidR="00CD5554" w:rsidRPr="00721890">
          <w:rPr>
            <w:rStyle w:val="Hyperlink"/>
            <w:rFonts w:ascii="Arial" w:hAnsi="Arial" w:cs="Arial"/>
            <w:sz w:val="20"/>
            <w:szCs w:val="20"/>
          </w:rPr>
          <w:t xml:space="preserve"> (</w:t>
        </w:r>
        <w:r w:rsidR="00CD5554" w:rsidRPr="00721890">
          <w:rPr>
            <w:rStyle w:val="Hyperlink"/>
            <w:rFonts w:ascii="Arial" w:hAnsi="Arial" w:cs="Arial"/>
            <w:i/>
            <w:sz w:val="20"/>
            <w:szCs w:val="20"/>
          </w:rPr>
          <w:t>Four Corners</w:t>
        </w:r>
        <w:r w:rsidR="00CD5554" w:rsidRPr="00721890">
          <w:rPr>
            <w:rStyle w:val="Hyperlink"/>
            <w:rFonts w:ascii="Arial" w:hAnsi="Arial" w:cs="Arial"/>
            <w:sz w:val="20"/>
            <w:szCs w:val="20"/>
          </w:rPr>
          <w:t>)</w:t>
        </w:r>
      </w:hyperlink>
      <w:r w:rsidR="00BD52CE" w:rsidRPr="008D5C1A">
        <w:rPr>
          <w:rFonts w:ascii="Arial" w:hAnsi="Arial" w:cs="Arial"/>
          <w:sz w:val="20"/>
          <w:szCs w:val="20"/>
        </w:rPr>
        <w:t>,</w:t>
      </w:r>
      <w:r w:rsidR="00664FB1" w:rsidRPr="008D5C1A">
        <w:rPr>
          <w:rFonts w:ascii="Arial" w:hAnsi="Arial" w:cs="Arial"/>
          <w:sz w:val="20"/>
          <w:szCs w:val="20"/>
        </w:rPr>
        <w:t xml:space="preserve"> where the language used by an interviewee</w:t>
      </w:r>
      <w:r w:rsidR="00504155" w:rsidRPr="008D5C1A">
        <w:rPr>
          <w:rFonts w:ascii="Arial" w:hAnsi="Arial" w:cs="Arial"/>
          <w:sz w:val="20"/>
          <w:szCs w:val="20"/>
        </w:rPr>
        <w:t>:</w:t>
      </w:r>
    </w:p>
    <w:p w14:paraId="5F207919" w14:textId="77777777" w:rsidR="00504155" w:rsidRPr="008D5C1A" w:rsidRDefault="00664FB1" w:rsidP="008167BA">
      <w:pPr>
        <w:pStyle w:val="ACMABodyText"/>
        <w:suppressAutoHyphens w:val="0"/>
        <w:snapToGrid/>
        <w:spacing w:before="0" w:after="240" w:line="220" w:lineRule="atLeast"/>
        <w:ind w:left="851" w:right="567"/>
        <w:rPr>
          <w:rFonts w:ascii="Arial" w:hAnsi="Arial" w:cs="Arial"/>
          <w:sz w:val="18"/>
          <w:szCs w:val="18"/>
        </w:rPr>
      </w:pPr>
      <w:r w:rsidRPr="008D5C1A">
        <w:rPr>
          <w:rFonts w:ascii="Arial" w:hAnsi="Arial" w:cs="Arial"/>
          <w:sz w:val="18"/>
          <w:szCs w:val="18"/>
        </w:rPr>
        <w:t>…</w:t>
      </w:r>
      <w:r w:rsidR="00504155" w:rsidRPr="008D5C1A">
        <w:rPr>
          <w:rFonts w:ascii="Arial" w:hAnsi="Arial" w:cs="Arial"/>
          <w:sz w:val="18"/>
          <w:szCs w:val="18"/>
        </w:rPr>
        <w:t xml:space="preserve"> was not directed at another person in a way that was intended to insult or offend that person. Rather, the coarse language was used in a colloquial sense either as an exclamation or intensifier to convey his views on allegations made against him</w:t>
      </w:r>
      <w:r w:rsidR="00B54EFD" w:rsidRPr="008D5C1A">
        <w:rPr>
          <w:rFonts w:ascii="Arial" w:hAnsi="Arial" w:cs="Arial"/>
          <w:sz w:val="18"/>
          <w:szCs w:val="18"/>
        </w:rPr>
        <w:t xml:space="preserve"> and [his partner], his affection and concern for his partner and friend, and his view of his current situation</w:t>
      </w:r>
      <w:r w:rsidR="00496B90" w:rsidRPr="008D5C1A">
        <w:rPr>
          <w:rFonts w:ascii="Arial" w:hAnsi="Arial" w:cs="Arial"/>
          <w:sz w:val="18"/>
          <w:szCs w:val="18"/>
        </w:rPr>
        <w:t>.</w:t>
      </w:r>
      <w:r w:rsidR="00496B90" w:rsidRPr="008D5C1A">
        <w:rPr>
          <w:rStyle w:val="FootnoteReference"/>
          <w:rFonts w:cs="Arial"/>
          <w:sz w:val="18"/>
          <w:szCs w:val="18"/>
        </w:rPr>
        <w:footnoteReference w:id="125"/>
      </w:r>
    </w:p>
    <w:p w14:paraId="7BD29543" w14:textId="77777777" w:rsidR="00841843" w:rsidRPr="008D5C1A" w:rsidRDefault="00841843" w:rsidP="00ED39F1">
      <w:pPr>
        <w:pStyle w:val="ACMABodyText"/>
        <w:suppressAutoHyphens w:val="0"/>
        <w:snapToGrid/>
        <w:spacing w:before="0" w:line="240" w:lineRule="atLeast"/>
        <w:ind w:right="567"/>
        <w:rPr>
          <w:rFonts w:ascii="Arial" w:hAnsi="Arial" w:cs="Arial"/>
          <w:sz w:val="20"/>
          <w:szCs w:val="20"/>
        </w:rPr>
      </w:pPr>
      <w:r w:rsidRPr="008D5C1A">
        <w:rPr>
          <w:rFonts w:ascii="Arial" w:hAnsi="Arial" w:cs="Arial"/>
          <w:sz w:val="20"/>
          <w:szCs w:val="20"/>
        </w:rPr>
        <w:t xml:space="preserve">The ACMA considered the capacity of </w:t>
      </w:r>
      <w:r w:rsidR="00174352" w:rsidRPr="008D5C1A">
        <w:rPr>
          <w:rFonts w:ascii="Arial" w:hAnsi="Arial" w:cs="Arial"/>
          <w:sz w:val="20"/>
          <w:szCs w:val="20"/>
        </w:rPr>
        <w:t>comments specifically</w:t>
      </w:r>
      <w:r w:rsidR="005B5634" w:rsidRPr="008D5C1A">
        <w:rPr>
          <w:rFonts w:ascii="Arial" w:hAnsi="Arial" w:cs="Arial"/>
          <w:sz w:val="20"/>
          <w:szCs w:val="20"/>
        </w:rPr>
        <w:t xml:space="preserve"> directed at</w:t>
      </w:r>
      <w:r w:rsidRPr="008D5C1A">
        <w:rPr>
          <w:rFonts w:ascii="Arial" w:hAnsi="Arial" w:cs="Arial"/>
          <w:sz w:val="20"/>
          <w:szCs w:val="20"/>
        </w:rPr>
        <w:t xml:space="preserve"> </w:t>
      </w:r>
      <w:r w:rsidR="00A04017" w:rsidRPr="008D5C1A">
        <w:rPr>
          <w:rFonts w:ascii="Arial" w:hAnsi="Arial" w:cs="Arial"/>
          <w:sz w:val="20"/>
          <w:szCs w:val="20"/>
        </w:rPr>
        <w:t>an</w:t>
      </w:r>
      <w:r w:rsidR="00D516E8" w:rsidRPr="008D5C1A">
        <w:rPr>
          <w:rFonts w:ascii="Arial" w:hAnsi="Arial" w:cs="Arial"/>
          <w:sz w:val="20"/>
          <w:szCs w:val="20"/>
        </w:rPr>
        <w:t xml:space="preserve"> individual </w:t>
      </w:r>
      <w:r w:rsidRPr="008D5C1A">
        <w:rPr>
          <w:rFonts w:ascii="Arial" w:hAnsi="Arial" w:cs="Arial"/>
          <w:sz w:val="20"/>
          <w:szCs w:val="20"/>
        </w:rPr>
        <w:t>to cause offence in</w:t>
      </w:r>
      <w:r w:rsidR="00A04D0D">
        <w:rPr>
          <w:rFonts w:ascii="Arial" w:hAnsi="Arial" w:cs="Arial"/>
          <w:sz w:val="20"/>
          <w:szCs w:val="20"/>
        </w:rPr>
        <w:t xml:space="preserve"> </w:t>
      </w:r>
      <w:hyperlink r:id="rId238" w:history="1">
        <w:r w:rsidR="00A04D0D" w:rsidRPr="00721890">
          <w:rPr>
            <w:rStyle w:val="Hyperlink"/>
            <w:rFonts w:ascii="Arial" w:hAnsi="Arial" w:cs="Arial"/>
            <w:sz w:val="20"/>
            <w:szCs w:val="20"/>
          </w:rPr>
          <w:t>Investigation Report</w:t>
        </w:r>
        <w:r w:rsidRPr="00721890">
          <w:rPr>
            <w:rStyle w:val="Hyperlink"/>
            <w:rFonts w:ascii="Arial" w:hAnsi="Arial" w:cs="Arial"/>
            <w:sz w:val="20"/>
            <w:szCs w:val="20"/>
          </w:rPr>
          <w:t xml:space="preserve"> </w:t>
        </w:r>
        <w:r w:rsidRPr="00EB64A0">
          <w:rPr>
            <w:rStyle w:val="Hyperlink"/>
            <w:rFonts w:ascii="Arial" w:hAnsi="Arial" w:cs="Arial"/>
            <w:sz w:val="20"/>
            <w:szCs w:val="20"/>
          </w:rPr>
          <w:t>BI-191</w:t>
        </w:r>
        <w:r w:rsidR="00D516E8" w:rsidRPr="00721890">
          <w:rPr>
            <w:rStyle w:val="Hyperlink"/>
            <w:rFonts w:ascii="Arial" w:hAnsi="Arial" w:cs="Arial"/>
            <w:sz w:val="20"/>
            <w:szCs w:val="20"/>
          </w:rPr>
          <w:t xml:space="preserve"> (</w:t>
        </w:r>
        <w:r w:rsidR="00D516E8" w:rsidRPr="00721890">
          <w:rPr>
            <w:rStyle w:val="Hyperlink"/>
            <w:rFonts w:ascii="Arial" w:hAnsi="Arial" w:cs="Arial"/>
            <w:i/>
            <w:sz w:val="20"/>
            <w:szCs w:val="20"/>
          </w:rPr>
          <w:t xml:space="preserve">Veronica </w:t>
        </w:r>
        <w:r w:rsidR="00420116">
          <w:rPr>
            <w:rStyle w:val="Hyperlink"/>
            <w:rFonts w:ascii="Arial" w:hAnsi="Arial" w:cs="Arial"/>
            <w:i/>
            <w:sz w:val="20"/>
            <w:szCs w:val="20"/>
          </w:rPr>
          <w:t>and</w:t>
        </w:r>
        <w:r w:rsidR="00D516E8" w:rsidRPr="00721890">
          <w:rPr>
            <w:rStyle w:val="Hyperlink"/>
            <w:rFonts w:ascii="Arial" w:hAnsi="Arial" w:cs="Arial"/>
            <w:i/>
            <w:sz w:val="20"/>
            <w:szCs w:val="20"/>
          </w:rPr>
          <w:t xml:space="preserve"> Lewis</w:t>
        </w:r>
        <w:r w:rsidR="00D516E8" w:rsidRPr="00721890">
          <w:rPr>
            <w:rStyle w:val="Hyperlink"/>
            <w:rFonts w:ascii="Arial" w:hAnsi="Arial" w:cs="Arial"/>
            <w:sz w:val="20"/>
            <w:szCs w:val="20"/>
          </w:rPr>
          <w:t>)</w:t>
        </w:r>
      </w:hyperlink>
      <w:r w:rsidR="00A04D0D">
        <w:rPr>
          <w:rFonts w:ascii="Arial" w:hAnsi="Arial" w:cs="Arial"/>
          <w:sz w:val="20"/>
          <w:szCs w:val="20"/>
        </w:rPr>
        <w:t>:</w:t>
      </w:r>
      <w:r w:rsidR="00C36E98" w:rsidRPr="008D5C1A">
        <w:rPr>
          <w:rFonts w:ascii="Arial" w:hAnsi="Arial" w:cs="Arial"/>
          <w:sz w:val="20"/>
          <w:szCs w:val="20"/>
        </w:rPr>
        <w:t xml:space="preserve"> </w:t>
      </w:r>
    </w:p>
    <w:p w14:paraId="58B51BBB" w14:textId="77777777" w:rsidR="00A04017" w:rsidRPr="00A04017" w:rsidRDefault="00A04017" w:rsidP="008167BA">
      <w:pPr>
        <w:pStyle w:val="ACMABodyText"/>
        <w:suppressAutoHyphens w:val="0"/>
        <w:snapToGrid/>
        <w:spacing w:before="0" w:after="240" w:line="220" w:lineRule="atLeast"/>
        <w:ind w:left="851" w:right="567"/>
        <w:rPr>
          <w:rFonts w:ascii="Arial" w:hAnsi="Arial" w:cs="Arial"/>
          <w:sz w:val="18"/>
          <w:szCs w:val="18"/>
        </w:rPr>
      </w:pPr>
      <w:r w:rsidRPr="008D5C1A">
        <w:rPr>
          <w:rFonts w:ascii="Arial" w:hAnsi="Arial" w:cs="Arial"/>
          <w:sz w:val="18"/>
          <w:szCs w:val="18"/>
        </w:rPr>
        <w:t>The material was directed at a named individual in the terms noted by the complainant, and, on this basis, has an intrinsic capacity to be likely to cause offence.</w:t>
      </w:r>
      <w:r w:rsidR="00BB3390" w:rsidRPr="008D5C1A">
        <w:rPr>
          <w:rStyle w:val="FootnoteReference"/>
          <w:rFonts w:cs="Arial"/>
          <w:sz w:val="18"/>
          <w:szCs w:val="18"/>
        </w:rPr>
        <w:footnoteReference w:id="126"/>
      </w:r>
    </w:p>
    <w:tbl>
      <w:tblPr>
        <w:tblW w:w="0" w:type="auto"/>
        <w:tblLook w:val="04A0" w:firstRow="1" w:lastRow="0" w:firstColumn="1" w:lastColumn="0" w:noHBand="0" w:noVBand="1"/>
      </w:tblPr>
      <w:tblGrid>
        <w:gridCol w:w="1104"/>
        <w:gridCol w:w="6567"/>
      </w:tblGrid>
      <w:tr w:rsidR="00E032DD" w:rsidRPr="00921E6E" w14:paraId="0CE51516" w14:textId="77777777" w:rsidTr="006177C7">
        <w:trPr>
          <w:trHeight w:val="357"/>
        </w:trPr>
        <w:tc>
          <w:tcPr>
            <w:tcW w:w="7886" w:type="dxa"/>
            <w:gridSpan w:val="2"/>
            <w:shd w:val="clear" w:color="auto" w:fill="404040"/>
            <w:vAlign w:val="center"/>
          </w:tcPr>
          <w:p w14:paraId="36F5C075" w14:textId="77777777" w:rsidR="00E032DD" w:rsidRPr="00921E6E" w:rsidRDefault="00E032DD" w:rsidP="00323398">
            <w:pPr>
              <w:keepNext/>
              <w:keepLines/>
              <w:spacing w:after="0"/>
              <w:rPr>
                <w:b/>
                <w:color w:val="FFFFFF"/>
              </w:rPr>
            </w:pPr>
            <w:r w:rsidRPr="00921E6E">
              <w:rPr>
                <w:b/>
                <w:color w:val="FFFFFF"/>
              </w:rPr>
              <w:t>Relevant investigations</w:t>
            </w:r>
          </w:p>
        </w:tc>
      </w:tr>
      <w:tr w:rsidR="00E032DD" w:rsidRPr="004F1CA6" w14:paraId="4040336E" w14:textId="77777777" w:rsidTr="006177C7">
        <w:tc>
          <w:tcPr>
            <w:tcW w:w="1118" w:type="dxa"/>
            <w:shd w:val="clear" w:color="auto" w:fill="D9D9D9"/>
            <w:tcMar>
              <w:top w:w="57" w:type="dxa"/>
              <w:left w:w="57" w:type="dxa"/>
            </w:tcMar>
            <w:vAlign w:val="center"/>
          </w:tcPr>
          <w:p w14:paraId="4B669288" w14:textId="77777777" w:rsidR="00E032DD" w:rsidRPr="00921E6E" w:rsidRDefault="00E032DD" w:rsidP="006177C7">
            <w:pPr>
              <w:spacing w:after="0" w:line="276" w:lineRule="auto"/>
              <w:jc w:val="center"/>
              <w:rPr>
                <w:rFonts w:cs="Arial"/>
                <w:color w:val="8496B0"/>
              </w:rPr>
            </w:pPr>
            <w:r w:rsidRPr="00921E6E">
              <w:rPr>
                <w:rFonts w:cs="Arial"/>
                <w:noProof/>
                <w:color w:val="8496B0"/>
                <w:sz w:val="40"/>
              </w:rPr>
              <w:drawing>
                <wp:inline distT="0" distB="0" distL="0" distR="0" wp14:anchorId="23B4D271" wp14:editId="6AFA034D">
                  <wp:extent cx="361315" cy="361315"/>
                  <wp:effectExtent l="0" t="0" r="635" b="635"/>
                  <wp:docPr id="16" name="Picture 2" descr="MC900442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212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6768" w:type="dxa"/>
            <w:shd w:val="clear" w:color="auto" w:fill="D9D9D9"/>
            <w:tcMar>
              <w:top w:w="57" w:type="dxa"/>
              <w:left w:w="57" w:type="dxa"/>
            </w:tcMar>
            <w:vAlign w:val="center"/>
          </w:tcPr>
          <w:p w14:paraId="39104552" w14:textId="2429475E" w:rsidR="00E032DD" w:rsidRPr="005B6488" w:rsidRDefault="006D6522" w:rsidP="00ED39F1">
            <w:pPr>
              <w:pStyle w:val="ListNumber"/>
              <w:keepNext/>
              <w:keepLines/>
              <w:numPr>
                <w:ilvl w:val="0"/>
                <w:numId w:val="0"/>
              </w:numPr>
              <w:spacing w:after="0"/>
            </w:pPr>
            <w:r>
              <w:rPr>
                <w:rFonts w:cs="Arial"/>
                <w:snapToGrid w:val="0"/>
                <w:szCs w:val="20"/>
                <w:lang w:eastAsia="en-US"/>
              </w:rPr>
              <w:t xml:space="preserve">ACMA </w:t>
            </w:r>
            <w:r w:rsidR="00A04D0D">
              <w:rPr>
                <w:rFonts w:cs="Arial"/>
                <w:snapToGrid w:val="0"/>
                <w:szCs w:val="20"/>
                <w:lang w:eastAsia="en-US"/>
              </w:rPr>
              <w:t>i</w:t>
            </w:r>
            <w:r>
              <w:rPr>
                <w:rFonts w:cs="Arial"/>
                <w:snapToGrid w:val="0"/>
                <w:szCs w:val="20"/>
                <w:lang w:eastAsia="en-US"/>
              </w:rPr>
              <w:t xml:space="preserve">nvestigation </w:t>
            </w:r>
            <w:r w:rsidR="00A04D0D">
              <w:rPr>
                <w:rFonts w:cs="Arial"/>
                <w:snapToGrid w:val="0"/>
                <w:szCs w:val="20"/>
                <w:lang w:eastAsia="en-US"/>
              </w:rPr>
              <w:t>r</w:t>
            </w:r>
            <w:r>
              <w:rPr>
                <w:rFonts w:cs="Arial"/>
                <w:snapToGrid w:val="0"/>
                <w:szCs w:val="20"/>
                <w:lang w:eastAsia="en-US"/>
              </w:rPr>
              <w:t>eports</w:t>
            </w:r>
            <w:r>
              <w:t xml:space="preserve"> </w:t>
            </w:r>
            <w:hyperlink r:id="rId239" w:history="1">
              <w:r w:rsidRPr="002040A9">
                <w:rPr>
                  <w:rStyle w:val="Hyperlink"/>
                </w:rPr>
                <w:t>3252</w:t>
              </w:r>
            </w:hyperlink>
            <w:r w:rsidRPr="002040A9">
              <w:rPr>
                <w:rStyle w:val="Hyperlink"/>
              </w:rPr>
              <w:t>,</w:t>
            </w:r>
            <w:r w:rsidRPr="002040A9">
              <w:t xml:space="preserve"> </w:t>
            </w:r>
            <w:hyperlink r:id="rId240" w:history="1">
              <w:r w:rsidRPr="002040A9">
                <w:rPr>
                  <w:rStyle w:val="Hyperlink"/>
                  <w:rFonts w:eastAsiaTheme="minorHAnsi" w:cs="Arial"/>
                  <w:szCs w:val="20"/>
                </w:rPr>
                <w:t>2693</w:t>
              </w:r>
            </w:hyperlink>
            <w:r w:rsidRPr="002040A9">
              <w:rPr>
                <w:rStyle w:val="Hyperlink"/>
                <w:rFonts w:eastAsiaTheme="minorHAnsi" w:cs="Arial"/>
                <w:szCs w:val="20"/>
              </w:rPr>
              <w:t>,</w:t>
            </w:r>
            <w:r w:rsidRPr="002040A9">
              <w:rPr>
                <w:rFonts w:eastAsiaTheme="minorHAnsi" w:cs="Arial"/>
                <w:szCs w:val="20"/>
              </w:rPr>
              <w:t xml:space="preserve"> </w:t>
            </w:r>
            <w:hyperlink r:id="rId241" w:history="1">
              <w:r w:rsidR="00400422" w:rsidRPr="0059579C">
                <w:rPr>
                  <w:rStyle w:val="Hyperlink"/>
                  <w:rFonts w:eastAsiaTheme="minorHAnsi" w:cs="Arial"/>
                </w:rPr>
                <w:t>BI-203</w:t>
              </w:r>
            </w:hyperlink>
            <w:r w:rsidR="00400422">
              <w:rPr>
                <w:rFonts w:eastAsiaTheme="minorHAnsi" w:cs="Arial"/>
              </w:rPr>
              <w:t xml:space="preserve">, </w:t>
            </w:r>
            <w:hyperlink r:id="rId242" w:history="1">
              <w:r w:rsidRPr="002040A9">
                <w:rPr>
                  <w:rStyle w:val="Hyperlink"/>
                  <w:rFonts w:cs="Arial"/>
                  <w:szCs w:val="20"/>
                </w:rPr>
                <w:t>3119</w:t>
              </w:r>
            </w:hyperlink>
            <w:r w:rsidRPr="002040A9">
              <w:rPr>
                <w:rStyle w:val="Hyperlink"/>
                <w:rFonts w:cs="Arial"/>
                <w:szCs w:val="20"/>
              </w:rPr>
              <w:t>,</w:t>
            </w:r>
            <w:r w:rsidRPr="002040A9">
              <w:rPr>
                <w:rFonts w:cs="Arial"/>
                <w:szCs w:val="20"/>
              </w:rPr>
              <w:t xml:space="preserve"> </w:t>
            </w:r>
            <w:hyperlink r:id="rId243" w:history="1">
              <w:r w:rsidRPr="002040A9">
                <w:rPr>
                  <w:rStyle w:val="Hyperlink"/>
                </w:rPr>
                <w:t>3272</w:t>
              </w:r>
            </w:hyperlink>
            <w:r w:rsidRPr="002040A9">
              <w:rPr>
                <w:rStyle w:val="Hyperlink"/>
              </w:rPr>
              <w:t>,</w:t>
            </w:r>
            <w:r w:rsidRPr="00BF14A1">
              <w:rPr>
                <w:rStyle w:val="Hyperlink"/>
                <w:u w:val="none"/>
              </w:rPr>
              <w:t xml:space="preserve"> </w:t>
            </w:r>
            <w:hyperlink r:id="rId244" w:history="1">
              <w:r w:rsidRPr="002040A9">
                <w:rPr>
                  <w:rStyle w:val="Hyperlink"/>
                  <w:rFonts w:cs="Arial"/>
                  <w:szCs w:val="20"/>
                </w:rPr>
                <w:t>3021</w:t>
              </w:r>
            </w:hyperlink>
            <w:r w:rsidR="00400422">
              <w:rPr>
                <w:rStyle w:val="Hyperlink"/>
                <w:rFonts w:cs="Arial"/>
                <w:szCs w:val="20"/>
              </w:rPr>
              <w:t>,</w:t>
            </w:r>
            <w:r w:rsidR="00400422" w:rsidRPr="005F5DBD">
              <w:rPr>
                <w:rStyle w:val="Hyperlink"/>
                <w:rFonts w:cs="Arial"/>
                <w:szCs w:val="20"/>
                <w:u w:val="none"/>
              </w:rPr>
              <w:t xml:space="preserve"> </w:t>
            </w:r>
            <w:hyperlink r:id="rId245" w:history="1">
              <w:r w:rsidR="00400422" w:rsidRPr="006963FD">
                <w:rPr>
                  <w:rStyle w:val="Hyperlink"/>
                  <w:rFonts w:cs="Arial"/>
                  <w:szCs w:val="20"/>
                </w:rPr>
                <w:t>BI-125</w:t>
              </w:r>
            </w:hyperlink>
            <w:r w:rsidR="005B5634">
              <w:rPr>
                <w:rFonts w:cs="Arial"/>
                <w:szCs w:val="20"/>
              </w:rPr>
              <w:t xml:space="preserve">, </w:t>
            </w:r>
            <w:hyperlink r:id="rId246" w:history="1">
              <w:r w:rsidR="005B5634" w:rsidRPr="00261BBF">
                <w:rPr>
                  <w:rStyle w:val="Hyperlink"/>
                  <w:rFonts w:cs="Arial"/>
                  <w:szCs w:val="20"/>
                </w:rPr>
                <w:t>BI-191</w:t>
              </w:r>
            </w:hyperlink>
            <w:r w:rsidR="005B6488">
              <w:rPr>
                <w:rStyle w:val="Hyperlink"/>
                <w:rFonts w:cs="Arial"/>
                <w:szCs w:val="20"/>
                <w:u w:val="none"/>
              </w:rPr>
              <w:t>,</w:t>
            </w:r>
            <w:r w:rsidR="00E62837" w:rsidRPr="002040A9">
              <w:t xml:space="preserve"> </w:t>
            </w:r>
            <w:hyperlink r:id="rId247" w:history="1">
              <w:r w:rsidR="005B6488" w:rsidRPr="005B6488">
                <w:rPr>
                  <w:rStyle w:val="Hyperlink"/>
                  <w:rFonts w:cs="Arial"/>
                  <w:szCs w:val="20"/>
                </w:rPr>
                <w:t>BI-349</w:t>
              </w:r>
            </w:hyperlink>
            <w:r w:rsidR="005B6488">
              <w:rPr>
                <w:rStyle w:val="Hyperlink"/>
                <w:rFonts w:cs="Arial"/>
                <w:szCs w:val="20"/>
                <w:u w:val="none"/>
              </w:rPr>
              <w:t>,</w:t>
            </w:r>
          </w:p>
        </w:tc>
      </w:tr>
    </w:tbl>
    <w:p w14:paraId="7A01D83A" w14:textId="77777777" w:rsidR="006048ED" w:rsidRPr="004E3AE1" w:rsidRDefault="006048ED" w:rsidP="004A1EDF">
      <w:pPr>
        <w:pStyle w:val="Heading3"/>
        <w:numPr>
          <w:ilvl w:val="2"/>
          <w:numId w:val="60"/>
        </w:numPr>
        <w:spacing w:before="240"/>
        <w:ind w:left="851" w:hanging="851"/>
      </w:pPr>
      <w:r w:rsidRPr="004E3AE1">
        <w:t>What factors are there moderating any harm or offence?</w:t>
      </w:r>
    </w:p>
    <w:p w14:paraId="33D11E09" w14:textId="77777777" w:rsidR="006048ED" w:rsidRDefault="00D52A9A" w:rsidP="006048ED">
      <w:r>
        <w:t>I</w:t>
      </w:r>
      <w:r w:rsidR="006048ED">
        <w:t xml:space="preserve">f the answer to </w:t>
      </w:r>
      <w:r>
        <w:t xml:space="preserve">the first </w:t>
      </w:r>
      <w:r w:rsidR="006048ED">
        <w:t xml:space="preserve">question </w:t>
      </w:r>
      <w:r>
        <w:t>of the ‘assessing harm and offence’ questions stepped out above</w:t>
      </w:r>
      <w:r w:rsidR="006048ED">
        <w:t xml:space="preserve"> is ‘yes’, then the ACMA will consider if there were any factors moderating harm and offence.</w:t>
      </w:r>
    </w:p>
    <w:p w14:paraId="787A0792" w14:textId="77777777" w:rsidR="006048ED" w:rsidRDefault="006048ED" w:rsidP="006048ED">
      <w:pPr>
        <w:rPr>
          <w:rFonts w:cs="Arial"/>
          <w:bCs/>
          <w:color w:val="000000"/>
          <w:szCs w:val="20"/>
        </w:rPr>
      </w:pPr>
      <w:r>
        <w:t xml:space="preserve">The interpretation provision in the ABC code requires the standards to be interpreted and applied with </w:t>
      </w:r>
      <w:r w:rsidRPr="00513752">
        <w:rPr>
          <w:rFonts w:cs="Arial"/>
          <w:bCs/>
          <w:color w:val="000000"/>
          <w:szCs w:val="20"/>
        </w:rPr>
        <w:t xml:space="preserve">due regard </w:t>
      </w:r>
      <w:r>
        <w:rPr>
          <w:rFonts w:cs="Arial"/>
          <w:bCs/>
          <w:color w:val="000000"/>
          <w:szCs w:val="20"/>
        </w:rPr>
        <w:t>for</w:t>
      </w:r>
      <w:r w:rsidRPr="00513752">
        <w:rPr>
          <w:rFonts w:cs="Arial"/>
          <w:bCs/>
          <w:color w:val="000000"/>
          <w:szCs w:val="20"/>
        </w:rPr>
        <w:t xml:space="preserve"> the nature of the content under consideration in </w:t>
      </w:r>
      <w:r>
        <w:rPr>
          <w:rFonts w:cs="Arial"/>
          <w:bCs/>
          <w:color w:val="000000"/>
          <w:szCs w:val="20"/>
        </w:rPr>
        <w:t>the particular case</w:t>
      </w:r>
      <w:r w:rsidRPr="00513752">
        <w:rPr>
          <w:rFonts w:cs="Arial"/>
          <w:bCs/>
          <w:color w:val="000000"/>
          <w:szCs w:val="20"/>
        </w:rPr>
        <w:t>.</w:t>
      </w:r>
      <w:r>
        <w:rPr>
          <w:rStyle w:val="FootnoteReference"/>
          <w:rFonts w:cs="Arial"/>
          <w:bCs/>
          <w:color w:val="000000"/>
          <w:szCs w:val="20"/>
        </w:rPr>
        <w:footnoteReference w:id="127"/>
      </w:r>
      <w:r>
        <w:rPr>
          <w:rFonts w:cs="Arial"/>
          <w:bCs/>
          <w:color w:val="000000"/>
          <w:szCs w:val="20"/>
        </w:rPr>
        <w:t xml:space="preserve"> The ACMA will, therefore, consider whether the nature of the </w:t>
      </w:r>
      <w:r>
        <w:rPr>
          <w:rFonts w:cs="Arial"/>
          <w:bCs/>
          <w:color w:val="000000"/>
          <w:szCs w:val="20"/>
        </w:rPr>
        <w:lastRenderedPageBreak/>
        <w:t>relevant content gives rise to any factors likely to moderate against any likely harm and offence.</w:t>
      </w:r>
    </w:p>
    <w:p w14:paraId="7C81771A" w14:textId="77777777" w:rsidR="006048ED" w:rsidRDefault="006048ED" w:rsidP="006048ED">
      <w:pPr>
        <w:rPr>
          <w:rFonts w:cs="Arial"/>
        </w:rPr>
      </w:pPr>
      <w:r>
        <w:rPr>
          <w:rFonts w:cs="Arial"/>
        </w:rPr>
        <w:t>These moderating factors are generally considered prior to assessing the editorial context.</w:t>
      </w:r>
      <w:r>
        <w:t xml:space="preserve"> </w:t>
      </w:r>
      <w:r>
        <w:rPr>
          <w:rFonts w:cs="Arial"/>
        </w:rPr>
        <w:t xml:space="preserve">There may, however, be some overlap between potentially moderating factors and factors that are relevant to the editorial context. </w:t>
      </w:r>
    </w:p>
    <w:p w14:paraId="0DC32572" w14:textId="77777777" w:rsidR="006048ED" w:rsidRPr="00C46BB6" w:rsidRDefault="006048ED" w:rsidP="00A04D0D">
      <w:pPr>
        <w:spacing w:after="120"/>
        <w:rPr>
          <w:rFonts w:cs="Arial"/>
          <w:szCs w:val="20"/>
        </w:rPr>
      </w:pPr>
      <w:r w:rsidRPr="006604C7">
        <w:rPr>
          <w:rFonts w:cs="Arial"/>
          <w:szCs w:val="20"/>
        </w:rPr>
        <w:t xml:space="preserve">In </w:t>
      </w:r>
      <w:hyperlink r:id="rId248" w:history="1">
        <w:r w:rsidRPr="00721890">
          <w:rPr>
            <w:rStyle w:val="Hyperlink"/>
            <w:rFonts w:cs="Arial"/>
            <w:szCs w:val="20"/>
          </w:rPr>
          <w:t xml:space="preserve">Investigation Report </w:t>
        </w:r>
        <w:r w:rsidRPr="00EB64A0">
          <w:rPr>
            <w:rStyle w:val="Hyperlink"/>
            <w:rFonts w:cs="Arial"/>
            <w:szCs w:val="20"/>
          </w:rPr>
          <w:t>3119</w:t>
        </w:r>
        <w:r w:rsidRPr="00721890">
          <w:rPr>
            <w:rStyle w:val="Hyperlink"/>
            <w:rFonts w:cs="Arial"/>
            <w:szCs w:val="20"/>
          </w:rPr>
          <w:t xml:space="preserve"> (</w:t>
        </w:r>
        <w:r w:rsidRPr="00721890">
          <w:rPr>
            <w:rStyle w:val="Hyperlink"/>
            <w:rFonts w:cs="Arial"/>
            <w:i/>
            <w:szCs w:val="20"/>
          </w:rPr>
          <w:t>The Hamster Decides</w:t>
        </w:r>
        <w:r w:rsidRPr="00721890">
          <w:rPr>
            <w:rStyle w:val="Hyperlink"/>
            <w:rFonts w:cs="Arial"/>
            <w:szCs w:val="20"/>
          </w:rPr>
          <w:t>)</w:t>
        </w:r>
      </w:hyperlink>
      <w:r w:rsidRPr="002040A9">
        <w:rPr>
          <w:rFonts w:cs="Arial"/>
          <w:szCs w:val="20"/>
        </w:rPr>
        <w:t xml:space="preserve">, the content under consideration was a joke that formed part of a satirical program about the media coverage of the </w:t>
      </w:r>
      <w:r>
        <w:rPr>
          <w:rFonts w:cs="Arial"/>
          <w:szCs w:val="20"/>
        </w:rPr>
        <w:t xml:space="preserve">2013 </w:t>
      </w:r>
      <w:r w:rsidR="00BC2422">
        <w:rPr>
          <w:rFonts w:cs="Arial"/>
          <w:szCs w:val="20"/>
        </w:rPr>
        <w:t>f</w:t>
      </w:r>
      <w:r w:rsidRPr="002040A9">
        <w:rPr>
          <w:rFonts w:cs="Arial"/>
          <w:szCs w:val="20"/>
        </w:rPr>
        <w:t>ederal election. Many of the moderating factors raised in this particular assessment focused on the presentation of the graphic image that was central to the joke. It was noted that the ‘very extremity of the ideas in the segment was essential to the nature of this particular joke’ and that the joke was ‘knowingly silly’.</w:t>
      </w:r>
      <w:r w:rsidRPr="002040A9">
        <w:rPr>
          <w:rStyle w:val="FootnoteReference"/>
          <w:rFonts w:cs="Arial"/>
          <w:szCs w:val="20"/>
        </w:rPr>
        <w:footnoteReference w:id="128"/>
      </w:r>
      <w:r w:rsidRPr="002040A9">
        <w:rPr>
          <w:rFonts w:cs="Arial"/>
          <w:szCs w:val="20"/>
        </w:rPr>
        <w:t xml:space="preserve"> Notwithstanding these moderating factors, the ACMA concluded the material was still likely to offend. This consideration of the nature of th</w:t>
      </w:r>
      <w:r w:rsidRPr="00C46BB6">
        <w:rPr>
          <w:rFonts w:cs="Arial"/>
          <w:szCs w:val="20"/>
        </w:rPr>
        <w:t xml:space="preserve">e joke ultimately </w:t>
      </w:r>
      <w:r w:rsidRPr="00C46BB6">
        <w:rPr>
          <w:rFonts w:eastAsiaTheme="minorHAnsi" w:cs="Arial"/>
          <w:szCs w:val="20"/>
        </w:rPr>
        <w:t>contributed to the ACMA’s overall breach finding</w:t>
      </w:r>
      <w:r>
        <w:rPr>
          <w:rFonts w:cs="Arial"/>
        </w:rPr>
        <w:t>:</w:t>
      </w:r>
      <w:r w:rsidRPr="00C46BB6">
        <w:rPr>
          <w:rFonts w:eastAsiaTheme="minorHAnsi" w:cs="Arial"/>
          <w:szCs w:val="20"/>
        </w:rPr>
        <w:t xml:space="preserve"> </w:t>
      </w:r>
    </w:p>
    <w:p w14:paraId="128049C7" w14:textId="77777777" w:rsidR="006048ED" w:rsidRPr="002A1F22" w:rsidRDefault="006048ED" w:rsidP="008167BA">
      <w:pPr>
        <w:keepLines/>
        <w:spacing w:line="220" w:lineRule="atLeast"/>
        <w:ind w:left="851" w:right="567"/>
        <w:rPr>
          <w:rFonts w:cs="Arial"/>
          <w:sz w:val="18"/>
          <w:szCs w:val="18"/>
        </w:rPr>
      </w:pPr>
      <w:r>
        <w:rPr>
          <w:rFonts w:cs="Arial"/>
          <w:sz w:val="18"/>
          <w:szCs w:val="18"/>
        </w:rPr>
        <w:t xml:space="preserve">While, </w:t>
      </w:r>
      <w:r w:rsidRPr="002A1F22">
        <w:rPr>
          <w:rFonts w:cs="Arial"/>
          <w:sz w:val="18"/>
          <w:szCs w:val="18"/>
        </w:rPr>
        <w:t>the strategy of using an extreme, likely to be offensive, and disproportionate image to make a humorous point was, from the producer’s viewpoint, important to the joke, it was also inherently risky. That risk is that the likely level of offence cannot be just</w:t>
      </w:r>
      <w:r>
        <w:rPr>
          <w:rFonts w:cs="Arial"/>
          <w:sz w:val="18"/>
          <w:szCs w:val="18"/>
        </w:rPr>
        <w:t>ified by the editorial context</w:t>
      </w:r>
      <w:r w:rsidR="00BC2422">
        <w:rPr>
          <w:rFonts w:cs="Arial"/>
          <w:sz w:val="18"/>
          <w:szCs w:val="18"/>
        </w:rPr>
        <w:t xml:space="preserve"> </w:t>
      </w:r>
      <w:r>
        <w:rPr>
          <w:rFonts w:cs="Arial"/>
          <w:sz w:val="18"/>
          <w:szCs w:val="18"/>
        </w:rPr>
        <w:t>…</w:t>
      </w:r>
      <w:r w:rsidR="00BC2422">
        <w:rPr>
          <w:rFonts w:cs="Arial"/>
          <w:sz w:val="18"/>
          <w:szCs w:val="18"/>
        </w:rPr>
        <w:t xml:space="preserve"> </w:t>
      </w:r>
      <w:r w:rsidRPr="002A1F22">
        <w:rPr>
          <w:rFonts w:cs="Arial"/>
          <w:sz w:val="18"/>
          <w:szCs w:val="18"/>
        </w:rPr>
        <w:t>So the disproportionality, central to the joke, is also a central ingredient to that risk.</w:t>
      </w:r>
      <w:r>
        <w:rPr>
          <w:rStyle w:val="FootnoteReference"/>
          <w:rFonts w:cs="Arial"/>
          <w:sz w:val="18"/>
          <w:szCs w:val="18"/>
        </w:rPr>
        <w:footnoteReference w:id="129"/>
      </w:r>
      <w:r w:rsidRPr="002A1F22">
        <w:rPr>
          <w:rFonts w:cs="Arial"/>
          <w:sz w:val="18"/>
          <w:szCs w:val="18"/>
        </w:rPr>
        <w:t xml:space="preserve"> </w:t>
      </w:r>
    </w:p>
    <w:p w14:paraId="5E9B1615" w14:textId="77777777" w:rsidR="006048ED" w:rsidRPr="002040A9" w:rsidRDefault="006048ED" w:rsidP="00A04D0D">
      <w:pPr>
        <w:spacing w:after="120"/>
        <w:rPr>
          <w:rFonts w:cs="Arial"/>
        </w:rPr>
      </w:pPr>
      <w:r>
        <w:t xml:space="preserve">In </w:t>
      </w:r>
      <w:hyperlink r:id="rId249" w:history="1">
        <w:r w:rsidRPr="00721890">
          <w:rPr>
            <w:rStyle w:val="Hyperlink"/>
          </w:rPr>
          <w:t xml:space="preserve">Investigation Report </w:t>
        </w:r>
        <w:r w:rsidRPr="00EB64A0">
          <w:rPr>
            <w:rStyle w:val="Hyperlink"/>
          </w:rPr>
          <w:t>3272</w:t>
        </w:r>
        <w:r w:rsidRPr="00721890">
          <w:rPr>
            <w:rStyle w:val="Hyperlink"/>
          </w:rPr>
          <w:t xml:space="preserve"> (</w:t>
        </w:r>
        <w:r w:rsidRPr="00721890">
          <w:rPr>
            <w:rStyle w:val="Hyperlink"/>
            <w:i/>
          </w:rPr>
          <w:t>Law Report</w:t>
        </w:r>
        <w:r w:rsidRPr="00721890">
          <w:rPr>
            <w:rStyle w:val="Hyperlink"/>
          </w:rPr>
          <w:t>)</w:t>
        </w:r>
      </w:hyperlink>
      <w:r w:rsidRPr="002040A9">
        <w:t xml:space="preserve">, the relevant content was the coarse language used. </w:t>
      </w:r>
      <w:r w:rsidRPr="002040A9">
        <w:rPr>
          <w:rFonts w:cs="Arial"/>
        </w:rPr>
        <w:t>In this case, the language was used within a series of verbal quotes that concerned allegations about abusive language being directed at asylum seekers. The ACMA found</w:t>
      </w:r>
      <w:r>
        <w:rPr>
          <w:rFonts w:cs="Arial"/>
        </w:rPr>
        <w:t>:</w:t>
      </w:r>
    </w:p>
    <w:p w14:paraId="7EAB05B5" w14:textId="77777777" w:rsidR="006048ED" w:rsidRPr="002040A9" w:rsidRDefault="006048ED" w:rsidP="008167BA">
      <w:pPr>
        <w:spacing w:line="220" w:lineRule="atLeast"/>
        <w:ind w:left="851" w:right="567"/>
        <w:rPr>
          <w:sz w:val="18"/>
          <w:szCs w:val="18"/>
        </w:rPr>
      </w:pPr>
      <w:r w:rsidRPr="002040A9">
        <w:rPr>
          <w:rFonts w:cs="Arial"/>
          <w:sz w:val="18"/>
          <w:szCs w:val="18"/>
        </w:rPr>
        <w:t>While the coarse language used had the intrinsic capacity to be likely to cause offence, the material was alleged to quote others and was directly relevant to the accusations at hand. These factors, at least to some degree, moderate against likely offence.</w:t>
      </w:r>
      <w:r w:rsidRPr="002040A9">
        <w:rPr>
          <w:rStyle w:val="FootnoteReference"/>
          <w:rFonts w:cs="Arial"/>
          <w:sz w:val="18"/>
          <w:szCs w:val="18"/>
        </w:rPr>
        <w:footnoteReference w:id="130"/>
      </w:r>
    </w:p>
    <w:p w14:paraId="0206E80B" w14:textId="77777777" w:rsidR="006048ED" w:rsidRPr="002040A9" w:rsidRDefault="006048ED" w:rsidP="006048ED">
      <w:pPr>
        <w:rPr>
          <w:rFonts w:eastAsiaTheme="minorHAnsi" w:cs="Arial"/>
        </w:rPr>
      </w:pPr>
      <w:r w:rsidRPr="002040A9">
        <w:rPr>
          <w:rFonts w:eastAsiaTheme="minorHAnsi" w:cs="Arial"/>
        </w:rPr>
        <w:t>Overall, the ACMA found these moderating factors contributed to a no</w:t>
      </w:r>
      <w:r w:rsidR="00BC2422">
        <w:rPr>
          <w:rFonts w:eastAsiaTheme="minorHAnsi" w:cs="Arial"/>
        </w:rPr>
        <w:t>-</w:t>
      </w:r>
      <w:r w:rsidRPr="002040A9">
        <w:rPr>
          <w:rFonts w:eastAsiaTheme="minorHAnsi" w:cs="Arial"/>
        </w:rPr>
        <w:t>breach finding.</w:t>
      </w:r>
    </w:p>
    <w:p w14:paraId="5E00A810" w14:textId="77777777" w:rsidR="00286843" w:rsidRPr="008D5C1A" w:rsidRDefault="00286843" w:rsidP="00286843">
      <w:pPr>
        <w:rPr>
          <w:rFonts w:eastAsiaTheme="minorHAnsi" w:cs="Arial"/>
        </w:rPr>
      </w:pPr>
      <w:r w:rsidRPr="008D5C1A">
        <w:rPr>
          <w:rFonts w:eastAsiaTheme="minorHAnsi" w:cs="Arial"/>
        </w:rPr>
        <w:t xml:space="preserve">Humour as a moderating factor was also considered in </w:t>
      </w:r>
      <w:hyperlink r:id="rId250" w:history="1">
        <w:r w:rsidR="00C14195" w:rsidRPr="00C14195">
          <w:rPr>
            <w:rStyle w:val="Hyperlink"/>
            <w:rFonts w:eastAsiaTheme="minorHAnsi" w:cs="Arial"/>
          </w:rPr>
          <w:t>I</w:t>
        </w:r>
        <w:r w:rsidRPr="00C14195">
          <w:rPr>
            <w:rStyle w:val="Hyperlink"/>
            <w:rFonts w:eastAsiaTheme="minorHAnsi" w:cs="Arial"/>
          </w:rPr>
          <w:t xml:space="preserve">nvestigation </w:t>
        </w:r>
        <w:r w:rsidR="00C14195" w:rsidRPr="00C14195">
          <w:rPr>
            <w:rStyle w:val="Hyperlink"/>
            <w:rFonts w:eastAsiaTheme="minorHAnsi" w:cs="Arial"/>
          </w:rPr>
          <w:t>R</w:t>
        </w:r>
        <w:r w:rsidRPr="00C14195">
          <w:rPr>
            <w:rStyle w:val="Hyperlink"/>
            <w:rFonts w:eastAsiaTheme="minorHAnsi" w:cs="Arial"/>
          </w:rPr>
          <w:t xml:space="preserve">eport </w:t>
        </w:r>
        <w:r w:rsidRPr="00C14195">
          <w:rPr>
            <w:rStyle w:val="Hyperlink"/>
            <w:rFonts w:cs="Arial"/>
            <w:szCs w:val="20"/>
          </w:rPr>
          <w:t>BI-191</w:t>
        </w:r>
        <w:r w:rsidRPr="00C14195">
          <w:rPr>
            <w:rStyle w:val="Hyperlink"/>
            <w:rFonts w:eastAsiaTheme="minorHAnsi" w:cs="Arial"/>
          </w:rPr>
          <w:t xml:space="preserve"> (</w:t>
        </w:r>
        <w:r w:rsidRPr="00C14195">
          <w:rPr>
            <w:rStyle w:val="Hyperlink"/>
            <w:rFonts w:eastAsiaTheme="minorHAnsi" w:cs="Arial"/>
            <w:i/>
          </w:rPr>
          <w:t xml:space="preserve">Veronica </w:t>
        </w:r>
        <w:r w:rsidR="00420116">
          <w:rPr>
            <w:rStyle w:val="Hyperlink"/>
            <w:rFonts w:eastAsiaTheme="minorHAnsi" w:cs="Arial"/>
            <w:i/>
          </w:rPr>
          <w:t>and</w:t>
        </w:r>
        <w:r w:rsidRPr="00C14195">
          <w:rPr>
            <w:rStyle w:val="Hyperlink"/>
            <w:rFonts w:eastAsiaTheme="minorHAnsi" w:cs="Arial"/>
            <w:i/>
          </w:rPr>
          <w:t xml:space="preserve"> Lewis</w:t>
        </w:r>
        <w:r w:rsidRPr="00C14195">
          <w:rPr>
            <w:rStyle w:val="Hyperlink"/>
            <w:rFonts w:eastAsiaTheme="minorHAnsi" w:cs="Arial"/>
          </w:rPr>
          <w:t>)</w:t>
        </w:r>
      </w:hyperlink>
      <w:r w:rsidRPr="008D5C1A">
        <w:rPr>
          <w:rFonts w:eastAsiaTheme="minorHAnsi" w:cs="Arial"/>
        </w:rPr>
        <w:t xml:space="preserve">, </w:t>
      </w:r>
      <w:hyperlink r:id="rId251" w:history="1">
        <w:r w:rsidR="00C14195" w:rsidRPr="00C14195">
          <w:rPr>
            <w:rStyle w:val="Hyperlink"/>
            <w:rFonts w:eastAsiaTheme="minorHAnsi" w:cs="Arial"/>
          </w:rPr>
          <w:t xml:space="preserve">Investigation Report </w:t>
        </w:r>
        <w:r w:rsidRPr="00C14195">
          <w:rPr>
            <w:rStyle w:val="Hyperlink"/>
            <w:rFonts w:eastAsiaTheme="minorHAnsi" w:cs="Arial"/>
          </w:rPr>
          <w:t>BI-216 (</w:t>
        </w:r>
        <w:r w:rsidRPr="00C14195">
          <w:rPr>
            <w:rStyle w:val="Hyperlink"/>
            <w:rFonts w:eastAsiaTheme="minorHAnsi" w:cs="Arial"/>
            <w:i/>
          </w:rPr>
          <w:t>Luke Warm Sex</w:t>
        </w:r>
        <w:r w:rsidRPr="00C14195">
          <w:rPr>
            <w:rStyle w:val="Hyperlink"/>
            <w:rFonts w:eastAsiaTheme="minorHAnsi" w:cs="Arial"/>
          </w:rPr>
          <w:t>)</w:t>
        </w:r>
      </w:hyperlink>
      <w:r w:rsidRPr="008D5C1A">
        <w:rPr>
          <w:rFonts w:eastAsiaTheme="minorHAnsi" w:cs="Arial"/>
        </w:rPr>
        <w:t xml:space="preserve"> and </w:t>
      </w:r>
      <w:hyperlink r:id="rId252" w:history="1">
        <w:r w:rsidR="00C14195" w:rsidRPr="00C14195">
          <w:rPr>
            <w:rStyle w:val="Hyperlink"/>
            <w:rFonts w:eastAsiaTheme="minorHAnsi" w:cs="Arial"/>
          </w:rPr>
          <w:t xml:space="preserve">Investigation Report </w:t>
        </w:r>
        <w:r w:rsidRPr="00C14195">
          <w:rPr>
            <w:rStyle w:val="Hyperlink"/>
            <w:rFonts w:eastAsiaTheme="minorHAnsi" w:cs="Arial"/>
          </w:rPr>
          <w:t>BI-84 (</w:t>
        </w:r>
        <w:r w:rsidRPr="00C14195">
          <w:rPr>
            <w:rStyle w:val="Hyperlink"/>
            <w:rFonts w:eastAsiaTheme="minorHAnsi" w:cs="Arial"/>
            <w:i/>
          </w:rPr>
          <w:t>Breakfast with Red Symons</w:t>
        </w:r>
        <w:r w:rsidRPr="00C14195">
          <w:rPr>
            <w:rStyle w:val="Hyperlink"/>
            <w:rFonts w:eastAsiaTheme="minorHAnsi" w:cs="Arial"/>
          </w:rPr>
          <w:t>)</w:t>
        </w:r>
      </w:hyperlink>
      <w:r w:rsidRPr="008D5C1A">
        <w:rPr>
          <w:rFonts w:eastAsiaTheme="minorHAnsi" w:cs="Arial"/>
        </w:rPr>
        <w:t xml:space="preserve">. </w:t>
      </w:r>
    </w:p>
    <w:p w14:paraId="5A3C6540" w14:textId="77777777" w:rsidR="006048ED" w:rsidRPr="000B0C22" w:rsidRDefault="006048ED" w:rsidP="006048ED">
      <w:pPr>
        <w:rPr>
          <w:rFonts w:cs="Arial"/>
          <w:sz w:val="18"/>
          <w:szCs w:val="18"/>
        </w:rPr>
      </w:pPr>
      <w:r w:rsidRPr="008D5C1A">
        <w:rPr>
          <w:rFonts w:cs="Arial"/>
          <w:szCs w:val="20"/>
        </w:rPr>
        <w:t>The ACMA also considers the intensity of the potentially harmful content and whether</w:t>
      </w:r>
      <w:r w:rsidRPr="002040A9">
        <w:rPr>
          <w:rFonts w:cs="Arial"/>
          <w:szCs w:val="20"/>
        </w:rPr>
        <w:t xml:space="preserve"> it is discreet or overt. </w:t>
      </w:r>
      <w:r w:rsidRPr="002040A9">
        <w:rPr>
          <w:rFonts w:eastAsiaTheme="minorHAnsi"/>
        </w:rPr>
        <w:t>In</w:t>
      </w:r>
      <w:r w:rsidRPr="002040A9">
        <w:rPr>
          <w:rFonts w:eastAsiaTheme="minorHAnsi"/>
          <w:b/>
        </w:rPr>
        <w:t xml:space="preserve"> </w:t>
      </w:r>
      <w:hyperlink r:id="rId253" w:history="1">
        <w:r w:rsidRPr="00721890">
          <w:rPr>
            <w:rStyle w:val="Hyperlink"/>
            <w:rFonts w:eastAsiaTheme="minorHAnsi"/>
          </w:rPr>
          <w:t xml:space="preserve">Investigation Report </w:t>
        </w:r>
        <w:r w:rsidRPr="00EB64A0">
          <w:rPr>
            <w:rStyle w:val="Hyperlink"/>
          </w:rPr>
          <w:t>2738</w:t>
        </w:r>
        <w:r w:rsidRPr="00721890">
          <w:rPr>
            <w:rStyle w:val="Hyperlink"/>
            <w:rFonts w:eastAsiaTheme="minorHAnsi"/>
          </w:rPr>
          <w:t xml:space="preserve"> (</w:t>
        </w:r>
        <w:r w:rsidRPr="00721890">
          <w:rPr>
            <w:rStyle w:val="Hyperlink"/>
            <w:rFonts w:eastAsiaTheme="minorHAnsi"/>
            <w:i/>
          </w:rPr>
          <w:t>The Slap</w:t>
        </w:r>
        <w:r w:rsidR="00BC2422" w:rsidRPr="00721890">
          <w:rPr>
            <w:rStyle w:val="Hyperlink"/>
            <w:rFonts w:eastAsiaTheme="minorHAnsi"/>
            <w:i/>
          </w:rPr>
          <w:t>—</w:t>
        </w:r>
        <w:r w:rsidRPr="00721890">
          <w:rPr>
            <w:rStyle w:val="Hyperlink"/>
            <w:rFonts w:eastAsiaTheme="minorHAnsi"/>
            <w:i/>
          </w:rPr>
          <w:t>Hector</w:t>
        </w:r>
        <w:r w:rsidRPr="00721890">
          <w:rPr>
            <w:rStyle w:val="Hyperlink"/>
            <w:rFonts w:eastAsiaTheme="minorHAnsi"/>
          </w:rPr>
          <w:t>)</w:t>
        </w:r>
      </w:hyperlink>
      <w:r>
        <w:rPr>
          <w:rFonts w:eastAsiaTheme="minorHAnsi"/>
        </w:rPr>
        <w:t xml:space="preserve">, the ACMA found the scenes that </w:t>
      </w:r>
      <w:r w:rsidRPr="00E62325">
        <w:rPr>
          <w:rFonts w:eastAsiaTheme="minorHAnsi"/>
          <w:szCs w:val="20"/>
        </w:rPr>
        <w:t xml:space="preserve">contained </w:t>
      </w:r>
      <w:r w:rsidRPr="00E62325">
        <w:rPr>
          <w:rFonts w:cs="Arial"/>
          <w:szCs w:val="20"/>
        </w:rPr>
        <w:t>sexual activity, partial nudity, drug use and coarse language were depicted discreetly.</w:t>
      </w:r>
      <w:r>
        <w:rPr>
          <w:rFonts w:cs="Arial"/>
          <w:szCs w:val="20"/>
        </w:rPr>
        <w:t xml:space="preserve"> This contributed to the no</w:t>
      </w:r>
      <w:r w:rsidR="00BC2422">
        <w:rPr>
          <w:rFonts w:cs="Arial"/>
          <w:szCs w:val="20"/>
        </w:rPr>
        <w:t>-</w:t>
      </w:r>
      <w:r>
        <w:rPr>
          <w:rFonts w:cs="Arial"/>
          <w:szCs w:val="20"/>
        </w:rPr>
        <w:t>breach finding.</w:t>
      </w:r>
    </w:p>
    <w:tbl>
      <w:tblPr>
        <w:tblW w:w="0" w:type="auto"/>
        <w:tblLook w:val="04A0" w:firstRow="1" w:lastRow="0" w:firstColumn="1" w:lastColumn="0" w:noHBand="0" w:noVBand="1"/>
      </w:tblPr>
      <w:tblGrid>
        <w:gridCol w:w="1104"/>
        <w:gridCol w:w="6567"/>
      </w:tblGrid>
      <w:tr w:rsidR="006D6522" w:rsidRPr="00921E6E" w14:paraId="12BFF51B" w14:textId="77777777" w:rsidTr="006177C7">
        <w:trPr>
          <w:trHeight w:val="357"/>
        </w:trPr>
        <w:tc>
          <w:tcPr>
            <w:tcW w:w="7886" w:type="dxa"/>
            <w:gridSpan w:val="2"/>
            <w:shd w:val="clear" w:color="auto" w:fill="404040"/>
            <w:vAlign w:val="center"/>
          </w:tcPr>
          <w:p w14:paraId="5A052742" w14:textId="77777777" w:rsidR="006D6522" w:rsidRPr="00921E6E" w:rsidRDefault="006D6522" w:rsidP="006177C7">
            <w:pPr>
              <w:spacing w:after="0"/>
              <w:rPr>
                <w:b/>
                <w:color w:val="FFFFFF"/>
              </w:rPr>
            </w:pPr>
            <w:r w:rsidRPr="00921E6E">
              <w:rPr>
                <w:b/>
                <w:color w:val="FFFFFF"/>
              </w:rPr>
              <w:t>Relevant investigations</w:t>
            </w:r>
          </w:p>
        </w:tc>
      </w:tr>
      <w:tr w:rsidR="006D6522" w:rsidRPr="004F1CA6" w14:paraId="6EF670EF" w14:textId="77777777" w:rsidTr="006177C7">
        <w:tc>
          <w:tcPr>
            <w:tcW w:w="1118" w:type="dxa"/>
            <w:shd w:val="clear" w:color="auto" w:fill="D9D9D9"/>
            <w:tcMar>
              <w:top w:w="57" w:type="dxa"/>
              <w:left w:w="57" w:type="dxa"/>
            </w:tcMar>
            <w:vAlign w:val="center"/>
          </w:tcPr>
          <w:p w14:paraId="692AD663" w14:textId="77777777" w:rsidR="006D6522" w:rsidRPr="00921E6E" w:rsidRDefault="006D6522" w:rsidP="006177C7">
            <w:pPr>
              <w:spacing w:after="0" w:line="276" w:lineRule="auto"/>
              <w:jc w:val="center"/>
              <w:rPr>
                <w:rFonts w:cs="Arial"/>
                <w:color w:val="8496B0"/>
              </w:rPr>
            </w:pPr>
            <w:r w:rsidRPr="00921E6E">
              <w:rPr>
                <w:rFonts w:cs="Arial"/>
                <w:noProof/>
                <w:color w:val="8496B0"/>
                <w:sz w:val="40"/>
              </w:rPr>
              <w:drawing>
                <wp:inline distT="0" distB="0" distL="0" distR="0" wp14:anchorId="145DA167" wp14:editId="6705ACC8">
                  <wp:extent cx="361315" cy="361315"/>
                  <wp:effectExtent l="0" t="0" r="635" b="635"/>
                  <wp:docPr id="17" name="Picture 2" descr="MC900442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212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6768" w:type="dxa"/>
            <w:shd w:val="clear" w:color="auto" w:fill="D9D9D9"/>
            <w:tcMar>
              <w:top w:w="57" w:type="dxa"/>
              <w:left w:w="57" w:type="dxa"/>
            </w:tcMar>
            <w:vAlign w:val="center"/>
          </w:tcPr>
          <w:p w14:paraId="2B6F7C0B" w14:textId="2B77FAA1" w:rsidR="006D6522" w:rsidRPr="00DA47ED" w:rsidRDefault="006D6522" w:rsidP="00DA47ED">
            <w:pPr>
              <w:pStyle w:val="ListNumber"/>
              <w:numPr>
                <w:ilvl w:val="0"/>
                <w:numId w:val="0"/>
              </w:numPr>
              <w:spacing w:after="0"/>
            </w:pPr>
            <w:r>
              <w:rPr>
                <w:rFonts w:cs="Arial"/>
                <w:snapToGrid w:val="0"/>
                <w:szCs w:val="20"/>
                <w:lang w:eastAsia="en-US"/>
              </w:rPr>
              <w:t xml:space="preserve">ACMA </w:t>
            </w:r>
            <w:r w:rsidR="00A04D0D">
              <w:rPr>
                <w:rFonts w:cs="Arial"/>
                <w:snapToGrid w:val="0"/>
                <w:szCs w:val="20"/>
                <w:lang w:eastAsia="en-US"/>
              </w:rPr>
              <w:t>i</w:t>
            </w:r>
            <w:r>
              <w:rPr>
                <w:rFonts w:cs="Arial"/>
                <w:snapToGrid w:val="0"/>
                <w:szCs w:val="20"/>
                <w:lang w:eastAsia="en-US"/>
              </w:rPr>
              <w:t xml:space="preserve">nvestigation </w:t>
            </w:r>
            <w:r w:rsidR="00A04D0D">
              <w:rPr>
                <w:rFonts w:cs="Arial"/>
                <w:snapToGrid w:val="0"/>
                <w:szCs w:val="20"/>
                <w:lang w:eastAsia="en-US"/>
              </w:rPr>
              <w:t>r</w:t>
            </w:r>
            <w:r>
              <w:rPr>
                <w:rFonts w:cs="Arial"/>
                <w:snapToGrid w:val="0"/>
                <w:szCs w:val="20"/>
                <w:lang w:eastAsia="en-US"/>
              </w:rPr>
              <w:t>eports</w:t>
            </w:r>
            <w:r w:rsidRPr="002040A9">
              <w:t xml:space="preserve"> </w:t>
            </w:r>
            <w:hyperlink r:id="rId254" w:history="1">
              <w:r w:rsidRPr="002040A9">
                <w:rPr>
                  <w:rStyle w:val="Hyperlink"/>
                  <w:rFonts w:cs="Arial"/>
                  <w:szCs w:val="20"/>
                </w:rPr>
                <w:t>3119</w:t>
              </w:r>
            </w:hyperlink>
            <w:r w:rsidRPr="002040A9">
              <w:rPr>
                <w:rStyle w:val="Hyperlink"/>
                <w:rFonts w:cs="Arial"/>
                <w:szCs w:val="20"/>
              </w:rPr>
              <w:t>,</w:t>
            </w:r>
            <w:r w:rsidRPr="002040A9">
              <w:rPr>
                <w:rFonts w:cs="Arial"/>
                <w:szCs w:val="20"/>
              </w:rPr>
              <w:t xml:space="preserve"> </w:t>
            </w:r>
            <w:hyperlink r:id="rId255" w:history="1">
              <w:r w:rsidRPr="002040A9">
                <w:rPr>
                  <w:rStyle w:val="Hyperlink"/>
                </w:rPr>
                <w:t>3272</w:t>
              </w:r>
            </w:hyperlink>
            <w:r w:rsidRPr="002040A9">
              <w:rPr>
                <w:rFonts w:cs="Arial"/>
                <w:szCs w:val="20"/>
              </w:rPr>
              <w:t xml:space="preserve">, </w:t>
            </w:r>
            <w:hyperlink r:id="rId256" w:history="1">
              <w:r w:rsidR="00D212ED" w:rsidRPr="00261BBF">
                <w:rPr>
                  <w:rStyle w:val="Hyperlink"/>
                  <w:rFonts w:cs="Arial"/>
                  <w:szCs w:val="20"/>
                </w:rPr>
                <w:t>BI-191</w:t>
              </w:r>
            </w:hyperlink>
            <w:r w:rsidR="00D212ED">
              <w:rPr>
                <w:rFonts w:cs="Arial"/>
                <w:szCs w:val="20"/>
              </w:rPr>
              <w:t xml:space="preserve">, </w:t>
            </w:r>
            <w:hyperlink r:id="rId257" w:history="1">
              <w:r w:rsidR="00D212ED" w:rsidRPr="00D212ED">
                <w:rPr>
                  <w:rStyle w:val="Hyperlink"/>
                  <w:rFonts w:eastAsiaTheme="minorHAnsi" w:cs="Arial"/>
                </w:rPr>
                <w:t>BI-216</w:t>
              </w:r>
            </w:hyperlink>
            <w:r w:rsidR="00D212ED">
              <w:rPr>
                <w:rFonts w:eastAsiaTheme="minorHAnsi" w:cs="Arial"/>
              </w:rPr>
              <w:t xml:space="preserve">, </w:t>
            </w:r>
            <w:hyperlink r:id="rId258" w:history="1">
              <w:r w:rsidR="00D212ED" w:rsidRPr="00D212ED">
                <w:rPr>
                  <w:rStyle w:val="Hyperlink"/>
                  <w:rFonts w:eastAsiaTheme="minorHAnsi" w:cs="Arial"/>
                </w:rPr>
                <w:t>BI-84</w:t>
              </w:r>
            </w:hyperlink>
            <w:r w:rsidR="00D212ED">
              <w:rPr>
                <w:rFonts w:eastAsiaTheme="minorHAnsi" w:cs="Arial"/>
              </w:rPr>
              <w:t xml:space="preserve">, </w:t>
            </w:r>
            <w:hyperlink r:id="rId259" w:history="1">
              <w:r w:rsidRPr="002040A9">
                <w:rPr>
                  <w:rStyle w:val="Hyperlink"/>
                </w:rPr>
                <w:t>2738</w:t>
              </w:r>
            </w:hyperlink>
          </w:p>
        </w:tc>
      </w:tr>
    </w:tbl>
    <w:p w14:paraId="7F5770D7" w14:textId="77777777" w:rsidR="006048ED" w:rsidRDefault="006048ED" w:rsidP="004A1EDF">
      <w:pPr>
        <w:pStyle w:val="Heading3"/>
        <w:keepLines/>
        <w:numPr>
          <w:ilvl w:val="2"/>
          <w:numId w:val="60"/>
        </w:numPr>
        <w:spacing w:before="240"/>
        <w:ind w:left="851" w:hanging="851"/>
      </w:pPr>
      <w:r w:rsidRPr="004E3AE1">
        <w:lastRenderedPageBreak/>
        <w:t>What is the editorial context?</w:t>
      </w:r>
    </w:p>
    <w:p w14:paraId="5890D739" w14:textId="77777777" w:rsidR="006048ED" w:rsidRDefault="00061AB0" w:rsidP="00323398">
      <w:pPr>
        <w:keepNext/>
        <w:keepLines/>
        <w:spacing w:after="80"/>
      </w:pPr>
      <w:r>
        <w:t>I</w:t>
      </w:r>
      <w:r w:rsidR="006048ED">
        <w:t xml:space="preserve">f the answer to </w:t>
      </w:r>
      <w:r>
        <w:t xml:space="preserve">the second </w:t>
      </w:r>
      <w:r w:rsidR="006048ED">
        <w:t xml:space="preserve">question </w:t>
      </w:r>
      <w:r>
        <w:t xml:space="preserve">of the ‘assessing harm and offence’ questions stepped out above </w:t>
      </w:r>
      <w:r w:rsidR="006048ED">
        <w:t>is ‘yes’, then the ACMA will consider</w:t>
      </w:r>
      <w:r w:rsidR="00D42167">
        <w:t xml:space="preserve"> the editorial context, looking </w:t>
      </w:r>
      <w:r w:rsidR="006048ED">
        <w:t>at</w:t>
      </w:r>
      <w:r w:rsidR="006048ED">
        <w:rPr>
          <w:rFonts w:cs="Arial"/>
        </w:rPr>
        <w:t>:</w:t>
      </w:r>
    </w:p>
    <w:p w14:paraId="479D8DEF" w14:textId="77777777" w:rsidR="006048ED" w:rsidRDefault="001A6CF0" w:rsidP="00323398">
      <w:pPr>
        <w:pStyle w:val="ListBullet"/>
        <w:keepNext/>
        <w:keepLines/>
      </w:pPr>
      <w:r>
        <w:t>t</w:t>
      </w:r>
      <w:r w:rsidR="006048ED">
        <w:t>he nature of the program</w:t>
      </w:r>
    </w:p>
    <w:p w14:paraId="025AD6B4" w14:textId="77777777" w:rsidR="006048ED" w:rsidRDefault="001A6CF0" w:rsidP="00323398">
      <w:pPr>
        <w:pStyle w:val="ListBullet"/>
        <w:keepNext/>
        <w:keepLines/>
      </w:pPr>
      <w:r>
        <w:t>t</w:t>
      </w:r>
      <w:r w:rsidR="006048ED">
        <w:t>he target audience</w:t>
      </w:r>
    </w:p>
    <w:p w14:paraId="71EB78CD" w14:textId="77777777" w:rsidR="006048ED" w:rsidRDefault="001A6CF0" w:rsidP="00323398">
      <w:pPr>
        <w:pStyle w:val="ListBullet"/>
        <w:keepNext/>
        <w:keepLines/>
      </w:pPr>
      <w:r>
        <w:t>s</w:t>
      </w:r>
      <w:r w:rsidR="006048ED">
        <w:t>ignposting</w:t>
      </w:r>
    </w:p>
    <w:p w14:paraId="71864044" w14:textId="77777777" w:rsidR="006048ED" w:rsidRPr="00AE0490" w:rsidRDefault="001A6CF0" w:rsidP="00323398">
      <w:pPr>
        <w:pStyle w:val="ListBulletLast"/>
        <w:keepNext/>
        <w:keepLines/>
      </w:pPr>
      <w:r>
        <w:t>e</w:t>
      </w:r>
      <w:r w:rsidR="006048ED">
        <w:t>ditorial purpose.</w:t>
      </w:r>
    </w:p>
    <w:p w14:paraId="465C61EB" w14:textId="77777777" w:rsidR="006048ED" w:rsidRPr="00BA5546" w:rsidRDefault="006048ED" w:rsidP="004A1EDF">
      <w:pPr>
        <w:pStyle w:val="BodySubHeader"/>
        <w:spacing w:after="60"/>
      </w:pPr>
      <w:r w:rsidRPr="00BA5546">
        <w:t>The nature of the program</w:t>
      </w:r>
    </w:p>
    <w:p w14:paraId="61255FE4" w14:textId="77777777" w:rsidR="006048ED" w:rsidRDefault="006048ED" w:rsidP="006048ED">
      <w:pPr>
        <w:rPr>
          <w:rFonts w:cs="ILJII J+ Helvetica Neue"/>
          <w:color w:val="000000"/>
          <w:szCs w:val="20"/>
        </w:rPr>
      </w:pPr>
      <w:r>
        <w:rPr>
          <w:rFonts w:eastAsiaTheme="minorHAnsi"/>
        </w:rPr>
        <w:t>The ABC principles refer to a range of program genres that are relevant to editorial context, although this list is not intended to be exhaustive</w:t>
      </w:r>
      <w:r w:rsidRPr="002F39C6">
        <w:rPr>
          <w:rFonts w:eastAsiaTheme="minorHAnsi"/>
          <w:szCs w:val="20"/>
        </w:rPr>
        <w:t xml:space="preserve">. These include </w:t>
      </w:r>
      <w:r w:rsidRPr="002F39C6">
        <w:rPr>
          <w:rFonts w:cs="ILJII J+ Helvetica Neue"/>
          <w:color w:val="000000"/>
          <w:szCs w:val="20"/>
        </w:rPr>
        <w:t xml:space="preserve">reportage, debate, documentaries or a humorous, satirical, dramatic or other artistic work. </w:t>
      </w:r>
    </w:p>
    <w:p w14:paraId="71DCA0C4" w14:textId="77777777" w:rsidR="006048ED" w:rsidRPr="002040A9" w:rsidRDefault="006048ED" w:rsidP="00A04D0D">
      <w:pPr>
        <w:pStyle w:val="ACMABodyText"/>
        <w:suppressAutoHyphens w:val="0"/>
        <w:snapToGrid/>
        <w:spacing w:before="0" w:line="240" w:lineRule="atLeast"/>
        <w:rPr>
          <w:rFonts w:ascii="Arial" w:hAnsi="Arial" w:cs="Arial"/>
          <w:sz w:val="20"/>
        </w:rPr>
      </w:pPr>
      <w:r w:rsidRPr="002040A9">
        <w:rPr>
          <w:rFonts w:ascii="Arial" w:hAnsi="Arial" w:cs="Arial"/>
          <w:sz w:val="20"/>
        </w:rPr>
        <w:t xml:space="preserve">As stated in </w:t>
      </w:r>
      <w:hyperlink r:id="rId260" w:history="1">
        <w:r w:rsidRPr="002C3A5C">
          <w:rPr>
            <w:rStyle w:val="Hyperlink"/>
            <w:rFonts w:ascii="Arial" w:hAnsi="Arial" w:cs="Arial"/>
            <w:sz w:val="20"/>
          </w:rPr>
          <w:t xml:space="preserve">Investigation Report </w:t>
        </w:r>
        <w:r w:rsidRPr="00EB64A0">
          <w:rPr>
            <w:rStyle w:val="Hyperlink"/>
            <w:rFonts w:ascii="Arial" w:hAnsi="Arial" w:cs="Arial"/>
            <w:sz w:val="20"/>
          </w:rPr>
          <w:t>3119</w:t>
        </w:r>
        <w:r w:rsidRPr="002C3A5C">
          <w:rPr>
            <w:rStyle w:val="Hyperlink"/>
            <w:rFonts w:ascii="Arial" w:hAnsi="Arial" w:cs="Arial"/>
            <w:sz w:val="20"/>
          </w:rPr>
          <w:t xml:space="preserve"> (</w:t>
        </w:r>
        <w:r w:rsidRPr="002C3A5C">
          <w:rPr>
            <w:rStyle w:val="Hyperlink"/>
            <w:rFonts w:ascii="Arial" w:hAnsi="Arial" w:cs="Arial"/>
            <w:i/>
            <w:sz w:val="20"/>
          </w:rPr>
          <w:t>The Hamster Decides</w:t>
        </w:r>
        <w:r w:rsidRPr="002C3A5C">
          <w:rPr>
            <w:rStyle w:val="Hyperlink"/>
            <w:rFonts w:ascii="Arial" w:hAnsi="Arial" w:cs="Arial"/>
            <w:sz w:val="20"/>
          </w:rPr>
          <w:t>)</w:t>
        </w:r>
      </w:hyperlink>
      <w:r w:rsidRPr="002040A9">
        <w:rPr>
          <w:rFonts w:ascii="Arial" w:hAnsi="Arial" w:cs="Arial"/>
          <w:sz w:val="20"/>
        </w:rPr>
        <w:t xml:space="preserve">, the </w:t>
      </w:r>
    </w:p>
    <w:p w14:paraId="38107178" w14:textId="77777777" w:rsidR="006048ED" w:rsidRPr="002040A9" w:rsidRDefault="006048ED" w:rsidP="008167BA">
      <w:pPr>
        <w:pStyle w:val="ACMABodyText"/>
        <w:suppressAutoHyphens w:val="0"/>
        <w:snapToGrid/>
        <w:spacing w:before="0" w:after="240" w:line="220" w:lineRule="atLeast"/>
        <w:ind w:left="851" w:right="567"/>
        <w:rPr>
          <w:rFonts w:ascii="Arial" w:hAnsi="Arial" w:cs="Arial"/>
          <w:sz w:val="18"/>
          <w:szCs w:val="18"/>
        </w:rPr>
      </w:pPr>
      <w:r w:rsidRPr="002040A9">
        <w:rPr>
          <w:rFonts w:ascii="Arial" w:hAnsi="Arial" w:cs="Arial"/>
          <w:sz w:val="18"/>
          <w:szCs w:val="18"/>
        </w:rPr>
        <w:t>…</w:t>
      </w:r>
      <w:r w:rsidR="00BC2422">
        <w:rPr>
          <w:rFonts w:ascii="Arial" w:hAnsi="Arial" w:cs="Arial"/>
          <w:sz w:val="18"/>
          <w:szCs w:val="18"/>
        </w:rPr>
        <w:t xml:space="preserve"> </w:t>
      </w:r>
      <w:r w:rsidRPr="002040A9">
        <w:rPr>
          <w:rFonts w:ascii="Arial" w:hAnsi="Arial" w:cs="Arial"/>
          <w:sz w:val="18"/>
          <w:szCs w:val="18"/>
        </w:rPr>
        <w:t>nature of the program is a factor relevant to editorial context in large part because it establishes audience expectations.</w:t>
      </w:r>
      <w:r w:rsidRPr="002040A9">
        <w:rPr>
          <w:rStyle w:val="FootnoteReference"/>
          <w:rFonts w:cs="Arial"/>
          <w:sz w:val="18"/>
          <w:szCs w:val="18"/>
        </w:rPr>
        <w:footnoteReference w:id="131"/>
      </w:r>
    </w:p>
    <w:p w14:paraId="69DDE295" w14:textId="77777777" w:rsidR="006048ED" w:rsidRPr="003C4B5A" w:rsidRDefault="006048ED" w:rsidP="00A04D0D">
      <w:pPr>
        <w:spacing w:after="120"/>
      </w:pPr>
      <w:r w:rsidRPr="002040A9">
        <w:t xml:space="preserve">A good example of audience expectations is comedy where there is an expectation that some content may push boundaries of good taste or </w:t>
      </w:r>
      <w:r>
        <w:t xml:space="preserve">cause </w:t>
      </w:r>
      <w:r w:rsidRPr="002040A9">
        <w:t xml:space="preserve">offence. </w:t>
      </w:r>
      <w:hyperlink r:id="rId261" w:history="1">
        <w:r w:rsidRPr="002C3A5C">
          <w:rPr>
            <w:rStyle w:val="Hyperlink"/>
            <w:rFonts w:eastAsiaTheme="minorHAnsi"/>
          </w:rPr>
          <w:t xml:space="preserve">Investigation Report </w:t>
        </w:r>
        <w:r w:rsidRPr="00EB64A0">
          <w:rPr>
            <w:rStyle w:val="Hyperlink"/>
            <w:rFonts w:eastAsiaTheme="minorHAnsi" w:cs="Arial"/>
          </w:rPr>
          <w:t>2784</w:t>
        </w:r>
        <w:r w:rsidRPr="002C3A5C">
          <w:rPr>
            <w:rStyle w:val="Hyperlink"/>
            <w:rFonts w:eastAsiaTheme="minorHAnsi" w:cs="Arial"/>
          </w:rPr>
          <w:t xml:space="preserve"> </w:t>
        </w:r>
        <w:r w:rsidRPr="002C3A5C">
          <w:rPr>
            <w:rStyle w:val="Hyperlink"/>
            <w:rFonts w:eastAsiaTheme="minorHAnsi"/>
          </w:rPr>
          <w:t>(</w:t>
        </w:r>
        <w:r w:rsidRPr="002C3A5C">
          <w:rPr>
            <w:rStyle w:val="Hyperlink"/>
            <w:rFonts w:eastAsiaTheme="minorHAnsi"/>
            <w:i/>
            <w:lang w:eastAsia="en-US"/>
          </w:rPr>
          <w:t>Raw Comedy Festival</w:t>
        </w:r>
        <w:r w:rsidRPr="002C3A5C">
          <w:rPr>
            <w:rStyle w:val="Hyperlink"/>
            <w:rFonts w:eastAsiaTheme="minorHAnsi"/>
          </w:rPr>
          <w:t>)</w:t>
        </w:r>
      </w:hyperlink>
      <w:r w:rsidRPr="002040A9">
        <w:rPr>
          <w:rFonts w:eastAsiaTheme="minorHAnsi"/>
          <w:lang w:eastAsia="en-US"/>
        </w:rPr>
        <w:t xml:space="preserve"> concerned</w:t>
      </w:r>
      <w:r w:rsidRPr="003C4B5A">
        <w:rPr>
          <w:rFonts w:eastAsiaTheme="minorHAnsi"/>
          <w:lang w:eastAsia="en-US"/>
        </w:rPr>
        <w:t xml:space="preserve"> a statement made by a comedian during a stand-up comedy segment that</w:t>
      </w:r>
      <w:r w:rsidRPr="003C4B5A">
        <w:rPr>
          <w:rFonts w:eastAsiaTheme="minorHAnsi"/>
        </w:rPr>
        <w:t xml:space="preserve"> referenced a person with learning difficulties. In making a no</w:t>
      </w:r>
      <w:r w:rsidR="00CD2034">
        <w:rPr>
          <w:rFonts w:eastAsiaTheme="minorHAnsi"/>
        </w:rPr>
        <w:t>-</w:t>
      </w:r>
      <w:r w:rsidRPr="003C4B5A">
        <w:rPr>
          <w:rFonts w:eastAsiaTheme="minorHAnsi"/>
        </w:rPr>
        <w:t xml:space="preserve">breach finding, the ACMA </w:t>
      </w:r>
      <w:r>
        <w:rPr>
          <w:rFonts w:eastAsiaTheme="minorHAnsi"/>
        </w:rPr>
        <w:t xml:space="preserve">took into account and agreed with </w:t>
      </w:r>
      <w:r w:rsidRPr="003C4B5A">
        <w:rPr>
          <w:rFonts w:eastAsiaTheme="minorHAnsi"/>
        </w:rPr>
        <w:t>the ABC’s submission</w:t>
      </w:r>
      <w:r>
        <w:t>:</w:t>
      </w:r>
    </w:p>
    <w:p w14:paraId="004A4DBE" w14:textId="77777777" w:rsidR="006048ED" w:rsidRPr="007F4302" w:rsidRDefault="006048ED" w:rsidP="008167BA">
      <w:pPr>
        <w:spacing w:line="220" w:lineRule="atLeast"/>
        <w:ind w:left="851" w:right="567"/>
        <w:rPr>
          <w:rFonts w:eastAsiaTheme="minorHAnsi" w:cs="Arial"/>
          <w:sz w:val="18"/>
          <w:szCs w:val="18"/>
          <w:lang w:eastAsia="en-US"/>
        </w:rPr>
      </w:pPr>
      <w:r>
        <w:rPr>
          <w:rFonts w:cs="Arial"/>
          <w:sz w:val="18"/>
          <w:szCs w:val="18"/>
        </w:rPr>
        <w:t>…</w:t>
      </w:r>
      <w:r w:rsidR="00CD2034">
        <w:rPr>
          <w:rFonts w:cs="Arial"/>
          <w:sz w:val="18"/>
          <w:szCs w:val="18"/>
        </w:rPr>
        <w:t xml:space="preserve"> </w:t>
      </w:r>
      <w:r w:rsidRPr="007F4302">
        <w:rPr>
          <w:rFonts w:cs="Arial"/>
          <w:sz w:val="18"/>
          <w:szCs w:val="18"/>
        </w:rPr>
        <w:t>that ‘the target audience would, we believe, reasonably anticipate some of the ‘raw’ comedy contained during the broadcast to take risks, on occasion pushing the boundaries of good taste’.</w:t>
      </w:r>
      <w:r>
        <w:rPr>
          <w:rStyle w:val="FootnoteReference"/>
          <w:rFonts w:cs="Arial"/>
          <w:sz w:val="18"/>
          <w:szCs w:val="18"/>
        </w:rPr>
        <w:footnoteReference w:id="132"/>
      </w:r>
      <w:r w:rsidRPr="007F4302">
        <w:rPr>
          <w:rFonts w:cs="Arial"/>
          <w:sz w:val="18"/>
          <w:szCs w:val="18"/>
        </w:rPr>
        <w:t xml:space="preserve"> </w:t>
      </w:r>
    </w:p>
    <w:p w14:paraId="3D951CCF" w14:textId="77777777" w:rsidR="006048ED" w:rsidRPr="002040A9" w:rsidRDefault="006048ED" w:rsidP="00A04D0D">
      <w:pPr>
        <w:spacing w:after="120"/>
      </w:pPr>
      <w:r>
        <w:rPr>
          <w:rFonts w:cs="Arial"/>
          <w:szCs w:val="20"/>
        </w:rPr>
        <w:t xml:space="preserve">Similarly, in </w:t>
      </w:r>
      <w:hyperlink r:id="rId262" w:history="1">
        <w:r w:rsidRPr="002C3A5C">
          <w:rPr>
            <w:rStyle w:val="Hyperlink"/>
            <w:rFonts w:cs="Arial"/>
            <w:szCs w:val="20"/>
          </w:rPr>
          <w:t xml:space="preserve">Investigation Report </w:t>
        </w:r>
        <w:r w:rsidRPr="00EB64A0">
          <w:rPr>
            <w:rStyle w:val="Hyperlink"/>
            <w:rFonts w:cs="Arial"/>
            <w:szCs w:val="20"/>
          </w:rPr>
          <w:t>2810</w:t>
        </w:r>
        <w:r w:rsidRPr="002C3A5C">
          <w:rPr>
            <w:rStyle w:val="Hyperlink"/>
          </w:rPr>
          <w:t xml:space="preserve"> (</w:t>
        </w:r>
        <w:r w:rsidRPr="002C3A5C">
          <w:rPr>
            <w:rStyle w:val="Hyperlink"/>
            <w:i/>
          </w:rPr>
          <w:t>The Hamster Wheel</w:t>
        </w:r>
        <w:r w:rsidRPr="002C3A5C">
          <w:rPr>
            <w:rStyle w:val="Hyperlink"/>
          </w:rPr>
          <w:t>)</w:t>
        </w:r>
      </w:hyperlink>
      <w:r w:rsidRPr="002040A9">
        <w:t>, the ACMA found</w:t>
      </w:r>
      <w:r>
        <w:rPr>
          <w:rFonts w:cs="Arial"/>
        </w:rPr>
        <w:t>:</w:t>
      </w:r>
    </w:p>
    <w:p w14:paraId="1C7F002D" w14:textId="77777777" w:rsidR="006048ED" w:rsidRPr="002040A9" w:rsidRDefault="006048ED" w:rsidP="008167BA">
      <w:pPr>
        <w:spacing w:line="220" w:lineRule="atLeast"/>
        <w:ind w:left="851" w:right="567"/>
        <w:rPr>
          <w:rFonts w:cs="Arial"/>
          <w:sz w:val="18"/>
          <w:szCs w:val="18"/>
        </w:rPr>
      </w:pPr>
      <w:r w:rsidRPr="002040A9">
        <w:rPr>
          <w:rFonts w:cs="Arial"/>
          <w:sz w:val="18"/>
          <w:szCs w:val="18"/>
        </w:rPr>
        <w:t>The program’s strong comedic tone and context mitigates the impact of the coarse language.</w:t>
      </w:r>
      <w:r w:rsidRPr="002040A9">
        <w:rPr>
          <w:rStyle w:val="FootnoteReference"/>
          <w:rFonts w:cs="Arial"/>
          <w:sz w:val="18"/>
          <w:szCs w:val="18"/>
        </w:rPr>
        <w:footnoteReference w:id="133"/>
      </w:r>
      <w:r w:rsidRPr="002040A9">
        <w:rPr>
          <w:rFonts w:cs="Arial"/>
          <w:sz w:val="18"/>
          <w:szCs w:val="18"/>
        </w:rPr>
        <w:t xml:space="preserve"> </w:t>
      </w:r>
    </w:p>
    <w:p w14:paraId="0D1C4068" w14:textId="77777777" w:rsidR="006048ED" w:rsidRPr="00E03AC6" w:rsidRDefault="001A6CF0" w:rsidP="00A04D0D">
      <w:pPr>
        <w:pStyle w:val="ACMABodyText"/>
        <w:suppressAutoHyphens w:val="0"/>
        <w:snapToGrid/>
        <w:spacing w:before="0" w:line="240" w:lineRule="atLeast"/>
        <w:rPr>
          <w:rFonts w:ascii="Arial" w:hAnsi="Arial" w:cs="Arial"/>
          <w:sz w:val="20"/>
        </w:rPr>
      </w:pPr>
      <w:r>
        <w:rPr>
          <w:rFonts w:ascii="Arial" w:eastAsiaTheme="minorHAnsi" w:hAnsi="Arial" w:cs="Arial"/>
          <w:sz w:val="20"/>
        </w:rPr>
        <w:t>I</w:t>
      </w:r>
      <w:r w:rsidR="006048ED" w:rsidRPr="002040A9">
        <w:rPr>
          <w:rFonts w:ascii="Arial" w:eastAsiaTheme="minorHAnsi" w:hAnsi="Arial" w:cs="Arial"/>
          <w:sz w:val="20"/>
        </w:rPr>
        <w:t xml:space="preserve">n the case of </w:t>
      </w:r>
      <w:hyperlink r:id="rId263" w:history="1">
        <w:r w:rsidR="006048ED" w:rsidRPr="002C3A5C">
          <w:rPr>
            <w:rStyle w:val="Hyperlink"/>
            <w:rFonts w:ascii="Arial" w:eastAsiaTheme="minorHAnsi" w:hAnsi="Arial" w:cs="Arial"/>
            <w:sz w:val="20"/>
          </w:rPr>
          <w:t xml:space="preserve">Investigation Report </w:t>
        </w:r>
        <w:r w:rsidR="006048ED" w:rsidRPr="00EB64A0">
          <w:rPr>
            <w:rStyle w:val="Hyperlink"/>
            <w:rFonts w:ascii="Arial" w:hAnsi="Arial" w:cs="Arial"/>
            <w:sz w:val="20"/>
          </w:rPr>
          <w:t>2096</w:t>
        </w:r>
        <w:r w:rsidR="006048ED" w:rsidRPr="002C3A5C">
          <w:rPr>
            <w:rStyle w:val="Hyperlink"/>
          </w:rPr>
          <w:t xml:space="preserve"> </w:t>
        </w:r>
        <w:r w:rsidR="006048ED" w:rsidRPr="002C3A5C">
          <w:rPr>
            <w:rStyle w:val="Hyperlink"/>
            <w:rFonts w:ascii="Arial" w:eastAsiaTheme="minorHAnsi" w:hAnsi="Arial"/>
            <w:sz w:val="20"/>
          </w:rPr>
          <w:t>(</w:t>
        </w:r>
        <w:r w:rsidR="006048ED" w:rsidRPr="002C3A5C">
          <w:rPr>
            <w:rStyle w:val="Hyperlink"/>
            <w:rFonts w:ascii="Arial" w:eastAsiaTheme="minorHAnsi" w:hAnsi="Arial" w:cs="Arial"/>
            <w:i/>
            <w:sz w:val="20"/>
            <w:lang w:eastAsia="en-US"/>
          </w:rPr>
          <w:t>Summer Breakfast</w:t>
        </w:r>
        <w:r w:rsidR="006048ED" w:rsidRPr="002C3A5C">
          <w:rPr>
            <w:rStyle w:val="Hyperlink"/>
            <w:rFonts w:ascii="Arial" w:eastAsiaTheme="minorHAnsi" w:hAnsi="Arial"/>
            <w:sz w:val="20"/>
          </w:rPr>
          <w:t>)</w:t>
        </w:r>
      </w:hyperlink>
      <w:r w:rsidR="006048ED" w:rsidRPr="002040A9">
        <w:rPr>
          <w:rFonts w:ascii="Arial" w:eastAsiaTheme="minorHAnsi" w:hAnsi="Arial" w:cs="Arial"/>
          <w:i/>
          <w:sz w:val="20"/>
          <w:lang w:eastAsia="en-US"/>
        </w:rPr>
        <w:t>,</w:t>
      </w:r>
      <w:r w:rsidR="006048ED" w:rsidRPr="002040A9">
        <w:rPr>
          <w:rFonts w:ascii="Arial" w:eastAsiaTheme="minorHAnsi" w:hAnsi="Arial" w:cs="Arial"/>
          <w:sz w:val="20"/>
          <w:lang w:eastAsia="en-US"/>
        </w:rPr>
        <w:t xml:space="preserve"> sensitive issues were discussed in a humorous context. </w:t>
      </w:r>
      <w:r w:rsidR="006048ED" w:rsidRPr="002040A9">
        <w:rPr>
          <w:rFonts w:ascii="Arial" w:hAnsi="Arial" w:cs="Arial"/>
          <w:sz w:val="20"/>
        </w:rPr>
        <w:t>The present</w:t>
      </w:r>
      <w:r w:rsidR="006048ED" w:rsidRPr="00E03AC6">
        <w:rPr>
          <w:rFonts w:ascii="Arial" w:hAnsi="Arial" w:cs="Arial"/>
          <w:sz w:val="20"/>
        </w:rPr>
        <w:t>ers engaged in an exchange about their religious beliefs, the historical tensions between Christians and Jews over the crucifixion of Jesus Christ and whether the Jewish presenter celebrated Christmas</w:t>
      </w:r>
      <w:r w:rsidR="006048ED" w:rsidRPr="00E03AC6">
        <w:rPr>
          <w:rFonts w:ascii="Arial" w:eastAsiaTheme="minorHAnsi" w:hAnsi="Arial" w:cs="Arial"/>
          <w:sz w:val="20"/>
          <w:lang w:eastAsia="en-US"/>
        </w:rPr>
        <w:t xml:space="preserve">. </w:t>
      </w:r>
      <w:r w:rsidR="006048ED" w:rsidRPr="00E03AC6">
        <w:rPr>
          <w:rFonts w:ascii="Arial" w:hAnsi="Arial" w:cs="Arial"/>
          <w:sz w:val="20"/>
        </w:rPr>
        <w:t>In making a no</w:t>
      </w:r>
      <w:r w:rsidR="00CD2034">
        <w:rPr>
          <w:rFonts w:ascii="Arial" w:hAnsi="Arial" w:cs="Arial"/>
          <w:sz w:val="20"/>
        </w:rPr>
        <w:t>-</w:t>
      </w:r>
      <w:r w:rsidR="006048ED" w:rsidRPr="00E03AC6">
        <w:rPr>
          <w:rFonts w:ascii="Arial" w:hAnsi="Arial" w:cs="Arial"/>
          <w:sz w:val="20"/>
        </w:rPr>
        <w:t>breach finding, the ACMA noted the presenters both had backgrounds as comedians and often took a light</w:t>
      </w:r>
      <w:r w:rsidR="00CD2034">
        <w:rPr>
          <w:rFonts w:ascii="Arial" w:hAnsi="Arial" w:cs="Arial"/>
          <w:sz w:val="20"/>
        </w:rPr>
        <w:t>-</w:t>
      </w:r>
      <w:r w:rsidR="006048ED" w:rsidRPr="00E03AC6">
        <w:rPr>
          <w:rFonts w:ascii="Arial" w:hAnsi="Arial" w:cs="Arial"/>
          <w:sz w:val="20"/>
        </w:rPr>
        <w:t>hearted, humorous and sometimes irreverent approach to their broadcasts</w:t>
      </w:r>
      <w:r w:rsidR="006048ED">
        <w:rPr>
          <w:rFonts w:cs="Arial"/>
        </w:rPr>
        <w:t>:</w:t>
      </w:r>
    </w:p>
    <w:p w14:paraId="0FDF825E" w14:textId="77777777" w:rsidR="006048ED" w:rsidRPr="002040A9" w:rsidRDefault="006048ED" w:rsidP="008167BA">
      <w:pPr>
        <w:pStyle w:val="ACMABodyText"/>
        <w:suppressAutoHyphens w:val="0"/>
        <w:snapToGrid/>
        <w:spacing w:before="0" w:after="240" w:line="220" w:lineRule="atLeast"/>
        <w:ind w:left="851" w:right="567"/>
        <w:rPr>
          <w:rFonts w:ascii="Arial" w:hAnsi="Arial" w:cs="Arial"/>
          <w:sz w:val="18"/>
          <w:szCs w:val="18"/>
        </w:rPr>
      </w:pPr>
      <w:r w:rsidRPr="00EC4E85">
        <w:rPr>
          <w:rFonts w:ascii="Arial" w:hAnsi="Arial" w:cs="Arial"/>
          <w:sz w:val="18"/>
          <w:szCs w:val="18"/>
        </w:rPr>
        <w:t>Whilst it is accepted that the broadcast was offensive to the complainant and may have been considered offensive by other listeners</w:t>
      </w:r>
      <w:r w:rsidR="00CD2034">
        <w:rPr>
          <w:rFonts w:ascii="Arial" w:hAnsi="Arial" w:cs="Arial"/>
          <w:sz w:val="18"/>
          <w:szCs w:val="18"/>
        </w:rPr>
        <w:t xml:space="preserve"> </w:t>
      </w:r>
      <w:r>
        <w:rPr>
          <w:rFonts w:ascii="Arial" w:hAnsi="Arial" w:cs="Arial"/>
          <w:sz w:val="18"/>
          <w:szCs w:val="18"/>
        </w:rPr>
        <w:t>…</w:t>
      </w:r>
      <w:r w:rsidR="00CD2034">
        <w:rPr>
          <w:rFonts w:ascii="Arial" w:hAnsi="Arial" w:cs="Arial"/>
          <w:sz w:val="18"/>
          <w:szCs w:val="18"/>
        </w:rPr>
        <w:t xml:space="preserve"> </w:t>
      </w:r>
      <w:r w:rsidRPr="00EC4E85">
        <w:rPr>
          <w:rFonts w:ascii="Arial" w:hAnsi="Arial" w:cs="Arial"/>
          <w:sz w:val="18"/>
          <w:szCs w:val="18"/>
        </w:rPr>
        <w:t xml:space="preserve">In the context of the program as a whole, ACMA finds that the comments were not made exclusively with the intent of offending, notwithstanding the actual impact on the </w:t>
      </w:r>
      <w:r w:rsidRPr="002040A9">
        <w:rPr>
          <w:rFonts w:ascii="Arial" w:hAnsi="Arial" w:cs="Arial"/>
          <w:sz w:val="18"/>
          <w:szCs w:val="18"/>
        </w:rPr>
        <w:t>complainant or other listeners.</w:t>
      </w:r>
      <w:r w:rsidRPr="002040A9">
        <w:rPr>
          <w:rStyle w:val="FootnoteReference"/>
          <w:rFonts w:cs="Arial"/>
          <w:sz w:val="18"/>
          <w:szCs w:val="18"/>
        </w:rPr>
        <w:footnoteReference w:id="134"/>
      </w:r>
      <w:r w:rsidRPr="002040A9">
        <w:rPr>
          <w:rFonts w:ascii="Arial" w:hAnsi="Arial" w:cs="Arial"/>
          <w:sz w:val="18"/>
          <w:szCs w:val="18"/>
        </w:rPr>
        <w:t xml:space="preserve"> </w:t>
      </w:r>
    </w:p>
    <w:p w14:paraId="0C99068D" w14:textId="77777777" w:rsidR="006048ED" w:rsidRPr="002040A9" w:rsidRDefault="006048ED" w:rsidP="006048ED">
      <w:pPr>
        <w:rPr>
          <w:rFonts w:eastAsiaTheme="minorHAnsi"/>
        </w:rPr>
      </w:pPr>
      <w:r w:rsidRPr="002040A9">
        <w:rPr>
          <w:rFonts w:cs="Arial"/>
          <w:szCs w:val="20"/>
        </w:rPr>
        <w:lastRenderedPageBreak/>
        <w:t xml:space="preserve">See also </w:t>
      </w:r>
      <w:hyperlink r:id="rId264" w:history="1">
        <w:r w:rsidR="002054B2" w:rsidRPr="002054B2">
          <w:rPr>
            <w:rStyle w:val="Hyperlink"/>
            <w:rFonts w:cs="Arial"/>
            <w:szCs w:val="20"/>
          </w:rPr>
          <w:t>I</w:t>
        </w:r>
        <w:r w:rsidRPr="002054B2">
          <w:rPr>
            <w:rStyle w:val="Hyperlink"/>
            <w:rFonts w:cs="Arial"/>
            <w:szCs w:val="20"/>
          </w:rPr>
          <w:t xml:space="preserve">nvestigation </w:t>
        </w:r>
        <w:r w:rsidR="002054B2" w:rsidRPr="002054B2">
          <w:rPr>
            <w:rStyle w:val="Hyperlink"/>
            <w:rFonts w:cs="Arial"/>
            <w:szCs w:val="20"/>
          </w:rPr>
          <w:t>R</w:t>
        </w:r>
        <w:r w:rsidRPr="002054B2">
          <w:rPr>
            <w:rStyle w:val="Hyperlink"/>
            <w:rFonts w:cs="Arial"/>
            <w:szCs w:val="20"/>
          </w:rPr>
          <w:t>eport</w:t>
        </w:r>
        <w:r w:rsidRPr="002054B2">
          <w:rPr>
            <w:rStyle w:val="Hyperlink"/>
            <w:rFonts w:eastAsiaTheme="minorHAnsi" w:cs="Arial"/>
            <w:szCs w:val="20"/>
            <w:lang w:eastAsia="en-US"/>
          </w:rPr>
          <w:t xml:space="preserve"> </w:t>
        </w:r>
        <w:r w:rsidRPr="002054B2">
          <w:rPr>
            <w:rStyle w:val="Hyperlink"/>
            <w:rFonts w:eastAsiaTheme="minorHAnsi"/>
          </w:rPr>
          <w:t>2016</w:t>
        </w:r>
        <w:r w:rsidR="005473F3" w:rsidRPr="002054B2">
          <w:rPr>
            <w:rStyle w:val="Hyperlink"/>
            <w:rFonts w:eastAsiaTheme="minorHAnsi"/>
          </w:rPr>
          <w:t xml:space="preserve"> </w:t>
        </w:r>
        <w:r w:rsidR="002054B2" w:rsidRPr="002054B2">
          <w:rPr>
            <w:rStyle w:val="Hyperlink"/>
            <w:rFonts w:eastAsiaTheme="minorHAnsi"/>
          </w:rPr>
          <w:t>(</w:t>
        </w:r>
        <w:r w:rsidR="002054B2" w:rsidRPr="002054B2">
          <w:rPr>
            <w:rStyle w:val="Hyperlink"/>
            <w:rFonts w:eastAsiaTheme="minorHAnsi"/>
            <w:i/>
          </w:rPr>
          <w:t>Breakfast with Red Symons</w:t>
        </w:r>
        <w:r w:rsidR="002054B2" w:rsidRPr="002054B2">
          <w:rPr>
            <w:rStyle w:val="Hyperlink"/>
            <w:rFonts w:eastAsiaTheme="minorHAnsi"/>
          </w:rPr>
          <w:t>)</w:t>
        </w:r>
      </w:hyperlink>
      <w:r w:rsidR="002054B2">
        <w:rPr>
          <w:rFonts w:eastAsiaTheme="minorHAnsi"/>
        </w:rPr>
        <w:t xml:space="preserve">, </w:t>
      </w:r>
      <w:hyperlink r:id="rId265" w:history="1">
        <w:r w:rsidR="002054B2" w:rsidRPr="002054B2">
          <w:rPr>
            <w:rStyle w:val="Hyperlink"/>
            <w:rFonts w:eastAsiaTheme="minorHAnsi"/>
          </w:rPr>
          <w:t xml:space="preserve">Investigation Report </w:t>
        </w:r>
        <w:r w:rsidR="005473F3" w:rsidRPr="002054B2">
          <w:rPr>
            <w:rStyle w:val="Hyperlink"/>
            <w:rFonts w:eastAsiaTheme="minorHAnsi" w:cs="Arial"/>
          </w:rPr>
          <w:t>BI-84</w:t>
        </w:r>
        <w:r w:rsidR="00897167" w:rsidRPr="002054B2">
          <w:rPr>
            <w:rStyle w:val="Hyperlink"/>
            <w:rFonts w:eastAsiaTheme="minorHAnsi" w:cs="Arial"/>
          </w:rPr>
          <w:t xml:space="preserve"> </w:t>
        </w:r>
        <w:r w:rsidRPr="002054B2">
          <w:rPr>
            <w:rStyle w:val="Hyperlink"/>
            <w:rFonts w:eastAsiaTheme="minorHAnsi"/>
          </w:rPr>
          <w:t>(</w:t>
        </w:r>
        <w:r w:rsidRPr="002054B2">
          <w:rPr>
            <w:rStyle w:val="Hyperlink"/>
            <w:rFonts w:eastAsiaTheme="minorHAnsi"/>
            <w:i/>
          </w:rPr>
          <w:t>Breakfast with Red Symons</w:t>
        </w:r>
        <w:r w:rsidRPr="002054B2">
          <w:rPr>
            <w:rStyle w:val="Hyperlink"/>
            <w:rFonts w:eastAsiaTheme="minorHAnsi"/>
          </w:rPr>
          <w:t>)</w:t>
        </w:r>
      </w:hyperlink>
      <w:r w:rsidR="00781D6D" w:rsidRPr="008D5C1A">
        <w:rPr>
          <w:rFonts w:eastAsiaTheme="minorHAnsi"/>
        </w:rPr>
        <w:t>,</w:t>
      </w:r>
      <w:r w:rsidRPr="002040A9">
        <w:rPr>
          <w:rFonts w:eastAsiaTheme="minorHAnsi"/>
        </w:rPr>
        <w:t xml:space="preserve"> </w:t>
      </w:r>
      <w:r w:rsidR="00E8700D" w:rsidRPr="00093A3B">
        <w:rPr>
          <w:rFonts w:eastAsiaTheme="minorHAnsi"/>
        </w:rPr>
        <w:t xml:space="preserve">and </w:t>
      </w:r>
      <w:hyperlink r:id="rId266" w:history="1">
        <w:r w:rsidR="00E8700D" w:rsidRPr="0090352E">
          <w:rPr>
            <w:rStyle w:val="Hyperlink"/>
            <w:rFonts w:eastAsiaTheme="minorHAnsi"/>
          </w:rPr>
          <w:t xml:space="preserve">Investigation Report </w:t>
        </w:r>
        <w:r w:rsidR="00E8700D" w:rsidRPr="0090352E">
          <w:rPr>
            <w:rStyle w:val="Hyperlink"/>
          </w:rPr>
          <w:t xml:space="preserve">2673 </w:t>
        </w:r>
        <w:r w:rsidR="00E8700D" w:rsidRPr="0090352E">
          <w:rPr>
            <w:rStyle w:val="Hyperlink"/>
            <w:rFonts w:cs="Arial"/>
            <w:szCs w:val="20"/>
          </w:rPr>
          <w:t>(</w:t>
        </w:r>
        <w:r w:rsidR="00E8700D" w:rsidRPr="00191BE6">
          <w:rPr>
            <w:rStyle w:val="Hyperlink"/>
            <w:rFonts w:cs="Arial"/>
            <w:i/>
            <w:szCs w:val="20"/>
          </w:rPr>
          <w:t>Judith Lucy’s Spiritual Journey</w:t>
        </w:r>
        <w:r w:rsidR="00E8700D" w:rsidRPr="00191BE6">
          <w:rPr>
            <w:rStyle w:val="Hyperlink"/>
            <w:rFonts w:cs="Arial"/>
            <w:szCs w:val="20"/>
          </w:rPr>
          <w:t>)</w:t>
        </w:r>
      </w:hyperlink>
      <w:r w:rsidRPr="002040A9">
        <w:rPr>
          <w:rFonts w:cs="Arial"/>
          <w:szCs w:val="20"/>
        </w:rPr>
        <w:t xml:space="preserve"> for similar findings </w:t>
      </w:r>
      <w:r w:rsidR="00CD2034">
        <w:rPr>
          <w:rFonts w:cs="Arial"/>
          <w:szCs w:val="20"/>
        </w:rPr>
        <w:t>on</w:t>
      </w:r>
      <w:r w:rsidR="00CD2034" w:rsidRPr="002040A9">
        <w:rPr>
          <w:rFonts w:cs="Arial"/>
          <w:szCs w:val="20"/>
        </w:rPr>
        <w:t xml:space="preserve"> </w:t>
      </w:r>
      <w:r w:rsidRPr="002040A9">
        <w:rPr>
          <w:rFonts w:cs="Arial"/>
          <w:szCs w:val="20"/>
        </w:rPr>
        <w:t>the comedic nature of the programs and the irreverent style of the presenters</w:t>
      </w:r>
      <w:r w:rsidRPr="002040A9">
        <w:rPr>
          <w:rFonts w:eastAsiaTheme="minorHAnsi"/>
        </w:rPr>
        <w:t>.</w:t>
      </w:r>
    </w:p>
    <w:p w14:paraId="4892E563" w14:textId="64BC9FA9" w:rsidR="001644E9" w:rsidRDefault="00EE11B7" w:rsidP="009F26E9">
      <w:pPr>
        <w:spacing w:after="120"/>
      </w:pPr>
      <w:r>
        <w:t xml:space="preserve">In </w:t>
      </w:r>
      <w:hyperlink r:id="rId267" w:history="1">
        <w:r w:rsidR="001644E9" w:rsidRPr="00DA47ED">
          <w:rPr>
            <w:rStyle w:val="Hyperlink"/>
          </w:rPr>
          <w:t>Investigation Report BI-351 (</w:t>
        </w:r>
        <w:r w:rsidR="001644E9" w:rsidRPr="00DA47ED">
          <w:rPr>
            <w:rStyle w:val="Hyperlink"/>
            <w:i/>
          </w:rPr>
          <w:t>Get Krack!n)</w:t>
        </w:r>
      </w:hyperlink>
      <w:r>
        <w:t>, the ACMA</w:t>
      </w:r>
      <w:r w:rsidR="001644E9">
        <w:t xml:space="preserve"> considered the satirical nature of the program</w:t>
      </w:r>
      <w:r>
        <w:t>, noting</w:t>
      </w:r>
      <w:r w:rsidR="001644E9">
        <w:t>:</w:t>
      </w:r>
    </w:p>
    <w:p w14:paraId="4676EF44" w14:textId="00E3D764" w:rsidR="001644E9" w:rsidRPr="00DA47ED" w:rsidRDefault="001644E9" w:rsidP="009F26E9">
      <w:pPr>
        <w:pStyle w:val="ACMABodyText0"/>
        <w:suppressAutoHyphens w:val="0"/>
        <w:spacing w:line="220" w:lineRule="atLeast"/>
        <w:ind w:left="851" w:right="567"/>
        <w:rPr>
          <w:sz w:val="18"/>
        </w:rPr>
      </w:pPr>
      <w:r w:rsidRPr="00DA47ED">
        <w:rPr>
          <w:sz w:val="18"/>
        </w:rPr>
        <w:t>The segment appeared in a comedy program directed at a mature audience which clearly signposted its irreverent style. It included material that was intended to be satirical. Satire is often used to critique the shortcomings of a society, and, if framed appropriately, can be a legitimate part of a robust environment for political debate.</w:t>
      </w:r>
    </w:p>
    <w:p w14:paraId="659CFDC0" w14:textId="24FB88F2" w:rsidR="006048ED" w:rsidRDefault="006048ED" w:rsidP="009F26E9">
      <w:pPr>
        <w:spacing w:after="120"/>
        <w:rPr>
          <w:rFonts w:cs="Arial"/>
          <w:szCs w:val="20"/>
        </w:rPr>
      </w:pPr>
      <w:r w:rsidRPr="002040A9">
        <w:rPr>
          <w:rFonts w:cs="Arial"/>
          <w:szCs w:val="20"/>
        </w:rPr>
        <w:t xml:space="preserve"> In </w:t>
      </w:r>
      <w:hyperlink r:id="rId268" w:history="1">
        <w:r w:rsidRPr="001F55CE">
          <w:rPr>
            <w:rStyle w:val="Hyperlink"/>
            <w:rFonts w:cs="Arial"/>
            <w:szCs w:val="20"/>
          </w:rPr>
          <w:t xml:space="preserve">Investigation Report </w:t>
        </w:r>
        <w:r w:rsidRPr="00EB64A0">
          <w:rPr>
            <w:rStyle w:val="Hyperlink"/>
            <w:rFonts w:cs="Arial"/>
            <w:szCs w:val="20"/>
          </w:rPr>
          <w:t>3119</w:t>
        </w:r>
        <w:r w:rsidRPr="001F55CE">
          <w:rPr>
            <w:rStyle w:val="Hyperlink"/>
            <w:rFonts w:cs="Arial"/>
            <w:szCs w:val="20"/>
          </w:rPr>
          <w:t xml:space="preserve"> (</w:t>
        </w:r>
        <w:r w:rsidRPr="001F55CE">
          <w:rPr>
            <w:rStyle w:val="Hyperlink"/>
            <w:rFonts w:cs="Arial"/>
            <w:i/>
            <w:szCs w:val="20"/>
          </w:rPr>
          <w:t>The Hamster Decides</w:t>
        </w:r>
        <w:r w:rsidRPr="001F55CE">
          <w:rPr>
            <w:rStyle w:val="Hyperlink"/>
            <w:rFonts w:cs="Arial"/>
            <w:szCs w:val="20"/>
          </w:rPr>
          <w:t>)</w:t>
        </w:r>
      </w:hyperlink>
      <w:r w:rsidRPr="002040A9">
        <w:rPr>
          <w:rFonts w:cs="Arial"/>
          <w:szCs w:val="20"/>
        </w:rPr>
        <w:t>, the ACMA accepted that the nature of political debate provided g</w:t>
      </w:r>
      <w:r>
        <w:rPr>
          <w:rFonts w:cs="Arial"/>
          <w:szCs w:val="20"/>
        </w:rPr>
        <w:t>reater scope for robust material</w:t>
      </w:r>
      <w:r>
        <w:rPr>
          <w:rFonts w:cs="Arial"/>
        </w:rPr>
        <w:t>:</w:t>
      </w:r>
    </w:p>
    <w:p w14:paraId="52BFA73C" w14:textId="77777777" w:rsidR="006048ED" w:rsidRPr="00AF67E5" w:rsidRDefault="006048ED" w:rsidP="009F26E9">
      <w:pPr>
        <w:spacing w:line="220" w:lineRule="atLeast"/>
        <w:ind w:left="851" w:right="567"/>
        <w:rPr>
          <w:rFonts w:cs="Arial"/>
          <w:sz w:val="18"/>
          <w:szCs w:val="18"/>
        </w:rPr>
      </w:pPr>
      <w:r>
        <w:rPr>
          <w:rFonts w:cs="Arial"/>
          <w:sz w:val="18"/>
          <w:szCs w:val="18"/>
        </w:rPr>
        <w:t>…</w:t>
      </w:r>
      <w:r w:rsidR="00CD2034">
        <w:rPr>
          <w:rFonts w:cs="Arial"/>
          <w:sz w:val="18"/>
          <w:szCs w:val="18"/>
        </w:rPr>
        <w:t xml:space="preserve"> </w:t>
      </w:r>
      <w:r w:rsidRPr="00B66BE3">
        <w:rPr>
          <w:rFonts w:cs="Arial"/>
          <w:i/>
          <w:sz w:val="18"/>
          <w:szCs w:val="18"/>
        </w:rPr>
        <w:t>The Hamster Decides</w:t>
      </w:r>
      <w:r w:rsidRPr="00B66BE3">
        <w:rPr>
          <w:rFonts w:cs="Arial"/>
          <w:sz w:val="18"/>
          <w:szCs w:val="18"/>
        </w:rPr>
        <w:t xml:space="preserve"> forms part of a broader culture of political debate in Australia, which has historically contemplated robust descriptions of participants in such discourse. The ACMA also accepts that programs that have a reputation for political satire may be permitted greater scope f</w:t>
      </w:r>
      <w:r>
        <w:rPr>
          <w:rFonts w:cs="Arial"/>
          <w:sz w:val="18"/>
          <w:szCs w:val="18"/>
        </w:rPr>
        <w:t>or the use of robust material.</w:t>
      </w:r>
      <w:r>
        <w:rPr>
          <w:rStyle w:val="FootnoteReference"/>
          <w:rFonts w:cs="Arial"/>
          <w:sz w:val="18"/>
          <w:szCs w:val="18"/>
        </w:rPr>
        <w:footnoteReference w:id="135"/>
      </w:r>
      <w:r>
        <w:rPr>
          <w:rFonts w:cs="Arial"/>
          <w:sz w:val="18"/>
          <w:szCs w:val="18"/>
        </w:rPr>
        <w:t xml:space="preserve"> </w:t>
      </w:r>
    </w:p>
    <w:p w14:paraId="1D7F85A3" w14:textId="77777777" w:rsidR="006048ED" w:rsidRDefault="006048ED" w:rsidP="00A04D0D">
      <w:pPr>
        <w:spacing w:after="120"/>
        <w:rPr>
          <w:rFonts w:cs="Arial"/>
          <w:szCs w:val="20"/>
        </w:rPr>
      </w:pPr>
      <w:r>
        <w:rPr>
          <w:rFonts w:cs="Arial"/>
          <w:szCs w:val="20"/>
        </w:rPr>
        <w:t>Comedy as a technique, however, does</w:t>
      </w:r>
      <w:r w:rsidRPr="004B0F17">
        <w:rPr>
          <w:rFonts w:cs="Arial"/>
          <w:szCs w:val="20"/>
        </w:rPr>
        <w:t xml:space="preserve"> not </w:t>
      </w:r>
      <w:r>
        <w:rPr>
          <w:rFonts w:cs="Arial"/>
          <w:szCs w:val="20"/>
        </w:rPr>
        <w:t>automatically mitigate any likely harm or offence</w:t>
      </w:r>
      <w:r w:rsidRPr="004B0F17">
        <w:rPr>
          <w:rFonts w:cs="Arial"/>
          <w:szCs w:val="20"/>
        </w:rPr>
        <w:t>.</w:t>
      </w:r>
      <w:r>
        <w:rPr>
          <w:rFonts w:cs="Arial"/>
          <w:szCs w:val="20"/>
        </w:rPr>
        <w:t xml:space="preserve"> </w:t>
      </w:r>
      <w:r>
        <w:rPr>
          <w:rFonts w:eastAsiaTheme="minorHAnsi"/>
        </w:rPr>
        <w:t xml:space="preserve">In the same assessment, </w:t>
      </w:r>
      <w:r>
        <w:rPr>
          <w:rFonts w:cs="Arial"/>
          <w:szCs w:val="20"/>
        </w:rPr>
        <w:t>the ACMA also noted</w:t>
      </w:r>
      <w:r>
        <w:rPr>
          <w:rFonts w:cs="Arial"/>
        </w:rPr>
        <w:t>:</w:t>
      </w:r>
    </w:p>
    <w:p w14:paraId="403673B7" w14:textId="77777777" w:rsidR="006048ED" w:rsidRPr="00034338" w:rsidRDefault="006048ED" w:rsidP="008167BA">
      <w:pPr>
        <w:spacing w:line="220" w:lineRule="atLeast"/>
        <w:ind w:left="851" w:right="567"/>
        <w:rPr>
          <w:rFonts w:cs="Arial"/>
          <w:sz w:val="18"/>
          <w:szCs w:val="18"/>
        </w:rPr>
      </w:pPr>
      <w:r>
        <w:rPr>
          <w:rFonts w:cs="Arial"/>
          <w:sz w:val="18"/>
          <w:szCs w:val="18"/>
        </w:rPr>
        <w:t>…</w:t>
      </w:r>
      <w:r w:rsidR="00CD2034">
        <w:rPr>
          <w:rFonts w:cs="Arial"/>
          <w:sz w:val="18"/>
          <w:szCs w:val="18"/>
        </w:rPr>
        <w:t xml:space="preserve"> </w:t>
      </w:r>
      <w:r w:rsidRPr="009344E6">
        <w:rPr>
          <w:rFonts w:cs="Arial"/>
          <w:sz w:val="18"/>
          <w:szCs w:val="18"/>
        </w:rPr>
        <w:t>even members of the audience who understood the joke may still have found the images or ideas offensive to a degree that they were inappropriate to be shown on free-to-air television.</w:t>
      </w:r>
      <w:r>
        <w:rPr>
          <w:rStyle w:val="FootnoteReference"/>
          <w:rFonts w:cs="Arial"/>
          <w:sz w:val="18"/>
          <w:szCs w:val="18"/>
        </w:rPr>
        <w:footnoteReference w:id="136"/>
      </w:r>
    </w:p>
    <w:p w14:paraId="0402017C" w14:textId="77777777" w:rsidR="006048ED" w:rsidRPr="00397F3F" w:rsidRDefault="006048ED" w:rsidP="006D6522">
      <w:pPr>
        <w:rPr>
          <w:rFonts w:cs="Arial"/>
          <w:szCs w:val="20"/>
        </w:rPr>
      </w:pPr>
      <w:r>
        <w:rPr>
          <w:rFonts w:eastAsiaTheme="minorHAnsi"/>
        </w:rPr>
        <w:t xml:space="preserve">In drama programs, narrative and character development are particular characteristics that are relevant to the nature of the program. </w:t>
      </w:r>
      <w:r>
        <w:rPr>
          <w:rFonts w:cs="Arial"/>
          <w:szCs w:val="20"/>
        </w:rPr>
        <w:t xml:space="preserve">In </w:t>
      </w:r>
      <w:hyperlink r:id="rId269" w:history="1">
        <w:r w:rsidRPr="001F55CE">
          <w:rPr>
            <w:rStyle w:val="Hyperlink"/>
            <w:rFonts w:cs="Arial"/>
            <w:szCs w:val="20"/>
          </w:rPr>
          <w:t xml:space="preserve">Investigation Report </w:t>
        </w:r>
        <w:r w:rsidRPr="00EB64A0">
          <w:rPr>
            <w:rStyle w:val="Hyperlink"/>
          </w:rPr>
          <w:t>2738</w:t>
        </w:r>
        <w:r w:rsidRPr="001F55CE">
          <w:rPr>
            <w:rStyle w:val="Hyperlink"/>
            <w:rFonts w:cs="Arial"/>
            <w:szCs w:val="20"/>
          </w:rPr>
          <w:t xml:space="preserve"> (</w:t>
        </w:r>
        <w:r w:rsidRPr="001F55CE">
          <w:rPr>
            <w:rStyle w:val="Hyperlink"/>
            <w:rFonts w:cs="Arial"/>
            <w:i/>
            <w:szCs w:val="20"/>
          </w:rPr>
          <w:t>The Slap</w:t>
        </w:r>
        <w:r w:rsidR="00CD2034" w:rsidRPr="001F55CE">
          <w:rPr>
            <w:rStyle w:val="Hyperlink"/>
            <w:rFonts w:cs="Arial"/>
            <w:i/>
            <w:szCs w:val="20"/>
          </w:rPr>
          <w:t>—</w:t>
        </w:r>
        <w:r w:rsidRPr="001F55CE">
          <w:rPr>
            <w:rStyle w:val="Hyperlink"/>
            <w:rFonts w:cs="Arial"/>
            <w:i/>
            <w:szCs w:val="20"/>
          </w:rPr>
          <w:t>Hector</w:t>
        </w:r>
        <w:r w:rsidRPr="001F55CE">
          <w:rPr>
            <w:rStyle w:val="Hyperlink"/>
            <w:rFonts w:cs="Arial"/>
            <w:szCs w:val="20"/>
          </w:rPr>
          <w:t>)</w:t>
        </w:r>
      </w:hyperlink>
      <w:r>
        <w:rPr>
          <w:rFonts w:cs="Arial"/>
          <w:szCs w:val="20"/>
        </w:rPr>
        <w:t>,</w:t>
      </w:r>
      <w:r w:rsidRPr="004B0F17">
        <w:rPr>
          <w:rFonts w:cs="Arial"/>
          <w:szCs w:val="20"/>
        </w:rPr>
        <w:t xml:space="preserve"> </w:t>
      </w:r>
      <w:r>
        <w:rPr>
          <w:rFonts w:cs="Arial"/>
          <w:szCs w:val="20"/>
        </w:rPr>
        <w:t xml:space="preserve">the ACMA found the scenes that </w:t>
      </w:r>
      <w:r w:rsidRPr="004B797D">
        <w:rPr>
          <w:rFonts w:cs="Arial"/>
          <w:szCs w:val="20"/>
        </w:rPr>
        <w:t xml:space="preserve">depicted sexual activity, partial nudity, </w:t>
      </w:r>
      <w:r w:rsidRPr="008D5C1A">
        <w:rPr>
          <w:rFonts w:cs="Arial"/>
          <w:szCs w:val="20"/>
        </w:rPr>
        <w:t xml:space="preserve">drug use and coarse language were justified because these scenes </w:t>
      </w:r>
      <w:r w:rsidR="00CD2034" w:rsidRPr="008D5C1A">
        <w:rPr>
          <w:rFonts w:cs="Arial"/>
          <w:szCs w:val="20"/>
        </w:rPr>
        <w:t>we</w:t>
      </w:r>
      <w:r w:rsidRPr="008D5C1A">
        <w:rPr>
          <w:rFonts w:cs="Arial"/>
          <w:szCs w:val="20"/>
        </w:rPr>
        <w:t>re used to establish particular traits that dr</w:t>
      </w:r>
      <w:r w:rsidR="00CD2034" w:rsidRPr="008D5C1A">
        <w:rPr>
          <w:rFonts w:cs="Arial"/>
          <w:szCs w:val="20"/>
        </w:rPr>
        <w:t>o</w:t>
      </w:r>
      <w:r w:rsidRPr="008D5C1A">
        <w:rPr>
          <w:rFonts w:cs="Arial"/>
          <w:szCs w:val="20"/>
        </w:rPr>
        <w:t>ve character development within the program</w:t>
      </w:r>
      <w:r w:rsidRPr="008D5C1A">
        <w:rPr>
          <w:rFonts w:cs="Arial"/>
          <w:sz w:val="18"/>
          <w:szCs w:val="18"/>
        </w:rPr>
        <w:t>.</w:t>
      </w:r>
      <w:r w:rsidR="00506DB8" w:rsidRPr="008D5C1A">
        <w:rPr>
          <w:rFonts w:cs="Arial"/>
          <w:szCs w:val="20"/>
        </w:rPr>
        <w:t xml:space="preserve"> The narrative arc of the program was also</w:t>
      </w:r>
      <w:r w:rsidR="00AC2B7B" w:rsidRPr="008D5C1A">
        <w:rPr>
          <w:rFonts w:cs="Arial"/>
          <w:szCs w:val="20"/>
        </w:rPr>
        <w:t xml:space="preserve"> considered</w:t>
      </w:r>
      <w:r w:rsidR="00506DB8" w:rsidRPr="008D5C1A">
        <w:rPr>
          <w:rFonts w:cs="Arial"/>
          <w:szCs w:val="20"/>
        </w:rPr>
        <w:t xml:space="preserve"> </w:t>
      </w:r>
      <w:r w:rsidR="00AC2B7B" w:rsidRPr="008D5C1A">
        <w:rPr>
          <w:rFonts w:cs="Arial"/>
          <w:szCs w:val="20"/>
        </w:rPr>
        <w:t>relevant to justifying depictions of sexual activity in</w:t>
      </w:r>
      <w:r w:rsidR="00A04D0D">
        <w:rPr>
          <w:rFonts w:cs="Arial"/>
          <w:szCs w:val="20"/>
        </w:rPr>
        <w:t xml:space="preserve"> </w:t>
      </w:r>
      <w:hyperlink r:id="rId270" w:history="1">
        <w:r w:rsidR="00A04D0D" w:rsidRPr="001F55CE">
          <w:rPr>
            <w:rStyle w:val="Hyperlink"/>
            <w:rFonts w:cs="Arial"/>
            <w:szCs w:val="20"/>
          </w:rPr>
          <w:t>Investigation Report</w:t>
        </w:r>
        <w:r w:rsidR="00AC2B7B" w:rsidRPr="001F55CE">
          <w:rPr>
            <w:rStyle w:val="Hyperlink"/>
            <w:rFonts w:cs="Arial"/>
            <w:szCs w:val="20"/>
          </w:rPr>
          <w:t xml:space="preserve"> </w:t>
        </w:r>
        <w:r w:rsidR="00AC2B7B" w:rsidRPr="00EB64A0">
          <w:rPr>
            <w:rStyle w:val="Hyperlink"/>
            <w:szCs w:val="20"/>
          </w:rPr>
          <w:t>BI-203</w:t>
        </w:r>
        <w:r w:rsidR="00AC2B7B" w:rsidRPr="001F55CE">
          <w:rPr>
            <w:rStyle w:val="Hyperlink"/>
            <w:rFonts w:cs="Arial"/>
            <w:szCs w:val="20"/>
          </w:rPr>
          <w:t xml:space="preserve"> (</w:t>
        </w:r>
        <w:r w:rsidR="00AC2B7B" w:rsidRPr="001F55CE">
          <w:rPr>
            <w:rStyle w:val="Hyperlink"/>
            <w:rFonts w:cs="Arial"/>
            <w:i/>
            <w:szCs w:val="20"/>
          </w:rPr>
          <w:t>Rake</w:t>
        </w:r>
        <w:r w:rsidR="00AC2B7B" w:rsidRPr="001F55CE">
          <w:rPr>
            <w:rStyle w:val="Hyperlink"/>
            <w:rFonts w:cs="Arial"/>
            <w:szCs w:val="20"/>
          </w:rPr>
          <w:t>)</w:t>
        </w:r>
      </w:hyperlink>
      <w:r w:rsidR="00AC2B7B" w:rsidRPr="008D5C1A">
        <w:rPr>
          <w:rFonts w:cs="Arial"/>
          <w:szCs w:val="20"/>
        </w:rPr>
        <w:t>.</w:t>
      </w:r>
    </w:p>
    <w:p w14:paraId="5BFFA8E5" w14:textId="77777777" w:rsidR="006048ED" w:rsidRPr="007F4DDD" w:rsidRDefault="00B67586" w:rsidP="006D6522">
      <w:pPr>
        <w:rPr>
          <w:rFonts w:cs="Arial"/>
          <w:szCs w:val="20"/>
        </w:rPr>
      </w:pPr>
      <w:hyperlink r:id="rId271" w:history="1">
        <w:r w:rsidR="006048ED" w:rsidRPr="001F55CE">
          <w:rPr>
            <w:rStyle w:val="Hyperlink"/>
          </w:rPr>
          <w:t xml:space="preserve">Investigation Report </w:t>
        </w:r>
        <w:r w:rsidR="006048ED" w:rsidRPr="00EB64A0">
          <w:rPr>
            <w:rStyle w:val="Hyperlink"/>
            <w:rFonts w:cs="Arial"/>
            <w:szCs w:val="20"/>
          </w:rPr>
          <w:t>2945</w:t>
        </w:r>
        <w:r w:rsidR="006048ED" w:rsidRPr="001F55CE">
          <w:rPr>
            <w:rStyle w:val="Hyperlink"/>
          </w:rPr>
          <w:t xml:space="preserve"> (</w:t>
        </w:r>
        <w:r w:rsidR="006048ED" w:rsidRPr="001F55CE">
          <w:rPr>
            <w:rStyle w:val="Hyperlink"/>
            <w:i/>
          </w:rPr>
          <w:t xml:space="preserve">Redfern Now, Warehouse Comedy </w:t>
        </w:r>
        <w:r w:rsidR="0059557A">
          <w:rPr>
            <w:rStyle w:val="Hyperlink"/>
            <w:i/>
          </w:rPr>
          <w:t>F</w:t>
        </w:r>
        <w:r w:rsidR="006048ED" w:rsidRPr="001F55CE">
          <w:rPr>
            <w:rStyle w:val="Hyperlink"/>
            <w:i/>
          </w:rPr>
          <w:t>estival, Alan Carr: Chatty Man</w:t>
        </w:r>
        <w:r w:rsidR="006048ED" w:rsidRPr="001F55CE">
          <w:rPr>
            <w:rStyle w:val="Hyperlink"/>
          </w:rPr>
          <w:t>)</w:t>
        </w:r>
      </w:hyperlink>
      <w:r w:rsidR="006048ED">
        <w:t xml:space="preserve"> looked at a </w:t>
      </w:r>
      <w:r w:rsidR="006048ED" w:rsidRPr="007F4DDD">
        <w:rPr>
          <w:szCs w:val="20"/>
        </w:rPr>
        <w:t>comedy show, chat show and drama. In each case, the ACMA found the use of expressions like ‘</w:t>
      </w:r>
      <w:r w:rsidR="006048ED" w:rsidRPr="007F4DDD">
        <w:rPr>
          <w:rFonts w:cs="Arial"/>
          <w:szCs w:val="20"/>
        </w:rPr>
        <w:t xml:space="preserve">Oh my God’, ‘My God’, ‘For God’s sake’, ‘Christ’, ‘for Christ’s sake’, ‘Jesus’, </w:t>
      </w:r>
      <w:r w:rsidR="00CD2034">
        <w:rPr>
          <w:rFonts w:cs="Arial"/>
          <w:szCs w:val="20"/>
        </w:rPr>
        <w:t xml:space="preserve">and </w:t>
      </w:r>
      <w:r w:rsidR="006048ED" w:rsidRPr="007F4DDD">
        <w:rPr>
          <w:rFonts w:cs="Arial"/>
          <w:szCs w:val="20"/>
        </w:rPr>
        <w:t xml:space="preserve">‘Jesus Christ’ were justified by the </w:t>
      </w:r>
      <w:r w:rsidR="006048ED">
        <w:rPr>
          <w:rFonts w:cs="Arial"/>
          <w:szCs w:val="20"/>
        </w:rPr>
        <w:t xml:space="preserve">nature of the program and the </w:t>
      </w:r>
      <w:r w:rsidR="006048ED" w:rsidRPr="007F4DDD">
        <w:rPr>
          <w:rFonts w:cs="Arial"/>
          <w:szCs w:val="20"/>
        </w:rPr>
        <w:t xml:space="preserve">editorial context in which they were made. </w:t>
      </w:r>
    </w:p>
    <w:p w14:paraId="79FF3187" w14:textId="77777777" w:rsidR="006048ED" w:rsidRPr="00CC0B2F" w:rsidRDefault="006048ED" w:rsidP="006D6522">
      <w:r>
        <w:t>In other assessments, the ACMA has considered different program types, such as news and current affairs. In each example, the nature of the program was a relevant consideration. See</w:t>
      </w:r>
      <w:r w:rsidR="00CD2034">
        <w:t>,</w:t>
      </w:r>
      <w:r>
        <w:t xml:space="preserve"> for example</w:t>
      </w:r>
      <w:r w:rsidR="00CD2034">
        <w:t>,</w:t>
      </w:r>
      <w:r>
        <w:t xml:space="preserve"> </w:t>
      </w:r>
      <w:hyperlink r:id="rId272" w:history="1">
        <w:r w:rsidR="002054B2" w:rsidRPr="002054B2">
          <w:rPr>
            <w:rStyle w:val="Hyperlink"/>
          </w:rPr>
          <w:t>I</w:t>
        </w:r>
        <w:r w:rsidRPr="002054B2">
          <w:rPr>
            <w:rStyle w:val="Hyperlink"/>
          </w:rPr>
          <w:t xml:space="preserve">nvestigation </w:t>
        </w:r>
        <w:r w:rsidR="002054B2" w:rsidRPr="002054B2">
          <w:rPr>
            <w:rStyle w:val="Hyperlink"/>
          </w:rPr>
          <w:t>R</w:t>
        </w:r>
        <w:r w:rsidRPr="002054B2">
          <w:rPr>
            <w:rStyle w:val="Hyperlink"/>
          </w:rPr>
          <w:t>eport 3272</w:t>
        </w:r>
        <w:r w:rsidR="007955CD" w:rsidRPr="002054B2">
          <w:rPr>
            <w:rStyle w:val="Hyperlink"/>
          </w:rPr>
          <w:t xml:space="preserve"> (</w:t>
        </w:r>
        <w:r w:rsidR="007955CD" w:rsidRPr="002054B2">
          <w:rPr>
            <w:rStyle w:val="Hyperlink"/>
            <w:i/>
          </w:rPr>
          <w:t>Law Report</w:t>
        </w:r>
        <w:r w:rsidR="007955CD" w:rsidRPr="002054B2">
          <w:rPr>
            <w:rStyle w:val="Hyperlink"/>
          </w:rPr>
          <w:t>)</w:t>
        </w:r>
      </w:hyperlink>
      <w:r w:rsidR="00CD2034">
        <w:t>,</w:t>
      </w:r>
      <w:r w:rsidRPr="002040A9">
        <w:t xml:space="preserve"> where the seriousness of the program was taken into account</w:t>
      </w:r>
      <w:r w:rsidR="00484A2C">
        <w:t>;</w:t>
      </w:r>
      <w:r w:rsidRPr="002040A9">
        <w:t xml:space="preserve"> and </w:t>
      </w:r>
      <w:hyperlink r:id="rId273" w:history="1">
        <w:r w:rsidR="002054B2" w:rsidRPr="002054B2">
          <w:rPr>
            <w:rStyle w:val="Hyperlink"/>
          </w:rPr>
          <w:t xml:space="preserve">Investigation Report </w:t>
        </w:r>
        <w:r w:rsidRPr="002054B2">
          <w:rPr>
            <w:rStyle w:val="Hyperlink"/>
          </w:rPr>
          <w:t>3252</w:t>
        </w:r>
        <w:r w:rsidRPr="00097FBA">
          <w:rPr>
            <w:rStyle w:val="Hyperlink"/>
          </w:rPr>
          <w:t xml:space="preserve"> (</w:t>
        </w:r>
        <w:r w:rsidRPr="00097FBA">
          <w:rPr>
            <w:rStyle w:val="Hyperlink"/>
            <w:i/>
          </w:rPr>
          <w:t>ABC News</w:t>
        </w:r>
        <w:r w:rsidRPr="00097FBA">
          <w:rPr>
            <w:rStyle w:val="Hyperlink"/>
          </w:rPr>
          <w:t>)</w:t>
        </w:r>
      </w:hyperlink>
      <w:r w:rsidR="00CD2034">
        <w:t>,</w:t>
      </w:r>
      <w:r>
        <w:t xml:space="preserve"> where the nature of the program </w:t>
      </w:r>
      <w:r w:rsidR="00CD2034">
        <w:t>wa</w:t>
      </w:r>
      <w:r>
        <w:t>s to provide comprehensive analysis.</w:t>
      </w:r>
    </w:p>
    <w:tbl>
      <w:tblPr>
        <w:tblW w:w="0" w:type="auto"/>
        <w:tblLook w:val="04A0" w:firstRow="1" w:lastRow="0" w:firstColumn="1" w:lastColumn="0" w:noHBand="0" w:noVBand="1"/>
      </w:tblPr>
      <w:tblGrid>
        <w:gridCol w:w="1104"/>
        <w:gridCol w:w="6567"/>
      </w:tblGrid>
      <w:tr w:rsidR="006D6522" w:rsidRPr="00921E6E" w14:paraId="2558407E" w14:textId="77777777" w:rsidTr="006177C7">
        <w:trPr>
          <w:trHeight w:val="357"/>
        </w:trPr>
        <w:tc>
          <w:tcPr>
            <w:tcW w:w="7886" w:type="dxa"/>
            <w:gridSpan w:val="2"/>
            <w:shd w:val="clear" w:color="auto" w:fill="404040"/>
            <w:vAlign w:val="center"/>
          </w:tcPr>
          <w:p w14:paraId="4E1C0E2A" w14:textId="77777777" w:rsidR="006D6522" w:rsidRPr="00921E6E" w:rsidRDefault="006D6522" w:rsidP="00323398">
            <w:pPr>
              <w:keepNext/>
              <w:keepLines/>
              <w:spacing w:after="0"/>
              <w:rPr>
                <w:b/>
                <w:color w:val="FFFFFF"/>
              </w:rPr>
            </w:pPr>
            <w:r w:rsidRPr="00921E6E">
              <w:rPr>
                <w:b/>
                <w:color w:val="FFFFFF"/>
              </w:rPr>
              <w:t>Relevant investigations</w:t>
            </w:r>
          </w:p>
        </w:tc>
      </w:tr>
      <w:tr w:rsidR="006D6522" w:rsidRPr="004F1CA6" w14:paraId="4E2379B0" w14:textId="77777777" w:rsidTr="006177C7">
        <w:tc>
          <w:tcPr>
            <w:tcW w:w="1118" w:type="dxa"/>
            <w:shd w:val="clear" w:color="auto" w:fill="D9D9D9"/>
            <w:tcMar>
              <w:top w:w="57" w:type="dxa"/>
              <w:left w:w="57" w:type="dxa"/>
            </w:tcMar>
            <w:vAlign w:val="center"/>
          </w:tcPr>
          <w:p w14:paraId="45AEF671" w14:textId="77777777" w:rsidR="006D6522" w:rsidRPr="00921E6E" w:rsidRDefault="006D6522" w:rsidP="006177C7">
            <w:pPr>
              <w:spacing w:after="0" w:line="276" w:lineRule="auto"/>
              <w:jc w:val="center"/>
              <w:rPr>
                <w:rFonts w:cs="Arial"/>
                <w:color w:val="8496B0"/>
              </w:rPr>
            </w:pPr>
            <w:r w:rsidRPr="00921E6E">
              <w:rPr>
                <w:rFonts w:cs="Arial"/>
                <w:noProof/>
                <w:color w:val="8496B0"/>
                <w:sz w:val="40"/>
              </w:rPr>
              <w:drawing>
                <wp:inline distT="0" distB="0" distL="0" distR="0" wp14:anchorId="5FC24F9E" wp14:editId="3C754DDF">
                  <wp:extent cx="361315" cy="361315"/>
                  <wp:effectExtent l="0" t="0" r="635" b="635"/>
                  <wp:docPr id="18" name="Picture 2" descr="MC900442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212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6768" w:type="dxa"/>
            <w:shd w:val="clear" w:color="auto" w:fill="D9D9D9"/>
            <w:tcMar>
              <w:top w:w="57" w:type="dxa"/>
              <w:left w:w="57" w:type="dxa"/>
            </w:tcMar>
            <w:vAlign w:val="center"/>
          </w:tcPr>
          <w:p w14:paraId="643130A1" w14:textId="77777777" w:rsidR="006D6522" w:rsidRPr="00DA47ED" w:rsidRDefault="006D6522" w:rsidP="00ED39F1">
            <w:pPr>
              <w:pStyle w:val="ListNumber"/>
              <w:keepNext/>
              <w:keepLines/>
              <w:numPr>
                <w:ilvl w:val="0"/>
                <w:numId w:val="0"/>
              </w:numPr>
              <w:spacing w:after="0"/>
            </w:pPr>
            <w:r>
              <w:rPr>
                <w:rFonts w:cs="Arial"/>
                <w:snapToGrid w:val="0"/>
                <w:szCs w:val="20"/>
                <w:lang w:eastAsia="en-US"/>
              </w:rPr>
              <w:t xml:space="preserve">ACMA </w:t>
            </w:r>
            <w:r w:rsidR="00A04D0D">
              <w:rPr>
                <w:rFonts w:cs="Arial"/>
                <w:snapToGrid w:val="0"/>
                <w:szCs w:val="20"/>
                <w:lang w:eastAsia="en-US"/>
              </w:rPr>
              <w:t>i</w:t>
            </w:r>
            <w:r>
              <w:rPr>
                <w:rFonts w:cs="Arial"/>
                <w:snapToGrid w:val="0"/>
                <w:szCs w:val="20"/>
                <w:lang w:eastAsia="en-US"/>
              </w:rPr>
              <w:t xml:space="preserve">nvestigation </w:t>
            </w:r>
            <w:r w:rsidR="00A04D0D">
              <w:rPr>
                <w:rFonts w:cs="Arial"/>
                <w:snapToGrid w:val="0"/>
                <w:szCs w:val="20"/>
                <w:lang w:eastAsia="en-US"/>
              </w:rPr>
              <w:t>r</w:t>
            </w:r>
            <w:r>
              <w:rPr>
                <w:rFonts w:cs="Arial"/>
                <w:snapToGrid w:val="0"/>
                <w:szCs w:val="20"/>
                <w:lang w:eastAsia="en-US"/>
              </w:rPr>
              <w:t>eports</w:t>
            </w:r>
            <w:r>
              <w:t xml:space="preserve"> </w:t>
            </w:r>
            <w:hyperlink r:id="rId274" w:history="1">
              <w:r w:rsidRPr="002040A9">
                <w:rPr>
                  <w:rStyle w:val="Hyperlink"/>
                  <w:rFonts w:cs="Arial"/>
                  <w:szCs w:val="20"/>
                </w:rPr>
                <w:t>3119</w:t>
              </w:r>
            </w:hyperlink>
            <w:r w:rsidRPr="002040A9">
              <w:rPr>
                <w:rStyle w:val="Hyperlink"/>
                <w:rFonts w:cs="Arial"/>
                <w:szCs w:val="20"/>
              </w:rPr>
              <w:t>,</w:t>
            </w:r>
            <w:r w:rsidRPr="002040A9">
              <w:t xml:space="preserve"> </w:t>
            </w:r>
            <w:hyperlink r:id="rId275" w:history="1">
              <w:r w:rsidRPr="002040A9">
                <w:rPr>
                  <w:rStyle w:val="Hyperlink"/>
                  <w:rFonts w:eastAsiaTheme="minorHAnsi"/>
                </w:rPr>
                <w:t>2784</w:t>
              </w:r>
            </w:hyperlink>
            <w:r w:rsidRPr="002040A9">
              <w:rPr>
                <w:rStyle w:val="Hyperlink"/>
                <w:rFonts w:eastAsiaTheme="minorHAnsi"/>
              </w:rPr>
              <w:t>,</w:t>
            </w:r>
            <w:r w:rsidRPr="002040A9">
              <w:t xml:space="preserve"> </w:t>
            </w:r>
            <w:hyperlink r:id="rId276" w:history="1">
              <w:r w:rsidRPr="002040A9">
                <w:rPr>
                  <w:rStyle w:val="Hyperlink"/>
                  <w:rFonts w:cs="Arial"/>
                  <w:szCs w:val="20"/>
                </w:rPr>
                <w:t>2810</w:t>
              </w:r>
            </w:hyperlink>
            <w:r w:rsidRPr="002040A9">
              <w:rPr>
                <w:rStyle w:val="Hyperlink"/>
                <w:rFonts w:cs="Arial"/>
                <w:szCs w:val="20"/>
              </w:rPr>
              <w:t>,</w:t>
            </w:r>
            <w:r w:rsidRPr="002040A9">
              <w:t xml:space="preserve"> </w:t>
            </w:r>
            <w:hyperlink r:id="rId277" w:history="1">
              <w:r w:rsidRPr="002040A9">
                <w:rPr>
                  <w:rStyle w:val="Hyperlink"/>
                  <w:rFonts w:eastAsiaTheme="minorHAnsi" w:cs="Arial"/>
                  <w:szCs w:val="20"/>
                  <w:lang w:eastAsia="en-US"/>
                </w:rPr>
                <w:t>2096</w:t>
              </w:r>
            </w:hyperlink>
            <w:r w:rsidRPr="002040A9">
              <w:rPr>
                <w:rFonts w:eastAsiaTheme="minorHAnsi"/>
                <w:u w:val="single"/>
              </w:rPr>
              <w:t>,</w:t>
            </w:r>
            <w:r w:rsidRPr="002040A9">
              <w:t xml:space="preserve"> </w:t>
            </w:r>
            <w:hyperlink r:id="rId278" w:history="1">
              <w:r w:rsidRPr="002040A9">
                <w:rPr>
                  <w:rStyle w:val="Hyperlink"/>
                  <w:rFonts w:eastAsiaTheme="minorHAnsi"/>
                </w:rPr>
                <w:t>2016</w:t>
              </w:r>
            </w:hyperlink>
            <w:r w:rsidRPr="002040A9">
              <w:rPr>
                <w:rStyle w:val="Hyperlink"/>
                <w:rFonts w:eastAsiaTheme="minorHAnsi"/>
              </w:rPr>
              <w:t>,</w:t>
            </w:r>
            <w:r w:rsidRPr="002040A9">
              <w:t xml:space="preserve"> </w:t>
            </w:r>
            <w:hyperlink r:id="rId279" w:history="1">
              <w:r w:rsidR="00561D44" w:rsidRPr="00D212ED">
                <w:rPr>
                  <w:rStyle w:val="Hyperlink"/>
                  <w:rFonts w:eastAsiaTheme="minorHAnsi" w:cs="Arial"/>
                </w:rPr>
                <w:t>BI-84</w:t>
              </w:r>
            </w:hyperlink>
            <w:r w:rsidR="00561D44">
              <w:rPr>
                <w:rFonts w:eastAsiaTheme="minorHAnsi" w:cs="Arial"/>
              </w:rPr>
              <w:t>,</w:t>
            </w:r>
            <w:r w:rsidR="00561D44">
              <w:t xml:space="preserve"> </w:t>
            </w:r>
            <w:hyperlink r:id="rId280" w:history="1">
              <w:r w:rsidRPr="002040A9">
                <w:rPr>
                  <w:rStyle w:val="Hyperlink"/>
                  <w:rFonts w:cs="Arial"/>
                  <w:szCs w:val="20"/>
                </w:rPr>
                <w:t>2673</w:t>
              </w:r>
            </w:hyperlink>
            <w:r w:rsidRPr="002040A9">
              <w:rPr>
                <w:rStyle w:val="Hyperlink"/>
                <w:rFonts w:eastAsiaTheme="minorHAnsi" w:cs="Arial"/>
                <w:szCs w:val="20"/>
                <w:lang w:eastAsia="en-US"/>
              </w:rPr>
              <w:t>,</w:t>
            </w:r>
            <w:r w:rsidRPr="002040A9">
              <w:t xml:space="preserve"> </w:t>
            </w:r>
            <w:hyperlink r:id="rId281" w:history="1">
              <w:r w:rsidRPr="002040A9">
                <w:rPr>
                  <w:rStyle w:val="Hyperlink"/>
                  <w:rFonts w:cs="Arial"/>
                  <w:szCs w:val="20"/>
                </w:rPr>
                <w:t>2738</w:t>
              </w:r>
            </w:hyperlink>
            <w:r w:rsidRPr="002040A9">
              <w:rPr>
                <w:rStyle w:val="Hyperlink"/>
                <w:rFonts w:cs="Arial"/>
                <w:szCs w:val="20"/>
              </w:rPr>
              <w:t>,</w:t>
            </w:r>
            <w:r w:rsidRPr="002040A9">
              <w:t xml:space="preserve"> </w:t>
            </w:r>
            <w:hyperlink r:id="rId282" w:history="1">
              <w:r w:rsidR="008A1649" w:rsidRPr="00A12E53">
                <w:rPr>
                  <w:rStyle w:val="Hyperlink"/>
                  <w:rFonts w:cs="Arial"/>
                  <w:szCs w:val="20"/>
                </w:rPr>
                <w:t>BI-203</w:t>
              </w:r>
            </w:hyperlink>
            <w:r w:rsidR="008A1649">
              <w:rPr>
                <w:rFonts w:cs="Arial"/>
                <w:szCs w:val="20"/>
              </w:rPr>
              <w:t>,</w:t>
            </w:r>
            <w:r w:rsidR="008A1649">
              <w:t xml:space="preserve"> </w:t>
            </w:r>
            <w:hyperlink r:id="rId283" w:history="1">
              <w:r w:rsidRPr="002040A9">
                <w:rPr>
                  <w:rStyle w:val="Hyperlink"/>
                  <w:rFonts w:cs="Arial"/>
                  <w:szCs w:val="20"/>
                </w:rPr>
                <w:t>2945</w:t>
              </w:r>
            </w:hyperlink>
            <w:r w:rsidRPr="002040A9">
              <w:rPr>
                <w:rStyle w:val="Hyperlink"/>
                <w:rFonts w:cs="Arial"/>
                <w:szCs w:val="20"/>
              </w:rPr>
              <w:t>,</w:t>
            </w:r>
            <w:r w:rsidRPr="002040A9">
              <w:t xml:space="preserve"> </w:t>
            </w:r>
            <w:hyperlink r:id="rId284" w:history="1">
              <w:r w:rsidRPr="002040A9">
                <w:rPr>
                  <w:rStyle w:val="Hyperlink"/>
                </w:rPr>
                <w:t>3272</w:t>
              </w:r>
            </w:hyperlink>
            <w:r w:rsidRPr="002040A9">
              <w:rPr>
                <w:rStyle w:val="Hyperlink"/>
              </w:rPr>
              <w:t>,</w:t>
            </w:r>
            <w:r w:rsidRPr="002040A9">
              <w:t xml:space="preserve"> </w:t>
            </w:r>
            <w:hyperlink r:id="rId285" w:history="1">
              <w:r w:rsidRPr="002040A9">
                <w:rPr>
                  <w:rStyle w:val="Hyperlink"/>
                </w:rPr>
                <w:t>3252</w:t>
              </w:r>
            </w:hyperlink>
            <w:r w:rsidR="00DA47ED">
              <w:rPr>
                <w:rStyle w:val="Hyperlink"/>
                <w:u w:val="none"/>
              </w:rPr>
              <w:t xml:space="preserve">, </w:t>
            </w:r>
            <w:hyperlink r:id="rId286" w:history="1">
              <w:r w:rsidR="00DA47ED" w:rsidRPr="00DA47ED">
                <w:rPr>
                  <w:rStyle w:val="Hyperlink"/>
                </w:rPr>
                <w:t>BI-351</w:t>
              </w:r>
            </w:hyperlink>
          </w:p>
        </w:tc>
      </w:tr>
    </w:tbl>
    <w:p w14:paraId="42002FAD" w14:textId="77777777" w:rsidR="006048ED" w:rsidRPr="00BA5546" w:rsidRDefault="006048ED" w:rsidP="004A1EDF">
      <w:pPr>
        <w:pStyle w:val="Heading3"/>
      </w:pPr>
      <w:r w:rsidRPr="00BA5546">
        <w:lastRenderedPageBreak/>
        <w:t>The target audience</w:t>
      </w:r>
    </w:p>
    <w:p w14:paraId="1C31D86A" w14:textId="77777777" w:rsidR="006048ED" w:rsidRDefault="006048ED" w:rsidP="00A04D0D">
      <w:pPr>
        <w:spacing w:after="120"/>
        <w:rPr>
          <w:rFonts w:cs="Arial"/>
          <w:szCs w:val="20"/>
        </w:rPr>
      </w:pPr>
      <w:r>
        <w:rPr>
          <w:rFonts w:cs="Arial"/>
          <w:szCs w:val="20"/>
        </w:rPr>
        <w:t>A principle stated in the ABC code as being relevant to the harm and offence standard is that:</w:t>
      </w:r>
    </w:p>
    <w:p w14:paraId="3F4828CF" w14:textId="77777777" w:rsidR="006048ED" w:rsidRPr="006D6522" w:rsidRDefault="006048ED" w:rsidP="008167BA">
      <w:pPr>
        <w:spacing w:line="220" w:lineRule="atLeast"/>
        <w:ind w:left="851" w:right="567"/>
        <w:rPr>
          <w:rFonts w:cs="Arial"/>
          <w:sz w:val="18"/>
          <w:szCs w:val="18"/>
        </w:rPr>
      </w:pPr>
      <w:r w:rsidRPr="006D6522">
        <w:rPr>
          <w:rFonts w:cs="Arial"/>
          <w:sz w:val="18"/>
          <w:szCs w:val="18"/>
        </w:rPr>
        <w:t>Consideration of the nature of the target audience for particular content is part of assessing harm and offence in context</w:t>
      </w:r>
      <w:r w:rsidR="00B06A6F">
        <w:rPr>
          <w:rFonts w:cs="Arial"/>
          <w:sz w:val="18"/>
          <w:szCs w:val="18"/>
        </w:rPr>
        <w:t xml:space="preserve"> </w:t>
      </w:r>
      <w:r w:rsidRPr="006D6522">
        <w:rPr>
          <w:rFonts w:cs="Arial"/>
          <w:sz w:val="18"/>
          <w:szCs w:val="18"/>
        </w:rPr>
        <w:t>…</w:t>
      </w:r>
    </w:p>
    <w:p w14:paraId="4E525FEB" w14:textId="77777777" w:rsidR="006048ED" w:rsidRPr="002040A9" w:rsidRDefault="006048ED" w:rsidP="006048ED">
      <w:pPr>
        <w:rPr>
          <w:rFonts w:eastAsiaTheme="minorHAnsi"/>
        </w:rPr>
      </w:pPr>
      <w:r>
        <w:rPr>
          <w:rFonts w:cs="Arial"/>
          <w:szCs w:val="20"/>
        </w:rPr>
        <w:t xml:space="preserve">In </w:t>
      </w:r>
      <w:hyperlink r:id="rId287" w:history="1">
        <w:r w:rsidRPr="00C5615B">
          <w:rPr>
            <w:rStyle w:val="Hyperlink"/>
            <w:rFonts w:eastAsiaTheme="minorHAnsi"/>
          </w:rPr>
          <w:t xml:space="preserve">Investigation Report </w:t>
        </w:r>
        <w:r w:rsidRPr="006753A0">
          <w:rPr>
            <w:rStyle w:val="Hyperlink"/>
            <w:rFonts w:eastAsiaTheme="minorHAnsi"/>
          </w:rPr>
          <w:t>2693</w:t>
        </w:r>
        <w:r w:rsidRPr="00C5615B">
          <w:rPr>
            <w:rStyle w:val="Hyperlink"/>
            <w:rFonts w:eastAsiaTheme="minorHAnsi"/>
          </w:rPr>
          <w:t xml:space="preserve"> (</w:t>
        </w:r>
        <w:r w:rsidRPr="00C5615B">
          <w:rPr>
            <w:rStyle w:val="Hyperlink"/>
            <w:rFonts w:eastAsiaTheme="minorHAnsi"/>
            <w:i/>
          </w:rPr>
          <w:t>Tom and Alex</w:t>
        </w:r>
        <w:r w:rsidRPr="00C5615B">
          <w:rPr>
            <w:rStyle w:val="Hyperlink"/>
            <w:rFonts w:eastAsiaTheme="minorHAnsi"/>
          </w:rPr>
          <w:t>)</w:t>
        </w:r>
      </w:hyperlink>
      <w:r>
        <w:rPr>
          <w:rFonts w:eastAsiaTheme="minorHAnsi"/>
        </w:rPr>
        <w:t>,</w:t>
      </w:r>
      <w:r w:rsidRPr="002040A9">
        <w:rPr>
          <w:rFonts w:eastAsiaTheme="minorHAnsi"/>
        </w:rPr>
        <w:t xml:space="preserve"> the ACMA considered content that contained sexual innuendo and references to young children. In making a no</w:t>
      </w:r>
      <w:r w:rsidR="00B06A6F">
        <w:rPr>
          <w:rFonts w:eastAsiaTheme="minorHAnsi"/>
        </w:rPr>
        <w:t>-</w:t>
      </w:r>
      <w:r w:rsidRPr="002040A9">
        <w:rPr>
          <w:rFonts w:eastAsiaTheme="minorHAnsi"/>
        </w:rPr>
        <w:t>breach finding, the ACMA was influenced by the knowledge that the target audience was young adults (18</w:t>
      </w:r>
      <w:r w:rsidR="00CC5052">
        <w:rPr>
          <w:rFonts w:eastAsiaTheme="minorHAnsi"/>
        </w:rPr>
        <w:t xml:space="preserve"> to </w:t>
      </w:r>
      <w:r w:rsidRPr="002040A9">
        <w:rPr>
          <w:rFonts w:eastAsiaTheme="minorHAnsi"/>
        </w:rPr>
        <w:t>24</w:t>
      </w:r>
      <w:r w:rsidR="00B06A6F">
        <w:rPr>
          <w:rFonts w:eastAsiaTheme="minorHAnsi"/>
        </w:rPr>
        <w:t>-</w:t>
      </w:r>
      <w:r w:rsidRPr="002040A9">
        <w:rPr>
          <w:rFonts w:eastAsiaTheme="minorHAnsi"/>
        </w:rPr>
        <w:t>year</w:t>
      </w:r>
      <w:r w:rsidR="00B06A6F">
        <w:rPr>
          <w:rFonts w:eastAsiaTheme="minorHAnsi"/>
        </w:rPr>
        <w:t>-</w:t>
      </w:r>
      <w:r w:rsidRPr="002040A9">
        <w:rPr>
          <w:rFonts w:eastAsiaTheme="minorHAnsi"/>
        </w:rPr>
        <w:t>olds) who would expect to be exposed to ‘some low-level vulgar content and coarse language’.</w:t>
      </w:r>
      <w:r w:rsidRPr="002040A9">
        <w:rPr>
          <w:rStyle w:val="FootnoteReference"/>
          <w:rFonts w:eastAsiaTheme="minorHAnsi"/>
        </w:rPr>
        <w:footnoteReference w:id="137"/>
      </w:r>
      <w:r w:rsidRPr="002040A9">
        <w:rPr>
          <w:rFonts w:eastAsiaTheme="minorHAnsi"/>
        </w:rPr>
        <w:t xml:space="preserve"> </w:t>
      </w:r>
    </w:p>
    <w:p w14:paraId="4936A897" w14:textId="77777777" w:rsidR="006048ED" w:rsidRPr="002040A9" w:rsidRDefault="006048ED" w:rsidP="006048ED">
      <w:pPr>
        <w:rPr>
          <w:rFonts w:cs="Arial"/>
          <w:szCs w:val="20"/>
        </w:rPr>
      </w:pPr>
      <w:r w:rsidRPr="002040A9">
        <w:rPr>
          <w:rFonts w:cs="Arial"/>
          <w:szCs w:val="20"/>
        </w:rPr>
        <w:t xml:space="preserve">In </w:t>
      </w:r>
      <w:hyperlink r:id="rId288" w:history="1">
        <w:r w:rsidRPr="00C5615B">
          <w:rPr>
            <w:rStyle w:val="Hyperlink"/>
            <w:rFonts w:cs="Arial"/>
            <w:szCs w:val="20"/>
          </w:rPr>
          <w:t xml:space="preserve">Investigation Report </w:t>
        </w:r>
        <w:r w:rsidRPr="006753A0">
          <w:rPr>
            <w:rStyle w:val="Hyperlink"/>
          </w:rPr>
          <w:t>2909</w:t>
        </w:r>
        <w:r w:rsidRPr="00C5615B">
          <w:rPr>
            <w:rStyle w:val="Hyperlink"/>
            <w:rFonts w:cs="Arial"/>
            <w:szCs w:val="20"/>
          </w:rPr>
          <w:t xml:space="preserve"> </w:t>
        </w:r>
        <w:r w:rsidRPr="00C5615B">
          <w:rPr>
            <w:rStyle w:val="Hyperlink"/>
          </w:rPr>
          <w:t>(</w:t>
        </w:r>
        <w:r w:rsidRPr="00C5615B">
          <w:rPr>
            <w:rStyle w:val="Hyperlink"/>
            <w:rFonts w:cs="Arial"/>
            <w:i/>
            <w:szCs w:val="20"/>
          </w:rPr>
          <w:t>Prank Patrol</w:t>
        </w:r>
        <w:r w:rsidRPr="00C5615B">
          <w:rPr>
            <w:rStyle w:val="Hyperlink"/>
          </w:rPr>
          <w:t>)</w:t>
        </w:r>
      </w:hyperlink>
      <w:r w:rsidRPr="002040A9">
        <w:rPr>
          <w:rFonts w:cs="Arial"/>
          <w:szCs w:val="20"/>
        </w:rPr>
        <w:t>, the ACMA found the broadcast was not likely to cause harm or offence, by noting</w:t>
      </w:r>
      <w:r>
        <w:rPr>
          <w:rFonts w:cs="Arial"/>
          <w:szCs w:val="20"/>
        </w:rPr>
        <w:t xml:space="preserve"> that </w:t>
      </w:r>
      <w:r w:rsidRPr="002040A9">
        <w:rPr>
          <w:rFonts w:cs="Arial"/>
          <w:szCs w:val="20"/>
        </w:rPr>
        <w:t>the audience comprised ‘ordinary, reasonable eight-year-old children’ who would have understood the boys were performing in an audition and were exaggerating their behaviour.</w:t>
      </w:r>
      <w:r w:rsidRPr="002040A9">
        <w:rPr>
          <w:rStyle w:val="FootnoteReference"/>
          <w:rFonts w:cs="Arial"/>
          <w:szCs w:val="20"/>
        </w:rPr>
        <w:footnoteReference w:id="138"/>
      </w:r>
    </w:p>
    <w:p w14:paraId="6BB0B0C1" w14:textId="354FF4CF" w:rsidR="00AB2413" w:rsidRDefault="00B67586" w:rsidP="00F9253A">
      <w:pPr>
        <w:spacing w:after="120"/>
      </w:pPr>
      <w:hyperlink r:id="rId289" w:history="1">
        <w:r w:rsidR="00AB2413">
          <w:rPr>
            <w:rStyle w:val="Hyperlink"/>
          </w:rPr>
          <w:t>Investigation Reports BI-397 and BI-398 (</w:t>
        </w:r>
        <w:r w:rsidR="00AB2413" w:rsidRPr="00AB2413">
          <w:rPr>
            <w:rStyle w:val="Hyperlink"/>
            <w:i/>
          </w:rPr>
          <w:t>Mardi Gras and Me</w:t>
        </w:r>
        <w:r w:rsidR="00AB2413">
          <w:rPr>
            <w:rStyle w:val="Hyperlink"/>
          </w:rPr>
          <w:t xml:space="preserve"> promotion and </w:t>
        </w:r>
        <w:r w:rsidR="00AB2413" w:rsidRPr="00AB2413">
          <w:rPr>
            <w:rStyle w:val="Hyperlink"/>
            <w:i/>
          </w:rPr>
          <w:t>Behind</w:t>
        </w:r>
        <w:r w:rsidR="00AB2413">
          <w:rPr>
            <w:rStyle w:val="Hyperlink"/>
          </w:rPr>
          <w:t xml:space="preserve"> </w:t>
        </w:r>
        <w:r w:rsidR="00AB2413" w:rsidRPr="00AB2413">
          <w:rPr>
            <w:rStyle w:val="Hyperlink"/>
            <w:i/>
          </w:rPr>
          <w:t>the News</w:t>
        </w:r>
        <w:r w:rsidR="00AB2413">
          <w:rPr>
            <w:rStyle w:val="Hyperlink"/>
          </w:rPr>
          <w:t>)</w:t>
        </w:r>
      </w:hyperlink>
      <w:r w:rsidR="00AB2413">
        <w:t xml:space="preserve"> concerned broadcasts, aimed at a child audience, about the </w:t>
      </w:r>
      <w:r w:rsidR="006275D7">
        <w:t>40</w:t>
      </w:r>
      <w:r w:rsidR="006275D7" w:rsidRPr="00544BC0">
        <w:rPr>
          <w:vertAlign w:val="superscript"/>
        </w:rPr>
        <w:t>th</w:t>
      </w:r>
      <w:r w:rsidR="006275D7">
        <w:t xml:space="preserve"> </w:t>
      </w:r>
      <w:r w:rsidR="00AB2413">
        <w:t xml:space="preserve"> anniversary of the Mardi Gras Parade. </w:t>
      </w:r>
      <w:r w:rsidR="00B45AE4">
        <w:t>The ACMA noted;</w:t>
      </w:r>
    </w:p>
    <w:p w14:paraId="7A59DE3E" w14:textId="77777777" w:rsidR="00B45AE4" w:rsidRPr="00B45AE4" w:rsidRDefault="00B45AE4" w:rsidP="00B45AE4">
      <w:pPr>
        <w:spacing w:line="220" w:lineRule="atLeast"/>
        <w:ind w:left="851" w:right="567"/>
        <w:rPr>
          <w:rFonts w:cs="Arial"/>
          <w:sz w:val="18"/>
          <w:szCs w:val="18"/>
        </w:rPr>
      </w:pPr>
      <w:r w:rsidRPr="00B45AE4">
        <w:rPr>
          <w:rFonts w:cs="Arial"/>
          <w:sz w:val="18"/>
          <w:szCs w:val="18"/>
        </w:rPr>
        <w:t xml:space="preserve">The focus of the report was a significant anniversary of a popular public event that has widespread community support. The ACMA considers that a report that informed a young audience about the event’s origins and only referred to its association with matters concerning sexual identity in a very indirect way, did not have the intrinsic capacity to be likely to cause harm or offence. </w:t>
      </w:r>
    </w:p>
    <w:p w14:paraId="50EE8A1D" w14:textId="77777777" w:rsidR="006048ED" w:rsidRPr="008D5C1A" w:rsidRDefault="006048ED" w:rsidP="00F9253A">
      <w:pPr>
        <w:spacing w:after="120"/>
      </w:pPr>
      <w:r w:rsidRPr="002040A9">
        <w:t xml:space="preserve">Consideration of the targeted audience also includes canvassing audience awareness and expectations. This can include an expectation of a particular presenter’s style. In </w:t>
      </w:r>
      <w:hyperlink r:id="rId290" w:history="1">
        <w:r w:rsidRPr="00C5615B">
          <w:rPr>
            <w:rStyle w:val="Hyperlink"/>
          </w:rPr>
          <w:t xml:space="preserve">Investigation Report </w:t>
        </w:r>
        <w:r w:rsidR="00561D44" w:rsidRPr="006753A0">
          <w:rPr>
            <w:rStyle w:val="Hyperlink"/>
            <w:rFonts w:eastAsiaTheme="minorHAnsi" w:cs="Arial"/>
          </w:rPr>
          <w:t>BI-84</w:t>
        </w:r>
        <w:r w:rsidRPr="00C5615B">
          <w:rPr>
            <w:rStyle w:val="Hyperlink"/>
            <w:b/>
          </w:rPr>
          <w:t xml:space="preserve"> </w:t>
        </w:r>
        <w:r w:rsidR="00FB2618">
          <w:rPr>
            <w:rStyle w:val="Hyperlink"/>
          </w:rPr>
          <w:t>(</w:t>
        </w:r>
        <w:r w:rsidRPr="00C5615B">
          <w:rPr>
            <w:rStyle w:val="Hyperlink"/>
            <w:i/>
          </w:rPr>
          <w:t>Breakfast with Red Symons</w:t>
        </w:r>
        <w:r w:rsidR="00FB2618">
          <w:rPr>
            <w:rStyle w:val="Hyperlink"/>
          </w:rPr>
          <w:t>)</w:t>
        </w:r>
      </w:hyperlink>
      <w:r w:rsidRPr="008D5C1A">
        <w:t xml:space="preserve">, the ACMA took account of the </w:t>
      </w:r>
      <w:r w:rsidR="000737B8" w:rsidRPr="008D5C1A">
        <w:t xml:space="preserve">licensee’s submissions concerning the </w:t>
      </w:r>
      <w:r w:rsidRPr="008D5C1A">
        <w:t>presenter’s reputation for sarcasm and humour in making a no</w:t>
      </w:r>
      <w:r w:rsidR="00B06A6F" w:rsidRPr="008D5C1A">
        <w:t>-</w:t>
      </w:r>
      <w:r w:rsidRPr="008D5C1A">
        <w:t xml:space="preserve">breach finding: </w:t>
      </w:r>
    </w:p>
    <w:p w14:paraId="6A354B88" w14:textId="77777777" w:rsidR="006048ED" w:rsidRPr="002040A9" w:rsidRDefault="000737B8" w:rsidP="008167BA">
      <w:pPr>
        <w:spacing w:line="220" w:lineRule="atLeast"/>
        <w:ind w:left="851" w:right="567"/>
        <w:rPr>
          <w:rFonts w:eastAsiaTheme="minorHAnsi" w:cs="Arial"/>
          <w:sz w:val="18"/>
          <w:szCs w:val="18"/>
          <w:lang w:eastAsia="en-US"/>
        </w:rPr>
      </w:pPr>
      <w:r w:rsidRPr="008D5C1A">
        <w:rPr>
          <w:rFonts w:cs="Arial"/>
          <w:sz w:val="18"/>
          <w:szCs w:val="18"/>
        </w:rPr>
        <w:t>Mr Symons’ humour and style is well-known to his target audience of over-40 [years] listeners, who would be familiar with his musings on mundane aspects of life</w:t>
      </w:r>
      <w:r w:rsidR="006048ED" w:rsidRPr="008D5C1A">
        <w:rPr>
          <w:rFonts w:eastAsiaTheme="minorHAnsi"/>
          <w:sz w:val="18"/>
          <w:szCs w:val="18"/>
        </w:rPr>
        <w:t>.</w:t>
      </w:r>
      <w:r w:rsidR="006048ED" w:rsidRPr="008D5C1A">
        <w:rPr>
          <w:rStyle w:val="FootnoteReference"/>
          <w:rFonts w:eastAsiaTheme="minorHAnsi"/>
          <w:sz w:val="18"/>
          <w:szCs w:val="18"/>
        </w:rPr>
        <w:footnoteReference w:id="139"/>
      </w:r>
      <w:r w:rsidR="006048ED" w:rsidRPr="002040A9">
        <w:rPr>
          <w:rFonts w:eastAsiaTheme="minorHAnsi" w:cs="Arial"/>
          <w:sz w:val="18"/>
          <w:szCs w:val="18"/>
          <w:lang w:eastAsia="en-US"/>
        </w:rPr>
        <w:t xml:space="preserve"> </w:t>
      </w:r>
    </w:p>
    <w:p w14:paraId="199F87CF" w14:textId="77777777" w:rsidR="006048ED" w:rsidRPr="002040A9" w:rsidRDefault="006048ED" w:rsidP="00F9253A">
      <w:pPr>
        <w:keepNext/>
        <w:spacing w:after="120"/>
        <w:rPr>
          <w:rFonts w:eastAsiaTheme="minorHAnsi" w:cs="Arial"/>
          <w:szCs w:val="20"/>
          <w:lang w:eastAsia="en-US"/>
        </w:rPr>
      </w:pPr>
      <w:r w:rsidRPr="002040A9">
        <w:rPr>
          <w:rFonts w:cs="Arial"/>
          <w:szCs w:val="20"/>
        </w:rPr>
        <w:t xml:space="preserve">Similarly, in </w:t>
      </w:r>
      <w:hyperlink r:id="rId291" w:history="1">
        <w:r w:rsidRPr="00C5615B">
          <w:rPr>
            <w:rStyle w:val="Hyperlink"/>
            <w:rFonts w:eastAsiaTheme="minorHAnsi"/>
          </w:rPr>
          <w:t xml:space="preserve">Investigation Report </w:t>
        </w:r>
        <w:r w:rsidRPr="006753A0">
          <w:rPr>
            <w:rStyle w:val="Hyperlink"/>
          </w:rPr>
          <w:t>2673</w:t>
        </w:r>
        <w:r w:rsidRPr="00C5615B">
          <w:rPr>
            <w:rStyle w:val="Hyperlink"/>
            <w:rFonts w:eastAsiaTheme="minorHAnsi" w:cs="Arial"/>
            <w:szCs w:val="20"/>
            <w:lang w:eastAsia="en-US"/>
          </w:rPr>
          <w:t xml:space="preserve"> (</w:t>
        </w:r>
        <w:r w:rsidRPr="00C5615B">
          <w:rPr>
            <w:rStyle w:val="Hyperlink"/>
            <w:rFonts w:eastAsiaTheme="minorHAnsi" w:cs="Arial"/>
            <w:i/>
            <w:szCs w:val="20"/>
            <w:lang w:eastAsia="en-US"/>
          </w:rPr>
          <w:t>Judith Lucy’s Spiritual Journey</w:t>
        </w:r>
        <w:r w:rsidRPr="00C5615B">
          <w:rPr>
            <w:rStyle w:val="Hyperlink"/>
            <w:rFonts w:eastAsiaTheme="minorHAnsi" w:cs="Arial"/>
            <w:szCs w:val="20"/>
            <w:lang w:eastAsia="en-US"/>
          </w:rPr>
          <w:t>)</w:t>
        </w:r>
      </w:hyperlink>
      <w:r>
        <w:rPr>
          <w:rFonts w:eastAsiaTheme="minorHAnsi" w:cs="Arial"/>
          <w:szCs w:val="20"/>
          <w:lang w:eastAsia="en-US"/>
        </w:rPr>
        <w:t>,</w:t>
      </w:r>
      <w:r w:rsidRPr="002040A9">
        <w:rPr>
          <w:rFonts w:eastAsiaTheme="minorHAnsi" w:cs="Arial"/>
          <w:szCs w:val="20"/>
          <w:lang w:eastAsia="en-US"/>
        </w:rPr>
        <w:t xml:space="preserve"> the ACMA noted</w:t>
      </w:r>
      <w:r>
        <w:rPr>
          <w:rFonts w:cs="Arial"/>
        </w:rPr>
        <w:t>:</w:t>
      </w:r>
    </w:p>
    <w:p w14:paraId="1829DD27" w14:textId="77777777" w:rsidR="006048ED" w:rsidRPr="002040A9" w:rsidRDefault="006048ED" w:rsidP="008167BA">
      <w:pPr>
        <w:spacing w:line="220" w:lineRule="atLeast"/>
        <w:ind w:left="851" w:right="567"/>
        <w:rPr>
          <w:rFonts w:eastAsiaTheme="minorHAnsi" w:cs="Arial"/>
          <w:sz w:val="18"/>
          <w:szCs w:val="20"/>
          <w:lang w:eastAsia="en-US"/>
        </w:rPr>
      </w:pPr>
      <w:r>
        <w:rPr>
          <w:rFonts w:eastAsiaTheme="minorHAnsi" w:cs="Arial"/>
          <w:sz w:val="18"/>
          <w:szCs w:val="20"/>
          <w:lang w:eastAsia="en-US"/>
        </w:rPr>
        <w:t>…</w:t>
      </w:r>
      <w:r w:rsidR="00B06A6F">
        <w:rPr>
          <w:rFonts w:eastAsiaTheme="minorHAnsi" w:cs="Arial"/>
          <w:sz w:val="18"/>
          <w:szCs w:val="20"/>
          <w:lang w:eastAsia="en-US"/>
        </w:rPr>
        <w:t xml:space="preserve"> </w:t>
      </w:r>
      <w:r w:rsidRPr="002040A9">
        <w:rPr>
          <w:rFonts w:eastAsiaTheme="minorHAnsi" w:cs="Arial"/>
          <w:sz w:val="18"/>
          <w:szCs w:val="20"/>
          <w:lang w:eastAsia="en-US"/>
        </w:rPr>
        <w:t>the adult audience who viewed the episode broadcast</w:t>
      </w:r>
      <w:r w:rsidR="00B06A6F">
        <w:rPr>
          <w:rFonts w:eastAsiaTheme="minorHAnsi" w:cs="Arial"/>
          <w:sz w:val="18"/>
          <w:szCs w:val="20"/>
          <w:lang w:eastAsia="en-US"/>
        </w:rPr>
        <w:t xml:space="preserve"> </w:t>
      </w:r>
      <w:r w:rsidRPr="002040A9">
        <w:rPr>
          <w:rFonts w:eastAsiaTheme="minorHAnsi" w:cs="Arial"/>
          <w:sz w:val="18"/>
          <w:szCs w:val="20"/>
          <w:lang w:eastAsia="en-US"/>
        </w:rPr>
        <w:t>...</w:t>
      </w:r>
      <w:r w:rsidR="00B06A6F">
        <w:rPr>
          <w:rFonts w:eastAsiaTheme="minorHAnsi" w:cs="Arial"/>
          <w:sz w:val="18"/>
          <w:szCs w:val="20"/>
          <w:lang w:eastAsia="en-US"/>
        </w:rPr>
        <w:t xml:space="preserve"> </w:t>
      </w:r>
      <w:r w:rsidRPr="002040A9">
        <w:rPr>
          <w:rFonts w:eastAsiaTheme="minorHAnsi" w:cs="Arial"/>
          <w:sz w:val="18"/>
          <w:szCs w:val="20"/>
          <w:lang w:eastAsia="en-US"/>
        </w:rPr>
        <w:t xml:space="preserve">would likely be aware of </w:t>
      </w:r>
      <w:r>
        <w:rPr>
          <w:rFonts w:eastAsiaTheme="minorHAnsi" w:cs="Arial"/>
          <w:sz w:val="18"/>
          <w:szCs w:val="20"/>
          <w:lang w:eastAsia="en-US"/>
        </w:rPr>
        <w:t>[the presenter’s]</w:t>
      </w:r>
      <w:r w:rsidRPr="002040A9">
        <w:rPr>
          <w:rFonts w:eastAsiaTheme="minorHAnsi" w:cs="Arial"/>
          <w:sz w:val="18"/>
          <w:szCs w:val="20"/>
          <w:lang w:eastAsia="en-US"/>
        </w:rPr>
        <w:t xml:space="preserve"> presentation style, humour, and use of coarse language.</w:t>
      </w:r>
      <w:r w:rsidRPr="002040A9">
        <w:rPr>
          <w:rFonts w:eastAsiaTheme="minorHAnsi" w:cs="Arial"/>
          <w:sz w:val="18"/>
          <w:szCs w:val="20"/>
          <w:vertAlign w:val="superscript"/>
          <w:lang w:eastAsia="en-US"/>
        </w:rPr>
        <w:footnoteReference w:id="140"/>
      </w:r>
    </w:p>
    <w:p w14:paraId="1915E98D" w14:textId="77777777" w:rsidR="006048ED" w:rsidRPr="00165698" w:rsidRDefault="00B67586" w:rsidP="00F9253A">
      <w:pPr>
        <w:spacing w:after="120"/>
        <w:rPr>
          <w:rFonts w:eastAsiaTheme="minorHAnsi"/>
        </w:rPr>
      </w:pPr>
      <w:hyperlink r:id="rId292" w:history="1">
        <w:r w:rsidR="006048ED" w:rsidRPr="00C5615B">
          <w:rPr>
            <w:rStyle w:val="Hyperlink"/>
            <w:rFonts w:eastAsiaTheme="minorHAnsi"/>
          </w:rPr>
          <w:t xml:space="preserve">Investigation Report </w:t>
        </w:r>
        <w:r w:rsidR="006048ED" w:rsidRPr="006753A0">
          <w:rPr>
            <w:rStyle w:val="Hyperlink"/>
            <w:rFonts w:eastAsiaTheme="minorHAnsi"/>
          </w:rPr>
          <w:t>3077</w:t>
        </w:r>
        <w:r w:rsidR="006048ED" w:rsidRPr="00C5615B">
          <w:rPr>
            <w:rStyle w:val="Hyperlink"/>
            <w:rFonts w:eastAsiaTheme="minorHAnsi"/>
          </w:rPr>
          <w:t xml:space="preserve"> (</w:t>
        </w:r>
        <w:r w:rsidR="006048ED" w:rsidRPr="00C5615B">
          <w:rPr>
            <w:rStyle w:val="Hyperlink"/>
            <w:rFonts w:eastAsiaTheme="minorHAnsi"/>
            <w:i/>
          </w:rPr>
          <w:t>Q</w:t>
        </w:r>
        <w:r w:rsidR="00AF1C65">
          <w:rPr>
            <w:rStyle w:val="Hyperlink"/>
            <w:rFonts w:eastAsiaTheme="minorHAnsi"/>
            <w:i/>
          </w:rPr>
          <w:t>&amp;</w:t>
        </w:r>
        <w:r w:rsidR="006048ED" w:rsidRPr="00C5615B">
          <w:rPr>
            <w:rStyle w:val="Hyperlink"/>
            <w:rFonts w:eastAsiaTheme="minorHAnsi"/>
            <w:i/>
          </w:rPr>
          <w:t>A</w:t>
        </w:r>
        <w:r w:rsidR="006048ED" w:rsidRPr="00C5615B">
          <w:rPr>
            <w:rStyle w:val="Hyperlink"/>
            <w:rFonts w:eastAsiaTheme="minorHAnsi"/>
          </w:rPr>
          <w:t>)</w:t>
        </w:r>
      </w:hyperlink>
      <w:r w:rsidR="006048ED" w:rsidRPr="002040A9">
        <w:rPr>
          <w:rFonts w:eastAsiaTheme="minorHAnsi"/>
        </w:rPr>
        <w:t xml:space="preserve"> concerned a reference to the authors of the Gospels as ‘Iron Age peasants’. Audience</w:t>
      </w:r>
      <w:r w:rsidR="006048ED">
        <w:rPr>
          <w:rFonts w:eastAsiaTheme="minorHAnsi"/>
        </w:rPr>
        <w:t xml:space="preserve"> expectations were a contributing factor to the ACMA’s no</w:t>
      </w:r>
      <w:r w:rsidR="00B06A6F">
        <w:rPr>
          <w:rFonts w:eastAsiaTheme="minorHAnsi"/>
        </w:rPr>
        <w:t>-</w:t>
      </w:r>
      <w:r w:rsidR="006048ED">
        <w:rPr>
          <w:rFonts w:eastAsiaTheme="minorHAnsi"/>
        </w:rPr>
        <w:t>breach finding</w:t>
      </w:r>
      <w:r w:rsidR="006048ED">
        <w:rPr>
          <w:rFonts w:cs="Arial"/>
        </w:rPr>
        <w:t>:</w:t>
      </w:r>
      <w:r w:rsidR="006048ED" w:rsidRPr="00165698">
        <w:rPr>
          <w:rFonts w:eastAsiaTheme="minorHAnsi"/>
        </w:rPr>
        <w:t xml:space="preserve"> </w:t>
      </w:r>
    </w:p>
    <w:p w14:paraId="78AD8B87" w14:textId="77777777" w:rsidR="006048ED" w:rsidRPr="008B50AA" w:rsidRDefault="006048ED" w:rsidP="008167BA">
      <w:pPr>
        <w:spacing w:line="220" w:lineRule="atLeast"/>
        <w:ind w:left="851" w:right="567"/>
        <w:rPr>
          <w:rFonts w:eastAsiaTheme="minorHAnsi" w:cs="Arial"/>
          <w:sz w:val="18"/>
          <w:szCs w:val="18"/>
          <w:lang w:eastAsia="en-US"/>
        </w:rPr>
      </w:pPr>
      <w:r w:rsidRPr="008B50AA">
        <w:rPr>
          <w:rFonts w:cs="Arial"/>
          <w:i/>
          <w:sz w:val="18"/>
          <w:szCs w:val="18"/>
        </w:rPr>
        <w:t>Q</w:t>
      </w:r>
      <w:r w:rsidR="00AF1C65">
        <w:rPr>
          <w:rFonts w:cs="Arial"/>
          <w:i/>
          <w:sz w:val="18"/>
          <w:szCs w:val="18"/>
        </w:rPr>
        <w:t>&amp;</w:t>
      </w:r>
      <w:r w:rsidRPr="008B50AA">
        <w:rPr>
          <w:rFonts w:cs="Arial"/>
          <w:i/>
          <w:sz w:val="18"/>
          <w:szCs w:val="18"/>
        </w:rPr>
        <w:t>A</w:t>
      </w:r>
      <w:r w:rsidRPr="008B50AA">
        <w:rPr>
          <w:rFonts w:cs="Arial"/>
          <w:sz w:val="18"/>
          <w:szCs w:val="18"/>
        </w:rPr>
        <w:t xml:space="preserve"> is a program in which topical issues are routinely discussed and debated. The ACMA considers that its target audience would expect a rigorous and, in many instances, critical examination of these issues, in this case religious and scientific views concerning homosexuality</w:t>
      </w:r>
      <w:r>
        <w:rPr>
          <w:rFonts w:cs="Arial"/>
          <w:sz w:val="18"/>
          <w:szCs w:val="18"/>
        </w:rPr>
        <w:t>.</w:t>
      </w:r>
      <w:r>
        <w:rPr>
          <w:rStyle w:val="FootnoteReference"/>
          <w:rFonts w:cs="Arial"/>
          <w:sz w:val="18"/>
          <w:szCs w:val="18"/>
        </w:rPr>
        <w:footnoteReference w:id="141"/>
      </w:r>
    </w:p>
    <w:p w14:paraId="34CEBAEC" w14:textId="77777777" w:rsidR="006048ED" w:rsidRDefault="006048ED" w:rsidP="004A1EDF">
      <w:pPr>
        <w:pStyle w:val="BodySubHeader"/>
        <w:spacing w:after="60"/>
      </w:pPr>
      <w:r w:rsidRPr="00BA5546">
        <w:lastRenderedPageBreak/>
        <w:t>Signposting</w:t>
      </w:r>
    </w:p>
    <w:p w14:paraId="79E5B364" w14:textId="77777777" w:rsidR="006048ED" w:rsidRDefault="006048ED" w:rsidP="00F9253A">
      <w:pPr>
        <w:spacing w:after="120"/>
        <w:rPr>
          <w:rFonts w:eastAsiaTheme="minorHAnsi" w:cs="Arial"/>
          <w:szCs w:val="20"/>
          <w:lang w:eastAsia="en-US"/>
        </w:rPr>
      </w:pPr>
      <w:r>
        <w:rPr>
          <w:rFonts w:eastAsiaTheme="minorHAnsi" w:cs="Arial"/>
          <w:szCs w:val="20"/>
          <w:lang w:eastAsia="en-US"/>
        </w:rPr>
        <w:t>The relevant principles in the ABC code also state that assessing harm and offence in context includes</w:t>
      </w:r>
      <w:r>
        <w:rPr>
          <w:rFonts w:cs="Arial"/>
        </w:rPr>
        <w:t>:</w:t>
      </w:r>
    </w:p>
    <w:p w14:paraId="7C20045A" w14:textId="77777777" w:rsidR="006048ED" w:rsidRDefault="006048ED" w:rsidP="008167BA">
      <w:pPr>
        <w:spacing w:line="220" w:lineRule="atLeast"/>
        <w:ind w:left="851" w:right="567"/>
        <w:rPr>
          <w:rFonts w:eastAsiaTheme="minorHAnsi" w:cs="Arial"/>
          <w:szCs w:val="20"/>
          <w:lang w:eastAsia="en-US"/>
        </w:rPr>
      </w:pPr>
      <w:r>
        <w:rPr>
          <w:rFonts w:cs="Arial"/>
          <w:color w:val="231F20"/>
          <w:sz w:val="18"/>
          <w:szCs w:val="18"/>
        </w:rPr>
        <w:t>…</w:t>
      </w:r>
      <w:r w:rsidR="00B06A6F">
        <w:rPr>
          <w:rFonts w:cs="Arial"/>
          <w:color w:val="231F20"/>
          <w:sz w:val="18"/>
          <w:szCs w:val="18"/>
        </w:rPr>
        <w:t xml:space="preserve"> </w:t>
      </w:r>
      <w:r w:rsidRPr="00E63CE4">
        <w:rPr>
          <w:rFonts w:cs="Arial"/>
          <w:color w:val="231F20"/>
          <w:sz w:val="18"/>
          <w:szCs w:val="18"/>
        </w:rPr>
        <w:t>any signposting that equips audiences to make informed choices about what they see, hear or read</w:t>
      </w:r>
      <w:r>
        <w:rPr>
          <w:rFonts w:cs="Arial"/>
          <w:color w:val="231F20"/>
          <w:sz w:val="18"/>
          <w:szCs w:val="18"/>
        </w:rPr>
        <w:t>.</w:t>
      </w:r>
    </w:p>
    <w:p w14:paraId="7353E8CD" w14:textId="77777777" w:rsidR="005529D8" w:rsidRDefault="006048ED" w:rsidP="006048ED">
      <w:pPr>
        <w:rPr>
          <w:rFonts w:cs="Arial"/>
        </w:rPr>
      </w:pPr>
      <w:r>
        <w:rPr>
          <w:rFonts w:eastAsiaTheme="minorHAnsi" w:cs="Arial"/>
          <w:szCs w:val="20"/>
          <w:lang w:eastAsia="en-US"/>
        </w:rPr>
        <w:t xml:space="preserve">This signposting can be a consumer warning. In </w:t>
      </w:r>
      <w:hyperlink r:id="rId293" w:history="1">
        <w:r w:rsidRPr="00C5615B">
          <w:rPr>
            <w:rStyle w:val="Hyperlink"/>
          </w:rPr>
          <w:t xml:space="preserve">Investigation Report </w:t>
        </w:r>
        <w:r w:rsidRPr="006753A0">
          <w:rPr>
            <w:rStyle w:val="Hyperlink"/>
          </w:rPr>
          <w:t>3272</w:t>
        </w:r>
        <w:r w:rsidRPr="00C5615B">
          <w:rPr>
            <w:rStyle w:val="Hyperlink"/>
          </w:rPr>
          <w:t xml:space="preserve"> (</w:t>
        </w:r>
        <w:r w:rsidRPr="00C5615B">
          <w:rPr>
            <w:rStyle w:val="Hyperlink"/>
            <w:i/>
          </w:rPr>
          <w:t>Law Report</w:t>
        </w:r>
        <w:r w:rsidRPr="00C5615B">
          <w:rPr>
            <w:rStyle w:val="Hyperlink"/>
          </w:rPr>
          <w:t>)</w:t>
        </w:r>
      </w:hyperlink>
      <w:r>
        <w:t>,</w:t>
      </w:r>
      <w:r w:rsidRPr="002040A9">
        <w:t xml:space="preserve"> </w:t>
      </w:r>
      <w:r w:rsidRPr="002040A9">
        <w:rPr>
          <w:rFonts w:cs="Arial"/>
        </w:rPr>
        <w:t>the host provided a verbal warning that the program contained ‘some strong language’. The ACMA considered this signpost in making a no</w:t>
      </w:r>
      <w:r w:rsidR="00B06A6F">
        <w:rPr>
          <w:rFonts w:cs="Arial"/>
        </w:rPr>
        <w:t>-</w:t>
      </w:r>
      <w:r w:rsidRPr="002040A9">
        <w:rPr>
          <w:rFonts w:cs="Arial"/>
        </w:rPr>
        <w:t>breach finding.</w:t>
      </w:r>
      <w:r w:rsidR="005A66AA">
        <w:rPr>
          <w:rFonts w:cs="Arial"/>
        </w:rPr>
        <w:t xml:space="preserve"> </w:t>
      </w:r>
    </w:p>
    <w:p w14:paraId="75170744" w14:textId="576F7686" w:rsidR="006048ED" w:rsidRPr="008D5C1A" w:rsidRDefault="005A66AA" w:rsidP="006048ED">
      <w:pPr>
        <w:rPr>
          <w:rFonts w:cs="Arial"/>
        </w:rPr>
      </w:pPr>
      <w:r w:rsidRPr="008D5C1A">
        <w:rPr>
          <w:rFonts w:cs="Arial"/>
        </w:rPr>
        <w:t xml:space="preserve">In </w:t>
      </w:r>
      <w:hyperlink r:id="rId294" w:history="1">
        <w:r w:rsidRPr="00C5615B">
          <w:rPr>
            <w:rStyle w:val="Hyperlink"/>
            <w:rFonts w:cs="Arial"/>
          </w:rPr>
          <w:t xml:space="preserve">Investigation Report </w:t>
        </w:r>
        <w:r w:rsidRPr="006753A0">
          <w:rPr>
            <w:rStyle w:val="Hyperlink"/>
            <w:rFonts w:cs="Arial"/>
          </w:rPr>
          <w:t>BI-229</w:t>
        </w:r>
        <w:r w:rsidRPr="00C5615B">
          <w:rPr>
            <w:rStyle w:val="Hyperlink"/>
            <w:rFonts w:cs="Arial"/>
          </w:rPr>
          <w:t xml:space="preserve"> (</w:t>
        </w:r>
        <w:r w:rsidRPr="00C5615B">
          <w:rPr>
            <w:rStyle w:val="Hyperlink"/>
            <w:rFonts w:cs="Arial"/>
            <w:i/>
          </w:rPr>
          <w:t>ABC News</w:t>
        </w:r>
        <w:r w:rsidRPr="00C5615B">
          <w:rPr>
            <w:rStyle w:val="Hyperlink"/>
            <w:rFonts w:cs="Arial"/>
          </w:rPr>
          <w:t>)</w:t>
        </w:r>
      </w:hyperlink>
      <w:r w:rsidR="00BD52CE" w:rsidRPr="008D5C1A">
        <w:rPr>
          <w:rFonts w:cs="Arial"/>
        </w:rPr>
        <w:t xml:space="preserve">, </w:t>
      </w:r>
      <w:r w:rsidRPr="008D5C1A">
        <w:rPr>
          <w:rFonts w:cs="Arial"/>
        </w:rPr>
        <w:t xml:space="preserve">a verbal warning </w:t>
      </w:r>
      <w:r w:rsidR="00C26531" w:rsidRPr="008D5C1A">
        <w:rPr>
          <w:rFonts w:cs="Arial"/>
        </w:rPr>
        <w:t xml:space="preserve">at the commencement of the first of two segments that contained offensive material was </w:t>
      </w:r>
      <w:r w:rsidRPr="008D5C1A">
        <w:rPr>
          <w:rFonts w:cs="Arial"/>
        </w:rPr>
        <w:t>considered</w:t>
      </w:r>
      <w:r w:rsidR="00C26531" w:rsidRPr="008D5C1A">
        <w:rPr>
          <w:rFonts w:cs="Arial"/>
        </w:rPr>
        <w:t xml:space="preserve"> sufficient </w:t>
      </w:r>
      <w:r w:rsidR="00E422C9" w:rsidRPr="008D5C1A">
        <w:rPr>
          <w:rFonts w:cs="Arial"/>
        </w:rPr>
        <w:t>for compliance purposes</w:t>
      </w:r>
      <w:r w:rsidR="001E577E" w:rsidRPr="008D5C1A">
        <w:rPr>
          <w:rFonts w:cs="Arial"/>
        </w:rPr>
        <w:t>.</w:t>
      </w:r>
      <w:r w:rsidR="00E422C9" w:rsidRPr="008D5C1A">
        <w:rPr>
          <w:rFonts w:cs="Arial"/>
        </w:rPr>
        <w:t xml:space="preserve"> </w:t>
      </w:r>
      <w:r w:rsidR="00C26531" w:rsidRPr="008D5C1A">
        <w:rPr>
          <w:rFonts w:cs="Arial"/>
        </w:rPr>
        <w:t>‘</w:t>
      </w:r>
      <w:r w:rsidR="001E577E" w:rsidRPr="008D5C1A">
        <w:rPr>
          <w:rFonts w:cs="Arial"/>
        </w:rPr>
        <w:t>[</w:t>
      </w:r>
      <w:r w:rsidR="006275D7">
        <w:rPr>
          <w:rFonts w:cs="Arial"/>
        </w:rPr>
        <w:t>G</w:t>
      </w:r>
      <w:r w:rsidR="00C26531" w:rsidRPr="008D5C1A">
        <w:rPr>
          <w:rFonts w:cs="Arial"/>
        </w:rPr>
        <w:t>iven the proximity of this segment to the first</w:t>
      </w:r>
      <w:r w:rsidRPr="008D5C1A">
        <w:rPr>
          <w:rFonts w:cs="Arial"/>
        </w:rPr>
        <w:t xml:space="preserve"> </w:t>
      </w:r>
      <w:r w:rsidR="0044491D" w:rsidRPr="008D5C1A">
        <w:t>segment, it is likely that most viewers would have been alerted to the ‘distressing’ nature of the material that followed.’</w:t>
      </w:r>
      <w:r w:rsidR="0044491D" w:rsidRPr="008D5C1A">
        <w:rPr>
          <w:rStyle w:val="FootnoteReference"/>
        </w:rPr>
        <w:footnoteReference w:id="142"/>
      </w:r>
    </w:p>
    <w:p w14:paraId="0F7EB338" w14:textId="77777777" w:rsidR="006048ED" w:rsidRPr="002040A9" w:rsidRDefault="006048ED" w:rsidP="006048ED">
      <w:pPr>
        <w:rPr>
          <w:rFonts w:eastAsiaTheme="minorHAnsi" w:cs="Arial"/>
          <w:szCs w:val="20"/>
          <w:lang w:eastAsia="en-US"/>
        </w:rPr>
      </w:pPr>
      <w:r w:rsidRPr="008D5C1A">
        <w:rPr>
          <w:rFonts w:eastAsiaTheme="minorHAnsi" w:cs="Arial"/>
          <w:szCs w:val="20"/>
          <w:lang w:eastAsia="en-US"/>
        </w:rPr>
        <w:t>Signposting does not have to be a discrete warning</w:t>
      </w:r>
      <w:r w:rsidRPr="002040A9">
        <w:rPr>
          <w:rFonts w:eastAsiaTheme="minorHAnsi" w:cs="Arial"/>
          <w:szCs w:val="20"/>
          <w:lang w:eastAsia="en-US"/>
        </w:rPr>
        <w:t xml:space="preserve">. It may also comprise alerts and indications within the material. For example, in </w:t>
      </w:r>
      <w:hyperlink r:id="rId295" w:history="1">
        <w:r w:rsidRPr="00C5615B">
          <w:rPr>
            <w:rStyle w:val="Hyperlink"/>
          </w:rPr>
          <w:t xml:space="preserve">Investigation Report </w:t>
        </w:r>
        <w:r w:rsidRPr="006753A0">
          <w:rPr>
            <w:rStyle w:val="Hyperlink"/>
          </w:rPr>
          <w:t>3252</w:t>
        </w:r>
        <w:r w:rsidRPr="00C5615B">
          <w:rPr>
            <w:rStyle w:val="Hyperlink"/>
          </w:rPr>
          <w:t xml:space="preserve"> (</w:t>
        </w:r>
        <w:r w:rsidRPr="00C5615B">
          <w:rPr>
            <w:rStyle w:val="Hyperlink"/>
            <w:i/>
          </w:rPr>
          <w:t>ABC News</w:t>
        </w:r>
        <w:r w:rsidRPr="00C5615B">
          <w:rPr>
            <w:rStyle w:val="Hyperlink"/>
          </w:rPr>
          <w:t>)</w:t>
        </w:r>
      </w:hyperlink>
      <w:r w:rsidRPr="002040A9">
        <w:t>, there were no specific warnings</w:t>
      </w:r>
      <w:r w:rsidR="00B06A6F">
        <w:t>;</w:t>
      </w:r>
      <w:r w:rsidRPr="002040A9">
        <w:t xml:space="preserve"> however, the ACMA considered </w:t>
      </w:r>
      <w:r>
        <w:t xml:space="preserve">that </w:t>
      </w:r>
      <w:r w:rsidRPr="002040A9">
        <w:t>the newsreader’s introduction to the subject matter of the report, given prior to the video excerpts being shown</w:t>
      </w:r>
      <w:r>
        <w:t>,</w:t>
      </w:r>
      <w:r w:rsidRPr="002040A9">
        <w:t xml:space="preserve"> was sufficient signposting in this case.</w:t>
      </w:r>
    </w:p>
    <w:p w14:paraId="0AAE1409" w14:textId="77777777" w:rsidR="006048ED" w:rsidRPr="00013B1E" w:rsidRDefault="006048ED" w:rsidP="00F9253A">
      <w:pPr>
        <w:spacing w:after="120"/>
        <w:rPr>
          <w:rFonts w:cs="Arial"/>
          <w:szCs w:val="20"/>
        </w:rPr>
      </w:pPr>
      <w:r w:rsidRPr="002040A9">
        <w:rPr>
          <w:rFonts w:eastAsiaTheme="minorHAnsi" w:cs="Arial"/>
          <w:szCs w:val="20"/>
          <w:lang w:eastAsia="en-US"/>
        </w:rPr>
        <w:t xml:space="preserve">Similarly, in </w:t>
      </w:r>
      <w:hyperlink r:id="rId296" w:history="1">
        <w:r w:rsidRPr="007F5371">
          <w:rPr>
            <w:rStyle w:val="Hyperlink"/>
            <w:rFonts w:eastAsiaTheme="minorHAnsi" w:cs="Arial"/>
            <w:szCs w:val="20"/>
          </w:rPr>
          <w:t xml:space="preserve">Investigation Report </w:t>
        </w:r>
        <w:r w:rsidRPr="006753A0">
          <w:rPr>
            <w:rStyle w:val="Hyperlink"/>
            <w:rFonts w:eastAsiaTheme="minorHAnsi" w:cs="Arial"/>
            <w:szCs w:val="20"/>
          </w:rPr>
          <w:t>2016</w:t>
        </w:r>
        <w:r w:rsidRPr="007F5371">
          <w:rPr>
            <w:rStyle w:val="Hyperlink"/>
            <w:rFonts w:eastAsiaTheme="minorHAnsi" w:cs="Arial"/>
            <w:b/>
            <w:szCs w:val="20"/>
          </w:rPr>
          <w:t xml:space="preserve"> </w:t>
        </w:r>
        <w:r w:rsidR="00FB2618">
          <w:rPr>
            <w:rStyle w:val="Hyperlink"/>
            <w:rFonts w:eastAsiaTheme="minorHAnsi" w:cs="Arial"/>
            <w:szCs w:val="20"/>
          </w:rPr>
          <w:t>(</w:t>
        </w:r>
        <w:r w:rsidRPr="007F5371">
          <w:rPr>
            <w:rStyle w:val="Hyperlink"/>
            <w:rFonts w:eastAsiaTheme="minorHAnsi" w:cs="Arial"/>
            <w:i/>
            <w:szCs w:val="20"/>
          </w:rPr>
          <w:t>Breakfast with Red Symons</w:t>
        </w:r>
        <w:r w:rsidR="00FB2618">
          <w:rPr>
            <w:rStyle w:val="Hyperlink"/>
            <w:rFonts w:eastAsiaTheme="minorHAnsi" w:cs="Arial"/>
            <w:szCs w:val="20"/>
          </w:rPr>
          <w:t>)</w:t>
        </w:r>
      </w:hyperlink>
      <w:r w:rsidRPr="002040A9">
        <w:rPr>
          <w:rFonts w:eastAsiaTheme="minorHAnsi" w:cs="Arial"/>
          <w:szCs w:val="20"/>
        </w:rPr>
        <w:t xml:space="preserve">, </w:t>
      </w:r>
      <w:r w:rsidRPr="002040A9">
        <w:rPr>
          <w:rFonts w:cs="Arial"/>
          <w:szCs w:val="20"/>
        </w:rPr>
        <w:t>th</w:t>
      </w:r>
      <w:r>
        <w:rPr>
          <w:rFonts w:cs="Arial"/>
          <w:szCs w:val="20"/>
        </w:rPr>
        <w:t>e material</w:t>
      </w:r>
      <w:r>
        <w:rPr>
          <w:rFonts w:cs="Arial"/>
        </w:rPr>
        <w:t>:</w:t>
      </w:r>
      <w:r w:rsidRPr="00013B1E">
        <w:rPr>
          <w:rFonts w:cs="Arial"/>
          <w:szCs w:val="20"/>
        </w:rPr>
        <w:t xml:space="preserve"> </w:t>
      </w:r>
    </w:p>
    <w:p w14:paraId="53434295" w14:textId="77777777" w:rsidR="006048ED" w:rsidRDefault="006048ED" w:rsidP="008167BA">
      <w:pPr>
        <w:pStyle w:val="ACMABodyText"/>
        <w:suppressAutoHyphens w:val="0"/>
        <w:snapToGrid/>
        <w:spacing w:before="0" w:after="240" w:line="220" w:lineRule="atLeast"/>
        <w:ind w:left="851" w:right="567"/>
      </w:pPr>
      <w:r>
        <w:rPr>
          <w:rFonts w:ascii="Arial" w:hAnsi="Arial" w:cs="Arial"/>
          <w:sz w:val="18"/>
          <w:szCs w:val="18"/>
        </w:rPr>
        <w:t>…</w:t>
      </w:r>
      <w:r w:rsidR="00B06A6F">
        <w:rPr>
          <w:rFonts w:ascii="Arial" w:hAnsi="Arial" w:cs="Arial"/>
          <w:sz w:val="18"/>
          <w:szCs w:val="18"/>
        </w:rPr>
        <w:t xml:space="preserve"> </w:t>
      </w:r>
      <w:r w:rsidRPr="0074797C">
        <w:rPr>
          <w:rFonts w:ascii="Arial" w:hAnsi="Arial" w:cs="Arial"/>
          <w:sz w:val="18"/>
          <w:szCs w:val="18"/>
        </w:rPr>
        <w:t>was presented, overall, in a humorous tone. There are early indications of this in the presenter’s style and intermittent laughter. The item includes several other sarcastic and irreverent remarks all designed to prompt an amused response from the audience</w:t>
      </w:r>
      <w:r w:rsidRPr="004952DF">
        <w:t>.</w:t>
      </w:r>
      <w:r w:rsidRPr="00013B1E">
        <w:rPr>
          <w:rStyle w:val="FootnoteReference"/>
          <w:sz w:val="18"/>
          <w:szCs w:val="18"/>
        </w:rPr>
        <w:footnoteReference w:id="143"/>
      </w:r>
    </w:p>
    <w:p w14:paraId="565E3980" w14:textId="77777777" w:rsidR="006048ED" w:rsidRPr="00B37980" w:rsidRDefault="006048ED" w:rsidP="006D6522">
      <w:pPr>
        <w:rPr>
          <w:b/>
          <w:i/>
        </w:rPr>
      </w:pPr>
      <w:r>
        <w:t>T</w:t>
      </w:r>
      <w:r w:rsidRPr="00B37980">
        <w:t>he ACMA found these signposts indicated the purpose was to cr</w:t>
      </w:r>
      <w:r>
        <w:t>e</w:t>
      </w:r>
      <w:r w:rsidRPr="00B37980">
        <w:t>ate a humorous response</w:t>
      </w:r>
      <w:r>
        <w:t xml:space="preserve"> and was not to offend</w:t>
      </w:r>
      <w:r w:rsidRPr="00B37980">
        <w:t xml:space="preserve">. </w:t>
      </w:r>
    </w:p>
    <w:tbl>
      <w:tblPr>
        <w:tblW w:w="0" w:type="auto"/>
        <w:tblLook w:val="04A0" w:firstRow="1" w:lastRow="0" w:firstColumn="1" w:lastColumn="0" w:noHBand="0" w:noVBand="1"/>
      </w:tblPr>
      <w:tblGrid>
        <w:gridCol w:w="1104"/>
        <w:gridCol w:w="6567"/>
      </w:tblGrid>
      <w:tr w:rsidR="006D6522" w:rsidRPr="00921E6E" w14:paraId="1FA8D103" w14:textId="77777777" w:rsidTr="006177C7">
        <w:trPr>
          <w:trHeight w:val="357"/>
        </w:trPr>
        <w:tc>
          <w:tcPr>
            <w:tcW w:w="7886" w:type="dxa"/>
            <w:gridSpan w:val="2"/>
            <w:shd w:val="clear" w:color="auto" w:fill="404040"/>
            <w:vAlign w:val="center"/>
          </w:tcPr>
          <w:p w14:paraId="77D0C880" w14:textId="77777777" w:rsidR="006D6522" w:rsidRPr="00921E6E" w:rsidRDefault="006D6522" w:rsidP="006177C7">
            <w:pPr>
              <w:spacing w:after="0"/>
              <w:rPr>
                <w:b/>
                <w:color w:val="FFFFFF"/>
              </w:rPr>
            </w:pPr>
            <w:r w:rsidRPr="00921E6E">
              <w:rPr>
                <w:b/>
                <w:color w:val="FFFFFF"/>
              </w:rPr>
              <w:t>Relevant investigations</w:t>
            </w:r>
          </w:p>
        </w:tc>
      </w:tr>
      <w:tr w:rsidR="006D6522" w:rsidRPr="004F1CA6" w14:paraId="3630A799" w14:textId="77777777" w:rsidTr="006177C7">
        <w:tc>
          <w:tcPr>
            <w:tcW w:w="1118" w:type="dxa"/>
            <w:shd w:val="clear" w:color="auto" w:fill="D9D9D9"/>
            <w:tcMar>
              <w:top w:w="57" w:type="dxa"/>
              <w:left w:w="57" w:type="dxa"/>
            </w:tcMar>
            <w:vAlign w:val="center"/>
          </w:tcPr>
          <w:p w14:paraId="2A6712F8" w14:textId="77777777" w:rsidR="006D6522" w:rsidRPr="00921E6E" w:rsidRDefault="006D6522" w:rsidP="006177C7">
            <w:pPr>
              <w:spacing w:after="0" w:line="276" w:lineRule="auto"/>
              <w:jc w:val="center"/>
              <w:rPr>
                <w:rFonts w:cs="Arial"/>
                <w:color w:val="8496B0"/>
              </w:rPr>
            </w:pPr>
            <w:r w:rsidRPr="00921E6E">
              <w:rPr>
                <w:rFonts w:cs="Arial"/>
                <w:noProof/>
                <w:color w:val="8496B0"/>
                <w:sz w:val="40"/>
              </w:rPr>
              <w:drawing>
                <wp:inline distT="0" distB="0" distL="0" distR="0" wp14:anchorId="7B3925F2" wp14:editId="5A71AF1F">
                  <wp:extent cx="361315" cy="361315"/>
                  <wp:effectExtent l="0" t="0" r="635" b="635"/>
                  <wp:docPr id="20" name="Picture 2" descr="MC900442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212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6768" w:type="dxa"/>
            <w:shd w:val="clear" w:color="auto" w:fill="D9D9D9"/>
            <w:tcMar>
              <w:top w:w="57" w:type="dxa"/>
              <w:left w:w="57" w:type="dxa"/>
            </w:tcMar>
            <w:vAlign w:val="center"/>
          </w:tcPr>
          <w:p w14:paraId="4F4F7462" w14:textId="25E196C4" w:rsidR="006D6522" w:rsidRPr="004F1CA6" w:rsidRDefault="006D6522" w:rsidP="00ED39F1">
            <w:pPr>
              <w:pStyle w:val="ListNumber"/>
              <w:numPr>
                <w:ilvl w:val="0"/>
                <w:numId w:val="0"/>
              </w:numPr>
              <w:spacing w:after="0"/>
            </w:pPr>
            <w:r>
              <w:rPr>
                <w:rFonts w:cs="Arial"/>
                <w:snapToGrid w:val="0"/>
                <w:szCs w:val="20"/>
                <w:lang w:eastAsia="en-US"/>
              </w:rPr>
              <w:t xml:space="preserve">ACMA </w:t>
            </w:r>
            <w:r w:rsidR="00F9253A">
              <w:rPr>
                <w:rFonts w:cs="Arial"/>
                <w:snapToGrid w:val="0"/>
                <w:szCs w:val="20"/>
                <w:lang w:eastAsia="en-US"/>
              </w:rPr>
              <w:t>i</w:t>
            </w:r>
            <w:r>
              <w:rPr>
                <w:rFonts w:cs="Arial"/>
                <w:snapToGrid w:val="0"/>
                <w:szCs w:val="20"/>
                <w:lang w:eastAsia="en-US"/>
              </w:rPr>
              <w:t xml:space="preserve">nvestigation </w:t>
            </w:r>
            <w:r w:rsidR="00F9253A">
              <w:rPr>
                <w:rFonts w:cs="Arial"/>
                <w:snapToGrid w:val="0"/>
                <w:szCs w:val="20"/>
                <w:lang w:eastAsia="en-US"/>
              </w:rPr>
              <w:t>r</w:t>
            </w:r>
            <w:r>
              <w:rPr>
                <w:rFonts w:cs="Arial"/>
                <w:snapToGrid w:val="0"/>
                <w:szCs w:val="20"/>
                <w:lang w:eastAsia="en-US"/>
              </w:rPr>
              <w:t>eports</w:t>
            </w:r>
            <w:r>
              <w:t xml:space="preserve"> </w:t>
            </w:r>
            <w:hyperlink r:id="rId297" w:history="1">
              <w:r w:rsidRPr="002040A9">
                <w:rPr>
                  <w:rStyle w:val="Hyperlink"/>
                  <w:rFonts w:eastAsiaTheme="minorHAnsi"/>
                </w:rPr>
                <w:t>2693</w:t>
              </w:r>
            </w:hyperlink>
            <w:r w:rsidRPr="002040A9">
              <w:rPr>
                <w:rStyle w:val="Hyperlink"/>
                <w:rFonts w:eastAsiaTheme="minorHAnsi"/>
              </w:rPr>
              <w:t>,</w:t>
            </w:r>
            <w:r w:rsidRPr="00BF14A1">
              <w:rPr>
                <w:rStyle w:val="Hyperlink"/>
                <w:rFonts w:eastAsiaTheme="minorHAnsi"/>
                <w:u w:val="none"/>
              </w:rPr>
              <w:t xml:space="preserve"> </w:t>
            </w:r>
            <w:hyperlink r:id="rId298" w:history="1">
              <w:r w:rsidRPr="002040A9">
                <w:rPr>
                  <w:rStyle w:val="Hyperlink"/>
                </w:rPr>
                <w:t>2909</w:t>
              </w:r>
            </w:hyperlink>
            <w:r w:rsidRPr="002040A9">
              <w:rPr>
                <w:rStyle w:val="Hyperlink"/>
                <w:rFonts w:cs="Arial"/>
                <w:szCs w:val="20"/>
              </w:rPr>
              <w:t>,</w:t>
            </w:r>
            <w:r w:rsidRPr="00BF14A1">
              <w:rPr>
                <w:rStyle w:val="Hyperlink"/>
                <w:u w:val="none"/>
              </w:rPr>
              <w:t xml:space="preserve"> </w:t>
            </w:r>
            <w:hyperlink r:id="rId299" w:history="1">
              <w:r w:rsidRPr="002040A9">
                <w:rPr>
                  <w:rStyle w:val="Hyperlink"/>
                  <w:rFonts w:eastAsiaTheme="minorHAnsi"/>
                </w:rPr>
                <w:t>2016</w:t>
              </w:r>
            </w:hyperlink>
            <w:r w:rsidRPr="002040A9">
              <w:rPr>
                <w:rStyle w:val="Hyperlink"/>
                <w:rFonts w:eastAsiaTheme="minorHAnsi"/>
              </w:rPr>
              <w:t>,</w:t>
            </w:r>
            <w:r w:rsidRPr="00BF14A1">
              <w:rPr>
                <w:rStyle w:val="Hyperlink"/>
                <w:rFonts w:eastAsiaTheme="minorHAnsi"/>
                <w:u w:val="none"/>
              </w:rPr>
              <w:t xml:space="preserve"> </w:t>
            </w:r>
            <w:hyperlink r:id="rId300" w:history="1">
              <w:r w:rsidRPr="002040A9">
                <w:rPr>
                  <w:rStyle w:val="Hyperlink"/>
                  <w:rFonts w:cs="Arial"/>
                  <w:szCs w:val="20"/>
                </w:rPr>
                <w:t>2673</w:t>
              </w:r>
            </w:hyperlink>
            <w:r w:rsidRPr="002040A9">
              <w:rPr>
                <w:rStyle w:val="Hyperlink"/>
                <w:rFonts w:cs="Arial"/>
                <w:szCs w:val="20"/>
              </w:rPr>
              <w:t>,</w:t>
            </w:r>
            <w:r w:rsidRPr="00BF14A1">
              <w:rPr>
                <w:rStyle w:val="Hyperlink"/>
                <w:u w:val="none"/>
              </w:rPr>
              <w:t xml:space="preserve"> </w:t>
            </w:r>
            <w:hyperlink r:id="rId301" w:history="1">
              <w:r w:rsidRPr="002040A9">
                <w:rPr>
                  <w:rStyle w:val="Hyperlink"/>
                  <w:rFonts w:eastAsiaTheme="minorHAnsi"/>
                </w:rPr>
                <w:t>3077</w:t>
              </w:r>
            </w:hyperlink>
            <w:r w:rsidRPr="002040A9">
              <w:rPr>
                <w:rStyle w:val="Hyperlink"/>
                <w:rFonts w:eastAsiaTheme="minorHAnsi"/>
              </w:rPr>
              <w:t>,</w:t>
            </w:r>
            <w:r w:rsidRPr="002040A9">
              <w:rPr>
                <w:rFonts w:eastAsiaTheme="minorHAnsi"/>
              </w:rPr>
              <w:t xml:space="preserve"> </w:t>
            </w:r>
            <w:hyperlink r:id="rId302" w:history="1">
              <w:r w:rsidRPr="002040A9">
                <w:rPr>
                  <w:rStyle w:val="Hyperlink"/>
                </w:rPr>
                <w:t>3272</w:t>
              </w:r>
            </w:hyperlink>
            <w:r w:rsidRPr="002040A9">
              <w:rPr>
                <w:rStyle w:val="Hyperlink"/>
              </w:rPr>
              <w:t>,</w:t>
            </w:r>
            <w:r w:rsidRPr="002040A9">
              <w:t xml:space="preserve"> </w:t>
            </w:r>
            <w:hyperlink r:id="rId303" w:history="1">
              <w:r w:rsidR="00E422C9" w:rsidRPr="005529D8">
                <w:rPr>
                  <w:rStyle w:val="Hyperlink"/>
                  <w:rFonts w:cs="Arial"/>
                </w:rPr>
                <w:t>BI-229</w:t>
              </w:r>
            </w:hyperlink>
            <w:r w:rsidR="00E422C9">
              <w:rPr>
                <w:rFonts w:cs="Arial"/>
              </w:rPr>
              <w:t>,</w:t>
            </w:r>
            <w:r w:rsidR="00E422C9">
              <w:t xml:space="preserve"> </w:t>
            </w:r>
            <w:hyperlink r:id="rId304" w:history="1">
              <w:r w:rsidRPr="002040A9">
                <w:rPr>
                  <w:rStyle w:val="Hyperlink"/>
                </w:rPr>
                <w:t>3252</w:t>
              </w:r>
            </w:hyperlink>
            <w:r w:rsidR="00BE0A59">
              <w:rPr>
                <w:rStyle w:val="Hyperlink"/>
              </w:rPr>
              <w:t>,</w:t>
            </w:r>
            <w:r w:rsidR="00BE0A59" w:rsidRPr="00BF14A1">
              <w:rPr>
                <w:rStyle w:val="Hyperlink"/>
                <w:rFonts w:eastAsiaTheme="minorHAnsi"/>
                <w:u w:val="none"/>
              </w:rPr>
              <w:t xml:space="preserve"> </w:t>
            </w:r>
            <w:hyperlink r:id="rId305" w:history="1">
              <w:r w:rsidR="00BE0A59">
                <w:rPr>
                  <w:rStyle w:val="Hyperlink"/>
                </w:rPr>
                <w:t>BI-397 and BI-398</w:t>
              </w:r>
            </w:hyperlink>
          </w:p>
        </w:tc>
      </w:tr>
    </w:tbl>
    <w:p w14:paraId="039A63D0" w14:textId="77777777" w:rsidR="006048ED" w:rsidRPr="00BA5546" w:rsidRDefault="006048ED" w:rsidP="004A1EDF">
      <w:pPr>
        <w:pStyle w:val="Heading3"/>
        <w:spacing w:before="240"/>
      </w:pPr>
      <w:r w:rsidRPr="00CB12E4">
        <w:t>Editorial purpose</w:t>
      </w:r>
    </w:p>
    <w:p w14:paraId="54F3E420" w14:textId="77777777" w:rsidR="006048ED" w:rsidRDefault="006048ED" w:rsidP="00F9253A">
      <w:pPr>
        <w:keepNext/>
        <w:spacing w:after="120"/>
        <w:rPr>
          <w:rFonts w:cs="Arial"/>
          <w:szCs w:val="20"/>
        </w:rPr>
      </w:pPr>
      <w:r>
        <w:rPr>
          <w:rFonts w:cs="Arial"/>
          <w:szCs w:val="20"/>
        </w:rPr>
        <w:t>Another principle stated in the ABC code as being relevant to the harm and offence standard is that</w:t>
      </w:r>
      <w:r>
        <w:rPr>
          <w:rFonts w:cs="Arial"/>
        </w:rPr>
        <w:t>:</w:t>
      </w:r>
    </w:p>
    <w:p w14:paraId="2B8376FE" w14:textId="77777777" w:rsidR="006048ED" w:rsidRPr="00D5370E" w:rsidRDefault="006048ED" w:rsidP="008167BA">
      <w:pPr>
        <w:spacing w:line="220" w:lineRule="atLeast"/>
        <w:ind w:left="851" w:right="567"/>
        <w:rPr>
          <w:rFonts w:cs="Arial"/>
          <w:sz w:val="18"/>
          <w:szCs w:val="18"/>
        </w:rPr>
      </w:pPr>
      <w:r w:rsidRPr="006937D7">
        <w:rPr>
          <w:rFonts w:cs="Arial"/>
          <w:sz w:val="18"/>
          <w:szCs w:val="18"/>
        </w:rPr>
        <w:t>The ABC acknowledges that a public broadcaster should never gratuitously harm or offend and accordingly any content which is likely to harm or offend must have a clear editorial purpose.</w:t>
      </w:r>
    </w:p>
    <w:p w14:paraId="6D78C02B" w14:textId="77777777" w:rsidR="006048ED" w:rsidRPr="00F04858" w:rsidRDefault="006048ED" w:rsidP="00F04858">
      <w:pPr>
        <w:rPr>
          <w:rFonts w:eastAsiaTheme="minorHAnsi"/>
          <w:szCs w:val="20"/>
        </w:rPr>
      </w:pPr>
      <w:r>
        <w:rPr>
          <w:rFonts w:cs="Arial"/>
          <w:szCs w:val="20"/>
        </w:rPr>
        <w:t xml:space="preserve">A key factor, therefore, is that the content should not be ‘gratuitous’. </w:t>
      </w:r>
      <w:r w:rsidRPr="00916E6F">
        <w:rPr>
          <w:rFonts w:eastAsiaTheme="minorHAnsi" w:cs="Arial"/>
          <w:szCs w:val="20"/>
          <w:lang w:eastAsia="en-US"/>
        </w:rPr>
        <w:t xml:space="preserve">In </w:t>
      </w:r>
      <w:hyperlink r:id="rId306" w:history="1">
        <w:r w:rsidRPr="007F5371">
          <w:rPr>
            <w:rStyle w:val="Hyperlink"/>
            <w:rFonts w:eastAsiaTheme="minorHAnsi"/>
          </w:rPr>
          <w:t>Investigation Report</w:t>
        </w:r>
        <w:r w:rsidRPr="007F5371">
          <w:rPr>
            <w:rStyle w:val="Hyperlink"/>
            <w:rFonts w:eastAsiaTheme="minorHAnsi" w:cs="Arial"/>
            <w:szCs w:val="20"/>
            <w:lang w:eastAsia="en-US"/>
          </w:rPr>
          <w:t xml:space="preserve"> </w:t>
        </w:r>
        <w:r w:rsidRPr="006753A0">
          <w:rPr>
            <w:rStyle w:val="Hyperlink"/>
            <w:rFonts w:eastAsiaTheme="minorHAnsi"/>
          </w:rPr>
          <w:t>1514</w:t>
        </w:r>
        <w:r w:rsidRPr="007F5371">
          <w:rPr>
            <w:rStyle w:val="Hyperlink"/>
            <w:rFonts w:eastAsiaTheme="minorHAnsi"/>
          </w:rPr>
          <w:t xml:space="preserve"> (</w:t>
        </w:r>
        <w:r w:rsidRPr="007F5371">
          <w:rPr>
            <w:rStyle w:val="Hyperlink"/>
            <w:rFonts w:eastAsiaTheme="minorHAnsi"/>
            <w:i/>
          </w:rPr>
          <w:t>Triple J Breakfast Program</w:t>
        </w:r>
        <w:r w:rsidRPr="007F5371">
          <w:rPr>
            <w:rStyle w:val="Hyperlink"/>
            <w:rFonts w:eastAsiaTheme="minorHAnsi"/>
          </w:rPr>
          <w:t>)</w:t>
        </w:r>
      </w:hyperlink>
      <w:r>
        <w:rPr>
          <w:rFonts w:eastAsiaTheme="minorHAnsi"/>
        </w:rPr>
        <w:t>, the term ‘cum</w:t>
      </w:r>
      <w:r w:rsidR="00D8606B">
        <w:rPr>
          <w:rFonts w:eastAsiaTheme="minorHAnsi"/>
        </w:rPr>
        <w:t xml:space="preserve"> </w:t>
      </w:r>
      <w:r>
        <w:rPr>
          <w:rFonts w:eastAsiaTheme="minorHAnsi"/>
        </w:rPr>
        <w:t xml:space="preserve">guzzling slut’ was used </w:t>
      </w:r>
      <w:r w:rsidR="00B06A6F">
        <w:rPr>
          <w:rFonts w:eastAsiaTheme="minorHAnsi" w:cs="Arial"/>
          <w:szCs w:val="20"/>
          <w:lang w:eastAsia="en-US"/>
        </w:rPr>
        <w:t>to describe a celebrity</w:t>
      </w:r>
      <w:r w:rsidR="00B06A6F" w:rsidRPr="00916E6F">
        <w:rPr>
          <w:rFonts w:eastAsiaTheme="minorHAnsi" w:cs="Arial"/>
          <w:szCs w:val="20"/>
          <w:lang w:eastAsia="en-US"/>
        </w:rPr>
        <w:t xml:space="preserve"> </w:t>
      </w:r>
      <w:r w:rsidRPr="00916E6F">
        <w:rPr>
          <w:rFonts w:eastAsiaTheme="minorHAnsi" w:cs="Arial"/>
          <w:szCs w:val="20"/>
          <w:lang w:eastAsia="en-US"/>
        </w:rPr>
        <w:t>during a discussion</w:t>
      </w:r>
      <w:r>
        <w:rPr>
          <w:rFonts w:eastAsiaTheme="minorHAnsi" w:cs="Arial"/>
          <w:szCs w:val="20"/>
          <w:lang w:eastAsia="en-US"/>
        </w:rPr>
        <w:t xml:space="preserve"> between two presenters. In this example, the ACMA considered the use of the coarse term was </w:t>
      </w:r>
      <w:r w:rsidRPr="00052ABF">
        <w:rPr>
          <w:rFonts w:eastAsiaTheme="minorHAnsi"/>
        </w:rPr>
        <w:t>inappropriate and gratuitous</w:t>
      </w:r>
      <w:r>
        <w:rPr>
          <w:rFonts w:eastAsiaTheme="minorHAnsi" w:cs="Arial"/>
          <w:szCs w:val="20"/>
          <w:lang w:eastAsia="en-US"/>
        </w:rPr>
        <w:t xml:space="preserve">. In </w:t>
      </w:r>
      <w:r>
        <w:rPr>
          <w:rFonts w:eastAsiaTheme="minorHAnsi" w:cs="Arial"/>
          <w:szCs w:val="20"/>
          <w:lang w:eastAsia="en-US"/>
        </w:rPr>
        <w:lastRenderedPageBreak/>
        <w:t xml:space="preserve">making its finding, </w:t>
      </w:r>
      <w:r>
        <w:rPr>
          <w:rFonts w:eastAsiaTheme="minorHAnsi"/>
        </w:rPr>
        <w:t xml:space="preserve">the ACMA noted the dictionary meaning of ‘gratuitous’ </w:t>
      </w:r>
      <w:r w:rsidRPr="005136B2">
        <w:rPr>
          <w:rFonts w:eastAsiaTheme="minorHAnsi"/>
          <w:szCs w:val="20"/>
        </w:rPr>
        <w:t>was</w:t>
      </w:r>
      <w:r w:rsidR="00B06A6F" w:rsidRPr="00F04858">
        <w:rPr>
          <w:rFonts w:eastAsiaTheme="minorHAnsi"/>
          <w:szCs w:val="20"/>
        </w:rPr>
        <w:t xml:space="preserve"> ‘</w:t>
      </w:r>
      <w:r w:rsidRPr="00F04858">
        <w:rPr>
          <w:rFonts w:eastAsiaTheme="minorHAnsi"/>
          <w:szCs w:val="20"/>
        </w:rPr>
        <w:t>…</w:t>
      </w:r>
      <w:r w:rsidR="004666C2">
        <w:rPr>
          <w:rFonts w:eastAsiaTheme="minorHAnsi"/>
          <w:szCs w:val="20"/>
        </w:rPr>
        <w:t> </w:t>
      </w:r>
      <w:r w:rsidRPr="00F04858">
        <w:rPr>
          <w:rFonts w:eastAsiaTheme="minorHAnsi"/>
          <w:szCs w:val="20"/>
        </w:rPr>
        <w:t>being without reason, cause or justification.</w:t>
      </w:r>
      <w:r w:rsidR="00B06A6F">
        <w:rPr>
          <w:rFonts w:eastAsiaTheme="minorHAnsi"/>
          <w:szCs w:val="20"/>
        </w:rPr>
        <w:t>’</w:t>
      </w:r>
      <w:r w:rsidRPr="00F04858">
        <w:rPr>
          <w:rStyle w:val="FootnoteReference"/>
          <w:rFonts w:eastAsiaTheme="minorHAnsi"/>
          <w:szCs w:val="20"/>
        </w:rPr>
        <w:footnoteReference w:id="144"/>
      </w:r>
    </w:p>
    <w:p w14:paraId="4C711FEA" w14:textId="77777777" w:rsidR="006048ED" w:rsidRPr="002040A9" w:rsidRDefault="006048ED" w:rsidP="00F9253A">
      <w:pPr>
        <w:spacing w:after="120"/>
        <w:rPr>
          <w:rFonts w:eastAsiaTheme="minorHAnsi"/>
        </w:rPr>
      </w:pPr>
      <w:r>
        <w:rPr>
          <w:rFonts w:eastAsiaTheme="minorHAnsi"/>
        </w:rPr>
        <w:t xml:space="preserve">In contrast, </w:t>
      </w:r>
      <w:hyperlink r:id="rId307" w:history="1">
        <w:r w:rsidRPr="007F5371">
          <w:rPr>
            <w:rStyle w:val="Hyperlink"/>
            <w:rFonts w:eastAsiaTheme="minorHAnsi"/>
          </w:rPr>
          <w:t xml:space="preserve">Investigation Report </w:t>
        </w:r>
        <w:r w:rsidRPr="006753A0">
          <w:rPr>
            <w:rStyle w:val="Hyperlink"/>
          </w:rPr>
          <w:t>2748</w:t>
        </w:r>
        <w:r w:rsidRPr="007F5371">
          <w:rPr>
            <w:rStyle w:val="Hyperlink"/>
          </w:rPr>
          <w:t xml:space="preserve"> </w:t>
        </w:r>
        <w:r w:rsidRPr="007F5371">
          <w:rPr>
            <w:rStyle w:val="Hyperlink"/>
            <w:rFonts w:eastAsiaTheme="minorHAnsi"/>
          </w:rPr>
          <w:t>(</w:t>
        </w:r>
        <w:r w:rsidRPr="007F5371">
          <w:rPr>
            <w:rStyle w:val="Hyperlink"/>
            <w:rFonts w:eastAsiaTheme="minorHAnsi"/>
            <w:i/>
          </w:rPr>
          <w:t>Tim Minchin vs The Sydney Symphony Orchestra</w:t>
        </w:r>
        <w:r w:rsidRPr="007F5371">
          <w:rPr>
            <w:rStyle w:val="Hyperlink"/>
            <w:rFonts w:eastAsiaTheme="minorHAnsi"/>
          </w:rPr>
          <w:t>)</w:t>
        </w:r>
      </w:hyperlink>
      <w:r w:rsidRPr="002040A9">
        <w:rPr>
          <w:rFonts w:eastAsiaTheme="minorHAnsi"/>
        </w:rPr>
        <w:t xml:space="preserve"> concerned a satirical song </w:t>
      </w:r>
      <w:r>
        <w:rPr>
          <w:rFonts w:eastAsiaTheme="minorHAnsi"/>
        </w:rPr>
        <w:t>about the Pope. The ACMA stated</w:t>
      </w:r>
      <w:r>
        <w:rPr>
          <w:rFonts w:cs="Arial"/>
        </w:rPr>
        <w:t>:</w:t>
      </w:r>
    </w:p>
    <w:p w14:paraId="2AE23C3C" w14:textId="77777777" w:rsidR="006048ED" w:rsidRPr="002040A9" w:rsidRDefault="006048ED" w:rsidP="00EB0561">
      <w:pPr>
        <w:spacing w:line="220" w:lineRule="atLeast"/>
        <w:ind w:left="851" w:right="567"/>
        <w:rPr>
          <w:rFonts w:eastAsiaTheme="minorHAnsi" w:cs="Arial"/>
          <w:sz w:val="18"/>
          <w:szCs w:val="20"/>
          <w:lang w:eastAsia="en-US"/>
        </w:rPr>
      </w:pPr>
      <w:r w:rsidRPr="002040A9">
        <w:rPr>
          <w:rFonts w:eastAsiaTheme="minorHAnsi" w:cs="Arial"/>
          <w:sz w:val="18"/>
          <w:szCs w:val="20"/>
          <w:lang w:eastAsia="en-US"/>
        </w:rPr>
        <w:t>The ACMA considers that coarse language was deliberately used in the song with the clear editorial purpose of challenging what viewers found offensive. In this regard the coarse language formed a legitimate part of t</w:t>
      </w:r>
      <w:r>
        <w:rPr>
          <w:rFonts w:eastAsiaTheme="minorHAnsi" w:cs="Arial"/>
          <w:sz w:val="18"/>
          <w:szCs w:val="20"/>
          <w:lang w:eastAsia="en-US"/>
        </w:rPr>
        <w:t>he song and was not gratuitous.</w:t>
      </w:r>
      <w:r w:rsidRPr="002040A9">
        <w:rPr>
          <w:rStyle w:val="FootnoteReference"/>
          <w:rFonts w:eastAsiaTheme="minorHAnsi" w:cs="Arial"/>
          <w:sz w:val="18"/>
          <w:szCs w:val="20"/>
          <w:lang w:eastAsia="en-US"/>
        </w:rPr>
        <w:footnoteReference w:id="145"/>
      </w:r>
    </w:p>
    <w:p w14:paraId="442D96AC" w14:textId="77777777" w:rsidR="006048ED" w:rsidRPr="00212528" w:rsidRDefault="006048ED" w:rsidP="006D6522">
      <w:r w:rsidRPr="002040A9">
        <w:t xml:space="preserve">Similarly, in </w:t>
      </w:r>
      <w:hyperlink r:id="rId308" w:history="1">
        <w:r w:rsidRPr="007F5371">
          <w:rPr>
            <w:rStyle w:val="Hyperlink"/>
          </w:rPr>
          <w:t xml:space="preserve">Investigation Report </w:t>
        </w:r>
        <w:r w:rsidRPr="006753A0">
          <w:rPr>
            <w:rStyle w:val="Hyperlink"/>
          </w:rPr>
          <w:t>2752</w:t>
        </w:r>
        <w:r w:rsidRPr="007F5371">
          <w:rPr>
            <w:rStyle w:val="Hyperlink"/>
          </w:rPr>
          <w:t xml:space="preserve"> (</w:t>
        </w:r>
        <w:r w:rsidRPr="007F5371">
          <w:rPr>
            <w:rStyle w:val="Hyperlink"/>
            <w:i/>
          </w:rPr>
          <w:t>The Thick of It</w:t>
        </w:r>
        <w:r w:rsidRPr="007F5371">
          <w:rPr>
            <w:rStyle w:val="Hyperlink"/>
          </w:rPr>
          <w:t>)</w:t>
        </w:r>
      </w:hyperlink>
      <w:r w:rsidR="00F9253A">
        <w:t>,</w:t>
      </w:r>
      <w:r w:rsidRPr="002040A9">
        <w:t xml:space="preserve"> it was noted that the use of coarse language may be offensive to some but</w:t>
      </w:r>
      <w:r w:rsidR="00B06A6F">
        <w:t>,</w:t>
      </w:r>
      <w:r w:rsidRPr="002040A9">
        <w:t xml:space="preserve"> in the context of a comedy program satirising the inner workings of modern British government</w:t>
      </w:r>
      <w:r w:rsidR="00B06A6F">
        <w:t>, it</w:t>
      </w:r>
      <w:r w:rsidRPr="002040A9">
        <w:t xml:space="preserve"> was editorially justified. See also </w:t>
      </w:r>
      <w:hyperlink r:id="rId309" w:history="1">
        <w:r w:rsidRPr="00291989">
          <w:rPr>
            <w:rStyle w:val="Hyperlink"/>
          </w:rPr>
          <w:t xml:space="preserve">Investigation Report </w:t>
        </w:r>
        <w:r w:rsidRPr="006753A0">
          <w:rPr>
            <w:rStyle w:val="Hyperlink"/>
          </w:rPr>
          <w:t>2724</w:t>
        </w:r>
        <w:r w:rsidRPr="00291989">
          <w:rPr>
            <w:rStyle w:val="Hyperlink"/>
          </w:rPr>
          <w:t xml:space="preserve"> (</w:t>
        </w:r>
        <w:r w:rsidRPr="00291989">
          <w:rPr>
            <w:rStyle w:val="Hyperlink"/>
            <w:i/>
          </w:rPr>
          <w:t>Q</w:t>
        </w:r>
        <w:r w:rsidR="00AF1C65">
          <w:rPr>
            <w:rStyle w:val="Hyperlink"/>
            <w:i/>
          </w:rPr>
          <w:t>&amp;</w:t>
        </w:r>
        <w:r w:rsidRPr="00291989">
          <w:rPr>
            <w:rStyle w:val="Hyperlink"/>
            <w:i/>
          </w:rPr>
          <w:t>A</w:t>
        </w:r>
        <w:r w:rsidR="00D165D8">
          <w:rPr>
            <w:rStyle w:val="Hyperlink"/>
          </w:rPr>
          <w:t>)</w:t>
        </w:r>
      </w:hyperlink>
      <w:r w:rsidR="00B06A6F">
        <w:t>,</w:t>
      </w:r>
      <w:r w:rsidRPr="000734B6">
        <w:t xml:space="preserve"> </w:t>
      </w:r>
      <w:r>
        <w:t xml:space="preserve">where </w:t>
      </w:r>
      <w:r w:rsidRPr="000734B6">
        <w:t xml:space="preserve">the ACMA </w:t>
      </w:r>
      <w:r>
        <w:t>also found</w:t>
      </w:r>
      <w:r w:rsidRPr="000734B6">
        <w:t xml:space="preserve"> </w:t>
      </w:r>
      <w:r>
        <w:t xml:space="preserve">the use of coarse language was </w:t>
      </w:r>
      <w:r w:rsidRPr="000734B6">
        <w:t>editorially justified.</w:t>
      </w:r>
      <w:r w:rsidRPr="00875FDA">
        <w:t xml:space="preserve"> </w:t>
      </w:r>
      <w:r>
        <w:t xml:space="preserve">Language is discussed further </w:t>
      </w:r>
      <w:r w:rsidRPr="009252D9">
        <w:t xml:space="preserve">in </w:t>
      </w:r>
      <w:r w:rsidR="009252D9" w:rsidRPr="009252D9">
        <w:t>C</w:t>
      </w:r>
      <w:r w:rsidRPr="009252D9">
        <w:t>hapter 6.</w:t>
      </w:r>
    </w:p>
    <w:p w14:paraId="23FA2C43" w14:textId="77777777" w:rsidR="006048ED" w:rsidRPr="002040A9" w:rsidRDefault="006048ED" w:rsidP="00F9253A">
      <w:pPr>
        <w:spacing w:after="120"/>
        <w:rPr>
          <w:rFonts w:cs="Arial"/>
          <w:szCs w:val="20"/>
        </w:rPr>
      </w:pPr>
      <w:r w:rsidRPr="0066371E">
        <w:rPr>
          <w:rFonts w:eastAsiaTheme="minorHAnsi" w:cs="Arial"/>
          <w:szCs w:val="20"/>
          <w:lang w:eastAsia="en-US"/>
        </w:rPr>
        <w:t xml:space="preserve">In </w:t>
      </w:r>
      <w:hyperlink r:id="rId310" w:history="1">
        <w:r w:rsidRPr="00291989">
          <w:rPr>
            <w:rStyle w:val="Hyperlink"/>
            <w:rFonts w:eastAsiaTheme="minorHAnsi"/>
          </w:rPr>
          <w:t xml:space="preserve">Investigation Report </w:t>
        </w:r>
        <w:r w:rsidRPr="006753A0">
          <w:rPr>
            <w:rStyle w:val="Hyperlink"/>
            <w:rFonts w:eastAsiaTheme="minorHAnsi"/>
          </w:rPr>
          <w:t>2016</w:t>
        </w:r>
        <w:r w:rsidRPr="00291989">
          <w:rPr>
            <w:rStyle w:val="Hyperlink"/>
            <w:rFonts w:eastAsiaTheme="minorHAnsi" w:cs="Arial"/>
            <w:szCs w:val="20"/>
            <w:lang w:eastAsia="en-US"/>
          </w:rPr>
          <w:t xml:space="preserve"> (</w:t>
        </w:r>
        <w:r w:rsidRPr="00291989">
          <w:rPr>
            <w:rStyle w:val="Hyperlink"/>
            <w:rFonts w:eastAsiaTheme="minorHAnsi" w:cs="Arial"/>
            <w:i/>
            <w:szCs w:val="20"/>
            <w:lang w:eastAsia="en-US"/>
          </w:rPr>
          <w:t>Breakfast with Red Symons</w:t>
        </w:r>
        <w:r w:rsidRPr="00291989">
          <w:rPr>
            <w:rStyle w:val="Hyperlink"/>
            <w:rFonts w:eastAsiaTheme="minorHAnsi" w:cs="Arial"/>
            <w:szCs w:val="20"/>
            <w:lang w:eastAsia="en-US"/>
          </w:rPr>
          <w:t>)</w:t>
        </w:r>
      </w:hyperlink>
      <w:r w:rsidRPr="002040A9">
        <w:rPr>
          <w:rFonts w:eastAsiaTheme="minorHAnsi" w:cs="Arial"/>
          <w:szCs w:val="20"/>
          <w:lang w:eastAsia="en-US"/>
        </w:rPr>
        <w:t>, the ACMA stated that the requirement to avoid</w:t>
      </w:r>
      <w:r>
        <w:rPr>
          <w:rFonts w:cs="Arial"/>
        </w:rPr>
        <w:t>:</w:t>
      </w:r>
      <w:r w:rsidRPr="002040A9">
        <w:rPr>
          <w:rFonts w:eastAsiaTheme="minorHAnsi" w:cs="Arial"/>
          <w:szCs w:val="20"/>
          <w:lang w:eastAsia="en-US"/>
        </w:rPr>
        <w:t xml:space="preserve"> </w:t>
      </w:r>
    </w:p>
    <w:p w14:paraId="4F80CFC5" w14:textId="77777777" w:rsidR="006048ED" w:rsidRDefault="006048ED" w:rsidP="00EB0561">
      <w:pPr>
        <w:spacing w:line="220" w:lineRule="atLeast"/>
        <w:ind w:left="851" w:right="567"/>
        <w:rPr>
          <w:rFonts w:cs="Arial"/>
          <w:sz w:val="18"/>
          <w:szCs w:val="18"/>
        </w:rPr>
      </w:pPr>
      <w:r w:rsidRPr="002040A9">
        <w:rPr>
          <w:rFonts w:cs="Arial"/>
          <w:sz w:val="18"/>
          <w:szCs w:val="18"/>
        </w:rPr>
        <w:t>…</w:t>
      </w:r>
      <w:r w:rsidR="00B06A6F">
        <w:rPr>
          <w:rFonts w:cs="Arial"/>
          <w:sz w:val="18"/>
          <w:szCs w:val="18"/>
        </w:rPr>
        <w:t xml:space="preserve"> </w:t>
      </w:r>
      <w:r w:rsidRPr="002040A9">
        <w:rPr>
          <w:rFonts w:cs="Arial"/>
          <w:sz w:val="18"/>
          <w:szCs w:val="18"/>
        </w:rPr>
        <w:t>gratuitous references is not intended to prevent content ‘presented in the legitimate context of humorous, satirical or dramatic work</w:t>
      </w:r>
      <w:r>
        <w:rPr>
          <w:rFonts w:cs="Arial"/>
          <w:sz w:val="18"/>
          <w:szCs w:val="18"/>
        </w:rPr>
        <w:t>’</w:t>
      </w:r>
      <w:r w:rsidRPr="002040A9">
        <w:rPr>
          <w:rFonts w:cs="Arial"/>
          <w:sz w:val="18"/>
          <w:szCs w:val="18"/>
        </w:rPr>
        <w:t>.</w:t>
      </w:r>
      <w:r w:rsidRPr="002040A9">
        <w:rPr>
          <w:rStyle w:val="FootnoteReference"/>
          <w:rFonts w:cs="Arial"/>
          <w:sz w:val="18"/>
          <w:szCs w:val="18"/>
        </w:rPr>
        <w:footnoteReference w:id="146"/>
      </w:r>
    </w:p>
    <w:p w14:paraId="1BAF92B5" w14:textId="77777777" w:rsidR="00152206" w:rsidRPr="00F83FE4" w:rsidRDefault="00152206" w:rsidP="00F9253A">
      <w:pPr>
        <w:spacing w:after="120"/>
        <w:ind w:right="567"/>
        <w:rPr>
          <w:rFonts w:cs="Arial"/>
          <w:szCs w:val="20"/>
        </w:rPr>
      </w:pPr>
      <w:r w:rsidRPr="00F83FE4">
        <w:rPr>
          <w:rFonts w:cs="Arial"/>
          <w:szCs w:val="20"/>
        </w:rPr>
        <w:t xml:space="preserve">In </w:t>
      </w:r>
      <w:hyperlink r:id="rId311" w:history="1">
        <w:r w:rsidRPr="00291989">
          <w:rPr>
            <w:rStyle w:val="Hyperlink"/>
            <w:rFonts w:cs="Arial"/>
            <w:szCs w:val="20"/>
          </w:rPr>
          <w:t xml:space="preserve">Investigation report </w:t>
        </w:r>
        <w:r w:rsidRPr="006753A0">
          <w:rPr>
            <w:rStyle w:val="Hyperlink"/>
            <w:rFonts w:cs="Arial"/>
            <w:szCs w:val="20"/>
          </w:rPr>
          <w:t>BI-191</w:t>
        </w:r>
        <w:r w:rsidR="00C9541D" w:rsidRPr="00291989">
          <w:rPr>
            <w:rStyle w:val="Hyperlink"/>
            <w:rFonts w:cs="Arial"/>
            <w:szCs w:val="20"/>
          </w:rPr>
          <w:t xml:space="preserve"> (</w:t>
        </w:r>
        <w:r w:rsidR="00C9541D" w:rsidRPr="00291989">
          <w:rPr>
            <w:rStyle w:val="Hyperlink"/>
            <w:rFonts w:cs="Arial"/>
            <w:i/>
            <w:szCs w:val="20"/>
          </w:rPr>
          <w:t xml:space="preserve">Veronica </w:t>
        </w:r>
        <w:r w:rsidR="00420116">
          <w:rPr>
            <w:rStyle w:val="Hyperlink"/>
            <w:rFonts w:cs="Arial"/>
            <w:i/>
            <w:szCs w:val="20"/>
          </w:rPr>
          <w:t>and</w:t>
        </w:r>
        <w:r w:rsidR="00C9541D" w:rsidRPr="00291989">
          <w:rPr>
            <w:rStyle w:val="Hyperlink"/>
            <w:rFonts w:cs="Arial"/>
            <w:i/>
            <w:szCs w:val="20"/>
          </w:rPr>
          <w:t xml:space="preserve"> Lewis</w:t>
        </w:r>
        <w:r w:rsidR="00C9541D" w:rsidRPr="00291989">
          <w:rPr>
            <w:rStyle w:val="Hyperlink"/>
            <w:rFonts w:cs="Arial"/>
            <w:szCs w:val="20"/>
          </w:rPr>
          <w:t>)</w:t>
        </w:r>
      </w:hyperlink>
      <w:r w:rsidRPr="00F83FE4">
        <w:rPr>
          <w:rFonts w:cs="Arial"/>
          <w:szCs w:val="20"/>
        </w:rPr>
        <w:t xml:space="preserve">, the ACMA accepted </w:t>
      </w:r>
      <w:r w:rsidR="00B35AC3" w:rsidRPr="00F83FE4">
        <w:rPr>
          <w:rFonts w:cs="Arial"/>
          <w:szCs w:val="20"/>
        </w:rPr>
        <w:t>that satirical content was not used to gratuitously harm or offend:</w:t>
      </w:r>
    </w:p>
    <w:p w14:paraId="399BF0F0" w14:textId="77777777" w:rsidR="00B35AC3" w:rsidRPr="00F83FE4" w:rsidRDefault="00B35AC3" w:rsidP="00EB0561">
      <w:pPr>
        <w:spacing w:line="220" w:lineRule="atLeast"/>
        <w:ind w:left="851" w:right="567" w:firstLine="6"/>
        <w:rPr>
          <w:rFonts w:cs="Arial"/>
          <w:sz w:val="18"/>
          <w:szCs w:val="18"/>
        </w:rPr>
      </w:pPr>
      <w:r w:rsidRPr="00F83FE4">
        <w:rPr>
          <w:sz w:val="18"/>
          <w:szCs w:val="18"/>
        </w:rPr>
        <w:t>Rather, it was played as a topical satirical song in response to matters of widespread controversy within the community at the time of the broadcast. As such, there was a clear editorial purpose for the broadcast.</w:t>
      </w:r>
      <w:r w:rsidR="00855081" w:rsidRPr="00F83FE4">
        <w:rPr>
          <w:rStyle w:val="FootnoteReference"/>
          <w:sz w:val="18"/>
          <w:szCs w:val="18"/>
        </w:rPr>
        <w:footnoteReference w:id="147"/>
      </w:r>
      <w:r w:rsidRPr="00F83FE4">
        <w:rPr>
          <w:rFonts w:cs="Arial"/>
          <w:sz w:val="18"/>
          <w:szCs w:val="18"/>
        </w:rPr>
        <w:t xml:space="preserve"> </w:t>
      </w:r>
    </w:p>
    <w:p w14:paraId="2E76F018" w14:textId="77777777" w:rsidR="006048ED" w:rsidRPr="00F83FE4" w:rsidRDefault="006048ED" w:rsidP="00F9253A">
      <w:pPr>
        <w:spacing w:after="120"/>
      </w:pPr>
      <w:r w:rsidRPr="00F83FE4">
        <w:t xml:space="preserve">Indeed, the relevant principles in the ABC code make clear that such a ‘legitimate’ context could include any number of program genres where there is a clear editorial purpose. For example, </w:t>
      </w:r>
      <w:hyperlink r:id="rId312" w:history="1">
        <w:r w:rsidRPr="00291989">
          <w:rPr>
            <w:rStyle w:val="Hyperlink"/>
          </w:rPr>
          <w:t xml:space="preserve">Investigation Report </w:t>
        </w:r>
        <w:r w:rsidRPr="006753A0">
          <w:rPr>
            <w:rStyle w:val="Hyperlink"/>
          </w:rPr>
          <w:t>3252</w:t>
        </w:r>
        <w:r w:rsidRPr="00291989">
          <w:rPr>
            <w:rStyle w:val="Hyperlink"/>
          </w:rPr>
          <w:t xml:space="preserve"> (</w:t>
        </w:r>
        <w:r w:rsidRPr="00291989">
          <w:rPr>
            <w:rStyle w:val="Hyperlink"/>
            <w:i/>
          </w:rPr>
          <w:t>ABC News</w:t>
        </w:r>
        <w:r w:rsidRPr="00291989">
          <w:rPr>
            <w:rStyle w:val="Hyperlink"/>
          </w:rPr>
          <w:t>)</w:t>
        </w:r>
      </w:hyperlink>
      <w:r w:rsidRPr="00F83FE4">
        <w:t xml:space="preserve"> concerned the broadcast of excerpts from an ISIS recruitment video. Here</w:t>
      </w:r>
      <w:r w:rsidR="00B06A6F" w:rsidRPr="00F83FE4">
        <w:t>,</w:t>
      </w:r>
      <w:r w:rsidRPr="00F83FE4">
        <w:t xml:space="preserve"> the ACMA found:</w:t>
      </w:r>
    </w:p>
    <w:p w14:paraId="23E59872" w14:textId="77777777" w:rsidR="006048ED" w:rsidRPr="00F83FE4" w:rsidRDefault="006048ED" w:rsidP="00EB0561">
      <w:pPr>
        <w:spacing w:line="220" w:lineRule="atLeast"/>
        <w:ind w:left="851" w:right="567"/>
        <w:rPr>
          <w:rFonts w:eastAsiaTheme="minorHAnsi" w:cs="Arial"/>
          <w:sz w:val="18"/>
          <w:szCs w:val="20"/>
          <w:lang w:eastAsia="en-US"/>
        </w:rPr>
      </w:pPr>
      <w:r w:rsidRPr="00F83FE4">
        <w:rPr>
          <w:rFonts w:eastAsiaTheme="minorHAnsi" w:cs="Arial"/>
          <w:sz w:val="18"/>
          <w:szCs w:val="20"/>
          <w:lang w:eastAsia="en-US"/>
        </w:rPr>
        <w:t>The video excerpts were used within the editorial context of a news report on recruitment videos being produced by Islamic jihadists. The excerpts were not shown to gratuitously harm or to encourage viewers to join ISIS; rather, they were central to the story being presented and were shown for illustrative purposes.</w:t>
      </w:r>
      <w:r w:rsidRPr="00F83FE4">
        <w:rPr>
          <w:rStyle w:val="FootnoteReference"/>
          <w:rFonts w:eastAsiaTheme="minorHAnsi" w:cs="Arial"/>
          <w:sz w:val="18"/>
          <w:szCs w:val="20"/>
          <w:lang w:eastAsia="en-US"/>
        </w:rPr>
        <w:footnoteReference w:id="148"/>
      </w:r>
    </w:p>
    <w:p w14:paraId="3A160B15" w14:textId="77777777" w:rsidR="006048ED" w:rsidRDefault="006048ED" w:rsidP="006D6522">
      <w:pPr>
        <w:rPr>
          <w:rFonts w:cs="Arial"/>
          <w:szCs w:val="20"/>
        </w:rPr>
      </w:pPr>
      <w:r w:rsidRPr="00F83FE4">
        <w:t>See also</w:t>
      </w:r>
      <w:r w:rsidRPr="00F83FE4">
        <w:rPr>
          <w:rFonts w:cs="Arial"/>
          <w:szCs w:val="20"/>
        </w:rPr>
        <w:t xml:space="preserve"> </w:t>
      </w:r>
      <w:hyperlink r:id="rId313" w:history="1">
        <w:r w:rsidRPr="00291989">
          <w:rPr>
            <w:rStyle w:val="Hyperlink"/>
            <w:rFonts w:cs="Arial"/>
            <w:szCs w:val="20"/>
          </w:rPr>
          <w:t xml:space="preserve">Investigation Report </w:t>
        </w:r>
        <w:r w:rsidRPr="006753A0">
          <w:rPr>
            <w:rStyle w:val="Hyperlink"/>
          </w:rPr>
          <w:t>2795</w:t>
        </w:r>
        <w:r w:rsidRPr="00291989">
          <w:rPr>
            <w:rStyle w:val="Hyperlink"/>
          </w:rPr>
          <w:t xml:space="preserve"> </w:t>
        </w:r>
        <w:r w:rsidRPr="00291989">
          <w:rPr>
            <w:rStyle w:val="Hyperlink"/>
            <w:rFonts w:cs="Arial"/>
            <w:szCs w:val="20"/>
          </w:rPr>
          <w:t>(</w:t>
        </w:r>
        <w:r w:rsidRPr="00291989">
          <w:rPr>
            <w:rStyle w:val="Hyperlink"/>
            <w:rFonts w:cs="Arial"/>
            <w:i/>
            <w:szCs w:val="20"/>
          </w:rPr>
          <w:t>ABC News</w:t>
        </w:r>
        <w:r w:rsidRPr="00291989">
          <w:rPr>
            <w:rStyle w:val="Hyperlink"/>
            <w:rFonts w:cs="Arial"/>
            <w:szCs w:val="20"/>
          </w:rPr>
          <w:t>)</w:t>
        </w:r>
      </w:hyperlink>
      <w:r w:rsidR="00B06A6F" w:rsidRPr="00F83FE4">
        <w:rPr>
          <w:rFonts w:cs="Arial"/>
          <w:szCs w:val="20"/>
        </w:rPr>
        <w:t>,</w:t>
      </w:r>
      <w:r w:rsidRPr="00F83FE4">
        <w:rPr>
          <w:rFonts w:cs="Arial"/>
          <w:szCs w:val="20"/>
        </w:rPr>
        <w:t xml:space="preserve"> where the ACMA reasoned the broadcast of the body of an alleged torture victim who had died was justified by its editorial context because it was in the public interest.</w:t>
      </w:r>
      <w:r w:rsidR="00DD6093" w:rsidRPr="00F83FE4">
        <w:rPr>
          <w:rFonts w:cs="Arial"/>
          <w:szCs w:val="20"/>
        </w:rPr>
        <w:t xml:space="preserve"> Similarly, in </w:t>
      </w:r>
      <w:hyperlink r:id="rId314" w:history="1">
        <w:r w:rsidR="00DD6093" w:rsidRPr="00921897">
          <w:rPr>
            <w:rStyle w:val="Hyperlink"/>
            <w:rFonts w:cs="Arial"/>
            <w:szCs w:val="20"/>
          </w:rPr>
          <w:t xml:space="preserve">Investigation Report </w:t>
        </w:r>
        <w:r w:rsidR="00DD6093" w:rsidRPr="006753A0">
          <w:rPr>
            <w:rStyle w:val="Hyperlink"/>
            <w:rFonts w:cs="Arial"/>
            <w:szCs w:val="20"/>
          </w:rPr>
          <w:t>BI-229</w:t>
        </w:r>
        <w:r w:rsidR="00DD6093" w:rsidRPr="00921897">
          <w:rPr>
            <w:rStyle w:val="Hyperlink"/>
            <w:rFonts w:cs="Arial"/>
            <w:szCs w:val="20"/>
          </w:rPr>
          <w:t xml:space="preserve"> (</w:t>
        </w:r>
        <w:r w:rsidR="00DD6093" w:rsidRPr="00921897">
          <w:rPr>
            <w:rStyle w:val="Hyperlink"/>
            <w:rFonts w:cs="Arial"/>
            <w:i/>
            <w:szCs w:val="20"/>
          </w:rPr>
          <w:t>ABC News</w:t>
        </w:r>
        <w:r w:rsidR="00DD6093" w:rsidRPr="00921897">
          <w:rPr>
            <w:rStyle w:val="Hyperlink"/>
            <w:rFonts w:cs="Arial"/>
            <w:szCs w:val="20"/>
          </w:rPr>
          <w:t>)</w:t>
        </w:r>
      </w:hyperlink>
      <w:r w:rsidR="006F2D29" w:rsidRPr="00F83FE4">
        <w:rPr>
          <w:rFonts w:cs="Arial"/>
          <w:szCs w:val="20"/>
        </w:rPr>
        <w:t>, the ACMA found that the broadcast</w:t>
      </w:r>
      <w:r w:rsidR="00C143A1" w:rsidRPr="00F83FE4">
        <w:rPr>
          <w:rFonts w:cs="Arial"/>
          <w:szCs w:val="20"/>
        </w:rPr>
        <w:t xml:space="preserve"> of sustained and sensitive f</w:t>
      </w:r>
      <w:r w:rsidR="006F2D29" w:rsidRPr="00F83FE4">
        <w:rPr>
          <w:rFonts w:cs="Arial"/>
          <w:szCs w:val="20"/>
        </w:rPr>
        <w:t xml:space="preserve">ootage </w:t>
      </w:r>
      <w:r w:rsidR="00C143A1" w:rsidRPr="00F83FE4">
        <w:rPr>
          <w:rFonts w:cs="Arial"/>
          <w:szCs w:val="20"/>
        </w:rPr>
        <w:t>‘</w:t>
      </w:r>
      <w:r w:rsidR="001F22D6" w:rsidRPr="00F83FE4">
        <w:rPr>
          <w:rFonts w:cs="Arial"/>
          <w:szCs w:val="20"/>
        </w:rPr>
        <w:t xml:space="preserve">containing distressing visual material concerning the treatment of minors’ </w:t>
      </w:r>
      <w:r w:rsidR="00612DD8" w:rsidRPr="00F83FE4">
        <w:rPr>
          <w:rFonts w:cs="Arial"/>
          <w:szCs w:val="20"/>
        </w:rPr>
        <w:t xml:space="preserve">was justified by its role in establishing </w:t>
      </w:r>
      <w:r w:rsidR="004677F4" w:rsidRPr="00F83FE4">
        <w:rPr>
          <w:rFonts w:cs="Arial"/>
          <w:szCs w:val="20"/>
        </w:rPr>
        <w:t>‘</w:t>
      </w:r>
      <w:r w:rsidR="00612DD8" w:rsidRPr="00F83FE4">
        <w:rPr>
          <w:rFonts w:cs="Arial"/>
          <w:szCs w:val="20"/>
        </w:rPr>
        <w:t>the gravity of the situation</w:t>
      </w:r>
      <w:r w:rsidR="004677F4" w:rsidRPr="00F83FE4">
        <w:rPr>
          <w:rFonts w:cs="Arial"/>
          <w:szCs w:val="20"/>
        </w:rPr>
        <w:t>’</w:t>
      </w:r>
      <w:r w:rsidR="00612DD8" w:rsidRPr="00F83FE4">
        <w:rPr>
          <w:rFonts w:cs="Arial"/>
          <w:szCs w:val="20"/>
        </w:rPr>
        <w:t xml:space="preserve"> </w:t>
      </w:r>
      <w:r w:rsidR="004677F4" w:rsidRPr="00F83FE4">
        <w:rPr>
          <w:rFonts w:cs="Arial"/>
          <w:szCs w:val="20"/>
        </w:rPr>
        <w:t>covered in the news story</w:t>
      </w:r>
      <w:r w:rsidR="00612DD8" w:rsidRPr="00F83FE4">
        <w:rPr>
          <w:rFonts w:cs="Arial"/>
          <w:szCs w:val="20"/>
        </w:rPr>
        <w:t>.</w:t>
      </w:r>
    </w:p>
    <w:p w14:paraId="7AB3EAE9" w14:textId="77777777" w:rsidR="006048ED" w:rsidRDefault="006048ED" w:rsidP="006D6522">
      <w:r>
        <w:t xml:space="preserve">That being said, the ACMA has also found that a clear editorial purpose is a nuanced concept and it does not automatically justify content that is likely to cause harm and </w:t>
      </w:r>
      <w:r>
        <w:lastRenderedPageBreak/>
        <w:t xml:space="preserve">offence. In </w:t>
      </w:r>
      <w:hyperlink r:id="rId315" w:history="1">
        <w:r w:rsidRPr="00921897">
          <w:rPr>
            <w:rStyle w:val="Hyperlink"/>
            <w:rFonts w:cs="Arial"/>
            <w:szCs w:val="20"/>
          </w:rPr>
          <w:t xml:space="preserve">Investigation Report </w:t>
        </w:r>
        <w:r w:rsidRPr="006753A0">
          <w:rPr>
            <w:rStyle w:val="Hyperlink"/>
            <w:rFonts w:cs="Arial"/>
            <w:szCs w:val="20"/>
          </w:rPr>
          <w:t>3119</w:t>
        </w:r>
        <w:r w:rsidRPr="00921897">
          <w:rPr>
            <w:rStyle w:val="Hyperlink"/>
            <w:rFonts w:cs="Arial"/>
            <w:szCs w:val="20"/>
          </w:rPr>
          <w:t xml:space="preserve"> (</w:t>
        </w:r>
        <w:r w:rsidRPr="00921897">
          <w:rPr>
            <w:rStyle w:val="Hyperlink"/>
            <w:rFonts w:cs="Arial"/>
            <w:i/>
            <w:szCs w:val="20"/>
          </w:rPr>
          <w:t>The Hamster Decides</w:t>
        </w:r>
        <w:r w:rsidRPr="00921897">
          <w:rPr>
            <w:rStyle w:val="Hyperlink"/>
            <w:rFonts w:cs="Arial"/>
            <w:szCs w:val="20"/>
          </w:rPr>
          <w:t>)</w:t>
        </w:r>
      </w:hyperlink>
      <w:r>
        <w:rPr>
          <w:rFonts w:cs="Arial"/>
          <w:szCs w:val="20"/>
        </w:rPr>
        <w:t xml:space="preserve">, the ACMA accepted the existence of a clear editorial purpose. Despite this, </w:t>
      </w:r>
      <w:r w:rsidR="00B06A6F">
        <w:rPr>
          <w:rFonts w:cs="Arial"/>
          <w:szCs w:val="20"/>
        </w:rPr>
        <w:t>it</w:t>
      </w:r>
      <w:r>
        <w:rPr>
          <w:rFonts w:cs="Arial"/>
          <w:szCs w:val="20"/>
        </w:rPr>
        <w:t xml:space="preserve"> made a breach finding </w:t>
      </w:r>
      <w:r w:rsidRPr="009252D9">
        <w:rPr>
          <w:rFonts w:cs="Arial"/>
          <w:szCs w:val="20"/>
        </w:rPr>
        <w:t xml:space="preserve">(see </w:t>
      </w:r>
      <w:r w:rsidR="00B06A6F" w:rsidRPr="009252D9">
        <w:rPr>
          <w:rFonts w:cs="Arial"/>
          <w:szCs w:val="20"/>
        </w:rPr>
        <w:t xml:space="preserve">section </w:t>
      </w:r>
      <w:r w:rsidRPr="009252D9">
        <w:rPr>
          <w:rFonts w:cs="Arial"/>
          <w:szCs w:val="20"/>
        </w:rPr>
        <w:t>5.4 for further discussion).</w:t>
      </w:r>
      <w:r>
        <w:rPr>
          <w:rFonts w:cs="Arial"/>
          <w:szCs w:val="20"/>
        </w:rPr>
        <w:t xml:space="preserve">  </w:t>
      </w:r>
    </w:p>
    <w:tbl>
      <w:tblPr>
        <w:tblW w:w="0" w:type="auto"/>
        <w:tblInd w:w="5" w:type="dxa"/>
        <w:tblLook w:val="04A0" w:firstRow="1" w:lastRow="0" w:firstColumn="1" w:lastColumn="0" w:noHBand="0" w:noVBand="1"/>
      </w:tblPr>
      <w:tblGrid>
        <w:gridCol w:w="1103"/>
        <w:gridCol w:w="6558"/>
      </w:tblGrid>
      <w:tr w:rsidR="006D6522" w:rsidRPr="00921E6E" w14:paraId="55C3FBB4" w14:textId="77777777" w:rsidTr="006D6522">
        <w:trPr>
          <w:trHeight w:val="357"/>
        </w:trPr>
        <w:tc>
          <w:tcPr>
            <w:tcW w:w="7661" w:type="dxa"/>
            <w:gridSpan w:val="2"/>
            <w:shd w:val="clear" w:color="auto" w:fill="404040"/>
            <w:vAlign w:val="center"/>
          </w:tcPr>
          <w:p w14:paraId="6347D505" w14:textId="77777777" w:rsidR="006D6522" w:rsidRPr="00921E6E" w:rsidRDefault="006D6522" w:rsidP="00A67A45">
            <w:pPr>
              <w:keepNext/>
              <w:spacing w:after="0"/>
              <w:rPr>
                <w:b/>
                <w:color w:val="FFFFFF"/>
              </w:rPr>
            </w:pPr>
            <w:r w:rsidRPr="00921E6E">
              <w:rPr>
                <w:b/>
                <w:color w:val="FFFFFF"/>
              </w:rPr>
              <w:t>Relevant investigations</w:t>
            </w:r>
          </w:p>
        </w:tc>
      </w:tr>
      <w:tr w:rsidR="006D6522" w:rsidRPr="004F1CA6" w14:paraId="4578C3B8" w14:textId="77777777" w:rsidTr="006D6522">
        <w:tc>
          <w:tcPr>
            <w:tcW w:w="1103" w:type="dxa"/>
            <w:shd w:val="clear" w:color="auto" w:fill="D9D9D9"/>
            <w:tcMar>
              <w:top w:w="57" w:type="dxa"/>
              <w:left w:w="57" w:type="dxa"/>
            </w:tcMar>
            <w:vAlign w:val="center"/>
          </w:tcPr>
          <w:p w14:paraId="5A9C0EE4" w14:textId="77777777" w:rsidR="006D6522" w:rsidRPr="00921E6E" w:rsidRDefault="006D6522" w:rsidP="006177C7">
            <w:pPr>
              <w:spacing w:after="0" w:line="276" w:lineRule="auto"/>
              <w:jc w:val="center"/>
              <w:rPr>
                <w:rFonts w:cs="Arial"/>
                <w:color w:val="8496B0"/>
              </w:rPr>
            </w:pPr>
            <w:r w:rsidRPr="00921E6E">
              <w:rPr>
                <w:rFonts w:cs="Arial"/>
                <w:noProof/>
                <w:color w:val="8496B0"/>
                <w:sz w:val="40"/>
              </w:rPr>
              <w:drawing>
                <wp:inline distT="0" distB="0" distL="0" distR="0" wp14:anchorId="56581BFE" wp14:editId="0D36B00D">
                  <wp:extent cx="361315" cy="361315"/>
                  <wp:effectExtent l="0" t="0" r="635" b="635"/>
                  <wp:docPr id="28" name="Picture 2" descr="MC900442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212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6558" w:type="dxa"/>
            <w:shd w:val="clear" w:color="auto" w:fill="D9D9D9"/>
            <w:tcMar>
              <w:top w:w="57" w:type="dxa"/>
              <w:left w:w="57" w:type="dxa"/>
            </w:tcMar>
            <w:vAlign w:val="center"/>
          </w:tcPr>
          <w:p w14:paraId="2FF42D40" w14:textId="77777777" w:rsidR="006D6522" w:rsidRPr="004F1CA6" w:rsidRDefault="006D6522" w:rsidP="00ED39F1">
            <w:pPr>
              <w:pStyle w:val="ListNumber"/>
              <w:numPr>
                <w:ilvl w:val="0"/>
                <w:numId w:val="0"/>
              </w:numPr>
              <w:spacing w:after="0"/>
            </w:pPr>
            <w:r>
              <w:rPr>
                <w:rFonts w:cs="Arial"/>
                <w:snapToGrid w:val="0"/>
                <w:szCs w:val="20"/>
                <w:lang w:eastAsia="en-US"/>
              </w:rPr>
              <w:t xml:space="preserve">ACMA </w:t>
            </w:r>
            <w:r w:rsidR="00F9253A">
              <w:rPr>
                <w:rFonts w:cs="Arial"/>
                <w:snapToGrid w:val="0"/>
                <w:szCs w:val="20"/>
                <w:lang w:eastAsia="en-US"/>
              </w:rPr>
              <w:t>i</w:t>
            </w:r>
            <w:r>
              <w:rPr>
                <w:rFonts w:cs="Arial"/>
                <w:snapToGrid w:val="0"/>
                <w:szCs w:val="20"/>
                <w:lang w:eastAsia="en-US"/>
              </w:rPr>
              <w:t xml:space="preserve">nvestigation </w:t>
            </w:r>
            <w:r w:rsidR="00F9253A">
              <w:rPr>
                <w:rFonts w:cs="Arial"/>
                <w:snapToGrid w:val="0"/>
                <w:szCs w:val="20"/>
                <w:lang w:eastAsia="en-US"/>
              </w:rPr>
              <w:t>r</w:t>
            </w:r>
            <w:r>
              <w:rPr>
                <w:rFonts w:cs="Arial"/>
                <w:snapToGrid w:val="0"/>
                <w:szCs w:val="20"/>
                <w:lang w:eastAsia="en-US"/>
              </w:rPr>
              <w:t>eports</w:t>
            </w:r>
            <w:r>
              <w:t xml:space="preserve"> </w:t>
            </w:r>
            <w:hyperlink r:id="rId316" w:history="1">
              <w:r w:rsidRPr="002040A9">
                <w:rPr>
                  <w:rStyle w:val="Hyperlink"/>
                  <w:rFonts w:eastAsiaTheme="minorHAnsi"/>
                </w:rPr>
                <w:t>1514</w:t>
              </w:r>
            </w:hyperlink>
            <w:r w:rsidRPr="002040A9">
              <w:rPr>
                <w:rStyle w:val="Hyperlink"/>
                <w:rFonts w:eastAsiaTheme="minorHAnsi"/>
              </w:rPr>
              <w:t>,</w:t>
            </w:r>
            <w:r w:rsidRPr="00BF14A1">
              <w:rPr>
                <w:rStyle w:val="Hyperlink"/>
                <w:rFonts w:eastAsiaTheme="minorHAnsi"/>
                <w:u w:val="none"/>
              </w:rPr>
              <w:t xml:space="preserve"> </w:t>
            </w:r>
            <w:hyperlink r:id="rId317" w:history="1">
              <w:r w:rsidRPr="002040A9">
                <w:rPr>
                  <w:rStyle w:val="Hyperlink"/>
                </w:rPr>
                <w:t>2748</w:t>
              </w:r>
            </w:hyperlink>
            <w:r w:rsidRPr="002040A9">
              <w:rPr>
                <w:rFonts w:eastAsiaTheme="minorHAnsi" w:cs="Arial"/>
                <w:szCs w:val="20"/>
                <w:lang w:eastAsia="en-US"/>
              </w:rPr>
              <w:t xml:space="preserve">, </w:t>
            </w:r>
            <w:hyperlink r:id="rId318" w:history="1">
              <w:r w:rsidRPr="002040A9">
                <w:rPr>
                  <w:rStyle w:val="Hyperlink"/>
                </w:rPr>
                <w:t>2752</w:t>
              </w:r>
            </w:hyperlink>
            <w:r w:rsidRPr="002040A9">
              <w:rPr>
                <w:rStyle w:val="Hyperlink"/>
              </w:rPr>
              <w:t>,</w:t>
            </w:r>
            <w:r w:rsidRPr="002040A9">
              <w:t xml:space="preserve"> </w:t>
            </w:r>
            <w:hyperlink r:id="rId319" w:history="1">
              <w:r w:rsidRPr="002040A9">
                <w:rPr>
                  <w:rStyle w:val="Hyperlink"/>
                </w:rPr>
                <w:t>2724</w:t>
              </w:r>
            </w:hyperlink>
            <w:r w:rsidRPr="002040A9">
              <w:rPr>
                <w:rStyle w:val="Hyperlink"/>
              </w:rPr>
              <w:t>,</w:t>
            </w:r>
            <w:r w:rsidRPr="002040A9">
              <w:t xml:space="preserve"> </w:t>
            </w:r>
            <w:hyperlink r:id="rId320" w:history="1">
              <w:r w:rsidRPr="002040A9">
                <w:rPr>
                  <w:rStyle w:val="Hyperlink"/>
                  <w:rFonts w:eastAsiaTheme="minorHAnsi"/>
                </w:rPr>
                <w:t>2016</w:t>
              </w:r>
            </w:hyperlink>
            <w:r w:rsidRPr="002040A9">
              <w:rPr>
                <w:rStyle w:val="Hyperlink"/>
                <w:rFonts w:eastAsiaTheme="minorHAnsi"/>
              </w:rPr>
              <w:t>,</w:t>
            </w:r>
            <w:r w:rsidR="004677F4" w:rsidRPr="00BF14A1">
              <w:rPr>
                <w:rStyle w:val="Hyperlink"/>
                <w:rFonts w:eastAsiaTheme="minorHAnsi"/>
                <w:u w:val="none"/>
              </w:rPr>
              <w:t xml:space="preserve"> </w:t>
            </w:r>
            <w:hyperlink r:id="rId321" w:history="1">
              <w:r w:rsidR="00E813A5" w:rsidRPr="00E813A5">
                <w:rPr>
                  <w:rStyle w:val="Hyperlink"/>
                  <w:rFonts w:eastAsiaTheme="minorHAnsi"/>
                </w:rPr>
                <w:t>BI-191</w:t>
              </w:r>
            </w:hyperlink>
            <w:r w:rsidR="004677F4">
              <w:rPr>
                <w:rStyle w:val="Hyperlink"/>
                <w:rFonts w:eastAsiaTheme="minorHAnsi"/>
              </w:rPr>
              <w:t>,</w:t>
            </w:r>
            <w:r w:rsidRPr="002040A9">
              <w:rPr>
                <w:rStyle w:val="Hyperlink"/>
                <w:rFonts w:eastAsiaTheme="minorHAnsi"/>
              </w:rPr>
              <w:t xml:space="preserve"> </w:t>
            </w:r>
            <w:hyperlink r:id="rId322" w:history="1">
              <w:r w:rsidRPr="002040A9">
                <w:rPr>
                  <w:rStyle w:val="Hyperlink"/>
                </w:rPr>
                <w:t>3252</w:t>
              </w:r>
            </w:hyperlink>
            <w:r w:rsidRPr="002040A9">
              <w:rPr>
                <w:rStyle w:val="Hyperlink"/>
              </w:rPr>
              <w:t>,</w:t>
            </w:r>
            <w:r w:rsidRPr="002040A9">
              <w:t xml:space="preserve"> </w:t>
            </w:r>
            <w:hyperlink r:id="rId323" w:history="1">
              <w:r w:rsidRPr="002040A9">
                <w:rPr>
                  <w:rStyle w:val="Hyperlink"/>
                  <w:rFonts w:cs="Arial"/>
                  <w:szCs w:val="20"/>
                </w:rPr>
                <w:t>2795</w:t>
              </w:r>
            </w:hyperlink>
            <w:r w:rsidRPr="002040A9">
              <w:rPr>
                <w:rStyle w:val="Hyperlink"/>
                <w:rFonts w:cs="Arial"/>
                <w:szCs w:val="20"/>
              </w:rPr>
              <w:t>,</w:t>
            </w:r>
            <w:r w:rsidRPr="00BF14A1">
              <w:rPr>
                <w:rStyle w:val="Hyperlink"/>
                <w:u w:val="none"/>
              </w:rPr>
              <w:t xml:space="preserve"> </w:t>
            </w:r>
            <w:hyperlink r:id="rId324" w:history="1">
              <w:r w:rsidR="00E813A5" w:rsidRPr="00E813A5">
                <w:rPr>
                  <w:rStyle w:val="Hyperlink"/>
                </w:rPr>
                <w:t>BI-229,</w:t>
              </w:r>
            </w:hyperlink>
            <w:r w:rsidR="00E813A5">
              <w:t xml:space="preserve"> </w:t>
            </w:r>
            <w:hyperlink r:id="rId325" w:history="1">
              <w:r w:rsidRPr="002040A9">
                <w:rPr>
                  <w:rStyle w:val="Hyperlink"/>
                  <w:rFonts w:cs="Arial"/>
                  <w:szCs w:val="20"/>
                </w:rPr>
                <w:t>3119</w:t>
              </w:r>
            </w:hyperlink>
          </w:p>
        </w:tc>
      </w:tr>
    </w:tbl>
    <w:p w14:paraId="44F95105" w14:textId="77777777" w:rsidR="006048ED" w:rsidRPr="004E3AE1" w:rsidRDefault="006048ED" w:rsidP="004A1EDF">
      <w:pPr>
        <w:pStyle w:val="Heading3"/>
        <w:numPr>
          <w:ilvl w:val="2"/>
          <w:numId w:val="60"/>
        </w:numPr>
        <w:spacing w:before="240"/>
        <w:ind w:left="851" w:hanging="851"/>
      </w:pPr>
      <w:r w:rsidRPr="004E3AE1">
        <w:t xml:space="preserve">Does the editorial context justify the likely harm or offence? </w:t>
      </w:r>
    </w:p>
    <w:p w14:paraId="2BA60B3A" w14:textId="77777777" w:rsidR="006048ED" w:rsidRPr="008F20E1" w:rsidRDefault="006B2B69" w:rsidP="006D6522">
      <w:r>
        <w:t>Having stepped through</w:t>
      </w:r>
      <w:r w:rsidR="006048ED">
        <w:t xml:space="preserve"> </w:t>
      </w:r>
      <w:r>
        <w:t>t</w:t>
      </w:r>
      <w:r w:rsidR="006048ED">
        <w:t>he</w:t>
      </w:r>
      <w:r w:rsidR="00FC6A5E">
        <w:t xml:space="preserve"> first three</w:t>
      </w:r>
      <w:r w:rsidR="006048ED">
        <w:t xml:space="preserve"> </w:t>
      </w:r>
      <w:r w:rsidR="006B2D45">
        <w:t xml:space="preserve">‘assessing harm and offence’ </w:t>
      </w:r>
      <w:r w:rsidR="006048ED">
        <w:t xml:space="preserve">questions, the ACMA will then consider </w:t>
      </w:r>
      <w:r w:rsidR="00FC6A5E">
        <w:t xml:space="preserve">the final question of </w:t>
      </w:r>
      <w:r w:rsidR="006048ED">
        <w:t xml:space="preserve">whether the editorial context justified the harm and offence. </w:t>
      </w:r>
      <w:r w:rsidR="006048ED" w:rsidRPr="00233507">
        <w:rPr>
          <w:rFonts w:cs="Arial"/>
          <w:szCs w:val="20"/>
        </w:rPr>
        <w:t>In considering whether material is justified by its editorial context</w:t>
      </w:r>
      <w:r w:rsidR="006048ED">
        <w:rPr>
          <w:rFonts w:cs="Arial"/>
          <w:szCs w:val="20"/>
        </w:rPr>
        <w:t>,</w:t>
      </w:r>
      <w:r w:rsidR="006048ED" w:rsidRPr="00233507">
        <w:rPr>
          <w:rFonts w:cs="Arial"/>
          <w:szCs w:val="20"/>
        </w:rPr>
        <w:t xml:space="preserve"> the ACMA is required to hav</w:t>
      </w:r>
      <w:r w:rsidR="006048ED">
        <w:rPr>
          <w:rFonts w:cs="Arial"/>
          <w:szCs w:val="20"/>
        </w:rPr>
        <w:t>e regard to the general framing and latitude of the ABC c</w:t>
      </w:r>
      <w:r w:rsidR="006048ED" w:rsidRPr="00233507">
        <w:rPr>
          <w:rFonts w:cs="Arial"/>
          <w:szCs w:val="20"/>
        </w:rPr>
        <w:t xml:space="preserve">ode provisions </w:t>
      </w:r>
      <w:r w:rsidR="00B06A6F">
        <w:rPr>
          <w:rFonts w:cs="Arial"/>
          <w:szCs w:val="20"/>
        </w:rPr>
        <w:t>for</w:t>
      </w:r>
      <w:r w:rsidR="006048ED" w:rsidRPr="00233507">
        <w:rPr>
          <w:rFonts w:cs="Arial"/>
          <w:szCs w:val="20"/>
        </w:rPr>
        <w:t xml:space="preserve"> offensive material. This requires careful judgement and the weighing</w:t>
      </w:r>
      <w:r w:rsidR="00B06A6F">
        <w:rPr>
          <w:rFonts w:cs="Arial"/>
          <w:szCs w:val="20"/>
        </w:rPr>
        <w:t>-</w:t>
      </w:r>
      <w:r w:rsidR="006048ED" w:rsidRPr="00233507">
        <w:rPr>
          <w:rFonts w:cs="Arial"/>
          <w:szCs w:val="20"/>
        </w:rPr>
        <w:t xml:space="preserve">up of </w:t>
      </w:r>
      <w:r w:rsidR="006048ED">
        <w:rPr>
          <w:rFonts w:cs="Arial"/>
          <w:szCs w:val="20"/>
        </w:rPr>
        <w:t>a number of interrelated factors.</w:t>
      </w:r>
    </w:p>
    <w:p w14:paraId="1C0984D1" w14:textId="77777777" w:rsidR="006048ED" w:rsidRDefault="006048ED" w:rsidP="006D6522">
      <w:r>
        <w:t>The ACMA has found the process of asking a series of staged questions useful. Ultimately, however, in making the final decision it is necessary to take a holistic view. This means the nature and extent</w:t>
      </w:r>
      <w:r w:rsidR="009252D9">
        <w:t>,</w:t>
      </w:r>
      <w:r>
        <w:t xml:space="preserve"> or degree</w:t>
      </w:r>
      <w:r w:rsidR="009252D9">
        <w:t>,</w:t>
      </w:r>
      <w:r>
        <w:t xml:space="preserve"> of harm or offence caused by the content and any mitigating factors are weighed up in light of the editorial context. </w:t>
      </w:r>
    </w:p>
    <w:p w14:paraId="34390A1D" w14:textId="77777777" w:rsidR="006048ED" w:rsidRPr="00F0019A" w:rsidRDefault="006048ED" w:rsidP="00F9253A">
      <w:pPr>
        <w:spacing w:after="120"/>
      </w:pPr>
      <w:r>
        <w:t xml:space="preserve">In </w:t>
      </w:r>
      <w:hyperlink r:id="rId326" w:history="1">
        <w:r w:rsidRPr="00921897">
          <w:rPr>
            <w:rStyle w:val="Hyperlink"/>
            <w:rFonts w:cs="Arial"/>
            <w:szCs w:val="20"/>
          </w:rPr>
          <w:t xml:space="preserve">Investigation Report </w:t>
        </w:r>
        <w:r w:rsidRPr="006753A0">
          <w:rPr>
            <w:rStyle w:val="Hyperlink"/>
            <w:rFonts w:cs="Arial"/>
            <w:szCs w:val="20"/>
          </w:rPr>
          <w:t>3119</w:t>
        </w:r>
        <w:r w:rsidRPr="00921897">
          <w:rPr>
            <w:rStyle w:val="Hyperlink"/>
            <w:rFonts w:cs="Arial"/>
            <w:szCs w:val="20"/>
          </w:rPr>
          <w:t xml:space="preserve"> (</w:t>
        </w:r>
        <w:r w:rsidRPr="00921897">
          <w:rPr>
            <w:rStyle w:val="Hyperlink"/>
            <w:rFonts w:cs="Arial"/>
            <w:i/>
            <w:szCs w:val="20"/>
          </w:rPr>
          <w:t>The Hamster Decides</w:t>
        </w:r>
        <w:r w:rsidRPr="00921897">
          <w:rPr>
            <w:rStyle w:val="Hyperlink"/>
            <w:rFonts w:cs="Arial"/>
            <w:szCs w:val="20"/>
          </w:rPr>
          <w:t>)</w:t>
        </w:r>
      </w:hyperlink>
      <w:r w:rsidRPr="00F0019A">
        <w:rPr>
          <w:rFonts w:cs="Arial"/>
          <w:szCs w:val="20"/>
        </w:rPr>
        <w:t xml:space="preserve">, the ACMA weighed up a variety of factors pertaining to the </w:t>
      </w:r>
      <w:r>
        <w:rPr>
          <w:rFonts w:cs="Arial"/>
          <w:szCs w:val="20"/>
        </w:rPr>
        <w:t xml:space="preserve">relevant </w:t>
      </w:r>
      <w:r w:rsidRPr="00F0019A">
        <w:rPr>
          <w:rFonts w:cs="Arial"/>
          <w:szCs w:val="20"/>
        </w:rPr>
        <w:t>ABC standards and principles. The ACMA found</w:t>
      </w:r>
      <w:r>
        <w:rPr>
          <w:rFonts w:cs="Arial"/>
          <w:szCs w:val="20"/>
        </w:rPr>
        <w:t>:</w:t>
      </w:r>
    </w:p>
    <w:p w14:paraId="0B45B941" w14:textId="77777777" w:rsidR="006048ED" w:rsidRPr="00F0019A" w:rsidRDefault="006048ED" w:rsidP="00EB0561">
      <w:pPr>
        <w:spacing w:after="120" w:line="220" w:lineRule="atLeast"/>
        <w:ind w:left="851" w:right="567"/>
        <w:rPr>
          <w:sz w:val="18"/>
          <w:szCs w:val="18"/>
        </w:rPr>
      </w:pPr>
      <w:r w:rsidRPr="00F0019A">
        <w:rPr>
          <w:sz w:val="18"/>
          <w:szCs w:val="18"/>
        </w:rPr>
        <w:t xml:space="preserve">There is no doubt that the </w:t>
      </w:r>
      <w:r w:rsidRPr="00323398">
        <w:rPr>
          <w:sz w:val="18"/>
          <w:szCs w:val="18"/>
        </w:rPr>
        <w:t xml:space="preserve">ABC </w:t>
      </w:r>
      <w:r w:rsidR="00821F29" w:rsidRPr="00323398">
        <w:rPr>
          <w:sz w:val="18"/>
          <w:szCs w:val="18"/>
        </w:rPr>
        <w:t>c</w:t>
      </w:r>
      <w:r w:rsidRPr="00323398">
        <w:rPr>
          <w:sz w:val="18"/>
          <w:szCs w:val="18"/>
        </w:rPr>
        <w:t>ode</w:t>
      </w:r>
      <w:r w:rsidRPr="00821F29">
        <w:rPr>
          <w:sz w:val="18"/>
          <w:szCs w:val="18"/>
        </w:rPr>
        <w:t xml:space="preserve"> is</w:t>
      </w:r>
      <w:r w:rsidRPr="00F0019A">
        <w:rPr>
          <w:sz w:val="18"/>
          <w:szCs w:val="18"/>
        </w:rPr>
        <w:t xml:space="preserve"> intended to give, and gives, ABC programs considerable </w:t>
      </w:r>
      <w:r w:rsidRPr="006D6522">
        <w:rPr>
          <w:rFonts w:eastAsiaTheme="minorHAnsi" w:cs="Arial"/>
          <w:sz w:val="18"/>
          <w:szCs w:val="20"/>
          <w:lang w:eastAsia="en-US"/>
        </w:rPr>
        <w:t>latitude</w:t>
      </w:r>
      <w:r w:rsidRPr="00F0019A">
        <w:rPr>
          <w:sz w:val="18"/>
          <w:szCs w:val="18"/>
        </w:rPr>
        <w:t xml:space="preserve"> to offend general community standards. However Standard 7.1 calls for a balance to be struck.</w:t>
      </w:r>
    </w:p>
    <w:p w14:paraId="0CE0A75E" w14:textId="77777777" w:rsidR="006048ED" w:rsidRPr="00F0019A" w:rsidRDefault="006048ED" w:rsidP="00EB0561">
      <w:pPr>
        <w:spacing w:line="220" w:lineRule="atLeast"/>
        <w:ind w:left="851" w:right="567"/>
        <w:rPr>
          <w:rFonts w:eastAsiaTheme="minorHAnsi" w:cs="Arial"/>
          <w:sz w:val="18"/>
          <w:szCs w:val="20"/>
          <w:lang w:eastAsia="en-US"/>
        </w:rPr>
      </w:pPr>
      <w:r w:rsidRPr="00F0019A">
        <w:rPr>
          <w:sz w:val="18"/>
          <w:szCs w:val="18"/>
        </w:rPr>
        <w:t>[…]</w:t>
      </w:r>
      <w:r w:rsidRPr="00F0019A">
        <w:rPr>
          <w:rFonts w:eastAsiaTheme="minorHAnsi" w:cs="Arial"/>
          <w:sz w:val="18"/>
          <w:szCs w:val="20"/>
          <w:lang w:eastAsia="en-US"/>
        </w:rPr>
        <w:t xml:space="preserve"> there is a boundary beyond which the broadcast of certain material would be unacceptable, and that a balancing act is involved in examining and, if necessary, weighing</w:t>
      </w:r>
      <w:r w:rsidR="00821F29">
        <w:rPr>
          <w:rFonts w:eastAsiaTheme="minorHAnsi" w:cs="Arial"/>
          <w:sz w:val="18"/>
          <w:szCs w:val="20"/>
          <w:lang w:eastAsia="en-US"/>
        </w:rPr>
        <w:t>-</w:t>
      </w:r>
      <w:r w:rsidRPr="00F0019A">
        <w:rPr>
          <w:rFonts w:eastAsiaTheme="minorHAnsi" w:cs="Arial"/>
          <w:sz w:val="18"/>
          <w:szCs w:val="20"/>
          <w:lang w:eastAsia="en-US"/>
        </w:rPr>
        <w:t>up harm and offence against editorial context. The level or degree of harm or offence must be balanced against the weight or significance of the editorial context.</w:t>
      </w:r>
      <w:r w:rsidRPr="00F0019A">
        <w:rPr>
          <w:rStyle w:val="FootnoteReference"/>
          <w:rFonts w:eastAsiaTheme="minorHAnsi" w:cs="Arial"/>
          <w:sz w:val="18"/>
          <w:szCs w:val="20"/>
          <w:lang w:eastAsia="en-US"/>
        </w:rPr>
        <w:footnoteReference w:id="149"/>
      </w:r>
    </w:p>
    <w:p w14:paraId="21816FD5" w14:textId="77777777" w:rsidR="006048ED" w:rsidRPr="00F0019A" w:rsidRDefault="006048ED" w:rsidP="006048ED">
      <w:pPr>
        <w:rPr>
          <w:rFonts w:cs="Arial"/>
          <w:szCs w:val="20"/>
        </w:rPr>
      </w:pPr>
      <w:r w:rsidRPr="00F0019A">
        <w:rPr>
          <w:rFonts w:cs="Arial"/>
          <w:szCs w:val="20"/>
        </w:rPr>
        <w:t xml:space="preserve">This careful balancing act is a nuanced process. There are no prescribed formulas for deciding whether content has crossed this ‘boundary’ </w:t>
      </w:r>
      <w:r w:rsidRPr="00F9253A">
        <w:rPr>
          <w:rFonts w:cs="Arial"/>
          <w:szCs w:val="20"/>
        </w:rPr>
        <w:t>line. The decision as to whether the context justifies the content usually relies on a number of interrelated considerations. What is right for one assessment may not be appropriate in another.</w:t>
      </w:r>
      <w:r w:rsidRPr="00F0019A">
        <w:rPr>
          <w:rFonts w:cs="Arial"/>
          <w:szCs w:val="20"/>
        </w:rPr>
        <w:t xml:space="preserve"> </w:t>
      </w:r>
    </w:p>
    <w:p w14:paraId="7DABF812" w14:textId="77777777" w:rsidR="006048ED" w:rsidRPr="00F83FE4" w:rsidRDefault="00B67586" w:rsidP="006048ED">
      <w:pPr>
        <w:rPr>
          <w:rFonts w:cs="Arial"/>
          <w:color w:val="000000" w:themeColor="text1"/>
        </w:rPr>
      </w:pPr>
      <w:hyperlink r:id="rId327" w:history="1">
        <w:r w:rsidR="006048ED" w:rsidRPr="00921897">
          <w:rPr>
            <w:rStyle w:val="Hyperlink"/>
          </w:rPr>
          <w:t xml:space="preserve">Investigation Report </w:t>
        </w:r>
        <w:r w:rsidR="006048ED" w:rsidRPr="006753A0">
          <w:rPr>
            <w:rStyle w:val="Hyperlink"/>
          </w:rPr>
          <w:t>3272</w:t>
        </w:r>
        <w:r w:rsidR="006048ED" w:rsidRPr="00921897">
          <w:rPr>
            <w:rStyle w:val="Hyperlink"/>
          </w:rPr>
          <w:t xml:space="preserve"> (</w:t>
        </w:r>
        <w:r w:rsidR="006048ED" w:rsidRPr="00921897">
          <w:rPr>
            <w:rStyle w:val="Hyperlink"/>
            <w:i/>
          </w:rPr>
          <w:t>Law Report</w:t>
        </w:r>
        <w:r w:rsidR="006048ED" w:rsidRPr="00921897">
          <w:rPr>
            <w:rStyle w:val="Hyperlink"/>
          </w:rPr>
          <w:t>)</w:t>
        </w:r>
      </w:hyperlink>
      <w:r w:rsidR="006048ED" w:rsidRPr="00F0019A">
        <w:t xml:space="preserve"> </w:t>
      </w:r>
      <w:r w:rsidR="006048ED" w:rsidRPr="00F0019A">
        <w:rPr>
          <w:rFonts w:cs="Arial"/>
        </w:rPr>
        <w:t>concerned the use of coarse language on radio</w:t>
      </w:r>
      <w:r w:rsidR="006048ED">
        <w:rPr>
          <w:rFonts w:cs="Arial"/>
        </w:rPr>
        <w:t>, including the term ‘Fuck your Mother’</w:t>
      </w:r>
      <w:r w:rsidR="006048ED" w:rsidRPr="00F0019A">
        <w:rPr>
          <w:rFonts w:cs="Arial"/>
        </w:rPr>
        <w:t>. In weighing</w:t>
      </w:r>
      <w:r w:rsidR="00821F29">
        <w:rPr>
          <w:rFonts w:cs="Arial"/>
        </w:rPr>
        <w:t>-</w:t>
      </w:r>
      <w:r w:rsidR="006048ED" w:rsidRPr="00F0019A">
        <w:rPr>
          <w:rFonts w:cs="Arial"/>
        </w:rPr>
        <w:t>up the relevant</w:t>
      </w:r>
      <w:r w:rsidR="006048ED">
        <w:rPr>
          <w:rFonts w:cs="Arial"/>
        </w:rPr>
        <w:t xml:space="preserve"> matters, and making a no</w:t>
      </w:r>
      <w:r w:rsidR="00B06A6F">
        <w:rPr>
          <w:rFonts w:cs="Arial"/>
        </w:rPr>
        <w:t>-</w:t>
      </w:r>
      <w:r w:rsidR="006048ED">
        <w:rPr>
          <w:rFonts w:cs="Arial"/>
        </w:rPr>
        <w:t xml:space="preserve">breach finding, the ACMA noted the </w:t>
      </w:r>
      <w:r w:rsidR="006048ED" w:rsidRPr="004C7593">
        <w:rPr>
          <w:rFonts w:cs="Arial"/>
        </w:rPr>
        <w:t xml:space="preserve">language </w:t>
      </w:r>
      <w:r w:rsidR="006048ED">
        <w:rPr>
          <w:rFonts w:cs="Arial"/>
        </w:rPr>
        <w:t>h</w:t>
      </w:r>
      <w:r w:rsidR="006048ED" w:rsidRPr="004C7593">
        <w:rPr>
          <w:rFonts w:cs="Arial"/>
        </w:rPr>
        <w:t>ad the intrinsic capacity to be likely to cause offence.</w:t>
      </w:r>
      <w:r w:rsidR="006048ED">
        <w:rPr>
          <w:rFonts w:cs="Arial"/>
        </w:rPr>
        <w:t xml:space="preserve"> The coarse language</w:t>
      </w:r>
      <w:r w:rsidR="006048ED" w:rsidRPr="00014598">
        <w:rPr>
          <w:rFonts w:cs="Arial"/>
          <w:color w:val="000000" w:themeColor="text1"/>
        </w:rPr>
        <w:t xml:space="preserve"> </w:t>
      </w:r>
      <w:r w:rsidR="006048ED">
        <w:rPr>
          <w:rFonts w:cs="Arial"/>
          <w:color w:val="000000" w:themeColor="text1"/>
        </w:rPr>
        <w:t>was</w:t>
      </w:r>
      <w:r w:rsidR="006048ED" w:rsidRPr="00014598">
        <w:rPr>
          <w:rFonts w:cs="Arial"/>
          <w:color w:val="000000" w:themeColor="text1"/>
        </w:rPr>
        <w:t xml:space="preserve"> </w:t>
      </w:r>
      <w:r w:rsidR="006048ED">
        <w:rPr>
          <w:rFonts w:cs="Arial"/>
          <w:color w:val="000000" w:themeColor="text1"/>
        </w:rPr>
        <w:t xml:space="preserve">quoting alleged statements </w:t>
      </w:r>
      <w:r w:rsidR="006048ED" w:rsidRPr="00014598">
        <w:rPr>
          <w:rFonts w:cs="Arial"/>
          <w:color w:val="000000" w:themeColor="text1"/>
        </w:rPr>
        <w:t xml:space="preserve">that were central to an accusation </w:t>
      </w:r>
      <w:r w:rsidR="006048ED">
        <w:rPr>
          <w:rFonts w:cs="Arial"/>
          <w:color w:val="000000" w:themeColor="text1"/>
        </w:rPr>
        <w:t>forming</w:t>
      </w:r>
      <w:r w:rsidR="006048ED" w:rsidRPr="00014598">
        <w:rPr>
          <w:rFonts w:cs="Arial"/>
          <w:color w:val="000000" w:themeColor="text1"/>
        </w:rPr>
        <w:t xml:space="preserve"> a substantial part of the report</w:t>
      </w:r>
      <w:r w:rsidR="006048ED">
        <w:rPr>
          <w:rFonts w:cs="Arial"/>
          <w:color w:val="000000" w:themeColor="text1"/>
        </w:rPr>
        <w:t>. The</w:t>
      </w:r>
      <w:r w:rsidR="006048ED" w:rsidRPr="00C82271">
        <w:rPr>
          <w:rFonts w:cs="Arial"/>
          <w:color w:val="000000" w:themeColor="text1"/>
        </w:rPr>
        <w:t xml:space="preserve"> </w:t>
      </w:r>
      <w:r w:rsidR="006048ED">
        <w:rPr>
          <w:rFonts w:cs="Arial"/>
          <w:color w:val="000000" w:themeColor="text1"/>
        </w:rPr>
        <w:t xml:space="preserve">ACMA noted the </w:t>
      </w:r>
      <w:r w:rsidR="006048ED" w:rsidRPr="00C82271">
        <w:rPr>
          <w:rFonts w:cs="Arial"/>
          <w:color w:val="000000" w:themeColor="text1"/>
        </w:rPr>
        <w:t xml:space="preserve">context </w:t>
      </w:r>
      <w:r w:rsidR="006048ED">
        <w:rPr>
          <w:rFonts w:cs="Arial"/>
          <w:color w:val="000000" w:themeColor="text1"/>
        </w:rPr>
        <w:t>was serious reportage</w:t>
      </w:r>
      <w:r w:rsidR="00B06A6F">
        <w:rPr>
          <w:rFonts w:cs="Arial"/>
          <w:color w:val="000000" w:themeColor="text1"/>
        </w:rPr>
        <w:t>,</w:t>
      </w:r>
      <w:r w:rsidR="006048ED">
        <w:rPr>
          <w:rFonts w:cs="Arial"/>
          <w:color w:val="000000" w:themeColor="text1"/>
        </w:rPr>
        <w:t xml:space="preserve"> </w:t>
      </w:r>
      <w:r w:rsidR="006048ED" w:rsidRPr="004C7593">
        <w:rPr>
          <w:rFonts w:cs="Arial"/>
        </w:rPr>
        <w:t xml:space="preserve">was not used to </w:t>
      </w:r>
      <w:r w:rsidR="006048ED" w:rsidRPr="00F83FE4">
        <w:rPr>
          <w:rFonts w:cs="Arial"/>
        </w:rPr>
        <w:t xml:space="preserve">gratuitously harm or offend and was used infrequently. </w:t>
      </w:r>
      <w:r w:rsidR="006048ED" w:rsidRPr="00F83FE4">
        <w:rPr>
          <w:rFonts w:cs="Arial"/>
          <w:color w:val="000000" w:themeColor="text1"/>
        </w:rPr>
        <w:t>The report was also targeted at a mature audience and was signposted to indicate it contained coarse language.</w:t>
      </w:r>
      <w:r w:rsidR="00D70E3F" w:rsidRPr="00F83FE4">
        <w:rPr>
          <w:rFonts w:cs="Arial"/>
          <w:color w:val="000000" w:themeColor="text1"/>
        </w:rPr>
        <w:t xml:space="preserve"> A similar conclusion was reached in </w:t>
      </w:r>
      <w:hyperlink r:id="rId328" w:history="1">
        <w:r w:rsidR="00032A0D" w:rsidRPr="00921897">
          <w:rPr>
            <w:rStyle w:val="Hyperlink"/>
            <w:rFonts w:cs="Arial"/>
          </w:rPr>
          <w:t xml:space="preserve">Investigation Report </w:t>
        </w:r>
        <w:r w:rsidR="00032A0D" w:rsidRPr="006753A0">
          <w:rPr>
            <w:rStyle w:val="Hyperlink"/>
            <w:rFonts w:cs="Arial"/>
          </w:rPr>
          <w:t>BI-125</w:t>
        </w:r>
        <w:r w:rsidR="001B3ECB" w:rsidRPr="00921897">
          <w:rPr>
            <w:rStyle w:val="Hyperlink"/>
            <w:rFonts w:cs="Arial"/>
          </w:rPr>
          <w:t xml:space="preserve"> (</w:t>
        </w:r>
        <w:r w:rsidR="001B3ECB" w:rsidRPr="00921897">
          <w:rPr>
            <w:rStyle w:val="Hyperlink"/>
            <w:rFonts w:cs="Arial"/>
            <w:i/>
          </w:rPr>
          <w:t>Four Corners</w:t>
        </w:r>
        <w:r w:rsidR="001B3ECB" w:rsidRPr="00921897">
          <w:rPr>
            <w:rStyle w:val="Hyperlink"/>
            <w:rFonts w:cs="Arial"/>
          </w:rPr>
          <w:t>)</w:t>
        </w:r>
      </w:hyperlink>
      <w:r w:rsidR="00032A0D" w:rsidRPr="00F83FE4">
        <w:rPr>
          <w:rFonts w:cs="Arial"/>
          <w:color w:val="000000" w:themeColor="text1"/>
        </w:rPr>
        <w:t>.</w:t>
      </w:r>
    </w:p>
    <w:p w14:paraId="4958C57F" w14:textId="77777777" w:rsidR="006048ED" w:rsidRDefault="006048ED" w:rsidP="006048ED">
      <w:pPr>
        <w:rPr>
          <w:rFonts w:cs="Arial"/>
          <w:szCs w:val="20"/>
        </w:rPr>
      </w:pPr>
      <w:r w:rsidRPr="00F83FE4">
        <w:rPr>
          <w:rFonts w:cs="Arial"/>
          <w:szCs w:val="20"/>
        </w:rPr>
        <w:t xml:space="preserve">For these reasons, the ACMA decided that, although the language had an intrinsic capacity to offend, in </w:t>
      </w:r>
      <w:r w:rsidR="00623191" w:rsidRPr="00F83FE4">
        <w:rPr>
          <w:rFonts w:cs="Arial"/>
          <w:szCs w:val="20"/>
        </w:rPr>
        <w:t xml:space="preserve">both of these </w:t>
      </w:r>
      <w:r w:rsidRPr="00F83FE4">
        <w:rPr>
          <w:rFonts w:cs="Arial"/>
          <w:szCs w:val="20"/>
        </w:rPr>
        <w:t>case</w:t>
      </w:r>
      <w:r w:rsidR="00623191" w:rsidRPr="00F83FE4">
        <w:rPr>
          <w:rFonts w:cs="Arial"/>
          <w:szCs w:val="20"/>
        </w:rPr>
        <w:t>s,</w:t>
      </w:r>
      <w:r w:rsidRPr="00F83FE4">
        <w:rPr>
          <w:rFonts w:cs="Arial"/>
          <w:szCs w:val="20"/>
        </w:rPr>
        <w:t xml:space="preserve"> it was justified by the editorial context. On their own, each consideration is only useful when balanced against the weight</w:t>
      </w:r>
      <w:r>
        <w:rPr>
          <w:rFonts w:cs="Arial"/>
          <w:szCs w:val="20"/>
        </w:rPr>
        <w:t xml:space="preserve"> of all other relevant considerations. Clearly, in another context, with a different audience, if used more frequently or with more intensity, or without signposting, the ACMA may </w:t>
      </w:r>
      <w:r>
        <w:rPr>
          <w:rFonts w:cs="Arial"/>
          <w:szCs w:val="20"/>
        </w:rPr>
        <w:lastRenderedPageBreak/>
        <w:t xml:space="preserve">come to a </w:t>
      </w:r>
      <w:r w:rsidRPr="009252D9">
        <w:rPr>
          <w:rFonts w:cs="Arial"/>
          <w:szCs w:val="20"/>
        </w:rPr>
        <w:t>different conclusion. The weighing of these issues is discussed further in the case study at section 5.4.</w:t>
      </w:r>
      <w:r>
        <w:rPr>
          <w:rFonts w:cs="Arial"/>
          <w:szCs w:val="20"/>
        </w:rPr>
        <w:t xml:space="preserve">  </w:t>
      </w:r>
    </w:p>
    <w:tbl>
      <w:tblPr>
        <w:tblW w:w="0" w:type="auto"/>
        <w:tblInd w:w="5" w:type="dxa"/>
        <w:tblLook w:val="04A0" w:firstRow="1" w:lastRow="0" w:firstColumn="1" w:lastColumn="0" w:noHBand="0" w:noVBand="1"/>
      </w:tblPr>
      <w:tblGrid>
        <w:gridCol w:w="1103"/>
        <w:gridCol w:w="6558"/>
      </w:tblGrid>
      <w:tr w:rsidR="009C1D54" w:rsidRPr="00921E6E" w14:paraId="4CBDED94" w14:textId="77777777" w:rsidTr="006177C7">
        <w:trPr>
          <w:trHeight w:val="357"/>
        </w:trPr>
        <w:tc>
          <w:tcPr>
            <w:tcW w:w="7661" w:type="dxa"/>
            <w:gridSpan w:val="2"/>
            <w:shd w:val="clear" w:color="auto" w:fill="404040"/>
            <w:vAlign w:val="center"/>
          </w:tcPr>
          <w:p w14:paraId="6D9D75D2" w14:textId="77777777" w:rsidR="009C1D54" w:rsidRPr="00921E6E" w:rsidRDefault="009C1D54" w:rsidP="00A67A45">
            <w:pPr>
              <w:keepNext/>
              <w:spacing w:after="0"/>
              <w:rPr>
                <w:b/>
                <w:color w:val="FFFFFF"/>
              </w:rPr>
            </w:pPr>
            <w:r w:rsidRPr="00921E6E">
              <w:rPr>
                <w:b/>
                <w:color w:val="FFFFFF"/>
              </w:rPr>
              <w:t>Relevant investigations</w:t>
            </w:r>
          </w:p>
        </w:tc>
      </w:tr>
      <w:tr w:rsidR="009C1D54" w:rsidRPr="004F1CA6" w14:paraId="3F41BAD2" w14:textId="77777777" w:rsidTr="006177C7">
        <w:tc>
          <w:tcPr>
            <w:tcW w:w="1103" w:type="dxa"/>
            <w:shd w:val="clear" w:color="auto" w:fill="D9D9D9"/>
            <w:tcMar>
              <w:top w:w="57" w:type="dxa"/>
              <w:left w:w="57" w:type="dxa"/>
            </w:tcMar>
            <w:vAlign w:val="center"/>
          </w:tcPr>
          <w:p w14:paraId="2D501D02" w14:textId="77777777" w:rsidR="009C1D54" w:rsidRPr="00921E6E" w:rsidRDefault="009C1D54" w:rsidP="006177C7">
            <w:pPr>
              <w:spacing w:after="0" w:line="276" w:lineRule="auto"/>
              <w:jc w:val="center"/>
              <w:rPr>
                <w:rFonts w:cs="Arial"/>
                <w:color w:val="8496B0"/>
              </w:rPr>
            </w:pPr>
            <w:r w:rsidRPr="00921E6E">
              <w:rPr>
                <w:rFonts w:cs="Arial"/>
                <w:noProof/>
                <w:color w:val="8496B0"/>
                <w:sz w:val="40"/>
              </w:rPr>
              <w:drawing>
                <wp:inline distT="0" distB="0" distL="0" distR="0" wp14:anchorId="060C8EDC" wp14:editId="2AD140E0">
                  <wp:extent cx="361315" cy="361315"/>
                  <wp:effectExtent l="0" t="0" r="635" b="635"/>
                  <wp:docPr id="29" name="Picture 2" descr="MC900442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212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6558" w:type="dxa"/>
            <w:shd w:val="clear" w:color="auto" w:fill="D9D9D9"/>
            <w:tcMar>
              <w:top w:w="57" w:type="dxa"/>
              <w:left w:w="57" w:type="dxa"/>
            </w:tcMar>
            <w:vAlign w:val="center"/>
          </w:tcPr>
          <w:p w14:paraId="7575B22F" w14:textId="77777777" w:rsidR="009C1D54" w:rsidRPr="004F1CA6" w:rsidRDefault="009C1D54" w:rsidP="00ED39F1">
            <w:pPr>
              <w:pStyle w:val="ListNumber"/>
              <w:numPr>
                <w:ilvl w:val="0"/>
                <w:numId w:val="0"/>
              </w:numPr>
              <w:spacing w:after="0"/>
            </w:pPr>
            <w:r>
              <w:rPr>
                <w:rFonts w:cs="Arial"/>
                <w:snapToGrid w:val="0"/>
                <w:szCs w:val="20"/>
                <w:lang w:eastAsia="en-US"/>
              </w:rPr>
              <w:t xml:space="preserve">ACMA </w:t>
            </w:r>
            <w:r w:rsidR="00F9253A">
              <w:rPr>
                <w:rFonts w:cs="Arial"/>
                <w:snapToGrid w:val="0"/>
                <w:szCs w:val="20"/>
                <w:lang w:eastAsia="en-US"/>
              </w:rPr>
              <w:t>i</w:t>
            </w:r>
            <w:r>
              <w:rPr>
                <w:rFonts w:cs="Arial"/>
                <w:snapToGrid w:val="0"/>
                <w:szCs w:val="20"/>
                <w:lang w:eastAsia="en-US"/>
              </w:rPr>
              <w:t xml:space="preserve">nvestigation </w:t>
            </w:r>
            <w:r w:rsidR="00F9253A">
              <w:rPr>
                <w:rFonts w:cs="Arial"/>
                <w:snapToGrid w:val="0"/>
                <w:szCs w:val="20"/>
                <w:lang w:eastAsia="en-US"/>
              </w:rPr>
              <w:t>r</w:t>
            </w:r>
            <w:r>
              <w:rPr>
                <w:rFonts w:cs="Arial"/>
                <w:snapToGrid w:val="0"/>
                <w:szCs w:val="20"/>
                <w:lang w:eastAsia="en-US"/>
              </w:rPr>
              <w:t>eports</w:t>
            </w:r>
            <w:r>
              <w:t xml:space="preserve"> </w:t>
            </w:r>
            <w:hyperlink r:id="rId329" w:history="1">
              <w:r w:rsidRPr="00F0019A">
                <w:rPr>
                  <w:rStyle w:val="Hyperlink"/>
                  <w:rFonts w:cs="Arial"/>
                  <w:szCs w:val="20"/>
                </w:rPr>
                <w:t>3119</w:t>
              </w:r>
            </w:hyperlink>
            <w:r w:rsidRPr="00BF14A1">
              <w:rPr>
                <w:rStyle w:val="Hyperlink"/>
                <w:u w:val="none"/>
              </w:rPr>
              <w:t xml:space="preserve">, </w:t>
            </w:r>
            <w:hyperlink r:id="rId330" w:history="1">
              <w:r w:rsidRPr="00F0019A">
                <w:rPr>
                  <w:rStyle w:val="Hyperlink"/>
                </w:rPr>
                <w:t>3272</w:t>
              </w:r>
            </w:hyperlink>
            <w:r w:rsidR="00032A0D">
              <w:rPr>
                <w:rStyle w:val="Hyperlink"/>
                <w:u w:val="none"/>
              </w:rPr>
              <w:t xml:space="preserve">, </w:t>
            </w:r>
            <w:hyperlink r:id="rId331" w:history="1">
              <w:r w:rsidR="00032A0D" w:rsidRPr="00032A0D">
                <w:rPr>
                  <w:rStyle w:val="Hyperlink"/>
                </w:rPr>
                <w:t>BI-125</w:t>
              </w:r>
            </w:hyperlink>
          </w:p>
        </w:tc>
      </w:tr>
    </w:tbl>
    <w:p w14:paraId="57A8ECF8" w14:textId="77777777" w:rsidR="006048ED" w:rsidRDefault="006048ED" w:rsidP="00544BC0">
      <w:pPr>
        <w:pStyle w:val="Heading2"/>
        <w:keepLines/>
        <w:numPr>
          <w:ilvl w:val="1"/>
          <w:numId w:val="60"/>
        </w:numPr>
        <w:spacing w:after="0"/>
        <w:ind w:left="851" w:hanging="851"/>
      </w:pPr>
      <w:bookmarkStart w:id="81" w:name="_Toc420332260"/>
      <w:bookmarkStart w:id="82" w:name="_Toc421874814"/>
      <w:bookmarkStart w:id="83" w:name="_Toc521416592"/>
      <w:r>
        <w:t>Addressing other standards</w:t>
      </w:r>
      <w:bookmarkEnd w:id="81"/>
      <w:bookmarkEnd w:id="82"/>
      <w:bookmarkEnd w:id="83"/>
    </w:p>
    <w:p w14:paraId="0697C867" w14:textId="77777777" w:rsidR="006048ED" w:rsidRPr="004E3AE1" w:rsidRDefault="006048ED" w:rsidP="00544BC0">
      <w:pPr>
        <w:pStyle w:val="Heading3"/>
        <w:keepLines/>
        <w:numPr>
          <w:ilvl w:val="2"/>
          <w:numId w:val="60"/>
        </w:numPr>
        <w:spacing w:before="240" w:after="120"/>
        <w:ind w:left="851" w:hanging="851"/>
      </w:pPr>
      <w:r w:rsidRPr="004E3AE1">
        <w:t>Standard 7.2</w:t>
      </w:r>
      <w:r w:rsidR="0099756E">
        <w:t>—C</w:t>
      </w:r>
      <w:r w:rsidRPr="004E3AE1">
        <w:t>onsumer warnings</w:t>
      </w:r>
    </w:p>
    <w:p w14:paraId="07EFD6E3" w14:textId="77777777" w:rsidR="006048ED" w:rsidRPr="00C32035" w:rsidRDefault="006048ED" w:rsidP="00571B3A">
      <w:pPr>
        <w:keepNext/>
        <w:keepLines/>
        <w:spacing w:line="220" w:lineRule="atLeast"/>
        <w:ind w:left="851" w:right="567"/>
        <w:rPr>
          <w:rFonts w:cs="ILJII J+ Helvetica Neue"/>
          <w:color w:val="000000"/>
          <w:sz w:val="18"/>
          <w:szCs w:val="18"/>
        </w:rPr>
      </w:pPr>
      <w:r w:rsidRPr="00C32035">
        <w:rPr>
          <w:rFonts w:cs="Arial"/>
          <w:sz w:val="18"/>
          <w:szCs w:val="18"/>
        </w:rPr>
        <w:t xml:space="preserve">Standard 7.2: </w:t>
      </w:r>
      <w:r w:rsidRPr="00C32035">
        <w:rPr>
          <w:rFonts w:cs="ILJII J+ Helvetica Neue"/>
          <w:color w:val="000000"/>
          <w:sz w:val="18"/>
          <w:szCs w:val="18"/>
        </w:rPr>
        <w:t xml:space="preserve">Where content is likely to cause harm or offence, having regard to the context, make reasonable efforts to provide information about the nature of the content through the use of classification labels or other warnings or advice. </w:t>
      </w:r>
    </w:p>
    <w:p w14:paraId="1713702D" w14:textId="77777777" w:rsidR="006048ED" w:rsidRPr="009F2174" w:rsidRDefault="006048ED" w:rsidP="004E6882">
      <w:pPr>
        <w:spacing w:after="120"/>
        <w:rPr>
          <w:szCs w:val="20"/>
        </w:rPr>
      </w:pPr>
      <w:r w:rsidRPr="009F2174">
        <w:rPr>
          <w:szCs w:val="20"/>
        </w:rPr>
        <w:t>The ABC</w:t>
      </w:r>
      <w:r w:rsidR="00ED7A00">
        <w:rPr>
          <w:szCs w:val="20"/>
        </w:rPr>
        <w:t>’s</w:t>
      </w:r>
      <w:r w:rsidRPr="009F2174">
        <w:rPr>
          <w:szCs w:val="20"/>
        </w:rPr>
        <w:t xml:space="preserve"> </w:t>
      </w:r>
      <w:r w:rsidRPr="009252D9">
        <w:rPr>
          <w:i/>
          <w:szCs w:val="20"/>
        </w:rPr>
        <w:t>Guidance Note: Harm and Offence</w:t>
      </w:r>
      <w:r w:rsidRPr="009F2174">
        <w:rPr>
          <w:szCs w:val="20"/>
        </w:rPr>
        <w:t xml:space="preserve"> includes additional advice</w:t>
      </w:r>
      <w:r>
        <w:rPr>
          <w:szCs w:val="20"/>
        </w:rPr>
        <w:t>:</w:t>
      </w:r>
      <w:r w:rsidRPr="009F2174">
        <w:rPr>
          <w:szCs w:val="20"/>
        </w:rPr>
        <w:t xml:space="preserve"> </w:t>
      </w:r>
    </w:p>
    <w:p w14:paraId="5FC31A2E" w14:textId="77777777" w:rsidR="006048ED" w:rsidRPr="00F0019A" w:rsidRDefault="006048ED" w:rsidP="00EB0561">
      <w:pPr>
        <w:spacing w:line="220" w:lineRule="atLeast"/>
        <w:ind w:left="851" w:right="567"/>
        <w:rPr>
          <w:rFonts w:cs="Arial"/>
          <w:b/>
          <w:bCs/>
          <w:szCs w:val="20"/>
        </w:rPr>
      </w:pPr>
      <w:r>
        <w:rPr>
          <w:sz w:val="18"/>
          <w:szCs w:val="18"/>
        </w:rPr>
        <w:t xml:space="preserve">Television staff should be cognisant of the fact that classification is not the sole determinant of warnings and viewer advice, and should not be relied on as such. There are aspects of television content that may warrant guidance but do not fall into the classifiable elements covered in the Associated Standard on Television Program Classification. Examples include strobe lighting effects, traditional butchery practices, or the fact that a gaming program for children may review games that are </w:t>
      </w:r>
      <w:r w:rsidRPr="00F0019A">
        <w:rPr>
          <w:sz w:val="18"/>
          <w:szCs w:val="18"/>
        </w:rPr>
        <w:t>classified PG.</w:t>
      </w:r>
      <w:r>
        <w:rPr>
          <w:rStyle w:val="FootnoteReference"/>
          <w:sz w:val="18"/>
          <w:szCs w:val="18"/>
        </w:rPr>
        <w:footnoteReference w:id="150"/>
      </w:r>
    </w:p>
    <w:p w14:paraId="5AD03A84" w14:textId="77777777" w:rsidR="006048ED" w:rsidRPr="00F0019A" w:rsidRDefault="006048ED" w:rsidP="004E6882">
      <w:pPr>
        <w:spacing w:after="120"/>
        <w:rPr>
          <w:rFonts w:cs="Arial"/>
          <w:szCs w:val="20"/>
        </w:rPr>
      </w:pPr>
      <w:r w:rsidRPr="00F0019A">
        <w:t xml:space="preserve">In </w:t>
      </w:r>
      <w:hyperlink r:id="rId332" w:history="1">
        <w:r w:rsidRPr="00ED0ADA">
          <w:rPr>
            <w:rStyle w:val="Hyperlink"/>
            <w:rFonts w:cs="Arial"/>
            <w:szCs w:val="20"/>
          </w:rPr>
          <w:t xml:space="preserve">Investigation Report </w:t>
        </w:r>
        <w:r w:rsidRPr="006753A0">
          <w:rPr>
            <w:rStyle w:val="Hyperlink"/>
            <w:rFonts w:cs="Arial"/>
            <w:szCs w:val="20"/>
          </w:rPr>
          <w:t>3119</w:t>
        </w:r>
        <w:r w:rsidRPr="00ED0ADA">
          <w:rPr>
            <w:rStyle w:val="Hyperlink"/>
            <w:rFonts w:cs="Arial"/>
            <w:szCs w:val="20"/>
          </w:rPr>
          <w:t xml:space="preserve"> (</w:t>
        </w:r>
        <w:r w:rsidRPr="00ED0ADA">
          <w:rPr>
            <w:rStyle w:val="Hyperlink"/>
            <w:rFonts w:cs="Arial"/>
            <w:i/>
            <w:szCs w:val="20"/>
          </w:rPr>
          <w:t>The Hamster Decides</w:t>
        </w:r>
        <w:r w:rsidRPr="00ED0ADA">
          <w:rPr>
            <w:rStyle w:val="Hyperlink"/>
            <w:rFonts w:cs="Arial"/>
            <w:szCs w:val="20"/>
          </w:rPr>
          <w:t>)</w:t>
        </w:r>
      </w:hyperlink>
      <w:r w:rsidRPr="00F0019A">
        <w:rPr>
          <w:rFonts w:cs="Arial"/>
          <w:szCs w:val="20"/>
        </w:rPr>
        <w:t>, the ACMA found the warnings provided were appropriate</w:t>
      </w:r>
      <w:r>
        <w:rPr>
          <w:rFonts w:cs="Arial"/>
        </w:rPr>
        <w:t>:</w:t>
      </w:r>
    </w:p>
    <w:p w14:paraId="0161B1B3" w14:textId="77777777" w:rsidR="006048ED" w:rsidRPr="00F0019A" w:rsidRDefault="006048ED" w:rsidP="00EB0561">
      <w:pPr>
        <w:spacing w:line="220" w:lineRule="atLeast"/>
        <w:ind w:left="851" w:right="567"/>
        <w:rPr>
          <w:rFonts w:cs="Arial"/>
          <w:snapToGrid w:val="0"/>
          <w:sz w:val="18"/>
          <w:szCs w:val="18"/>
        </w:rPr>
      </w:pPr>
      <w:r w:rsidRPr="00F0019A">
        <w:rPr>
          <w:rFonts w:cs="Arial"/>
          <w:snapToGrid w:val="0"/>
          <w:sz w:val="18"/>
          <w:szCs w:val="18"/>
        </w:rPr>
        <w:t>Given the nature of the content, the subject of the complaints, and its brief duration, the ACMA considers that the messages conveyed by the classification symbol, the consumer advice and accompanying text and voice-over were reasonable efforts to provide information about the nature of the content.</w:t>
      </w:r>
      <w:r>
        <w:rPr>
          <w:rStyle w:val="FootnoteReference"/>
          <w:rFonts w:cs="Arial"/>
          <w:snapToGrid w:val="0"/>
          <w:sz w:val="18"/>
          <w:szCs w:val="18"/>
        </w:rPr>
        <w:footnoteReference w:id="151"/>
      </w:r>
      <w:r w:rsidRPr="00F0019A">
        <w:rPr>
          <w:rFonts w:cs="Arial"/>
          <w:snapToGrid w:val="0"/>
          <w:sz w:val="18"/>
          <w:szCs w:val="18"/>
        </w:rPr>
        <w:t xml:space="preserve"> </w:t>
      </w:r>
    </w:p>
    <w:p w14:paraId="1BEAC80B" w14:textId="77777777" w:rsidR="006048ED" w:rsidRPr="00F0019A" w:rsidRDefault="006048ED" w:rsidP="004E6882">
      <w:pPr>
        <w:spacing w:after="120"/>
      </w:pPr>
      <w:r w:rsidRPr="00F0019A">
        <w:t xml:space="preserve">In </w:t>
      </w:r>
      <w:hyperlink r:id="rId333" w:history="1">
        <w:r w:rsidRPr="00ED0ADA">
          <w:rPr>
            <w:rStyle w:val="Hyperlink"/>
          </w:rPr>
          <w:t xml:space="preserve">Investigation Report </w:t>
        </w:r>
        <w:r w:rsidRPr="006753A0">
          <w:rPr>
            <w:rStyle w:val="Hyperlink"/>
            <w:rFonts w:cs="Arial"/>
            <w:szCs w:val="20"/>
          </w:rPr>
          <w:t>2724</w:t>
        </w:r>
        <w:r w:rsidRPr="00ED0ADA">
          <w:rPr>
            <w:rStyle w:val="Hyperlink"/>
          </w:rPr>
          <w:t xml:space="preserve"> (</w:t>
        </w:r>
        <w:r w:rsidRPr="00ED0ADA">
          <w:rPr>
            <w:rStyle w:val="Hyperlink"/>
            <w:i/>
          </w:rPr>
          <w:t>Q</w:t>
        </w:r>
        <w:r w:rsidR="00AF1C65">
          <w:rPr>
            <w:rStyle w:val="Hyperlink"/>
            <w:i/>
          </w:rPr>
          <w:t>&amp;</w:t>
        </w:r>
        <w:r w:rsidRPr="00ED0ADA">
          <w:rPr>
            <w:rStyle w:val="Hyperlink"/>
            <w:i/>
          </w:rPr>
          <w:t>A</w:t>
        </w:r>
        <w:r w:rsidR="00E50406">
          <w:rPr>
            <w:rStyle w:val="Hyperlink"/>
          </w:rPr>
          <w:t>)</w:t>
        </w:r>
      </w:hyperlink>
      <w:r>
        <w:t>,</w:t>
      </w:r>
      <w:r w:rsidRPr="00F0019A">
        <w:t xml:space="preserve"> the ACMA considered the introduction to the live broadcast would have served to highlight that the discussion would cover matters appropriate for a mature audience</w:t>
      </w:r>
      <w:r>
        <w:rPr>
          <w:rFonts w:cs="Arial"/>
        </w:rPr>
        <w:t>:</w:t>
      </w:r>
    </w:p>
    <w:p w14:paraId="19090153" w14:textId="77777777" w:rsidR="006048ED" w:rsidRPr="00F0019A" w:rsidRDefault="006048ED" w:rsidP="00EB0561">
      <w:pPr>
        <w:spacing w:line="220" w:lineRule="atLeast"/>
        <w:ind w:left="851" w:right="567"/>
        <w:rPr>
          <w:rFonts w:cs="Arial"/>
          <w:sz w:val="18"/>
          <w:szCs w:val="18"/>
        </w:rPr>
      </w:pPr>
      <w:r w:rsidRPr="00F0019A">
        <w:rPr>
          <w:rFonts w:cs="Arial"/>
          <w:sz w:val="18"/>
          <w:szCs w:val="18"/>
        </w:rPr>
        <w:t>By indicating that the program was live and included topics such as sex, mental disorders and political ideology it is reasonable to expect that a viewer would be aware that the discussion would concern matters appropriate for a mature audience within a 9.30 pm timeslot. Standard 7.2 does not require the ABC to provide classification labels, particularly as the program is exempt from classification, and therefore there was no requirement for the ABC to provide consumer advice regarding coarse language. Further, in the context of a live-to-air panel discussion, it would not be feasible for the broadcaster to provide specific warnings in a comprehensive manner.</w:t>
      </w:r>
      <w:r w:rsidRPr="00F0019A">
        <w:rPr>
          <w:rStyle w:val="FootnoteReference"/>
          <w:rFonts w:cs="Arial"/>
          <w:sz w:val="18"/>
          <w:szCs w:val="18"/>
        </w:rPr>
        <w:footnoteReference w:id="152"/>
      </w:r>
    </w:p>
    <w:p w14:paraId="7DD23407" w14:textId="121EC609" w:rsidR="00B32855" w:rsidRDefault="00B32855" w:rsidP="006048ED">
      <w:pPr>
        <w:rPr>
          <w:rFonts w:cs="Arial"/>
          <w:szCs w:val="20"/>
        </w:rPr>
      </w:pPr>
      <w:r>
        <w:rPr>
          <w:rFonts w:cs="Arial"/>
          <w:szCs w:val="20"/>
        </w:rPr>
        <w:t xml:space="preserve">Similarly, in </w:t>
      </w:r>
      <w:hyperlink r:id="rId334" w:history="1">
        <w:r>
          <w:rPr>
            <w:rStyle w:val="Hyperlink"/>
            <w:rFonts w:cs="Arial"/>
            <w:szCs w:val="20"/>
          </w:rPr>
          <w:t>Investigation Report BI-324 (</w:t>
        </w:r>
        <w:r w:rsidRPr="00B32855">
          <w:rPr>
            <w:rStyle w:val="Hyperlink"/>
            <w:rFonts w:cs="Arial"/>
            <w:i/>
            <w:szCs w:val="20"/>
          </w:rPr>
          <w:t>The Mix</w:t>
        </w:r>
        <w:r>
          <w:rPr>
            <w:rStyle w:val="Hyperlink"/>
            <w:rFonts w:cs="Arial"/>
            <w:szCs w:val="20"/>
          </w:rPr>
          <w:t>)</w:t>
        </w:r>
      </w:hyperlink>
      <w:r>
        <w:rPr>
          <w:rFonts w:cs="Arial"/>
          <w:szCs w:val="20"/>
        </w:rPr>
        <w:t xml:space="preserve"> the ACMA found the consumer advice </w:t>
      </w:r>
      <w:r w:rsidR="00652C80">
        <w:rPr>
          <w:rFonts w:cs="Arial"/>
          <w:szCs w:val="20"/>
        </w:rPr>
        <w:t>combined with</w:t>
      </w:r>
      <w:r>
        <w:rPr>
          <w:rFonts w:cs="Arial"/>
          <w:szCs w:val="20"/>
        </w:rPr>
        <w:t xml:space="preserve"> dialogue flagging the potentially offensive nature of the upcoming content </w:t>
      </w:r>
      <w:r w:rsidR="00652C80">
        <w:rPr>
          <w:rFonts w:cs="Arial"/>
          <w:szCs w:val="20"/>
        </w:rPr>
        <w:t>provided clear signposting</w:t>
      </w:r>
      <w:r>
        <w:rPr>
          <w:rFonts w:cs="Arial"/>
          <w:szCs w:val="20"/>
        </w:rPr>
        <w:t>.</w:t>
      </w:r>
    </w:p>
    <w:p w14:paraId="09849C65" w14:textId="77777777" w:rsidR="006048ED" w:rsidRPr="00F0019A" w:rsidRDefault="006048ED" w:rsidP="006048ED">
      <w:pPr>
        <w:rPr>
          <w:rFonts w:eastAsiaTheme="minorHAnsi" w:cs="Arial"/>
          <w:szCs w:val="20"/>
          <w:lang w:eastAsia="en-US"/>
        </w:rPr>
      </w:pPr>
      <w:r w:rsidRPr="00F0019A">
        <w:rPr>
          <w:rFonts w:cs="Arial"/>
          <w:szCs w:val="20"/>
        </w:rPr>
        <w:lastRenderedPageBreak/>
        <w:t xml:space="preserve">In </w:t>
      </w:r>
      <w:hyperlink r:id="rId335" w:history="1">
        <w:r w:rsidRPr="00ED0ADA">
          <w:rPr>
            <w:rStyle w:val="Hyperlink"/>
            <w:rFonts w:cs="Arial"/>
            <w:szCs w:val="20"/>
          </w:rPr>
          <w:t xml:space="preserve">Investigation Report </w:t>
        </w:r>
        <w:r w:rsidRPr="006753A0">
          <w:rPr>
            <w:rStyle w:val="Hyperlink"/>
          </w:rPr>
          <w:t>2252</w:t>
        </w:r>
        <w:r w:rsidRPr="00ED0ADA">
          <w:rPr>
            <w:rStyle w:val="Hyperlink"/>
          </w:rPr>
          <w:t xml:space="preserve"> </w:t>
        </w:r>
        <w:r w:rsidRPr="00ED0ADA">
          <w:rPr>
            <w:rStyle w:val="Hyperlink"/>
            <w:rFonts w:cs="Arial"/>
            <w:szCs w:val="20"/>
          </w:rPr>
          <w:t>(</w:t>
        </w:r>
        <w:r w:rsidRPr="00ED0ADA">
          <w:rPr>
            <w:rStyle w:val="Hyperlink"/>
            <w:rFonts w:cs="Arial"/>
            <w:i/>
            <w:szCs w:val="20"/>
          </w:rPr>
          <w:t>Sunday Story</w:t>
        </w:r>
        <w:r w:rsidR="00E50406">
          <w:rPr>
            <w:rStyle w:val="Hyperlink"/>
            <w:rFonts w:cs="Arial"/>
            <w:szCs w:val="20"/>
          </w:rPr>
          <w:t>)</w:t>
        </w:r>
      </w:hyperlink>
      <w:r>
        <w:rPr>
          <w:rFonts w:cs="Arial"/>
          <w:szCs w:val="20"/>
        </w:rPr>
        <w:t>,</w:t>
      </w:r>
      <w:r w:rsidRPr="00F0019A">
        <w:rPr>
          <w:rFonts w:cs="Arial"/>
          <w:szCs w:val="20"/>
        </w:rPr>
        <w:t xml:space="preserve"> the ACMA </w:t>
      </w:r>
      <w:r w:rsidRPr="00F0019A">
        <w:rPr>
          <w:rFonts w:eastAsiaTheme="minorHAnsi" w:cs="Arial"/>
          <w:szCs w:val="20"/>
          <w:lang w:eastAsia="en-US"/>
        </w:rPr>
        <w:t>found that although the use of coarse language was justified by the editorial context, the broadcast was in breach of the code because it failed to include a warning about the coarse language.</w:t>
      </w:r>
      <w:r w:rsidR="0062287B" w:rsidRPr="00F0019A">
        <w:rPr>
          <w:rStyle w:val="FootnoteReference"/>
          <w:rFonts w:cs="Arial"/>
          <w:szCs w:val="20"/>
        </w:rPr>
        <w:footnoteReference w:id="153"/>
      </w:r>
    </w:p>
    <w:p w14:paraId="3F70723F" w14:textId="77777777" w:rsidR="006048ED" w:rsidRDefault="006048ED" w:rsidP="006048ED">
      <w:pPr>
        <w:rPr>
          <w:rFonts w:cs="Arial"/>
          <w:szCs w:val="20"/>
        </w:rPr>
      </w:pPr>
      <w:r>
        <w:rPr>
          <w:rFonts w:cs="Arial"/>
          <w:szCs w:val="20"/>
        </w:rPr>
        <w:t>On the other hand</w:t>
      </w:r>
      <w:r w:rsidRPr="00F0019A">
        <w:rPr>
          <w:rFonts w:cs="Arial"/>
          <w:szCs w:val="20"/>
        </w:rPr>
        <w:t xml:space="preserve">, in </w:t>
      </w:r>
      <w:hyperlink r:id="rId336" w:history="1">
        <w:r w:rsidRPr="00ED0ADA">
          <w:rPr>
            <w:rStyle w:val="Hyperlink"/>
            <w:rFonts w:cs="Arial"/>
            <w:szCs w:val="20"/>
          </w:rPr>
          <w:t xml:space="preserve">Investigation Report </w:t>
        </w:r>
        <w:r w:rsidRPr="006753A0">
          <w:rPr>
            <w:rStyle w:val="Hyperlink"/>
          </w:rPr>
          <w:t>2839</w:t>
        </w:r>
        <w:r w:rsidRPr="00ED0ADA">
          <w:rPr>
            <w:rStyle w:val="Hyperlink"/>
          </w:rPr>
          <w:t xml:space="preserve"> </w:t>
        </w:r>
        <w:r w:rsidRPr="00ED0ADA">
          <w:rPr>
            <w:rStyle w:val="Hyperlink"/>
            <w:rFonts w:cs="Arial"/>
            <w:szCs w:val="20"/>
          </w:rPr>
          <w:t>(</w:t>
        </w:r>
        <w:r w:rsidRPr="00ED0ADA">
          <w:rPr>
            <w:rStyle w:val="Hyperlink"/>
            <w:rFonts w:cs="Arial"/>
            <w:i/>
            <w:szCs w:val="20"/>
          </w:rPr>
          <w:t>6JJJ</w:t>
        </w:r>
        <w:r w:rsidRPr="00ED0ADA">
          <w:rPr>
            <w:rStyle w:val="Hyperlink"/>
            <w:rFonts w:cs="Arial"/>
            <w:szCs w:val="20"/>
          </w:rPr>
          <w:t>)</w:t>
        </w:r>
      </w:hyperlink>
      <w:r w:rsidRPr="00F0019A">
        <w:rPr>
          <w:rFonts w:cs="Arial"/>
          <w:szCs w:val="20"/>
        </w:rPr>
        <w:t>, the ACMA concluded there was no need to provide a warning under Standard</w:t>
      </w:r>
      <w:r w:rsidRPr="004B0F17">
        <w:rPr>
          <w:rFonts w:cs="Arial"/>
          <w:szCs w:val="20"/>
        </w:rPr>
        <w:t xml:space="preserve"> 7.2 as the relevant content was not likely to cause harm or offence.</w:t>
      </w:r>
    </w:p>
    <w:p w14:paraId="57DBA8C6" w14:textId="77777777" w:rsidR="006048ED" w:rsidRDefault="006048ED" w:rsidP="004E6882">
      <w:pPr>
        <w:keepNext/>
        <w:spacing w:after="120"/>
        <w:rPr>
          <w:rFonts w:cs="Arial"/>
          <w:szCs w:val="20"/>
        </w:rPr>
      </w:pPr>
      <w:r>
        <w:rPr>
          <w:rFonts w:cs="Arial"/>
          <w:szCs w:val="20"/>
        </w:rPr>
        <w:t>A related provision can be found under Standard 8 of the ABC code</w:t>
      </w:r>
      <w:r w:rsidR="0062287B">
        <w:rPr>
          <w:rFonts w:cs="Arial"/>
          <w:szCs w:val="20"/>
        </w:rPr>
        <w:t>,</w:t>
      </w:r>
      <w:r>
        <w:rPr>
          <w:rFonts w:cs="Arial"/>
          <w:szCs w:val="20"/>
        </w:rPr>
        <w:t xml:space="preserve"> ‘Children and young people’. It states</w:t>
      </w:r>
      <w:r>
        <w:rPr>
          <w:rFonts w:cs="Arial"/>
        </w:rPr>
        <w:t>:</w:t>
      </w:r>
    </w:p>
    <w:p w14:paraId="20E699D6" w14:textId="77777777" w:rsidR="006048ED" w:rsidRPr="001430F9" w:rsidRDefault="006048ED" w:rsidP="00EB0561">
      <w:pPr>
        <w:spacing w:line="220" w:lineRule="atLeast"/>
        <w:ind w:left="851" w:right="567"/>
        <w:rPr>
          <w:rFonts w:cs="Arial"/>
          <w:sz w:val="18"/>
          <w:szCs w:val="18"/>
        </w:rPr>
      </w:pPr>
      <w:r w:rsidRPr="001430F9">
        <w:rPr>
          <w:rFonts w:cs="Arial"/>
          <w:sz w:val="18"/>
          <w:szCs w:val="18"/>
        </w:rPr>
        <w:t>Take particular care to minimise risks of exposure to unsuitable content or inappropriate contact by peers or strangers.</w:t>
      </w:r>
    </w:p>
    <w:p w14:paraId="49A85B6B" w14:textId="77777777" w:rsidR="006048ED" w:rsidRDefault="006048ED" w:rsidP="004E6882">
      <w:pPr>
        <w:spacing w:after="120"/>
        <w:rPr>
          <w:rFonts w:cs="Arial"/>
          <w:szCs w:val="20"/>
        </w:rPr>
      </w:pPr>
      <w:r>
        <w:rPr>
          <w:rFonts w:cs="Arial"/>
          <w:szCs w:val="20"/>
        </w:rPr>
        <w:t xml:space="preserve">In </w:t>
      </w:r>
      <w:hyperlink r:id="rId337" w:history="1">
        <w:r w:rsidRPr="00ED0ADA">
          <w:rPr>
            <w:rStyle w:val="Hyperlink"/>
            <w:rFonts w:cs="Arial"/>
            <w:szCs w:val="20"/>
          </w:rPr>
          <w:t xml:space="preserve">Investigation Report </w:t>
        </w:r>
        <w:r w:rsidRPr="006753A0">
          <w:rPr>
            <w:rStyle w:val="Hyperlink"/>
            <w:rFonts w:cs="Arial"/>
            <w:szCs w:val="20"/>
          </w:rPr>
          <w:t>3314</w:t>
        </w:r>
        <w:r w:rsidRPr="00ED0ADA">
          <w:rPr>
            <w:rStyle w:val="Hyperlink"/>
            <w:rFonts w:cs="Arial"/>
            <w:szCs w:val="20"/>
          </w:rPr>
          <w:t xml:space="preserve"> (</w:t>
        </w:r>
        <w:r w:rsidRPr="00ED0ADA">
          <w:rPr>
            <w:rStyle w:val="Hyperlink"/>
            <w:rFonts w:cs="Arial"/>
            <w:i/>
            <w:szCs w:val="20"/>
          </w:rPr>
          <w:t>Degrassi: The Next Generation</w:t>
        </w:r>
        <w:r w:rsidRPr="00ED0ADA">
          <w:rPr>
            <w:rStyle w:val="Hyperlink"/>
            <w:rFonts w:cs="Arial"/>
            <w:szCs w:val="20"/>
          </w:rPr>
          <w:t>)</w:t>
        </w:r>
      </w:hyperlink>
      <w:r>
        <w:rPr>
          <w:rFonts w:cs="Arial"/>
          <w:szCs w:val="20"/>
        </w:rPr>
        <w:t>, the ACMA found the content did not breach this provision because the program was preceded by the PG classification symbol and included on-screen text and voiceover warnings that parental guidance was recommended for viewers under 15 years. Noting, however, that the program dealt with thematic material at the upper limit of what is acceptable within the PG classification (implied rape and self-harm), the ACMA recommended</w:t>
      </w:r>
      <w:r>
        <w:rPr>
          <w:rFonts w:cs="Arial"/>
        </w:rPr>
        <w:t>:</w:t>
      </w:r>
      <w:r>
        <w:rPr>
          <w:rFonts w:cs="Arial"/>
          <w:szCs w:val="20"/>
        </w:rPr>
        <w:t xml:space="preserve"> </w:t>
      </w:r>
    </w:p>
    <w:p w14:paraId="5AC7E5F2" w14:textId="77777777" w:rsidR="006048ED" w:rsidRPr="00D762DB" w:rsidRDefault="006048ED" w:rsidP="00EB0561">
      <w:pPr>
        <w:spacing w:line="220" w:lineRule="atLeast"/>
        <w:ind w:left="851" w:right="567"/>
        <w:rPr>
          <w:rFonts w:cs="Arial"/>
          <w:sz w:val="18"/>
          <w:szCs w:val="18"/>
        </w:rPr>
      </w:pPr>
      <w:r>
        <w:rPr>
          <w:rFonts w:cs="Arial"/>
          <w:sz w:val="18"/>
          <w:szCs w:val="18"/>
        </w:rPr>
        <w:t>...</w:t>
      </w:r>
      <w:r w:rsidR="0062287B">
        <w:rPr>
          <w:rFonts w:cs="Arial"/>
          <w:sz w:val="18"/>
          <w:szCs w:val="18"/>
        </w:rPr>
        <w:t xml:space="preserve"> </w:t>
      </w:r>
      <w:r w:rsidRPr="00D762DB">
        <w:rPr>
          <w:rFonts w:cs="Arial"/>
          <w:sz w:val="18"/>
          <w:szCs w:val="18"/>
        </w:rPr>
        <w:t>the provision of more specific or detailed consumer warnings would have better equipped parents and guardians to make informed viewing decisions regarding children in their care, particularly those aged younger than the intended audience</w:t>
      </w:r>
      <w:r>
        <w:rPr>
          <w:rFonts w:cs="Arial"/>
          <w:sz w:val="18"/>
          <w:szCs w:val="18"/>
        </w:rPr>
        <w:t>.</w:t>
      </w:r>
      <w:r>
        <w:rPr>
          <w:rStyle w:val="FootnoteReference"/>
          <w:rFonts w:cs="Arial"/>
          <w:sz w:val="18"/>
          <w:szCs w:val="18"/>
        </w:rPr>
        <w:footnoteReference w:id="154"/>
      </w:r>
    </w:p>
    <w:p w14:paraId="41CD5918" w14:textId="77777777" w:rsidR="006048ED" w:rsidRPr="004E3AE1" w:rsidRDefault="006048ED" w:rsidP="004E6882">
      <w:pPr>
        <w:pStyle w:val="Heading3"/>
        <w:numPr>
          <w:ilvl w:val="2"/>
          <w:numId w:val="60"/>
        </w:numPr>
        <w:spacing w:before="240" w:after="120"/>
        <w:ind w:left="851" w:hanging="851"/>
      </w:pPr>
      <w:r w:rsidRPr="004E3AE1">
        <w:t>Standard 7.3</w:t>
      </w:r>
      <w:r w:rsidR="0099756E">
        <w:t>—</w:t>
      </w:r>
      <w:r w:rsidRPr="004E3AE1">
        <w:t>Classification</w:t>
      </w:r>
    </w:p>
    <w:p w14:paraId="7DDFC1EF" w14:textId="77777777" w:rsidR="006048ED" w:rsidRPr="00C32035" w:rsidRDefault="006048ED" w:rsidP="00EB0561">
      <w:pPr>
        <w:spacing w:line="220" w:lineRule="atLeast"/>
        <w:ind w:left="851" w:right="567"/>
        <w:rPr>
          <w:rFonts w:cs="ILJII J+ Helvetica Neue"/>
          <w:color w:val="000000"/>
          <w:sz w:val="18"/>
          <w:szCs w:val="18"/>
        </w:rPr>
      </w:pPr>
      <w:r w:rsidRPr="00C32035">
        <w:rPr>
          <w:rFonts w:cs="Arial"/>
          <w:sz w:val="18"/>
          <w:szCs w:val="18"/>
        </w:rPr>
        <w:t xml:space="preserve">Standard 7.3: </w:t>
      </w:r>
      <w:r w:rsidRPr="00C32035">
        <w:rPr>
          <w:rFonts w:cs="ILJII J+ Helvetica Neue"/>
          <w:color w:val="000000"/>
          <w:sz w:val="18"/>
          <w:szCs w:val="18"/>
        </w:rPr>
        <w:t>Ensure all domestic television programs – with the exception of news, current affairs and sporting events – are classified and scheduled for broadcast in accordance with the ABC’s Associated Standard on Television Program Classification.</w:t>
      </w:r>
    </w:p>
    <w:p w14:paraId="0C1FF453" w14:textId="77777777" w:rsidR="006048ED" w:rsidRDefault="006048ED" w:rsidP="006048ED">
      <w:pPr>
        <w:rPr>
          <w:rFonts w:cs="Arial"/>
          <w:szCs w:val="20"/>
        </w:rPr>
      </w:pPr>
      <w:r>
        <w:rPr>
          <w:rFonts w:cs="Arial"/>
          <w:szCs w:val="20"/>
        </w:rPr>
        <w:t xml:space="preserve">The </w:t>
      </w:r>
      <w:r w:rsidRPr="007C6EA9">
        <w:rPr>
          <w:rFonts w:cs="Arial"/>
          <w:szCs w:val="20"/>
        </w:rPr>
        <w:t xml:space="preserve">application of the </w:t>
      </w:r>
      <w:r w:rsidRPr="007C6EA9">
        <w:rPr>
          <w:rFonts w:cs="ILJII J+ Helvetica Neue"/>
          <w:color w:val="000000"/>
          <w:szCs w:val="20"/>
        </w:rPr>
        <w:t xml:space="preserve">ABC’s </w:t>
      </w:r>
      <w:r w:rsidRPr="007C6EA9">
        <w:rPr>
          <w:rFonts w:cs="ILJII J+ Helvetica Neue"/>
          <w:i/>
          <w:color w:val="000000"/>
          <w:szCs w:val="20"/>
        </w:rPr>
        <w:t>Associated Standard on Television Program Classification</w:t>
      </w:r>
      <w:r w:rsidRPr="007C6EA9">
        <w:rPr>
          <w:rFonts w:cs="Arial"/>
          <w:szCs w:val="20"/>
        </w:rPr>
        <w:t xml:space="preserve"> is </w:t>
      </w:r>
      <w:r>
        <w:rPr>
          <w:rFonts w:cs="Arial"/>
          <w:szCs w:val="20"/>
        </w:rPr>
        <w:t xml:space="preserve">substantially the same as the application of the classification </w:t>
      </w:r>
      <w:r w:rsidRPr="00351CF5">
        <w:rPr>
          <w:rFonts w:cs="Arial"/>
          <w:szCs w:val="20"/>
        </w:rPr>
        <w:t xml:space="preserve">provisions contained in other broadcasting codes. Classification is addressed at </w:t>
      </w:r>
      <w:r w:rsidR="00351CF5" w:rsidRPr="00351CF5">
        <w:rPr>
          <w:rFonts w:cs="Arial"/>
          <w:szCs w:val="20"/>
        </w:rPr>
        <w:t>Chapter 3</w:t>
      </w:r>
      <w:r w:rsidRPr="00351CF5">
        <w:rPr>
          <w:rFonts w:cs="Arial"/>
          <w:szCs w:val="20"/>
        </w:rPr>
        <w:t xml:space="preserve"> of this paper. See also the </w:t>
      </w:r>
      <w:r w:rsidR="00351CF5" w:rsidRPr="00351CF5">
        <w:rPr>
          <w:rFonts w:cs="Arial"/>
          <w:szCs w:val="20"/>
        </w:rPr>
        <w:t>c</w:t>
      </w:r>
      <w:r w:rsidRPr="00351CF5">
        <w:rPr>
          <w:rFonts w:cs="Arial"/>
          <w:szCs w:val="20"/>
        </w:rPr>
        <w:t>ase study at section 5.4 for an</w:t>
      </w:r>
      <w:r>
        <w:rPr>
          <w:rFonts w:cs="Arial"/>
          <w:szCs w:val="20"/>
        </w:rPr>
        <w:t xml:space="preserve"> example of applying the classification standard and the harm and offence standard to the same content.</w:t>
      </w:r>
    </w:p>
    <w:p w14:paraId="40ECC96D" w14:textId="77777777" w:rsidR="006048ED" w:rsidRPr="004E3AE1" w:rsidRDefault="006048ED" w:rsidP="004E6882">
      <w:pPr>
        <w:pStyle w:val="Heading3"/>
        <w:numPr>
          <w:ilvl w:val="2"/>
          <w:numId w:val="60"/>
        </w:numPr>
        <w:spacing w:before="240" w:after="120"/>
        <w:ind w:left="851" w:hanging="851"/>
      </w:pPr>
      <w:r w:rsidRPr="004E3AE1">
        <w:t>Standard 7.4</w:t>
      </w:r>
      <w:r w:rsidR="0099756E">
        <w:t>—I</w:t>
      </w:r>
      <w:r w:rsidRPr="004E3AE1">
        <w:t>nadvertent or unexpected actions in live content</w:t>
      </w:r>
    </w:p>
    <w:p w14:paraId="56F83A0E" w14:textId="77777777" w:rsidR="006048ED" w:rsidRPr="00C32035" w:rsidRDefault="006048ED" w:rsidP="00AE3409">
      <w:pPr>
        <w:spacing w:line="220" w:lineRule="atLeast"/>
        <w:ind w:left="851" w:right="567"/>
        <w:rPr>
          <w:rFonts w:cs="ILJII J+ Helvetica Neue"/>
          <w:color w:val="000000"/>
          <w:sz w:val="18"/>
          <w:szCs w:val="18"/>
        </w:rPr>
      </w:pPr>
      <w:r w:rsidRPr="00C32035">
        <w:rPr>
          <w:rFonts w:eastAsiaTheme="minorHAnsi"/>
          <w:sz w:val="18"/>
          <w:szCs w:val="18"/>
        </w:rPr>
        <w:t xml:space="preserve">Standard 7.4: </w:t>
      </w:r>
      <w:r w:rsidRPr="00C32035">
        <w:rPr>
          <w:rFonts w:cs="ILJII J+ Helvetica Neue"/>
          <w:color w:val="000000"/>
          <w:sz w:val="18"/>
          <w:szCs w:val="18"/>
        </w:rPr>
        <w:t xml:space="preserve">If inadvertent or unexpected actions, audio or images in live content are likely to cause harm or offence, take appropriate steps to mitigate. </w:t>
      </w:r>
    </w:p>
    <w:p w14:paraId="0BD814AA" w14:textId="77777777" w:rsidR="006048ED" w:rsidRDefault="006048ED" w:rsidP="004E6882">
      <w:pPr>
        <w:spacing w:after="120"/>
        <w:rPr>
          <w:rFonts w:eastAsiaTheme="minorHAnsi"/>
        </w:rPr>
      </w:pPr>
      <w:r>
        <w:rPr>
          <w:rFonts w:eastAsiaTheme="minorHAnsi"/>
        </w:rPr>
        <w:t xml:space="preserve">In </w:t>
      </w:r>
      <w:hyperlink r:id="rId338" w:history="1">
        <w:r w:rsidRPr="00BF67A6">
          <w:rPr>
            <w:rStyle w:val="Hyperlink"/>
            <w:rFonts w:eastAsiaTheme="minorHAnsi"/>
          </w:rPr>
          <w:t xml:space="preserve">Investigation Report </w:t>
        </w:r>
        <w:r w:rsidRPr="006753A0">
          <w:rPr>
            <w:rStyle w:val="Hyperlink"/>
          </w:rPr>
          <w:t>2693</w:t>
        </w:r>
        <w:r w:rsidRPr="00BF67A6">
          <w:rPr>
            <w:rStyle w:val="Hyperlink"/>
          </w:rPr>
          <w:t xml:space="preserve"> </w:t>
        </w:r>
        <w:r w:rsidRPr="00BF67A6">
          <w:rPr>
            <w:rStyle w:val="Hyperlink"/>
            <w:rFonts w:eastAsiaTheme="minorHAnsi"/>
          </w:rPr>
          <w:t>(</w:t>
        </w:r>
        <w:r w:rsidRPr="00BF67A6">
          <w:rPr>
            <w:rStyle w:val="Hyperlink"/>
            <w:rFonts w:eastAsiaTheme="minorHAnsi"/>
            <w:i/>
          </w:rPr>
          <w:t>Tom and Alex</w:t>
        </w:r>
        <w:r w:rsidRPr="00BF67A6">
          <w:rPr>
            <w:rStyle w:val="Hyperlink"/>
            <w:rFonts w:eastAsiaTheme="minorHAnsi"/>
          </w:rPr>
          <w:t>)</w:t>
        </w:r>
      </w:hyperlink>
      <w:r>
        <w:rPr>
          <w:rFonts w:eastAsiaTheme="minorHAnsi"/>
        </w:rPr>
        <w:t xml:space="preserve">, the ACMA considered content that contained sexual innuendo and references to young children. The comments were made by guests on the show and were unexpected. In making a </w:t>
      </w:r>
      <w:r w:rsidRPr="00323398">
        <w:rPr>
          <w:rFonts w:eastAsiaTheme="minorHAnsi"/>
        </w:rPr>
        <w:t>no</w:t>
      </w:r>
      <w:r w:rsidR="0099756E" w:rsidRPr="00323398">
        <w:rPr>
          <w:rFonts w:eastAsiaTheme="minorHAnsi"/>
        </w:rPr>
        <w:t>-</w:t>
      </w:r>
      <w:r w:rsidRPr="00323398">
        <w:rPr>
          <w:rFonts w:eastAsiaTheme="minorHAnsi"/>
        </w:rPr>
        <w:t>breach finding</w:t>
      </w:r>
      <w:r>
        <w:rPr>
          <w:rFonts w:eastAsiaTheme="minorHAnsi"/>
        </w:rPr>
        <w:t>, the ACMA noted the presenters took steps to mitigate the content</w:t>
      </w:r>
      <w:r w:rsidR="00AE3409">
        <w:rPr>
          <w:rFonts w:eastAsiaTheme="minorHAnsi"/>
        </w:rPr>
        <w:t>,</w:t>
      </w:r>
      <w:r>
        <w:rPr>
          <w:rFonts w:eastAsiaTheme="minorHAnsi"/>
        </w:rPr>
        <w:t xml:space="preserve"> because the</w:t>
      </w:r>
      <w:r>
        <w:rPr>
          <w:rFonts w:cs="Arial"/>
        </w:rPr>
        <w:t>:</w:t>
      </w:r>
      <w:r>
        <w:rPr>
          <w:rFonts w:eastAsiaTheme="minorHAnsi"/>
        </w:rPr>
        <w:t xml:space="preserve"> </w:t>
      </w:r>
    </w:p>
    <w:p w14:paraId="7B9D6E9C" w14:textId="77777777" w:rsidR="006048ED" w:rsidRDefault="006048ED" w:rsidP="00AE3409">
      <w:pPr>
        <w:spacing w:line="220" w:lineRule="atLeast"/>
        <w:ind w:left="851" w:right="567"/>
        <w:rPr>
          <w:rFonts w:cs="Arial"/>
          <w:sz w:val="18"/>
          <w:szCs w:val="18"/>
        </w:rPr>
      </w:pPr>
      <w:r>
        <w:rPr>
          <w:rFonts w:cs="Arial"/>
          <w:sz w:val="18"/>
          <w:szCs w:val="18"/>
        </w:rPr>
        <w:t>…</w:t>
      </w:r>
      <w:r w:rsidR="0099756E">
        <w:rPr>
          <w:rFonts w:cs="Arial"/>
          <w:sz w:val="18"/>
          <w:szCs w:val="18"/>
        </w:rPr>
        <w:t xml:space="preserve"> </w:t>
      </w:r>
      <w:r w:rsidRPr="00512893">
        <w:rPr>
          <w:rFonts w:cs="Arial"/>
          <w:sz w:val="18"/>
          <w:szCs w:val="18"/>
        </w:rPr>
        <w:t xml:space="preserve">program presenters laugh at the comments but challenge them by stating, ‘Filth! Trash! Disgusting!’ The program presenters also stop the interview and </w:t>
      </w:r>
      <w:r w:rsidRPr="00512893">
        <w:rPr>
          <w:rFonts w:cs="Arial"/>
          <w:sz w:val="18"/>
          <w:szCs w:val="18"/>
        </w:rPr>
        <w:lastRenderedPageBreak/>
        <w:t>state, ‘I have just turned off your mikes, we are going to settle down. We’re going to play a song’</w:t>
      </w:r>
      <w:r w:rsidRPr="00FD4A1E">
        <w:rPr>
          <w:rFonts w:cs="Arial"/>
          <w:sz w:val="18"/>
          <w:szCs w:val="18"/>
        </w:rPr>
        <w:t>.</w:t>
      </w:r>
      <w:bookmarkEnd w:id="77"/>
      <w:r>
        <w:rPr>
          <w:rStyle w:val="FootnoteReference"/>
          <w:rFonts w:cs="Arial"/>
          <w:sz w:val="18"/>
          <w:szCs w:val="18"/>
        </w:rPr>
        <w:footnoteReference w:id="155"/>
      </w:r>
    </w:p>
    <w:p w14:paraId="61A940FE" w14:textId="77777777" w:rsidR="001B13F0" w:rsidRPr="00E3412B" w:rsidRDefault="001B13F0" w:rsidP="001B13F0">
      <w:pPr>
        <w:ind w:right="567"/>
        <w:rPr>
          <w:rFonts w:cs="Arial"/>
          <w:szCs w:val="20"/>
        </w:rPr>
      </w:pPr>
      <w:r w:rsidRPr="00F83FE4">
        <w:rPr>
          <w:rFonts w:cs="Arial"/>
          <w:szCs w:val="20"/>
        </w:rPr>
        <w:t xml:space="preserve">In </w:t>
      </w:r>
      <w:hyperlink r:id="rId339" w:history="1">
        <w:r w:rsidRPr="00BF67A6">
          <w:rPr>
            <w:rStyle w:val="Hyperlink"/>
            <w:rFonts w:cs="Arial"/>
            <w:szCs w:val="20"/>
          </w:rPr>
          <w:t xml:space="preserve">Investigation </w:t>
        </w:r>
        <w:r w:rsidR="00E3412B" w:rsidRPr="00BF67A6">
          <w:rPr>
            <w:rStyle w:val="Hyperlink"/>
            <w:rFonts w:cs="Arial"/>
            <w:szCs w:val="20"/>
          </w:rPr>
          <w:t>R</w:t>
        </w:r>
        <w:r w:rsidRPr="00BF67A6">
          <w:rPr>
            <w:rStyle w:val="Hyperlink"/>
            <w:rFonts w:cs="Arial"/>
            <w:szCs w:val="20"/>
          </w:rPr>
          <w:t xml:space="preserve">eport </w:t>
        </w:r>
        <w:r w:rsidRPr="006753A0">
          <w:rPr>
            <w:rStyle w:val="Hyperlink"/>
            <w:rFonts w:cs="Arial"/>
            <w:szCs w:val="20"/>
          </w:rPr>
          <w:t>BI-122</w:t>
        </w:r>
        <w:r w:rsidRPr="00BF67A6">
          <w:rPr>
            <w:rStyle w:val="Hyperlink"/>
            <w:rFonts w:cs="Arial"/>
            <w:szCs w:val="20"/>
          </w:rPr>
          <w:t xml:space="preserve"> (</w:t>
        </w:r>
        <w:r w:rsidRPr="00BF67A6">
          <w:rPr>
            <w:rStyle w:val="Hyperlink"/>
            <w:rFonts w:cs="Arial"/>
            <w:i/>
            <w:szCs w:val="20"/>
          </w:rPr>
          <w:t>Q</w:t>
        </w:r>
        <w:r w:rsidR="00AF1C65">
          <w:rPr>
            <w:rStyle w:val="Hyperlink"/>
            <w:rFonts w:cs="Arial"/>
            <w:i/>
            <w:szCs w:val="20"/>
          </w:rPr>
          <w:t>&amp;</w:t>
        </w:r>
        <w:r w:rsidRPr="00BF67A6">
          <w:rPr>
            <w:rStyle w:val="Hyperlink"/>
            <w:rFonts w:cs="Arial"/>
            <w:i/>
            <w:szCs w:val="20"/>
          </w:rPr>
          <w:t>A</w:t>
        </w:r>
        <w:r w:rsidRPr="00BF67A6">
          <w:rPr>
            <w:rStyle w:val="Hyperlink"/>
            <w:rFonts w:cs="Arial"/>
            <w:szCs w:val="20"/>
          </w:rPr>
          <w:t>)</w:t>
        </w:r>
      </w:hyperlink>
      <w:r w:rsidRPr="00F83FE4">
        <w:rPr>
          <w:rFonts w:cs="Arial"/>
          <w:szCs w:val="20"/>
        </w:rPr>
        <w:t xml:space="preserve">, the ACMA </w:t>
      </w:r>
      <w:r w:rsidR="00BA16EC" w:rsidRPr="00F83FE4">
        <w:rPr>
          <w:rFonts w:cs="Arial"/>
          <w:szCs w:val="20"/>
        </w:rPr>
        <w:t xml:space="preserve">found that </w:t>
      </w:r>
      <w:r w:rsidR="00542400" w:rsidRPr="00F83FE4">
        <w:rPr>
          <w:rFonts w:cs="Arial"/>
          <w:szCs w:val="20"/>
        </w:rPr>
        <w:t xml:space="preserve">an </w:t>
      </w:r>
      <w:r w:rsidR="000C0877" w:rsidRPr="00F83FE4">
        <w:rPr>
          <w:rFonts w:cs="Arial"/>
          <w:szCs w:val="20"/>
        </w:rPr>
        <w:t>offen</w:t>
      </w:r>
      <w:r w:rsidR="00542400" w:rsidRPr="00F83FE4">
        <w:rPr>
          <w:rFonts w:cs="Arial"/>
          <w:szCs w:val="20"/>
        </w:rPr>
        <w:t>sive</w:t>
      </w:r>
      <w:r w:rsidR="00A00B7A" w:rsidRPr="00F83FE4">
        <w:rPr>
          <w:rFonts w:cs="Arial"/>
          <w:szCs w:val="20"/>
        </w:rPr>
        <w:t xml:space="preserve"> </w:t>
      </w:r>
      <w:r w:rsidR="00BA16EC" w:rsidRPr="00F83FE4">
        <w:rPr>
          <w:rFonts w:cs="Arial"/>
          <w:szCs w:val="20"/>
        </w:rPr>
        <w:t>twitter handle</w:t>
      </w:r>
      <w:r w:rsidR="00B90279" w:rsidRPr="00F83FE4">
        <w:rPr>
          <w:rFonts w:cs="Arial"/>
          <w:szCs w:val="20"/>
        </w:rPr>
        <w:t xml:space="preserve"> </w:t>
      </w:r>
      <w:r w:rsidR="00386D50" w:rsidRPr="00F83FE4">
        <w:rPr>
          <w:rFonts w:cs="Arial"/>
          <w:szCs w:val="20"/>
        </w:rPr>
        <w:t xml:space="preserve">inadvertently </w:t>
      </w:r>
      <w:r w:rsidR="00B90279" w:rsidRPr="00F83FE4">
        <w:rPr>
          <w:rFonts w:cs="Arial"/>
          <w:szCs w:val="20"/>
        </w:rPr>
        <w:t xml:space="preserve">displayed </w:t>
      </w:r>
      <w:r w:rsidR="00E01C0C" w:rsidRPr="00F83FE4">
        <w:rPr>
          <w:rFonts w:cs="Arial"/>
          <w:szCs w:val="20"/>
        </w:rPr>
        <w:t xml:space="preserve">during </w:t>
      </w:r>
      <w:r w:rsidR="00386D50" w:rsidRPr="00F83FE4">
        <w:rPr>
          <w:rFonts w:cs="Arial"/>
          <w:szCs w:val="20"/>
        </w:rPr>
        <w:t xml:space="preserve">a </w:t>
      </w:r>
      <w:r w:rsidR="00E01C0C" w:rsidRPr="00F83FE4">
        <w:rPr>
          <w:rFonts w:cs="Arial"/>
          <w:szCs w:val="20"/>
        </w:rPr>
        <w:t>live broadcast</w:t>
      </w:r>
      <w:r w:rsidR="00B90279" w:rsidRPr="00F83FE4">
        <w:rPr>
          <w:rFonts w:cs="Arial"/>
          <w:szCs w:val="20"/>
        </w:rPr>
        <w:t xml:space="preserve"> </w:t>
      </w:r>
      <w:r w:rsidR="00E3412B" w:rsidRPr="00F83FE4">
        <w:rPr>
          <w:rFonts w:cs="Arial"/>
          <w:szCs w:val="20"/>
        </w:rPr>
        <w:t>was not sufficient</w:t>
      </w:r>
      <w:r w:rsidR="00C42EC4" w:rsidRPr="00F83FE4">
        <w:rPr>
          <w:rFonts w:cs="Arial"/>
          <w:szCs w:val="20"/>
        </w:rPr>
        <w:t xml:space="preserve"> to </w:t>
      </w:r>
      <w:r w:rsidR="000C0877" w:rsidRPr="00F83FE4">
        <w:rPr>
          <w:rFonts w:cs="Arial"/>
          <w:szCs w:val="20"/>
        </w:rPr>
        <w:t>breach the Code</w:t>
      </w:r>
      <w:r w:rsidR="00067CBE" w:rsidRPr="00F83FE4">
        <w:rPr>
          <w:rFonts w:cs="Arial"/>
          <w:szCs w:val="20"/>
        </w:rPr>
        <w:t xml:space="preserve">. </w:t>
      </w:r>
      <w:r w:rsidR="00BD6647" w:rsidRPr="00F83FE4">
        <w:rPr>
          <w:rFonts w:cs="Arial"/>
          <w:szCs w:val="20"/>
        </w:rPr>
        <w:t xml:space="preserve">The ACMA </w:t>
      </w:r>
      <w:r w:rsidR="00B34443" w:rsidRPr="00F83FE4">
        <w:rPr>
          <w:rFonts w:cs="Arial"/>
          <w:szCs w:val="20"/>
        </w:rPr>
        <w:t xml:space="preserve">considered that </w:t>
      </w:r>
      <w:r w:rsidR="006F20A0" w:rsidRPr="00F83FE4">
        <w:rPr>
          <w:rFonts w:cs="Arial"/>
          <w:szCs w:val="20"/>
        </w:rPr>
        <w:t xml:space="preserve">the ABC </w:t>
      </w:r>
      <w:r w:rsidR="00E01C0C" w:rsidRPr="00F83FE4">
        <w:rPr>
          <w:rFonts w:cs="Arial"/>
          <w:szCs w:val="20"/>
        </w:rPr>
        <w:t xml:space="preserve">had taken appropriate steps </w:t>
      </w:r>
      <w:r w:rsidR="006F20A0" w:rsidRPr="00F83FE4">
        <w:rPr>
          <w:rFonts w:cs="Arial"/>
          <w:szCs w:val="20"/>
        </w:rPr>
        <w:t xml:space="preserve">to mitigate the offence </w:t>
      </w:r>
      <w:r w:rsidR="00FF354A" w:rsidRPr="00F83FE4">
        <w:rPr>
          <w:rFonts w:cs="Arial"/>
          <w:szCs w:val="20"/>
        </w:rPr>
        <w:t xml:space="preserve">by issuing </w:t>
      </w:r>
      <w:r w:rsidR="00E01C0C" w:rsidRPr="00F83FE4">
        <w:rPr>
          <w:rFonts w:cs="Arial"/>
          <w:szCs w:val="20"/>
        </w:rPr>
        <w:t xml:space="preserve">an apology the following day and </w:t>
      </w:r>
      <w:r w:rsidR="00542400" w:rsidRPr="00F83FE4">
        <w:rPr>
          <w:rFonts w:cs="Arial"/>
          <w:szCs w:val="20"/>
        </w:rPr>
        <w:t xml:space="preserve">by </w:t>
      </w:r>
      <w:r w:rsidR="00B34443" w:rsidRPr="00F83FE4">
        <w:rPr>
          <w:rFonts w:cs="Arial"/>
          <w:szCs w:val="20"/>
        </w:rPr>
        <w:t>removing</w:t>
      </w:r>
      <w:r w:rsidR="00FF354A" w:rsidRPr="00F83FE4">
        <w:rPr>
          <w:rFonts w:cs="Arial"/>
          <w:szCs w:val="20"/>
        </w:rPr>
        <w:t xml:space="preserve"> the offensive</w:t>
      </w:r>
      <w:r w:rsidR="00E01C0C" w:rsidRPr="00F83FE4">
        <w:rPr>
          <w:rFonts w:cs="Arial"/>
          <w:szCs w:val="20"/>
        </w:rPr>
        <w:t xml:space="preserve"> </w:t>
      </w:r>
      <w:r w:rsidR="00FF354A" w:rsidRPr="00F83FE4">
        <w:rPr>
          <w:rFonts w:cs="Arial"/>
          <w:szCs w:val="20"/>
        </w:rPr>
        <w:t xml:space="preserve">material </w:t>
      </w:r>
      <w:r w:rsidR="00B34443" w:rsidRPr="00F83FE4">
        <w:rPr>
          <w:rFonts w:cs="Arial"/>
          <w:szCs w:val="20"/>
        </w:rPr>
        <w:t xml:space="preserve">from </w:t>
      </w:r>
      <w:r w:rsidR="00E01C0C" w:rsidRPr="00F83FE4">
        <w:rPr>
          <w:rFonts w:cs="Arial"/>
          <w:szCs w:val="20"/>
        </w:rPr>
        <w:t>repeat broadcast</w:t>
      </w:r>
      <w:r w:rsidR="00FF354A" w:rsidRPr="00F83FE4">
        <w:rPr>
          <w:rFonts w:cs="Arial"/>
          <w:szCs w:val="20"/>
        </w:rPr>
        <w:t>s.</w:t>
      </w:r>
    </w:p>
    <w:tbl>
      <w:tblPr>
        <w:tblW w:w="0" w:type="auto"/>
        <w:tblInd w:w="5" w:type="dxa"/>
        <w:tblLook w:val="04A0" w:firstRow="1" w:lastRow="0" w:firstColumn="1" w:lastColumn="0" w:noHBand="0" w:noVBand="1"/>
      </w:tblPr>
      <w:tblGrid>
        <w:gridCol w:w="1103"/>
        <w:gridCol w:w="6558"/>
      </w:tblGrid>
      <w:tr w:rsidR="009C1D54" w:rsidRPr="00921E6E" w14:paraId="71BF3A8B" w14:textId="77777777" w:rsidTr="006177C7">
        <w:trPr>
          <w:trHeight w:val="357"/>
        </w:trPr>
        <w:tc>
          <w:tcPr>
            <w:tcW w:w="7661" w:type="dxa"/>
            <w:gridSpan w:val="2"/>
            <w:shd w:val="clear" w:color="auto" w:fill="404040"/>
            <w:vAlign w:val="center"/>
          </w:tcPr>
          <w:p w14:paraId="352F46E3" w14:textId="77777777" w:rsidR="009C1D54" w:rsidRPr="00921E6E" w:rsidRDefault="009C1D54" w:rsidP="00A67A45">
            <w:pPr>
              <w:keepNext/>
              <w:spacing w:after="0"/>
              <w:rPr>
                <w:b/>
                <w:color w:val="FFFFFF"/>
              </w:rPr>
            </w:pPr>
            <w:r w:rsidRPr="00921E6E">
              <w:rPr>
                <w:b/>
                <w:color w:val="FFFFFF"/>
              </w:rPr>
              <w:t>Relevant investigations</w:t>
            </w:r>
          </w:p>
        </w:tc>
      </w:tr>
      <w:tr w:rsidR="009C1D54" w:rsidRPr="004F1CA6" w14:paraId="012D48F1" w14:textId="77777777" w:rsidTr="006177C7">
        <w:tc>
          <w:tcPr>
            <w:tcW w:w="1103" w:type="dxa"/>
            <w:shd w:val="clear" w:color="auto" w:fill="D9D9D9"/>
            <w:tcMar>
              <w:top w:w="57" w:type="dxa"/>
              <w:left w:w="57" w:type="dxa"/>
            </w:tcMar>
            <w:vAlign w:val="center"/>
          </w:tcPr>
          <w:p w14:paraId="5035DCA8" w14:textId="77777777" w:rsidR="009C1D54" w:rsidRPr="00921E6E" w:rsidRDefault="009C1D54" w:rsidP="006177C7">
            <w:pPr>
              <w:spacing w:after="0" w:line="276" w:lineRule="auto"/>
              <w:jc w:val="center"/>
              <w:rPr>
                <w:rFonts w:cs="Arial"/>
                <w:color w:val="8496B0"/>
              </w:rPr>
            </w:pPr>
            <w:r w:rsidRPr="00921E6E">
              <w:rPr>
                <w:rFonts w:cs="Arial"/>
                <w:noProof/>
                <w:color w:val="8496B0"/>
                <w:sz w:val="40"/>
              </w:rPr>
              <w:drawing>
                <wp:inline distT="0" distB="0" distL="0" distR="0" wp14:anchorId="38B298A2" wp14:editId="36964EBA">
                  <wp:extent cx="361315" cy="361315"/>
                  <wp:effectExtent l="0" t="0" r="635" b="635"/>
                  <wp:docPr id="33" name="Picture 2" descr="MC900442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212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6558" w:type="dxa"/>
            <w:shd w:val="clear" w:color="auto" w:fill="D9D9D9"/>
            <w:tcMar>
              <w:top w:w="57" w:type="dxa"/>
              <w:left w:w="57" w:type="dxa"/>
            </w:tcMar>
            <w:vAlign w:val="center"/>
          </w:tcPr>
          <w:p w14:paraId="3D5F041B" w14:textId="2821D571" w:rsidR="009C1D54" w:rsidRPr="004F1CA6" w:rsidRDefault="009C1D54" w:rsidP="00ED39F1">
            <w:pPr>
              <w:pStyle w:val="ListNumber"/>
              <w:numPr>
                <w:ilvl w:val="0"/>
                <w:numId w:val="0"/>
              </w:numPr>
              <w:spacing w:after="0"/>
            </w:pPr>
            <w:r>
              <w:rPr>
                <w:rFonts w:cs="Arial"/>
                <w:snapToGrid w:val="0"/>
                <w:szCs w:val="20"/>
                <w:lang w:eastAsia="en-US"/>
              </w:rPr>
              <w:t xml:space="preserve">ACMA </w:t>
            </w:r>
            <w:r w:rsidR="00AE3409">
              <w:rPr>
                <w:rFonts w:cs="Arial"/>
                <w:snapToGrid w:val="0"/>
                <w:szCs w:val="20"/>
                <w:lang w:eastAsia="en-US"/>
              </w:rPr>
              <w:t>i</w:t>
            </w:r>
            <w:r>
              <w:rPr>
                <w:rFonts w:cs="Arial"/>
                <w:snapToGrid w:val="0"/>
                <w:szCs w:val="20"/>
                <w:lang w:eastAsia="en-US"/>
              </w:rPr>
              <w:t xml:space="preserve">nvestigation </w:t>
            </w:r>
            <w:r w:rsidR="00AE3409">
              <w:rPr>
                <w:rFonts w:cs="Arial"/>
                <w:snapToGrid w:val="0"/>
                <w:szCs w:val="20"/>
                <w:lang w:eastAsia="en-US"/>
              </w:rPr>
              <w:t>r</w:t>
            </w:r>
            <w:r>
              <w:rPr>
                <w:rFonts w:cs="Arial"/>
                <w:snapToGrid w:val="0"/>
                <w:szCs w:val="20"/>
                <w:lang w:eastAsia="en-US"/>
              </w:rPr>
              <w:t>eports</w:t>
            </w:r>
            <w:r>
              <w:t xml:space="preserve"> </w:t>
            </w:r>
            <w:hyperlink r:id="rId340" w:history="1">
              <w:r w:rsidRPr="00F0019A">
                <w:rPr>
                  <w:rStyle w:val="Hyperlink"/>
                  <w:rFonts w:cs="Arial"/>
                  <w:szCs w:val="20"/>
                </w:rPr>
                <w:t>3119</w:t>
              </w:r>
            </w:hyperlink>
            <w:r>
              <w:rPr>
                <w:rStyle w:val="Hyperlink"/>
                <w:rFonts w:cs="Arial"/>
                <w:szCs w:val="20"/>
              </w:rPr>
              <w:t>,</w:t>
            </w:r>
            <w:r>
              <w:rPr>
                <w:rFonts w:cs="Arial"/>
                <w:szCs w:val="20"/>
              </w:rPr>
              <w:t xml:space="preserve"> </w:t>
            </w:r>
            <w:hyperlink r:id="rId341" w:history="1">
              <w:r w:rsidRPr="00F0019A">
                <w:rPr>
                  <w:rStyle w:val="Hyperlink"/>
                  <w:rFonts w:cs="Arial"/>
                  <w:szCs w:val="20"/>
                </w:rPr>
                <w:t>2724</w:t>
              </w:r>
            </w:hyperlink>
            <w:r>
              <w:rPr>
                <w:rStyle w:val="Hyperlink"/>
                <w:rFonts w:cs="Arial"/>
                <w:szCs w:val="20"/>
              </w:rPr>
              <w:t>,</w:t>
            </w:r>
            <w:r w:rsidRPr="00F0019A">
              <w:t xml:space="preserve"> </w:t>
            </w:r>
            <w:hyperlink r:id="rId342" w:history="1">
              <w:r w:rsidRPr="00F0019A">
                <w:rPr>
                  <w:rStyle w:val="Hyperlink"/>
                </w:rPr>
                <w:t>2252</w:t>
              </w:r>
            </w:hyperlink>
            <w:r>
              <w:rPr>
                <w:rStyle w:val="Hyperlink"/>
                <w:rFonts w:cs="Arial"/>
                <w:szCs w:val="20"/>
              </w:rPr>
              <w:t>,</w:t>
            </w:r>
            <w:r>
              <w:t xml:space="preserve"> </w:t>
            </w:r>
            <w:hyperlink r:id="rId343" w:history="1">
              <w:r w:rsidRPr="00F0019A">
                <w:rPr>
                  <w:rStyle w:val="Hyperlink"/>
                </w:rPr>
                <w:t>2839</w:t>
              </w:r>
            </w:hyperlink>
            <w:r>
              <w:rPr>
                <w:rStyle w:val="Hyperlink"/>
              </w:rPr>
              <w:t>,</w:t>
            </w:r>
            <w:r>
              <w:t xml:space="preserve"> </w:t>
            </w:r>
            <w:hyperlink r:id="rId344" w:history="1">
              <w:r w:rsidRPr="002420BE">
                <w:rPr>
                  <w:rStyle w:val="Hyperlink"/>
                  <w:rFonts w:cs="Arial"/>
                  <w:szCs w:val="20"/>
                </w:rPr>
                <w:t>3314</w:t>
              </w:r>
            </w:hyperlink>
            <w:r>
              <w:rPr>
                <w:rFonts w:cs="Arial"/>
                <w:szCs w:val="20"/>
              </w:rPr>
              <w:t>,</w:t>
            </w:r>
            <w:r>
              <w:t xml:space="preserve"> </w:t>
            </w:r>
            <w:hyperlink r:id="rId345" w:history="1">
              <w:r w:rsidRPr="00F0019A">
                <w:rPr>
                  <w:rStyle w:val="Hyperlink"/>
                </w:rPr>
                <w:t>2693</w:t>
              </w:r>
            </w:hyperlink>
            <w:r w:rsidR="001B13F0">
              <w:rPr>
                <w:rStyle w:val="Hyperlink"/>
              </w:rPr>
              <w:t>,</w:t>
            </w:r>
            <w:r w:rsidR="001B13F0">
              <w:rPr>
                <w:rStyle w:val="Hyperlink"/>
                <w:u w:val="none"/>
              </w:rPr>
              <w:t xml:space="preserve"> </w:t>
            </w:r>
            <w:hyperlink r:id="rId346" w:history="1">
              <w:r w:rsidR="001B13F0" w:rsidRPr="001B13F0">
                <w:rPr>
                  <w:rStyle w:val="Hyperlink"/>
                </w:rPr>
                <w:t>BI-122</w:t>
              </w:r>
            </w:hyperlink>
            <w:r w:rsidR="00385C2A">
              <w:rPr>
                <w:rStyle w:val="Hyperlink"/>
              </w:rPr>
              <w:t>,</w:t>
            </w:r>
            <w:r w:rsidR="00385C2A">
              <w:rPr>
                <w:rFonts w:cs="Arial"/>
                <w:szCs w:val="20"/>
              </w:rPr>
              <w:t xml:space="preserve"> </w:t>
            </w:r>
            <w:hyperlink r:id="rId347" w:history="1">
              <w:r w:rsidR="00385C2A">
                <w:rPr>
                  <w:rStyle w:val="Hyperlink"/>
                  <w:rFonts w:cs="Arial"/>
                  <w:szCs w:val="20"/>
                </w:rPr>
                <w:t>BI-324</w:t>
              </w:r>
            </w:hyperlink>
          </w:p>
        </w:tc>
      </w:tr>
    </w:tbl>
    <w:p w14:paraId="415403D1" w14:textId="77777777" w:rsidR="006048ED" w:rsidRDefault="006048ED" w:rsidP="00544BC0">
      <w:pPr>
        <w:pStyle w:val="Heading2"/>
        <w:numPr>
          <w:ilvl w:val="1"/>
          <w:numId w:val="60"/>
        </w:numPr>
        <w:spacing w:before="240" w:after="120"/>
        <w:ind w:hanging="792"/>
      </w:pPr>
      <w:bookmarkStart w:id="84" w:name="_Toc420332261"/>
      <w:bookmarkStart w:id="85" w:name="_Toc421874815"/>
      <w:bookmarkStart w:id="86" w:name="_Toc521416593"/>
      <w:r>
        <w:t>Case study</w:t>
      </w:r>
      <w:r w:rsidR="0099756E">
        <w:t>—</w:t>
      </w:r>
      <w:r w:rsidR="0099756E">
        <w:br/>
        <w:t>A</w:t>
      </w:r>
      <w:r>
        <w:t>pplying the harm and offence standard and the classification standard to the same content</w:t>
      </w:r>
      <w:bookmarkEnd w:id="84"/>
      <w:bookmarkEnd w:id="85"/>
      <w:bookmarkEnd w:id="86"/>
    </w:p>
    <w:p w14:paraId="4F234098" w14:textId="77777777" w:rsidR="006048ED" w:rsidRPr="00480B69" w:rsidRDefault="00B67586" w:rsidP="00544BC0">
      <w:pPr>
        <w:spacing w:before="120" w:after="120"/>
        <w:rPr>
          <w:rFonts w:cs="Arial"/>
          <w:szCs w:val="20"/>
        </w:rPr>
      </w:pPr>
      <w:hyperlink r:id="rId348" w:history="1">
        <w:r w:rsidR="006048ED" w:rsidRPr="00BF67A6">
          <w:rPr>
            <w:rStyle w:val="Hyperlink"/>
            <w:rFonts w:cs="Arial"/>
            <w:szCs w:val="20"/>
          </w:rPr>
          <w:t xml:space="preserve">Investigation Report </w:t>
        </w:r>
        <w:r w:rsidR="006048ED" w:rsidRPr="006753A0">
          <w:rPr>
            <w:rStyle w:val="Hyperlink"/>
            <w:rFonts w:cs="Arial"/>
            <w:szCs w:val="20"/>
          </w:rPr>
          <w:t>3119</w:t>
        </w:r>
        <w:r w:rsidR="006048ED" w:rsidRPr="00BF67A6">
          <w:rPr>
            <w:rStyle w:val="Hyperlink"/>
            <w:rFonts w:cs="Arial"/>
            <w:szCs w:val="20"/>
          </w:rPr>
          <w:t xml:space="preserve"> (</w:t>
        </w:r>
        <w:r w:rsidR="006048ED" w:rsidRPr="00BF67A6">
          <w:rPr>
            <w:rStyle w:val="Hyperlink"/>
            <w:rFonts w:cs="Arial"/>
            <w:i/>
            <w:szCs w:val="20"/>
          </w:rPr>
          <w:t>The Hamster Decides</w:t>
        </w:r>
        <w:r w:rsidR="006048ED" w:rsidRPr="00BF67A6">
          <w:rPr>
            <w:rStyle w:val="Hyperlink"/>
            <w:rFonts w:cs="Arial"/>
            <w:szCs w:val="20"/>
          </w:rPr>
          <w:t>)</w:t>
        </w:r>
      </w:hyperlink>
      <w:r w:rsidR="006048ED" w:rsidRPr="00EC3985">
        <w:rPr>
          <w:rFonts w:cs="Arial"/>
          <w:szCs w:val="20"/>
        </w:rPr>
        <w:t xml:space="preserve"> provides a useful case study for the interoperation of the </w:t>
      </w:r>
      <w:r w:rsidR="006048ED">
        <w:rPr>
          <w:rFonts w:cs="Arial"/>
          <w:szCs w:val="20"/>
        </w:rPr>
        <w:t xml:space="preserve">classification and harm and offence provisions. </w:t>
      </w:r>
      <w:r w:rsidR="006048ED" w:rsidRPr="00480B69">
        <w:rPr>
          <w:rFonts w:cs="Arial"/>
          <w:szCs w:val="20"/>
        </w:rPr>
        <w:t xml:space="preserve">The relevant </w:t>
      </w:r>
      <w:r w:rsidR="006048ED">
        <w:rPr>
          <w:rFonts w:cs="Arial"/>
          <w:szCs w:val="20"/>
        </w:rPr>
        <w:t>s</w:t>
      </w:r>
      <w:r w:rsidR="006048ED" w:rsidRPr="00480B69">
        <w:rPr>
          <w:rFonts w:cs="Arial"/>
          <w:szCs w:val="20"/>
        </w:rPr>
        <w:t>tandards under consideration were:</w:t>
      </w:r>
    </w:p>
    <w:p w14:paraId="1671DA18" w14:textId="77777777" w:rsidR="006048ED" w:rsidRPr="00480B69" w:rsidRDefault="006048ED" w:rsidP="009C1D54">
      <w:pPr>
        <w:pStyle w:val="ListBullet"/>
      </w:pPr>
      <w:r w:rsidRPr="00480B69">
        <w:t>Standard 7.1: harm and offence</w:t>
      </w:r>
      <w:r w:rsidR="0099756E">
        <w:t>—</w:t>
      </w:r>
      <w:r w:rsidRPr="00480B69">
        <w:t>must be justified by editorial context</w:t>
      </w:r>
    </w:p>
    <w:p w14:paraId="28C87A26" w14:textId="77777777" w:rsidR="006048ED" w:rsidRPr="00480B69" w:rsidRDefault="006048ED" w:rsidP="009C1D54">
      <w:pPr>
        <w:pStyle w:val="ListBullet"/>
      </w:pPr>
      <w:r w:rsidRPr="00480B69">
        <w:t>Standard 7.2: harm and offence</w:t>
      </w:r>
      <w:r w:rsidR="0099756E">
        <w:t>—</w:t>
      </w:r>
      <w:r w:rsidRPr="00480B69">
        <w:t>labels, warnings or advice</w:t>
      </w:r>
    </w:p>
    <w:p w14:paraId="2E02DCD2" w14:textId="77777777" w:rsidR="006048ED" w:rsidRPr="00480B69" w:rsidRDefault="006048ED" w:rsidP="009C1D54">
      <w:pPr>
        <w:pStyle w:val="ListBulletLast"/>
      </w:pPr>
      <w:r w:rsidRPr="00480B69">
        <w:t xml:space="preserve">Standard 7.3: </w:t>
      </w:r>
      <w:r>
        <w:t>h</w:t>
      </w:r>
      <w:r w:rsidRPr="00480B69">
        <w:t>arm and offence</w:t>
      </w:r>
      <w:r w:rsidR="0099756E">
        <w:t>—</w:t>
      </w:r>
      <w:r w:rsidRPr="00480B69">
        <w:t>classification and scheduling.</w:t>
      </w:r>
    </w:p>
    <w:p w14:paraId="3EDE3609" w14:textId="77777777" w:rsidR="006048ED" w:rsidRPr="002A15A9" w:rsidRDefault="006048ED" w:rsidP="009C1D54">
      <w:r w:rsidRPr="00EC3985">
        <w:t>At the conclusion of the assessment, the ACMA found a breach</w:t>
      </w:r>
      <w:r>
        <w:t xml:space="preserve"> of Standard 7.1 but no breach of </w:t>
      </w:r>
      <w:r w:rsidR="0099756E">
        <w:t>s</w:t>
      </w:r>
      <w:r>
        <w:t>tandards 7.2 and 7.3.</w:t>
      </w:r>
    </w:p>
    <w:p w14:paraId="6DCBD7A0" w14:textId="77777777" w:rsidR="006048ED" w:rsidRPr="00476F7F" w:rsidRDefault="006048ED" w:rsidP="004A1EDF">
      <w:pPr>
        <w:pStyle w:val="Heading3"/>
        <w:numPr>
          <w:ilvl w:val="2"/>
          <w:numId w:val="60"/>
        </w:numPr>
        <w:spacing w:before="240"/>
        <w:ind w:left="851" w:hanging="851"/>
      </w:pPr>
      <w:r w:rsidRPr="00476F7F">
        <w:t>B</w:t>
      </w:r>
      <w:r>
        <w:t>rief description of the content</w:t>
      </w:r>
    </w:p>
    <w:p w14:paraId="401C0598" w14:textId="77777777" w:rsidR="006048ED" w:rsidRPr="00FC44F3" w:rsidRDefault="006048ED" w:rsidP="009C1D54">
      <w:pPr>
        <w:rPr>
          <w:rFonts w:cs="Arial"/>
        </w:rPr>
      </w:pPr>
      <w:r w:rsidRPr="00EC3985">
        <w:rPr>
          <w:rFonts w:cs="Arial"/>
          <w:i/>
        </w:rPr>
        <w:t>The Hamster Decides</w:t>
      </w:r>
      <w:r>
        <w:rPr>
          <w:rFonts w:cs="Arial"/>
        </w:rPr>
        <w:t xml:space="preserve"> </w:t>
      </w:r>
      <w:r w:rsidRPr="000433B5">
        <w:t xml:space="preserve">is a satirical program. On 11 September 2013, an episode of the program focused on the 2013 </w:t>
      </w:r>
      <w:r w:rsidR="00351CF5">
        <w:t>f</w:t>
      </w:r>
      <w:r w:rsidRPr="000433B5">
        <w:t xml:space="preserve">ederal election. The relevant material was a joke about the fact that a journalist and commentator had questioned the ABC’s funding shortly after the </w:t>
      </w:r>
      <w:r w:rsidR="00351CF5">
        <w:t>C</w:t>
      </w:r>
      <w:r w:rsidRPr="000433B5">
        <w:t>oalition won the election. In the segment, the presenters agree with the journalist’s comments, with one of them stating ‘</w:t>
      </w:r>
      <w:r w:rsidR="0099756E">
        <w:t xml:space="preserve">… </w:t>
      </w:r>
      <w:r w:rsidRPr="000433B5">
        <w:t xml:space="preserve">this is a network that broadcasts images of the journalist strangling a dog while having sex with it’. The visuals cut to a still image of an adult male </w:t>
      </w:r>
      <w:r w:rsidR="005F50DF">
        <w:t>figure</w:t>
      </w:r>
      <w:r w:rsidR="005F50DF" w:rsidRPr="000433B5">
        <w:t xml:space="preserve"> </w:t>
      </w:r>
      <w:r w:rsidRPr="000433B5">
        <w:t xml:space="preserve">with his pants down squatting behind a dog. The male’s arms are stretched around the animal’s neck. </w:t>
      </w:r>
      <w:r w:rsidR="0099756E">
        <w:t>T</w:t>
      </w:r>
      <w:r w:rsidR="0099756E" w:rsidRPr="000433B5">
        <w:t xml:space="preserve">hrough image manipulation, </w:t>
      </w:r>
      <w:r w:rsidR="0099756E">
        <w:t>a</w:t>
      </w:r>
      <w:r w:rsidRPr="000433B5">
        <w:t>n image of the journalist’s head has been added onto the male’s body. At the end of the segment, the presenters indicate how ‘juvenile’ the content is, and reiterate with mock outrage that the ABC ‘has got to be cut’</w:t>
      </w:r>
      <w:r w:rsidRPr="00FC44F3">
        <w:rPr>
          <w:rFonts w:cs="Arial"/>
        </w:rPr>
        <w:t>.</w:t>
      </w:r>
    </w:p>
    <w:p w14:paraId="0E0F646D" w14:textId="77777777" w:rsidR="006048ED" w:rsidRPr="00476F7F" w:rsidRDefault="006048ED" w:rsidP="004A1EDF">
      <w:pPr>
        <w:pStyle w:val="Heading3"/>
        <w:numPr>
          <w:ilvl w:val="2"/>
          <w:numId w:val="60"/>
        </w:numPr>
        <w:spacing w:before="240"/>
        <w:ind w:left="851" w:hanging="851"/>
      </w:pPr>
      <w:r>
        <w:t>Assessment and findings</w:t>
      </w:r>
    </w:p>
    <w:p w14:paraId="7F8C52A8" w14:textId="77777777" w:rsidR="006048ED" w:rsidRDefault="006048ED" w:rsidP="004C793E">
      <w:pPr>
        <w:spacing w:after="120"/>
        <w:rPr>
          <w:rFonts w:cs="Arial"/>
          <w:szCs w:val="20"/>
        </w:rPr>
      </w:pPr>
      <w:r>
        <w:rPr>
          <w:rFonts w:cs="Arial"/>
          <w:szCs w:val="20"/>
        </w:rPr>
        <w:t>In this report, the ACMA made some observations about the interoperation of individual standards within the ABC’s overall harm and offence framework</w:t>
      </w:r>
      <w:r>
        <w:rPr>
          <w:rFonts w:cs="Arial"/>
        </w:rPr>
        <w:t>:</w:t>
      </w:r>
      <w:r>
        <w:rPr>
          <w:rFonts w:cs="Arial"/>
          <w:szCs w:val="20"/>
        </w:rPr>
        <w:t xml:space="preserve"> </w:t>
      </w:r>
    </w:p>
    <w:p w14:paraId="454BE58D" w14:textId="77777777" w:rsidR="006048ED" w:rsidRPr="00591D12" w:rsidRDefault="006048ED" w:rsidP="00323398">
      <w:pPr>
        <w:spacing w:before="120" w:after="120" w:line="220" w:lineRule="atLeast"/>
        <w:ind w:left="851"/>
        <w:rPr>
          <w:rFonts w:cs="Arial"/>
          <w:sz w:val="18"/>
          <w:szCs w:val="18"/>
        </w:rPr>
      </w:pPr>
      <w:r w:rsidRPr="00591D12">
        <w:rPr>
          <w:rFonts w:cs="Arial"/>
          <w:sz w:val="18"/>
          <w:szCs w:val="18"/>
        </w:rPr>
        <w:t>The ACMA considers that a fundamental audience safeguard is provided by Standard</w:t>
      </w:r>
      <w:r w:rsidR="0099756E">
        <w:rPr>
          <w:rFonts w:cs="Arial"/>
          <w:sz w:val="18"/>
          <w:szCs w:val="18"/>
        </w:rPr>
        <w:t> </w:t>
      </w:r>
      <w:r w:rsidRPr="00591D12">
        <w:rPr>
          <w:rFonts w:cs="Arial"/>
          <w:sz w:val="18"/>
          <w:szCs w:val="18"/>
        </w:rPr>
        <w:t>7.3, which requires the classification of programs in accordance with the ABC’s Associated Standard on Television Program Classification. All free-to-air broadcasters have similar classification requirements.</w:t>
      </w:r>
    </w:p>
    <w:p w14:paraId="0BB22911" w14:textId="77777777" w:rsidR="006048ED" w:rsidRPr="00591D12" w:rsidRDefault="006048ED" w:rsidP="00323398">
      <w:pPr>
        <w:spacing w:before="120" w:after="120" w:line="220" w:lineRule="atLeast"/>
        <w:ind w:left="851"/>
        <w:rPr>
          <w:rFonts w:cs="Arial"/>
          <w:sz w:val="18"/>
          <w:szCs w:val="18"/>
        </w:rPr>
      </w:pPr>
      <w:r w:rsidRPr="00591D12">
        <w:rPr>
          <w:rFonts w:cs="Arial"/>
          <w:sz w:val="18"/>
          <w:szCs w:val="18"/>
        </w:rPr>
        <w:t>The classification standards do not, in their terms, require consideration of concepts such as harm or offence.</w:t>
      </w:r>
    </w:p>
    <w:p w14:paraId="4CDE38A8" w14:textId="77777777" w:rsidR="006048ED" w:rsidRPr="00591D12" w:rsidRDefault="006048ED" w:rsidP="00323398">
      <w:pPr>
        <w:spacing w:before="120" w:after="120" w:line="220" w:lineRule="atLeast"/>
        <w:ind w:left="851"/>
        <w:rPr>
          <w:rFonts w:cs="Arial"/>
          <w:sz w:val="18"/>
          <w:szCs w:val="18"/>
        </w:rPr>
      </w:pPr>
      <w:r w:rsidRPr="00591D12">
        <w:rPr>
          <w:rFonts w:cs="Arial"/>
          <w:sz w:val="18"/>
          <w:szCs w:val="18"/>
        </w:rPr>
        <w:lastRenderedPageBreak/>
        <w:t>Standard 7.3 is given practical operational effect as a safeguard mainly through two mechanisms. First, there are time zone requirements set out in the Additional Standard. Secondly, Standard 7.2 requires adequate ‘signposting’ of potentially higher impact material by classification labels and other messages.</w:t>
      </w:r>
    </w:p>
    <w:p w14:paraId="043069D0" w14:textId="77777777" w:rsidR="006048ED" w:rsidRPr="00591D12" w:rsidRDefault="006048ED" w:rsidP="00323398">
      <w:pPr>
        <w:spacing w:before="120" w:after="120" w:line="220" w:lineRule="atLeast"/>
        <w:ind w:left="851"/>
        <w:rPr>
          <w:rFonts w:cs="Arial"/>
          <w:sz w:val="18"/>
          <w:szCs w:val="18"/>
        </w:rPr>
      </w:pPr>
      <w:r w:rsidRPr="00591D12">
        <w:rPr>
          <w:rFonts w:cs="Arial"/>
          <w:sz w:val="18"/>
          <w:szCs w:val="18"/>
        </w:rPr>
        <w:t xml:space="preserve">In addition to this widely used approach, the ABC has also adopted Standard 7.1, a broadly expressed additional standard addressing harm and offence that goes beyond the classification and signposting requirements. </w:t>
      </w:r>
    </w:p>
    <w:p w14:paraId="50580FCD" w14:textId="77777777" w:rsidR="006048ED" w:rsidRPr="00591D12" w:rsidRDefault="006048ED" w:rsidP="00323398">
      <w:pPr>
        <w:spacing w:before="120" w:line="220" w:lineRule="atLeast"/>
        <w:ind w:left="851"/>
        <w:rPr>
          <w:rFonts w:cs="Arial"/>
          <w:sz w:val="18"/>
          <w:szCs w:val="18"/>
        </w:rPr>
      </w:pPr>
      <w:r w:rsidRPr="00591D12">
        <w:rPr>
          <w:rFonts w:cs="Arial"/>
          <w:sz w:val="18"/>
          <w:szCs w:val="18"/>
        </w:rPr>
        <w:t>The ABC’s overall framework, therefore, contemplates circumstances in which program material might not exceed the classification thresholds contemplated by Standard 7.3 (regarding its degree of explicitness or intensity and the broader framework of the program), and that might be adequately ‘signposted’ to a level that meets Standard 7.2, but still might be likely to cause harm or offence requiring justification by the editorial context.</w:t>
      </w:r>
      <w:r>
        <w:rPr>
          <w:rStyle w:val="FootnoteReference"/>
          <w:rFonts w:cs="Arial"/>
          <w:sz w:val="18"/>
          <w:szCs w:val="18"/>
        </w:rPr>
        <w:footnoteReference w:id="156"/>
      </w:r>
      <w:r w:rsidRPr="00591D12">
        <w:rPr>
          <w:rFonts w:cs="Arial"/>
          <w:sz w:val="18"/>
          <w:szCs w:val="18"/>
        </w:rPr>
        <w:t xml:space="preserve"> </w:t>
      </w:r>
    </w:p>
    <w:p w14:paraId="5D631100" w14:textId="77777777" w:rsidR="006048ED" w:rsidRDefault="006048ED" w:rsidP="006048ED">
      <w:pPr>
        <w:rPr>
          <w:rFonts w:cs="Arial"/>
          <w:szCs w:val="20"/>
        </w:rPr>
      </w:pPr>
      <w:r>
        <w:rPr>
          <w:rFonts w:cs="Arial"/>
          <w:szCs w:val="20"/>
        </w:rPr>
        <w:t xml:space="preserve">In addressing the same content against the three standards, the ACMA found it necessary to firstly consider classification and warnings under </w:t>
      </w:r>
      <w:r w:rsidR="00351CF5">
        <w:rPr>
          <w:rFonts w:cs="Arial"/>
          <w:szCs w:val="20"/>
        </w:rPr>
        <w:t>s</w:t>
      </w:r>
      <w:r>
        <w:rPr>
          <w:rFonts w:cs="Arial"/>
          <w:szCs w:val="20"/>
        </w:rPr>
        <w:t xml:space="preserve">tandards 7.3 and 7.2. The ACMA then considered the same content against the additional requirements of Standard 7.1. </w:t>
      </w:r>
    </w:p>
    <w:p w14:paraId="3C900B8F" w14:textId="77777777" w:rsidR="006048ED" w:rsidRPr="007316F9" w:rsidRDefault="006048ED" w:rsidP="004A1EDF">
      <w:pPr>
        <w:pStyle w:val="Heading3"/>
        <w:numPr>
          <w:ilvl w:val="2"/>
          <w:numId w:val="60"/>
        </w:numPr>
        <w:spacing w:before="240"/>
        <w:ind w:left="851" w:hanging="851"/>
      </w:pPr>
      <w:r w:rsidRPr="007316F9">
        <w:t>Standard 7.3</w:t>
      </w:r>
    </w:p>
    <w:p w14:paraId="7D184FA0" w14:textId="77777777" w:rsidR="006048ED" w:rsidRDefault="006048ED" w:rsidP="009C1D54">
      <w:r>
        <w:t xml:space="preserve">The ACMA first considered whether the content was appropriately classified as MA15+, under the ABC’s </w:t>
      </w:r>
      <w:r w:rsidRPr="006E0B74">
        <w:rPr>
          <w:i/>
        </w:rPr>
        <w:t>Associated Standard: Television Program Classification</w:t>
      </w:r>
      <w:r>
        <w:rPr>
          <w:i/>
        </w:rPr>
        <w:t xml:space="preserve"> </w:t>
      </w:r>
      <w:r>
        <w:t>(</w:t>
      </w:r>
      <w:r w:rsidR="0099756E">
        <w:t>c</w:t>
      </w:r>
      <w:r>
        <w:t>lassification guidelines). The relevant considerations were themes, language and a mature perspective. The ACMA found no breach of Standard 7.3.</w:t>
      </w:r>
    </w:p>
    <w:p w14:paraId="28B3B5CC" w14:textId="77777777" w:rsidR="006048ED" w:rsidRPr="009C1D54" w:rsidRDefault="006048ED" w:rsidP="00544BC0">
      <w:pPr>
        <w:pStyle w:val="Heading3"/>
        <w:spacing w:after="120"/>
      </w:pPr>
      <w:r w:rsidRPr="009C1D54">
        <w:t>Themes</w:t>
      </w:r>
    </w:p>
    <w:p w14:paraId="11521294" w14:textId="77777777" w:rsidR="006048ED" w:rsidRDefault="006048ED" w:rsidP="009C1D54">
      <w:pPr>
        <w:spacing w:after="80"/>
        <w:rPr>
          <w:rFonts w:cs="Arial"/>
          <w:iCs/>
          <w:szCs w:val="20"/>
        </w:rPr>
      </w:pPr>
      <w:r>
        <w:rPr>
          <w:rFonts w:cs="Arial"/>
          <w:szCs w:val="20"/>
        </w:rPr>
        <w:t xml:space="preserve">At the MA15+ level, </w:t>
      </w:r>
      <w:r w:rsidRPr="006E0B74">
        <w:rPr>
          <w:rFonts w:cs="Arial"/>
          <w:iCs/>
          <w:szCs w:val="20"/>
        </w:rPr>
        <w:t>the treatment of themes with a high degree of intensity should not be gratuitous</w:t>
      </w:r>
      <w:r>
        <w:rPr>
          <w:rFonts w:cs="Arial"/>
          <w:iCs/>
          <w:szCs w:val="20"/>
        </w:rPr>
        <w:t xml:space="preserve">. </w:t>
      </w:r>
      <w:r>
        <w:rPr>
          <w:rFonts w:cs="Arial"/>
          <w:szCs w:val="20"/>
        </w:rPr>
        <w:t>The ACMA considered the prevalent theme was one of political satire and commentary using a fast-paced comedic treatment. Within this broad theme, a thematic device was the visual of a man squatting behind a dog. The ACMA considered</w:t>
      </w:r>
      <w:r>
        <w:rPr>
          <w:rFonts w:cs="Arial"/>
        </w:rPr>
        <w:t>:</w:t>
      </w:r>
    </w:p>
    <w:p w14:paraId="149F657A" w14:textId="77777777" w:rsidR="006048ED" w:rsidRPr="00FF5EF0" w:rsidRDefault="006048ED" w:rsidP="00323398">
      <w:pPr>
        <w:spacing w:before="120" w:line="220" w:lineRule="atLeast"/>
        <w:ind w:left="851"/>
        <w:rPr>
          <w:rFonts w:cs="Arial"/>
          <w:sz w:val="18"/>
          <w:szCs w:val="18"/>
        </w:rPr>
      </w:pPr>
      <w:r w:rsidRPr="00FF5EF0">
        <w:rPr>
          <w:rFonts w:cs="Arial"/>
          <w:sz w:val="18"/>
          <w:szCs w:val="18"/>
        </w:rPr>
        <w:t>…</w:t>
      </w:r>
      <w:r w:rsidR="0099756E">
        <w:rPr>
          <w:rFonts w:cs="Arial"/>
          <w:sz w:val="18"/>
          <w:szCs w:val="18"/>
        </w:rPr>
        <w:t xml:space="preserve"> </w:t>
      </w:r>
      <w:r w:rsidRPr="00FF5EF0">
        <w:rPr>
          <w:rFonts w:cs="Arial"/>
          <w:sz w:val="18"/>
          <w:szCs w:val="18"/>
        </w:rPr>
        <w:t>that the depiction of a social and legal taboo with the inclusion of the text ‘Dog Fucker’ labelling a named and pictured individual, combined with accompanying verbal references, creates a high degree of intensity.</w:t>
      </w:r>
      <w:r>
        <w:rPr>
          <w:rStyle w:val="FootnoteReference"/>
          <w:rFonts w:cs="Arial"/>
          <w:sz w:val="18"/>
          <w:szCs w:val="18"/>
        </w:rPr>
        <w:footnoteReference w:id="157"/>
      </w:r>
    </w:p>
    <w:p w14:paraId="4204A527" w14:textId="77777777" w:rsidR="006048ED" w:rsidRDefault="006048ED" w:rsidP="006048ED">
      <w:pPr>
        <w:rPr>
          <w:rFonts w:cs="Arial"/>
          <w:szCs w:val="20"/>
        </w:rPr>
      </w:pPr>
      <w:r>
        <w:rPr>
          <w:rFonts w:cs="Arial"/>
          <w:szCs w:val="20"/>
        </w:rPr>
        <w:t xml:space="preserve">Accordingly, the ACMA considered whether the content was gratuitous. It found the </w:t>
      </w:r>
      <w:r w:rsidRPr="00341418">
        <w:rPr>
          <w:rFonts w:cs="Arial"/>
          <w:szCs w:val="20"/>
        </w:rPr>
        <w:t>image in the joke drew on matters being covered in the program and used irony to make a point relating to the ABC’s purpose and funding</w:t>
      </w:r>
      <w:r>
        <w:rPr>
          <w:rFonts w:cs="Arial"/>
          <w:szCs w:val="20"/>
        </w:rPr>
        <w:t xml:space="preserve"> that</w:t>
      </w:r>
      <w:r>
        <w:rPr>
          <w:rFonts w:cs="Arial"/>
          <w:sz w:val="18"/>
          <w:szCs w:val="18"/>
        </w:rPr>
        <w:t xml:space="preserve"> </w:t>
      </w:r>
      <w:r>
        <w:rPr>
          <w:rFonts w:cs="Arial"/>
          <w:szCs w:val="20"/>
        </w:rPr>
        <w:t>was not gratuitous</w:t>
      </w:r>
      <w:r w:rsidRPr="003972E0">
        <w:rPr>
          <w:rFonts w:cs="Arial"/>
          <w:szCs w:val="20"/>
        </w:rPr>
        <w:t xml:space="preserve"> </w:t>
      </w:r>
      <w:r>
        <w:rPr>
          <w:rFonts w:cs="Arial"/>
          <w:szCs w:val="20"/>
        </w:rPr>
        <w:t xml:space="preserve">within the specific comedic and satirical context of the program. The ACMA also considered the explicitness of the image and found that although it was intended to imply bestiality, it was nevertheless a stylised image and was unlikely to be seen as realistic. </w:t>
      </w:r>
    </w:p>
    <w:p w14:paraId="4740ACF9" w14:textId="77777777" w:rsidR="006048ED" w:rsidRPr="009C1D54" w:rsidRDefault="006048ED" w:rsidP="00544BC0">
      <w:pPr>
        <w:pStyle w:val="Heading3"/>
        <w:spacing w:after="120"/>
      </w:pPr>
      <w:r w:rsidRPr="009C1D54">
        <w:t>Language</w:t>
      </w:r>
    </w:p>
    <w:p w14:paraId="1738A433" w14:textId="77777777" w:rsidR="006048ED" w:rsidRDefault="006048ED" w:rsidP="006048ED">
      <w:pPr>
        <w:rPr>
          <w:rFonts w:cs="Arial"/>
          <w:szCs w:val="20"/>
        </w:rPr>
      </w:pPr>
      <w:r>
        <w:rPr>
          <w:rFonts w:cs="Arial"/>
          <w:szCs w:val="20"/>
        </w:rPr>
        <w:t>At the MA15+ level, t</w:t>
      </w:r>
      <w:r w:rsidRPr="00CC6799">
        <w:rPr>
          <w:rFonts w:cs="Arial"/>
          <w:szCs w:val="20"/>
        </w:rPr>
        <w:t xml:space="preserve">he ABC </w:t>
      </w:r>
      <w:r w:rsidR="00351CF5">
        <w:rPr>
          <w:rFonts w:cs="Arial"/>
          <w:szCs w:val="20"/>
        </w:rPr>
        <w:t>c</w:t>
      </w:r>
      <w:r w:rsidRPr="00CC6799">
        <w:rPr>
          <w:rFonts w:cs="Arial"/>
          <w:szCs w:val="20"/>
        </w:rPr>
        <w:t>ode allow</w:t>
      </w:r>
      <w:r>
        <w:rPr>
          <w:rFonts w:cs="Arial"/>
          <w:szCs w:val="20"/>
        </w:rPr>
        <w:t>s</w:t>
      </w:r>
      <w:r w:rsidRPr="00CC6799">
        <w:rPr>
          <w:rFonts w:cs="Arial"/>
          <w:szCs w:val="20"/>
        </w:rPr>
        <w:t xml:space="preserve"> for coarse language to be used, but very strong, aggressive or detailed coarse language should not be gratuitous.</w:t>
      </w:r>
      <w:r w:rsidRPr="003972E0">
        <w:rPr>
          <w:rFonts w:cs="Arial"/>
          <w:szCs w:val="20"/>
        </w:rPr>
        <w:t xml:space="preserve"> </w:t>
      </w:r>
      <w:r>
        <w:rPr>
          <w:rFonts w:cs="Arial"/>
          <w:szCs w:val="20"/>
        </w:rPr>
        <w:t>The program contained</w:t>
      </w:r>
      <w:r w:rsidRPr="00CC6799">
        <w:rPr>
          <w:rFonts w:cs="Arial"/>
          <w:szCs w:val="20"/>
        </w:rPr>
        <w:t xml:space="preserve"> two instances of </w:t>
      </w:r>
      <w:r>
        <w:rPr>
          <w:rFonts w:cs="Arial"/>
          <w:szCs w:val="20"/>
        </w:rPr>
        <w:t xml:space="preserve">very strong </w:t>
      </w:r>
      <w:r w:rsidRPr="00CC6799">
        <w:rPr>
          <w:rFonts w:cs="Arial"/>
          <w:szCs w:val="20"/>
        </w:rPr>
        <w:t>coarse language</w:t>
      </w:r>
      <w:r w:rsidR="0099756E">
        <w:rPr>
          <w:rFonts w:cs="Arial"/>
          <w:szCs w:val="20"/>
        </w:rPr>
        <w:t>—</w:t>
      </w:r>
      <w:r w:rsidRPr="00CC6799">
        <w:rPr>
          <w:rFonts w:cs="Arial"/>
          <w:szCs w:val="20"/>
        </w:rPr>
        <w:t xml:space="preserve">the </w:t>
      </w:r>
      <w:r>
        <w:rPr>
          <w:rFonts w:cs="Arial"/>
          <w:szCs w:val="20"/>
        </w:rPr>
        <w:t>first syllable of the word</w:t>
      </w:r>
      <w:r w:rsidRPr="00CC6799">
        <w:rPr>
          <w:rFonts w:cs="Arial"/>
          <w:szCs w:val="20"/>
        </w:rPr>
        <w:t xml:space="preserve"> ‘c</w:t>
      </w:r>
      <w:r>
        <w:rPr>
          <w:rFonts w:cs="Arial"/>
          <w:szCs w:val="20"/>
        </w:rPr>
        <w:t>ountry</w:t>
      </w:r>
      <w:r w:rsidRPr="00CC6799">
        <w:rPr>
          <w:rFonts w:cs="Arial"/>
          <w:szCs w:val="20"/>
        </w:rPr>
        <w:t xml:space="preserve">’ </w:t>
      </w:r>
      <w:r>
        <w:rPr>
          <w:rFonts w:cs="Arial"/>
          <w:szCs w:val="20"/>
        </w:rPr>
        <w:t xml:space="preserve">(so that it sounded like </w:t>
      </w:r>
      <w:r w:rsidRPr="00CC6799">
        <w:rPr>
          <w:rFonts w:cs="Arial"/>
          <w:szCs w:val="20"/>
        </w:rPr>
        <w:t>‘cunt’</w:t>
      </w:r>
      <w:r>
        <w:rPr>
          <w:rFonts w:cs="Arial"/>
          <w:szCs w:val="20"/>
        </w:rPr>
        <w:t>)</w:t>
      </w:r>
      <w:r w:rsidRPr="00CC6799">
        <w:rPr>
          <w:rFonts w:cs="Arial"/>
          <w:szCs w:val="20"/>
        </w:rPr>
        <w:t xml:space="preserve"> and ‘dog fucker’.</w:t>
      </w:r>
      <w:r>
        <w:rPr>
          <w:rFonts w:cs="Arial"/>
          <w:szCs w:val="20"/>
        </w:rPr>
        <w:t xml:space="preserve"> In both instances, the ACMA found the references were brief, and not considered aggressive or detailed. </w:t>
      </w:r>
    </w:p>
    <w:p w14:paraId="730006E6" w14:textId="77777777" w:rsidR="006048ED" w:rsidRPr="00CC6799" w:rsidRDefault="006048ED" w:rsidP="006048ED">
      <w:pPr>
        <w:rPr>
          <w:rFonts w:cs="Arial"/>
          <w:szCs w:val="20"/>
        </w:rPr>
      </w:pPr>
      <w:r>
        <w:rPr>
          <w:rFonts w:cs="Arial"/>
          <w:szCs w:val="20"/>
        </w:rPr>
        <w:t xml:space="preserve">The ACMA found the reference to ‘cunt’ appeared to be an unintended slip of the tongue spoken during an ABC election night broadcast and its inclusion was justified within a segment commenting on election night coverage. The ACMA found the use of </w:t>
      </w:r>
      <w:r>
        <w:rPr>
          <w:rFonts w:cs="Arial"/>
          <w:szCs w:val="20"/>
        </w:rPr>
        <w:lastRenderedPageBreak/>
        <w:t>‘dog fucker’ was not gratuitous</w:t>
      </w:r>
      <w:r w:rsidR="0099756E">
        <w:rPr>
          <w:rFonts w:cs="Arial"/>
          <w:szCs w:val="20"/>
        </w:rPr>
        <w:t>,</w:t>
      </w:r>
      <w:r>
        <w:rPr>
          <w:rFonts w:cs="Arial"/>
          <w:szCs w:val="20"/>
        </w:rPr>
        <w:t xml:space="preserve"> given the apparent comedic intent and accompanying image.  </w:t>
      </w:r>
    </w:p>
    <w:p w14:paraId="6315A59B" w14:textId="77777777" w:rsidR="006048ED" w:rsidRPr="009C1D54" w:rsidRDefault="006048ED" w:rsidP="004A1EDF">
      <w:pPr>
        <w:pStyle w:val="Heading3"/>
      </w:pPr>
      <w:r w:rsidRPr="009C1D54">
        <w:t>Mature perspective</w:t>
      </w:r>
    </w:p>
    <w:p w14:paraId="507F157B" w14:textId="77777777" w:rsidR="006048ED" w:rsidRDefault="006048ED" w:rsidP="006048ED">
      <w:pPr>
        <w:rPr>
          <w:rFonts w:cs="Arial"/>
          <w:szCs w:val="20"/>
        </w:rPr>
      </w:pPr>
      <w:r>
        <w:rPr>
          <w:rFonts w:cs="Arial"/>
          <w:szCs w:val="20"/>
        </w:rPr>
        <w:t xml:space="preserve">The ABC code provides that </w:t>
      </w:r>
      <w:r w:rsidRPr="003E44B5">
        <w:rPr>
          <w:rFonts w:cs="Arial"/>
          <w:szCs w:val="20"/>
        </w:rPr>
        <w:t xml:space="preserve">material within </w:t>
      </w:r>
      <w:r>
        <w:rPr>
          <w:rFonts w:cs="Arial"/>
          <w:szCs w:val="20"/>
        </w:rPr>
        <w:t>the MA15+</w:t>
      </w:r>
      <w:r w:rsidRPr="003E44B5">
        <w:rPr>
          <w:rFonts w:cs="Arial"/>
          <w:szCs w:val="20"/>
        </w:rPr>
        <w:t xml:space="preserve"> classification deals with issues or contains depictions </w:t>
      </w:r>
      <w:r w:rsidR="0099756E">
        <w:rPr>
          <w:rFonts w:cs="Arial"/>
          <w:szCs w:val="20"/>
        </w:rPr>
        <w:t>that</w:t>
      </w:r>
      <w:r w:rsidR="0099756E" w:rsidRPr="003E44B5">
        <w:rPr>
          <w:rFonts w:cs="Arial"/>
          <w:szCs w:val="20"/>
        </w:rPr>
        <w:t xml:space="preserve"> </w:t>
      </w:r>
      <w:r w:rsidRPr="003E44B5">
        <w:rPr>
          <w:rFonts w:cs="Arial"/>
          <w:szCs w:val="20"/>
        </w:rPr>
        <w:t xml:space="preserve">require a more mature perspective. </w:t>
      </w:r>
      <w:r>
        <w:rPr>
          <w:rFonts w:cs="Arial"/>
          <w:szCs w:val="20"/>
        </w:rPr>
        <w:t xml:space="preserve">Although not a classifiable element, the ACMA found the reference provided guidance for how the classifiable elements may be assessed, noting that the visuals with high intensity and strong coarse language required a mature perspective. </w:t>
      </w:r>
    </w:p>
    <w:p w14:paraId="3667F849" w14:textId="77777777" w:rsidR="006048ED" w:rsidRPr="00B27166" w:rsidRDefault="00A55DB7" w:rsidP="004A1EDF">
      <w:pPr>
        <w:pStyle w:val="Heading3"/>
      </w:pPr>
      <w:r>
        <w:t>5.4.4.</w:t>
      </w:r>
      <w:r>
        <w:tab/>
      </w:r>
      <w:r>
        <w:tab/>
      </w:r>
      <w:r w:rsidR="006048ED" w:rsidRPr="00B27166">
        <w:t>Standard 7.2</w:t>
      </w:r>
    </w:p>
    <w:p w14:paraId="4DACD1E0" w14:textId="77777777" w:rsidR="006048ED" w:rsidRDefault="006048ED" w:rsidP="0072479F">
      <w:pPr>
        <w:keepLines/>
        <w:rPr>
          <w:rFonts w:cs="Arial"/>
          <w:szCs w:val="20"/>
        </w:rPr>
      </w:pPr>
      <w:r>
        <w:rPr>
          <w:rFonts w:cs="Arial"/>
          <w:szCs w:val="20"/>
        </w:rPr>
        <w:t>The ACMA then considered whether the content included appropriate warnings</w:t>
      </w:r>
      <w:r w:rsidR="0099756E">
        <w:rPr>
          <w:rFonts w:cs="Arial"/>
          <w:szCs w:val="20"/>
        </w:rPr>
        <w:t>, noting</w:t>
      </w:r>
      <w:r>
        <w:rPr>
          <w:rFonts w:cs="Arial"/>
          <w:szCs w:val="20"/>
        </w:rPr>
        <w:t xml:space="preserve"> the broadcast included a classification symbol as well as onscreen and spoken consumer advice. The ACMA’s finding was that reasonable efforts were made to provide warnings and there was no breach of Standard 7.2.</w:t>
      </w:r>
    </w:p>
    <w:p w14:paraId="79FC518B" w14:textId="77777777" w:rsidR="006048ED" w:rsidRDefault="00A55DB7" w:rsidP="004A1EDF">
      <w:pPr>
        <w:pStyle w:val="Heading3"/>
      </w:pPr>
      <w:r>
        <w:t>5.4.5.</w:t>
      </w:r>
      <w:r>
        <w:tab/>
      </w:r>
      <w:r>
        <w:tab/>
      </w:r>
      <w:r w:rsidR="006048ED">
        <w:t>Standard 7.1</w:t>
      </w:r>
    </w:p>
    <w:p w14:paraId="5FD13329" w14:textId="77777777" w:rsidR="006048ED" w:rsidRDefault="006048ED" w:rsidP="006048ED">
      <w:pPr>
        <w:rPr>
          <w:rFonts w:cs="Arial"/>
          <w:szCs w:val="20"/>
        </w:rPr>
      </w:pPr>
      <w:r>
        <w:rPr>
          <w:rFonts w:cs="Arial"/>
          <w:szCs w:val="20"/>
        </w:rPr>
        <w:t xml:space="preserve">Finally, the ACMA considered </w:t>
      </w:r>
      <w:r>
        <w:rPr>
          <w:rFonts w:cs="Arial"/>
        </w:rPr>
        <w:t>if</w:t>
      </w:r>
      <w:r w:rsidRPr="003E44B5">
        <w:rPr>
          <w:rFonts w:cs="Arial"/>
        </w:rPr>
        <w:t xml:space="preserve"> the material </w:t>
      </w:r>
      <w:r>
        <w:rPr>
          <w:rFonts w:cs="Arial"/>
        </w:rPr>
        <w:t xml:space="preserve">was </w:t>
      </w:r>
      <w:r w:rsidRPr="003E44B5">
        <w:rPr>
          <w:rFonts w:cs="Arial"/>
        </w:rPr>
        <w:t>like</w:t>
      </w:r>
      <w:r>
        <w:rPr>
          <w:rFonts w:cs="Arial"/>
        </w:rPr>
        <w:t>ly to cause harm or offence and</w:t>
      </w:r>
      <w:r w:rsidR="0099756E">
        <w:rPr>
          <w:rFonts w:cs="Arial"/>
        </w:rPr>
        <w:t>,</w:t>
      </w:r>
      <w:r w:rsidRPr="003E44B5">
        <w:rPr>
          <w:rFonts w:cs="Arial"/>
        </w:rPr>
        <w:t xml:space="preserve"> if so, was </w:t>
      </w:r>
      <w:r>
        <w:rPr>
          <w:rFonts w:cs="Arial"/>
        </w:rPr>
        <w:t xml:space="preserve">that likely </w:t>
      </w:r>
      <w:r w:rsidRPr="003E44B5">
        <w:rPr>
          <w:rFonts w:cs="Arial"/>
        </w:rPr>
        <w:t>harm or offence justified by the editorial context</w:t>
      </w:r>
      <w:r>
        <w:rPr>
          <w:rFonts w:cs="Arial"/>
        </w:rPr>
        <w:t>?</w:t>
      </w:r>
      <w:r>
        <w:rPr>
          <w:rFonts w:cs="Arial"/>
          <w:szCs w:val="20"/>
        </w:rPr>
        <w:t xml:space="preserve"> </w:t>
      </w:r>
    </w:p>
    <w:p w14:paraId="77A49ADC" w14:textId="77777777" w:rsidR="006048ED" w:rsidRDefault="006048ED" w:rsidP="0072479F">
      <w:r>
        <w:t xml:space="preserve">The relevant considerations included the strong language used, implied bestiality and a personalised attack on a critic of the ABC. The ACMA considered the content was highly likely to cause harm or offence. Several of the factors </w:t>
      </w:r>
      <w:r w:rsidR="005C2037">
        <w:t xml:space="preserve">the ACMA </w:t>
      </w:r>
      <w:r>
        <w:t xml:space="preserve">considered have some resonance with the classifiable elements. Under the overall harm and offence framework, however, the ACMA was required to consider the content within a broader set of circumstances than those contemplated under the ABC’s Classification Guidelines. </w:t>
      </w:r>
    </w:p>
    <w:p w14:paraId="00D5EA81" w14:textId="77777777" w:rsidR="006048ED" w:rsidRPr="00E3699D" w:rsidRDefault="006048ED" w:rsidP="0072479F">
      <w:r>
        <w:t xml:space="preserve">To do so, the ACMA worked through the staged approach that was outlined </w:t>
      </w:r>
      <w:r w:rsidR="00C362DB">
        <w:t>in the ‘assessing harm and offence’ question</w:t>
      </w:r>
      <w:r w:rsidR="00C275B1">
        <w:t>s</w:t>
      </w:r>
      <w:r w:rsidR="00C362DB">
        <w:t xml:space="preserve"> </w:t>
      </w:r>
      <w:r w:rsidR="00976C9E">
        <w:t xml:space="preserve">listed </w:t>
      </w:r>
      <w:r w:rsidR="00C275B1">
        <w:t>in section 5.2</w:t>
      </w:r>
      <w:r w:rsidRPr="00351CF5">
        <w:t>.</w:t>
      </w:r>
      <w:r>
        <w:t xml:space="preserve"> At the conclusion of this assessment, the ACMA found a breach of Standard</w:t>
      </w:r>
      <w:r w:rsidR="005C2037">
        <w:t> </w:t>
      </w:r>
      <w:r>
        <w:t>7.1.</w:t>
      </w:r>
    </w:p>
    <w:p w14:paraId="2991FEA7" w14:textId="77777777" w:rsidR="006048ED" w:rsidRPr="00A04FC9" w:rsidRDefault="006048ED" w:rsidP="00F04858">
      <w:pPr>
        <w:pStyle w:val="ListNumber"/>
        <w:numPr>
          <w:ilvl w:val="0"/>
          <w:numId w:val="46"/>
        </w:numPr>
        <w:spacing w:after="0"/>
        <w:rPr>
          <w:i/>
        </w:rPr>
      </w:pPr>
      <w:r w:rsidRPr="00A04FC9">
        <w:rPr>
          <w:i/>
        </w:rPr>
        <w:t>Does the material have the intrinsic capacity to be likely to cause harm or offence?</w:t>
      </w:r>
    </w:p>
    <w:p w14:paraId="60E31174" w14:textId="77777777" w:rsidR="006048ED" w:rsidRPr="009252BA" w:rsidRDefault="006048ED" w:rsidP="0072479F">
      <w:r w:rsidRPr="00C20379">
        <w:t>The ACMA considered</w:t>
      </w:r>
      <w:r w:rsidRPr="003E44B5">
        <w:t xml:space="preserve"> the image depicting implied bestiality</w:t>
      </w:r>
      <w:r>
        <w:t xml:space="preserve"> and </w:t>
      </w:r>
      <w:r w:rsidRPr="003E44B5">
        <w:t xml:space="preserve">the use of very strong coarse language in a personalised attack on a critic of the ABC was reasonably likely to cause a high </w:t>
      </w:r>
      <w:r>
        <w:t xml:space="preserve">intrinsic </w:t>
      </w:r>
      <w:r w:rsidRPr="003E44B5">
        <w:t xml:space="preserve">level of </w:t>
      </w:r>
      <w:r>
        <w:t xml:space="preserve">harm or </w:t>
      </w:r>
      <w:r w:rsidRPr="003E44B5">
        <w:t>offence.</w:t>
      </w:r>
    </w:p>
    <w:p w14:paraId="02216ABF" w14:textId="77777777" w:rsidR="006048ED" w:rsidRPr="00A04FC9" w:rsidRDefault="006048ED" w:rsidP="00F04858">
      <w:pPr>
        <w:pStyle w:val="ListNumber"/>
        <w:spacing w:after="0"/>
        <w:rPr>
          <w:i/>
        </w:rPr>
      </w:pPr>
      <w:r w:rsidRPr="00A04FC9">
        <w:rPr>
          <w:i/>
        </w:rPr>
        <w:t>What factors are there moderating any harm or offence?</w:t>
      </w:r>
    </w:p>
    <w:p w14:paraId="5708C3DA" w14:textId="77777777" w:rsidR="006048ED" w:rsidRDefault="006048ED" w:rsidP="004C793E">
      <w:pPr>
        <w:pStyle w:val="ACMABodyText"/>
        <w:suppressAutoHyphens w:val="0"/>
        <w:snapToGrid/>
        <w:spacing w:before="0" w:line="240" w:lineRule="atLeast"/>
        <w:rPr>
          <w:rFonts w:ascii="Arial" w:hAnsi="Arial" w:cs="Arial"/>
          <w:sz w:val="20"/>
        </w:rPr>
      </w:pPr>
      <w:r>
        <w:rPr>
          <w:rFonts w:ascii="Arial" w:hAnsi="Arial" w:cs="Arial"/>
          <w:sz w:val="20"/>
        </w:rPr>
        <w:t>The ACMA considered the nature of the content, such as the extremity of the joke and signposting that appeared as the in-joke set</w:t>
      </w:r>
      <w:r w:rsidR="005C2037">
        <w:rPr>
          <w:rFonts w:ascii="Arial" w:hAnsi="Arial" w:cs="Arial"/>
          <w:sz w:val="20"/>
        </w:rPr>
        <w:t>-</w:t>
      </w:r>
      <w:r>
        <w:rPr>
          <w:rFonts w:ascii="Arial" w:hAnsi="Arial" w:cs="Arial"/>
          <w:sz w:val="20"/>
        </w:rPr>
        <w:t xml:space="preserve">up. The ACMA considered these went some way to moderating the intrinsic </w:t>
      </w:r>
      <w:r w:rsidRPr="00742760">
        <w:rPr>
          <w:rFonts w:ascii="Arial" w:hAnsi="Arial" w:cs="Arial"/>
          <w:sz w:val="20"/>
        </w:rPr>
        <w:t>offensiveness of the material</w:t>
      </w:r>
      <w:r w:rsidR="005C2037">
        <w:rPr>
          <w:rFonts w:ascii="Arial" w:hAnsi="Arial" w:cs="Arial"/>
          <w:sz w:val="20"/>
        </w:rPr>
        <w:t>,</w:t>
      </w:r>
      <w:r>
        <w:rPr>
          <w:rFonts w:ascii="Arial" w:hAnsi="Arial" w:cs="Arial"/>
          <w:sz w:val="20"/>
        </w:rPr>
        <w:t xml:space="preserve"> noting, however</w:t>
      </w:r>
      <w:r w:rsidRPr="00E3699D">
        <w:rPr>
          <w:rFonts w:ascii="Arial" w:hAnsi="Arial" w:cs="Arial"/>
          <w:sz w:val="20"/>
        </w:rPr>
        <w:t>:</w:t>
      </w:r>
    </w:p>
    <w:p w14:paraId="064E7152" w14:textId="77777777" w:rsidR="006048ED" w:rsidRPr="00B861FB" w:rsidRDefault="006048ED" w:rsidP="00323398">
      <w:pPr>
        <w:spacing w:before="120" w:line="220" w:lineRule="atLeast"/>
        <w:ind w:left="851"/>
        <w:rPr>
          <w:rFonts w:cs="Arial"/>
          <w:sz w:val="18"/>
          <w:szCs w:val="18"/>
        </w:rPr>
      </w:pPr>
      <w:r>
        <w:rPr>
          <w:rFonts w:cs="Arial"/>
          <w:sz w:val="18"/>
          <w:szCs w:val="18"/>
        </w:rPr>
        <w:t>…</w:t>
      </w:r>
      <w:r w:rsidR="005C2037">
        <w:rPr>
          <w:rFonts w:cs="Arial"/>
          <w:sz w:val="18"/>
          <w:szCs w:val="18"/>
        </w:rPr>
        <w:t xml:space="preserve"> </w:t>
      </w:r>
      <w:r w:rsidRPr="00B861FB">
        <w:rPr>
          <w:rFonts w:cs="Arial"/>
          <w:sz w:val="18"/>
          <w:szCs w:val="18"/>
        </w:rPr>
        <w:t>the extent to which these factors mitigate the offensiveness of the segment depends, in the ACMA’s view, on the extent to which a viewer would have understood and appreciated the joke. A viewer who did not understand or had a limited appreciation of the joke is likely to have found it deeply offensive because of its conceptual intensity and strong language, even if they understood from cues that the material was not intended to be real. Indeed, even members of the audience who understood the joke may still have found the images or ideas offensive to a degree that they were inappropriate to be s</w:t>
      </w:r>
      <w:r>
        <w:rPr>
          <w:rFonts w:cs="Arial"/>
          <w:sz w:val="18"/>
          <w:szCs w:val="18"/>
        </w:rPr>
        <w:t>hown on free-to-air television.</w:t>
      </w:r>
      <w:r>
        <w:rPr>
          <w:rStyle w:val="FootnoteReference"/>
          <w:rFonts w:cs="Arial"/>
          <w:sz w:val="18"/>
          <w:szCs w:val="18"/>
        </w:rPr>
        <w:footnoteReference w:id="158"/>
      </w:r>
    </w:p>
    <w:p w14:paraId="0A5E0938" w14:textId="77777777" w:rsidR="006048ED" w:rsidRPr="00E50F76" w:rsidRDefault="005C2037" w:rsidP="00CB0AC0">
      <w:r>
        <w:t>T</w:t>
      </w:r>
      <w:r w:rsidR="006048ED">
        <w:t xml:space="preserve">he ACMA concluded </w:t>
      </w:r>
      <w:r w:rsidR="006048ED" w:rsidRPr="00E50F76">
        <w:t>that, notwithstanding the mitigating factors in relation to the presentation of the image, the material was likely to offend.</w:t>
      </w:r>
    </w:p>
    <w:p w14:paraId="5494662F" w14:textId="77777777" w:rsidR="006048ED" w:rsidRPr="00A04FC9" w:rsidRDefault="006048ED" w:rsidP="00F04858">
      <w:pPr>
        <w:pStyle w:val="ListNumber"/>
        <w:keepNext/>
        <w:spacing w:after="0"/>
        <w:ind w:left="357" w:hanging="357"/>
        <w:rPr>
          <w:i/>
        </w:rPr>
      </w:pPr>
      <w:r w:rsidRPr="00A04FC9">
        <w:rPr>
          <w:i/>
        </w:rPr>
        <w:lastRenderedPageBreak/>
        <w:t>What is the editorial context?</w:t>
      </w:r>
    </w:p>
    <w:p w14:paraId="5C2105CB" w14:textId="77777777" w:rsidR="006048ED" w:rsidRPr="00E3699D" w:rsidRDefault="006048ED" w:rsidP="004C793E">
      <w:pPr>
        <w:spacing w:after="120"/>
      </w:pPr>
      <w:r w:rsidRPr="00742760">
        <w:t>The ACMA also carefully considered the editorial context</w:t>
      </w:r>
      <w:r>
        <w:t xml:space="preserve">, including the nature of the program, the target audience, signposting and editorial purpose. In this assessment, the ACMA found there was clear editorial </w:t>
      </w:r>
      <w:r w:rsidRPr="00E3699D">
        <w:t xml:space="preserve">purpose: </w:t>
      </w:r>
    </w:p>
    <w:p w14:paraId="79E82C16" w14:textId="77777777" w:rsidR="006048ED" w:rsidRPr="007E7C9A" w:rsidRDefault="006048ED" w:rsidP="00323398">
      <w:pPr>
        <w:spacing w:before="120" w:line="220" w:lineRule="atLeast"/>
        <w:ind w:left="851"/>
        <w:rPr>
          <w:rFonts w:cs="Arial"/>
          <w:sz w:val="18"/>
          <w:szCs w:val="18"/>
        </w:rPr>
      </w:pPr>
      <w:r w:rsidRPr="007E7C9A">
        <w:rPr>
          <w:rFonts w:cs="Arial"/>
          <w:sz w:val="18"/>
          <w:szCs w:val="18"/>
        </w:rPr>
        <w:t>The ACMA accepts that political satire is a provocative and often sophisticated genre with a long history of presenting social taboos in exaggerated form, often as a central conceit, to</w:t>
      </w:r>
      <w:r>
        <w:rPr>
          <w:rFonts w:cs="Arial"/>
          <w:sz w:val="18"/>
          <w:szCs w:val="18"/>
        </w:rPr>
        <w:t xml:space="preserve"> make political points. </w:t>
      </w:r>
      <w:r w:rsidRPr="007E7C9A">
        <w:rPr>
          <w:rFonts w:cs="Arial"/>
          <w:sz w:val="18"/>
          <w:szCs w:val="18"/>
        </w:rPr>
        <w:t>Another contextual p</w:t>
      </w:r>
      <w:r>
        <w:rPr>
          <w:rFonts w:cs="Arial"/>
          <w:sz w:val="18"/>
          <w:szCs w:val="18"/>
        </w:rPr>
        <w:t xml:space="preserve">urpose was to make an elaborate </w:t>
      </w:r>
      <w:r w:rsidRPr="007E7C9A">
        <w:rPr>
          <w:rFonts w:cs="Arial"/>
          <w:sz w:val="18"/>
          <w:szCs w:val="18"/>
        </w:rPr>
        <w:t xml:space="preserve">joke, with trademark Chaser irony and shock value, with links </w:t>
      </w:r>
      <w:r>
        <w:rPr>
          <w:rFonts w:cs="Arial"/>
          <w:sz w:val="18"/>
          <w:szCs w:val="18"/>
        </w:rPr>
        <w:t>to other themes in the program.</w:t>
      </w:r>
      <w:r>
        <w:rPr>
          <w:rStyle w:val="FootnoteReference"/>
          <w:rFonts w:cs="Arial"/>
          <w:sz w:val="18"/>
          <w:szCs w:val="18"/>
        </w:rPr>
        <w:footnoteReference w:id="159"/>
      </w:r>
    </w:p>
    <w:p w14:paraId="5AF0450C" w14:textId="77777777" w:rsidR="006048ED" w:rsidRDefault="006048ED" w:rsidP="00221F32">
      <w:r>
        <w:t>The ACMA’s consideration of the nature of the program, the target audience and signposting required the careful balancing and weighing</w:t>
      </w:r>
      <w:r w:rsidR="00821F29">
        <w:t>-</w:t>
      </w:r>
      <w:r>
        <w:t>up of a set of related factors.</w:t>
      </w:r>
    </w:p>
    <w:p w14:paraId="4E95BD58" w14:textId="77777777" w:rsidR="006048ED" w:rsidRDefault="006048ED" w:rsidP="004C793E">
      <w:pPr>
        <w:spacing w:after="120"/>
      </w:pPr>
      <w:r>
        <w:t xml:space="preserve">The ACMA noted the </w:t>
      </w:r>
      <w:r w:rsidRPr="00351CF5">
        <w:rPr>
          <w:i/>
        </w:rPr>
        <w:t>Chaser</w:t>
      </w:r>
      <w:r>
        <w:t xml:space="preserve"> programs have a reputation for a particular kind of comedic and satirical content that includes pushing boundaries and inviting controversy. Arguably, the target audience would also expect this kind of content. Here, the ACMA noted the requirement in the ABC’s principles to consider the interests of the target audience while also taking into account community standards:</w:t>
      </w:r>
    </w:p>
    <w:p w14:paraId="618DA698" w14:textId="77777777" w:rsidR="006048ED" w:rsidRPr="00742758" w:rsidRDefault="006048ED" w:rsidP="00323398">
      <w:pPr>
        <w:spacing w:before="120" w:line="220" w:lineRule="atLeast"/>
        <w:ind w:left="851"/>
        <w:rPr>
          <w:rFonts w:cs="Arial"/>
          <w:sz w:val="18"/>
          <w:szCs w:val="18"/>
        </w:rPr>
      </w:pPr>
      <w:r>
        <w:rPr>
          <w:rFonts w:cs="Arial"/>
          <w:sz w:val="18"/>
          <w:szCs w:val="18"/>
        </w:rPr>
        <w:t>…</w:t>
      </w:r>
      <w:r w:rsidR="005C2037">
        <w:rPr>
          <w:rFonts w:cs="Arial"/>
          <w:sz w:val="18"/>
          <w:szCs w:val="18"/>
        </w:rPr>
        <w:t xml:space="preserve"> </w:t>
      </w:r>
      <w:r w:rsidRPr="00742758">
        <w:rPr>
          <w:rFonts w:cs="Arial"/>
          <w:sz w:val="18"/>
          <w:szCs w:val="18"/>
        </w:rPr>
        <w:t>while the potential reactions of a target audience may be strongly influential in considering whether offensive material is justified by its editorial context, they cannot be the only factor.</w:t>
      </w:r>
      <w:r>
        <w:rPr>
          <w:rStyle w:val="FootnoteReference"/>
          <w:rFonts w:cs="Arial"/>
          <w:sz w:val="18"/>
          <w:szCs w:val="18"/>
        </w:rPr>
        <w:footnoteReference w:id="160"/>
      </w:r>
      <w:r w:rsidRPr="00742758">
        <w:rPr>
          <w:rFonts w:cs="Arial"/>
          <w:sz w:val="18"/>
          <w:szCs w:val="18"/>
        </w:rPr>
        <w:t xml:space="preserve"> </w:t>
      </w:r>
    </w:p>
    <w:p w14:paraId="123CF5F4" w14:textId="77777777" w:rsidR="006048ED" w:rsidRPr="00B95C44" w:rsidRDefault="006048ED" w:rsidP="004C793E">
      <w:pPr>
        <w:spacing w:after="120"/>
      </w:pPr>
      <w:r>
        <w:t xml:space="preserve">The ACMA also considered the context for robust political debate and accepted the ABC’s submission that programs like the </w:t>
      </w:r>
      <w:r w:rsidRPr="00B95C44">
        <w:rPr>
          <w:i/>
        </w:rPr>
        <w:t>Hamster Decides</w:t>
      </w:r>
      <w:r>
        <w:rPr>
          <w:i/>
        </w:rPr>
        <w:t xml:space="preserve"> </w:t>
      </w:r>
      <w:r>
        <w:t>form</w:t>
      </w:r>
      <w:r w:rsidR="00FA3BB2">
        <w:t>:</w:t>
      </w:r>
    </w:p>
    <w:p w14:paraId="47B45839" w14:textId="77777777" w:rsidR="006048ED" w:rsidRPr="00B95C44" w:rsidRDefault="006048ED" w:rsidP="00323398">
      <w:pPr>
        <w:spacing w:before="120" w:line="220" w:lineRule="atLeast"/>
        <w:ind w:left="851"/>
        <w:rPr>
          <w:rFonts w:cs="Arial"/>
          <w:sz w:val="18"/>
          <w:szCs w:val="18"/>
        </w:rPr>
      </w:pPr>
      <w:r>
        <w:rPr>
          <w:rFonts w:cs="Arial"/>
          <w:sz w:val="18"/>
          <w:szCs w:val="18"/>
        </w:rPr>
        <w:t>…</w:t>
      </w:r>
      <w:r w:rsidR="00FA3BB2">
        <w:rPr>
          <w:rFonts w:cs="Arial"/>
          <w:sz w:val="18"/>
          <w:szCs w:val="18"/>
        </w:rPr>
        <w:t xml:space="preserve"> </w:t>
      </w:r>
      <w:r w:rsidRPr="00B95C44">
        <w:rPr>
          <w:rFonts w:cs="Arial"/>
          <w:sz w:val="18"/>
          <w:szCs w:val="18"/>
        </w:rPr>
        <w:t>part of a broader culture of political debate in Australia, which has historically contemplated robust descriptions of participants in such discourse. The ACMA also accepts that programs that have a reputation for political satire may be permitted greater scope for the u</w:t>
      </w:r>
      <w:r>
        <w:rPr>
          <w:rFonts w:cs="Arial"/>
          <w:sz w:val="18"/>
          <w:szCs w:val="18"/>
        </w:rPr>
        <w:t>se of robust material</w:t>
      </w:r>
      <w:r w:rsidRPr="00B95C44">
        <w:rPr>
          <w:rFonts w:cs="Arial"/>
          <w:sz w:val="18"/>
          <w:szCs w:val="18"/>
        </w:rPr>
        <w:t>.</w:t>
      </w:r>
      <w:r>
        <w:rPr>
          <w:rStyle w:val="FootnoteReference"/>
          <w:rFonts w:cs="Arial"/>
          <w:sz w:val="18"/>
          <w:szCs w:val="18"/>
        </w:rPr>
        <w:footnoteReference w:id="161"/>
      </w:r>
      <w:r w:rsidRPr="00B95C44">
        <w:rPr>
          <w:rFonts w:cs="Arial"/>
          <w:sz w:val="18"/>
          <w:szCs w:val="18"/>
        </w:rPr>
        <w:t xml:space="preserve"> </w:t>
      </w:r>
    </w:p>
    <w:p w14:paraId="6CA96097" w14:textId="77777777" w:rsidR="006048ED" w:rsidRDefault="006048ED" w:rsidP="00221F32">
      <w:r w:rsidRPr="00274215">
        <w:t>The ACMA noted, however, that the</w:t>
      </w:r>
      <w:r w:rsidRPr="007E7C9A">
        <w:t xml:space="preserve"> context of political satire and robust debate does not mean that </w:t>
      </w:r>
      <w:r w:rsidRPr="00274215">
        <w:t>anything is permissible in the context of a free-to-air broadcast. Each situation requires careful assessment of the specific material and the editorial context in which it appears.</w:t>
      </w:r>
    </w:p>
    <w:p w14:paraId="38EB718C" w14:textId="77777777" w:rsidR="006048ED" w:rsidRDefault="006048ED" w:rsidP="00221F32">
      <w:r>
        <w:t>The ACMA also weighed up the use of signposting in the program. It considered there was some signposting, such as cues and a set-up leading to the joke, that some in the audience would have understood. The ABC also broadcast the program in an MA15+ timeslot and provided warnings that the content was rated for a mature adult audience. The ACMA noted, however, that the presence of adequate signposting would not of itself mean that the direction in the ABC principles about taking into account community standards could be ignored.</w:t>
      </w:r>
    </w:p>
    <w:p w14:paraId="3B6FE8E4" w14:textId="77777777" w:rsidR="006048ED" w:rsidRPr="00221F32" w:rsidRDefault="006048ED" w:rsidP="00F04858">
      <w:pPr>
        <w:pStyle w:val="ListNumber"/>
        <w:spacing w:after="0"/>
        <w:rPr>
          <w:i/>
        </w:rPr>
      </w:pPr>
      <w:r w:rsidRPr="00221F32">
        <w:rPr>
          <w:i/>
        </w:rPr>
        <w:t xml:space="preserve">Does the editorial context justify the likely harm or offence? </w:t>
      </w:r>
    </w:p>
    <w:p w14:paraId="4F465549" w14:textId="77777777" w:rsidR="006048ED" w:rsidRPr="002E1A09" w:rsidRDefault="006048ED" w:rsidP="004746F2">
      <w:pPr>
        <w:spacing w:after="120"/>
        <w:rPr>
          <w:rFonts w:eastAsiaTheme="minorHAnsi"/>
          <w:lang w:eastAsia="en-US"/>
        </w:rPr>
      </w:pPr>
      <w:r w:rsidRPr="00742760">
        <w:t xml:space="preserve">Although the ACMA considered there was clear editorial purpose, on a careful </w:t>
      </w:r>
      <w:r w:rsidRPr="00821F29">
        <w:t>weighing</w:t>
      </w:r>
      <w:r w:rsidR="00FA3BB2" w:rsidRPr="00821F29">
        <w:t>-</w:t>
      </w:r>
      <w:r w:rsidRPr="00821F29">
        <w:t>up</w:t>
      </w:r>
      <w:r w:rsidRPr="00742760">
        <w:t xml:space="preserve"> of </w:t>
      </w:r>
      <w:r w:rsidRPr="00742760">
        <w:rPr>
          <w:rFonts w:eastAsiaTheme="minorHAnsi"/>
          <w:lang w:eastAsia="en-US"/>
        </w:rPr>
        <w:t xml:space="preserve">the degree of harm or offence against the significance of the editorial context, the </w:t>
      </w:r>
      <w:r>
        <w:rPr>
          <w:rFonts w:eastAsiaTheme="minorHAnsi"/>
          <w:lang w:eastAsia="en-US"/>
        </w:rPr>
        <w:t>ACMA</w:t>
      </w:r>
      <w:r w:rsidRPr="00742760">
        <w:rPr>
          <w:rFonts w:eastAsiaTheme="minorHAnsi"/>
          <w:lang w:eastAsia="en-US"/>
        </w:rPr>
        <w:t xml:space="preserve"> found a breach of Standard 7</w:t>
      </w:r>
      <w:r w:rsidRPr="002E1A09">
        <w:rPr>
          <w:rFonts w:eastAsiaTheme="minorHAnsi"/>
          <w:lang w:eastAsia="en-US"/>
        </w:rPr>
        <w:t>.1</w:t>
      </w:r>
      <w:r w:rsidRPr="002E1A09">
        <w:t>:</w:t>
      </w:r>
    </w:p>
    <w:p w14:paraId="58429EEB" w14:textId="77777777" w:rsidR="006048ED" w:rsidRPr="00223C5A" w:rsidRDefault="006048ED" w:rsidP="00323398">
      <w:pPr>
        <w:spacing w:before="120" w:after="120" w:line="220" w:lineRule="atLeast"/>
        <w:ind w:left="851"/>
        <w:rPr>
          <w:rFonts w:cs="Arial"/>
          <w:sz w:val="18"/>
          <w:szCs w:val="18"/>
        </w:rPr>
      </w:pPr>
      <w:r w:rsidRPr="00223C5A">
        <w:rPr>
          <w:rFonts w:cs="Arial"/>
          <w:sz w:val="18"/>
          <w:szCs w:val="18"/>
        </w:rPr>
        <w:t xml:space="preserve">While the strategy of using an extreme, likely to be offensive, and disproportionate image to make a humorous point was, from the producer’s viewpoint, important to the joke, it was also inherently risky. That risk is that the likely level of offence cannot be justified by the editorial context, even having regard to contextual matters such as the </w:t>
      </w:r>
      <w:r w:rsidRPr="00223C5A">
        <w:rPr>
          <w:rFonts w:cs="Arial"/>
          <w:sz w:val="18"/>
          <w:szCs w:val="18"/>
        </w:rPr>
        <w:lastRenderedPageBreak/>
        <w:t xml:space="preserve">existence of editorial purpose, the nature of the target audience and signposting. So the disproportionality, central to the joke, is also a central ingredient to that risk.  </w:t>
      </w:r>
    </w:p>
    <w:p w14:paraId="0ED78F91" w14:textId="77777777" w:rsidR="006048ED" w:rsidRPr="00223C5A" w:rsidRDefault="006048ED" w:rsidP="00323398">
      <w:pPr>
        <w:spacing w:before="120" w:after="120" w:line="220" w:lineRule="atLeast"/>
        <w:ind w:left="851"/>
        <w:rPr>
          <w:rFonts w:cs="Arial"/>
          <w:sz w:val="18"/>
          <w:szCs w:val="18"/>
          <w:lang w:val="en-US"/>
        </w:rPr>
      </w:pPr>
      <w:r w:rsidRPr="00223C5A">
        <w:rPr>
          <w:rFonts w:cs="Arial"/>
          <w:sz w:val="18"/>
          <w:szCs w:val="18"/>
          <w:lang w:val="en-US"/>
        </w:rPr>
        <w:t xml:space="preserve">There is no doubt that the ABC </w:t>
      </w:r>
      <w:r w:rsidR="00821F29">
        <w:rPr>
          <w:rFonts w:cs="Arial"/>
          <w:sz w:val="18"/>
          <w:szCs w:val="18"/>
          <w:lang w:val="en-US"/>
        </w:rPr>
        <w:t>c</w:t>
      </w:r>
      <w:r w:rsidRPr="00223C5A">
        <w:rPr>
          <w:rFonts w:cs="Arial"/>
          <w:sz w:val="18"/>
          <w:szCs w:val="18"/>
          <w:lang w:val="en-US"/>
        </w:rPr>
        <w:t xml:space="preserve">ode is intended to give, and gives, ABC programs considerable latitude to offend general community standards. However </w:t>
      </w:r>
      <w:r w:rsidRPr="00223C5A">
        <w:rPr>
          <w:rFonts w:cs="Arial"/>
          <w:sz w:val="18"/>
          <w:szCs w:val="18"/>
        </w:rPr>
        <w:t xml:space="preserve">Standard 7.1 calls for a balance to be struck.  </w:t>
      </w:r>
    </w:p>
    <w:p w14:paraId="7EAB5A41" w14:textId="77777777" w:rsidR="006048ED" w:rsidRPr="00223C5A" w:rsidRDefault="006048ED" w:rsidP="00323398">
      <w:pPr>
        <w:spacing w:before="120" w:line="220" w:lineRule="atLeast"/>
        <w:ind w:left="851"/>
        <w:rPr>
          <w:rFonts w:cs="Arial"/>
          <w:sz w:val="18"/>
          <w:szCs w:val="18"/>
          <w:lang w:val="en-US"/>
        </w:rPr>
      </w:pPr>
      <w:r w:rsidRPr="00223C5A">
        <w:rPr>
          <w:rFonts w:cs="Arial"/>
          <w:sz w:val="18"/>
          <w:szCs w:val="18"/>
          <w:lang w:val="en-US"/>
        </w:rPr>
        <w:t>In its submission, the ABC accepts that there is a boundary beyond which the broadcast of certain material would be unacceptable, and that a balancing act is involved in examining and, if necessary, weighing</w:t>
      </w:r>
      <w:r w:rsidR="00821F29">
        <w:rPr>
          <w:rFonts w:cs="Arial"/>
          <w:sz w:val="18"/>
          <w:szCs w:val="18"/>
          <w:lang w:val="en-US"/>
        </w:rPr>
        <w:t>-</w:t>
      </w:r>
      <w:r w:rsidRPr="00223C5A">
        <w:rPr>
          <w:rFonts w:cs="Arial"/>
          <w:sz w:val="18"/>
          <w:szCs w:val="18"/>
          <w:lang w:val="en-US"/>
        </w:rPr>
        <w:t>up harm and offence against editorial context. The level or degree of harm or offence must be balanced against the weight or significance of the editorial context.</w:t>
      </w:r>
      <w:r>
        <w:rPr>
          <w:rStyle w:val="FootnoteReference"/>
          <w:rFonts w:cs="Arial"/>
          <w:sz w:val="18"/>
          <w:szCs w:val="18"/>
          <w:lang w:val="en-US"/>
        </w:rPr>
        <w:footnoteReference w:id="162"/>
      </w:r>
      <w:r w:rsidRPr="00223C5A">
        <w:rPr>
          <w:rFonts w:cs="Arial"/>
          <w:sz w:val="18"/>
          <w:szCs w:val="18"/>
          <w:lang w:val="en-US"/>
        </w:rPr>
        <w:t xml:space="preserve">  </w:t>
      </w:r>
    </w:p>
    <w:p w14:paraId="0EB272BE" w14:textId="77777777" w:rsidR="006048ED" w:rsidRDefault="006048ED" w:rsidP="00221F32">
      <w:pPr>
        <w:rPr>
          <w:lang w:val="en-US"/>
        </w:rPr>
      </w:pPr>
      <w:r>
        <w:t xml:space="preserve">The ACMA found that </w:t>
      </w:r>
      <w:r w:rsidRPr="00A9534F">
        <w:t>Standard 7.1 create</w:t>
      </w:r>
      <w:r>
        <w:t>s</w:t>
      </w:r>
      <w:r w:rsidRPr="00A9534F">
        <w:t xml:space="preserve"> a ‘line’</w:t>
      </w:r>
      <w:r w:rsidR="00FA3BB2">
        <w:t>,</w:t>
      </w:r>
      <w:r w:rsidRPr="00A9534F">
        <w:t xml:space="preserve"> beyond whi</w:t>
      </w:r>
      <w:r>
        <w:t>ch material cannot be broadcast</w:t>
      </w:r>
      <w:r w:rsidRPr="00A9534F">
        <w:t xml:space="preserve"> if it is not </w:t>
      </w:r>
      <w:r>
        <w:t>justified by editorial context. In this case, the ACMA considered</w:t>
      </w:r>
      <w:r w:rsidRPr="00A9534F">
        <w:t xml:space="preserve"> the </w:t>
      </w:r>
      <w:r>
        <w:t xml:space="preserve">relevant </w:t>
      </w:r>
      <w:r w:rsidRPr="00A9534F">
        <w:t xml:space="preserve">material </w:t>
      </w:r>
      <w:r>
        <w:t xml:space="preserve">crossed that line because </w:t>
      </w:r>
      <w:r>
        <w:rPr>
          <w:lang w:val="en-US"/>
        </w:rPr>
        <w:t>the level of likely offence was high and not justified by the editorial context. In particular, the ACMA concluded that the level of offence was high because of the strong image, directed towards an identified critic of the ABC, with the potential to be both immediately offensive as well as risking leaving a lasting impression with viewers.</w:t>
      </w:r>
    </w:p>
    <w:tbl>
      <w:tblPr>
        <w:tblW w:w="0" w:type="auto"/>
        <w:tblInd w:w="5" w:type="dxa"/>
        <w:tblLook w:val="04A0" w:firstRow="1" w:lastRow="0" w:firstColumn="1" w:lastColumn="0" w:noHBand="0" w:noVBand="1"/>
      </w:tblPr>
      <w:tblGrid>
        <w:gridCol w:w="1103"/>
        <w:gridCol w:w="6558"/>
      </w:tblGrid>
      <w:tr w:rsidR="00221F32" w:rsidRPr="00921E6E" w14:paraId="6B2A8672" w14:textId="77777777" w:rsidTr="006177C7">
        <w:trPr>
          <w:trHeight w:val="357"/>
        </w:trPr>
        <w:tc>
          <w:tcPr>
            <w:tcW w:w="7661" w:type="dxa"/>
            <w:gridSpan w:val="2"/>
            <w:shd w:val="clear" w:color="auto" w:fill="404040"/>
            <w:vAlign w:val="center"/>
          </w:tcPr>
          <w:p w14:paraId="6EE891B4" w14:textId="77777777" w:rsidR="00221F32" w:rsidRPr="00921E6E" w:rsidRDefault="00221F32" w:rsidP="006177C7">
            <w:pPr>
              <w:spacing w:after="0"/>
              <w:rPr>
                <w:b/>
                <w:color w:val="FFFFFF"/>
              </w:rPr>
            </w:pPr>
            <w:r w:rsidRPr="00921E6E">
              <w:rPr>
                <w:b/>
                <w:color w:val="FFFFFF"/>
              </w:rPr>
              <w:t>Relevant investigations</w:t>
            </w:r>
          </w:p>
        </w:tc>
      </w:tr>
      <w:tr w:rsidR="00221F32" w:rsidRPr="004F1CA6" w14:paraId="051E893D" w14:textId="77777777" w:rsidTr="006177C7">
        <w:tc>
          <w:tcPr>
            <w:tcW w:w="1103" w:type="dxa"/>
            <w:shd w:val="clear" w:color="auto" w:fill="D9D9D9"/>
            <w:tcMar>
              <w:top w:w="57" w:type="dxa"/>
              <w:left w:w="57" w:type="dxa"/>
            </w:tcMar>
            <w:vAlign w:val="center"/>
          </w:tcPr>
          <w:p w14:paraId="5974BE85" w14:textId="77777777" w:rsidR="00221F32" w:rsidRPr="00921E6E" w:rsidRDefault="00221F32" w:rsidP="006177C7">
            <w:pPr>
              <w:spacing w:after="0" w:line="276" w:lineRule="auto"/>
              <w:jc w:val="center"/>
              <w:rPr>
                <w:rFonts w:cs="Arial"/>
                <w:color w:val="8496B0"/>
              </w:rPr>
            </w:pPr>
            <w:r w:rsidRPr="00921E6E">
              <w:rPr>
                <w:rFonts w:cs="Arial"/>
                <w:noProof/>
                <w:color w:val="8496B0"/>
                <w:sz w:val="40"/>
              </w:rPr>
              <w:drawing>
                <wp:inline distT="0" distB="0" distL="0" distR="0" wp14:anchorId="3F57012C" wp14:editId="07D4D964">
                  <wp:extent cx="361315" cy="361315"/>
                  <wp:effectExtent l="0" t="0" r="635" b="635"/>
                  <wp:docPr id="39" name="Picture 2" descr="MC900442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212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6558" w:type="dxa"/>
            <w:shd w:val="clear" w:color="auto" w:fill="D9D9D9"/>
            <w:tcMar>
              <w:top w:w="57" w:type="dxa"/>
              <w:left w:w="57" w:type="dxa"/>
            </w:tcMar>
            <w:vAlign w:val="center"/>
          </w:tcPr>
          <w:p w14:paraId="6EBDDEF0" w14:textId="77777777" w:rsidR="00221F32" w:rsidRPr="004F1CA6" w:rsidRDefault="00221F32" w:rsidP="00ED39F1">
            <w:pPr>
              <w:pStyle w:val="ListNumber"/>
              <w:numPr>
                <w:ilvl w:val="0"/>
                <w:numId w:val="0"/>
              </w:numPr>
              <w:spacing w:after="0"/>
            </w:pPr>
            <w:r>
              <w:rPr>
                <w:rFonts w:cs="Arial"/>
                <w:snapToGrid w:val="0"/>
                <w:szCs w:val="20"/>
                <w:lang w:eastAsia="en-US"/>
              </w:rPr>
              <w:t>ACMA Investigation Report</w:t>
            </w:r>
            <w:r>
              <w:t xml:space="preserve"> </w:t>
            </w:r>
            <w:hyperlink r:id="rId349" w:history="1">
              <w:r w:rsidRPr="00F0019A">
                <w:rPr>
                  <w:rStyle w:val="Hyperlink"/>
                  <w:rFonts w:cs="Arial"/>
                  <w:szCs w:val="20"/>
                </w:rPr>
                <w:t>3119</w:t>
              </w:r>
            </w:hyperlink>
          </w:p>
        </w:tc>
      </w:tr>
    </w:tbl>
    <w:p w14:paraId="7F8399EF" w14:textId="77777777" w:rsidR="00221F32" w:rsidRDefault="00221F32" w:rsidP="00221F32">
      <w:pPr>
        <w:pStyle w:val="ACMASpaceaftertable"/>
        <w:rPr>
          <w:rFonts w:eastAsiaTheme="minorHAnsi"/>
          <w:lang w:eastAsia="en-US"/>
        </w:rPr>
      </w:pPr>
    </w:p>
    <w:p w14:paraId="76B56F8A" w14:textId="77777777" w:rsidR="006048ED" w:rsidRDefault="006048ED" w:rsidP="00680B08">
      <w:pPr>
        <w:pStyle w:val="Heading1"/>
        <w:numPr>
          <w:ilvl w:val="0"/>
          <w:numId w:val="60"/>
        </w:numPr>
        <w:ind w:left="567" w:hanging="567"/>
      </w:pPr>
      <w:bookmarkStart w:id="87" w:name="_Toc420332262"/>
      <w:bookmarkStart w:id="88" w:name="_Toc421874816"/>
      <w:bookmarkStart w:id="89" w:name="_Toc521416594"/>
      <w:r>
        <w:t>Commentary</w:t>
      </w:r>
      <w:r w:rsidR="00680B08">
        <w:t>—</w:t>
      </w:r>
      <w:r w:rsidR="00680B08">
        <w:br/>
      </w:r>
      <w:r>
        <w:t>shifting community standards</w:t>
      </w:r>
      <w:bookmarkEnd w:id="87"/>
      <w:bookmarkEnd w:id="88"/>
      <w:bookmarkEnd w:id="89"/>
    </w:p>
    <w:p w14:paraId="2984FBF1" w14:textId="77777777" w:rsidR="006048ED" w:rsidRDefault="006048ED" w:rsidP="006048ED">
      <w:pPr>
        <w:spacing w:before="120"/>
        <w:rPr>
          <w:rFonts w:cs="Arial"/>
          <w:szCs w:val="20"/>
        </w:rPr>
      </w:pPr>
      <w:r>
        <w:rPr>
          <w:rFonts w:cs="Arial"/>
          <w:szCs w:val="20"/>
        </w:rPr>
        <w:t>Community standards change over time. So</w:t>
      </w:r>
      <w:r w:rsidR="000C2148">
        <w:rPr>
          <w:rFonts w:cs="Arial"/>
          <w:szCs w:val="20"/>
        </w:rPr>
        <w:t>,</w:t>
      </w:r>
      <w:r>
        <w:rPr>
          <w:rFonts w:cs="Arial"/>
          <w:szCs w:val="20"/>
        </w:rPr>
        <w:t xml:space="preserve"> too, associated code provisions operate to reflect such shifts. For example, community attitudes to racism, women, disabled people, religion and sexual preference are some areas where community attitudes and expectations continue to change. What was offensive in the past may no longer be considered offensive</w:t>
      </w:r>
      <w:r w:rsidR="00E61698">
        <w:rPr>
          <w:rFonts w:cs="Arial"/>
          <w:szCs w:val="20"/>
        </w:rPr>
        <w:t>;</w:t>
      </w:r>
      <w:r>
        <w:rPr>
          <w:rFonts w:cs="Arial"/>
          <w:szCs w:val="20"/>
        </w:rPr>
        <w:t xml:space="preserve"> conversely, what was tolerated a generation ago may be considered offensive or distressing by today’s community standards. The nature of community standards poses a challenge for broadcast regulation, particularly when the relevant standards are in flux.  </w:t>
      </w:r>
    </w:p>
    <w:p w14:paraId="6DC21B4C" w14:textId="77777777" w:rsidR="006048ED" w:rsidRDefault="006048ED" w:rsidP="006048ED">
      <w:pPr>
        <w:spacing w:before="120"/>
        <w:rPr>
          <w:rFonts w:cs="Arial"/>
          <w:szCs w:val="20"/>
        </w:rPr>
      </w:pPr>
      <w:r>
        <w:rPr>
          <w:rFonts w:cs="Arial"/>
          <w:szCs w:val="20"/>
        </w:rPr>
        <w:t>In this paper, use of language has been selected as a case study to illustrate how community standards shift over time. In the past few years, the interpretation of language provisions in the various c</w:t>
      </w:r>
      <w:r w:rsidRPr="00A944D9">
        <w:rPr>
          <w:rFonts w:cs="Arial"/>
          <w:szCs w:val="20"/>
        </w:rPr>
        <w:t>odes</w:t>
      </w:r>
      <w:r>
        <w:rPr>
          <w:rFonts w:cs="Arial"/>
          <w:szCs w:val="20"/>
        </w:rPr>
        <w:t xml:space="preserve"> has been changing. This reflects associated changes in community views and expectations in this regard</w:t>
      </w:r>
      <w:r w:rsidRPr="00A944D9">
        <w:rPr>
          <w:rFonts w:cs="Arial"/>
          <w:szCs w:val="20"/>
        </w:rPr>
        <w:t xml:space="preserve">. </w:t>
      </w:r>
    </w:p>
    <w:p w14:paraId="4A9E2F24" w14:textId="77777777" w:rsidR="006048ED" w:rsidRPr="00DE0A43" w:rsidRDefault="006048ED" w:rsidP="004A1EDF">
      <w:pPr>
        <w:pStyle w:val="Heading2"/>
        <w:numPr>
          <w:ilvl w:val="1"/>
          <w:numId w:val="60"/>
        </w:numPr>
        <w:spacing w:after="120"/>
        <w:ind w:hanging="792"/>
      </w:pPr>
      <w:bookmarkStart w:id="90" w:name="_Toc421874817"/>
      <w:bookmarkStart w:id="91" w:name="_Toc521416595"/>
      <w:r w:rsidRPr="00DE0A43">
        <w:t>Changes to the ABC code</w:t>
      </w:r>
      <w:bookmarkEnd w:id="90"/>
      <w:bookmarkEnd w:id="91"/>
    </w:p>
    <w:p w14:paraId="31834DB9" w14:textId="77777777" w:rsidR="006048ED" w:rsidRDefault="006048ED" w:rsidP="004746F2">
      <w:pPr>
        <w:spacing w:after="120"/>
        <w:rPr>
          <w:rFonts w:cs="Arial"/>
          <w:szCs w:val="20"/>
        </w:rPr>
      </w:pPr>
      <w:r>
        <w:rPr>
          <w:rFonts w:cs="Arial"/>
          <w:szCs w:val="20"/>
        </w:rPr>
        <w:t>This change is evident in the ABC code, where e</w:t>
      </w:r>
      <w:r w:rsidRPr="00FE7630">
        <w:rPr>
          <w:rFonts w:cs="Arial"/>
          <w:szCs w:val="20"/>
        </w:rPr>
        <w:t>xpress restrictions on the use of language have g</w:t>
      </w:r>
      <w:r>
        <w:rPr>
          <w:rFonts w:cs="Arial"/>
          <w:szCs w:val="20"/>
        </w:rPr>
        <w:t>radually been removed from the c</w:t>
      </w:r>
      <w:r w:rsidRPr="00FE7630">
        <w:rPr>
          <w:rFonts w:cs="Arial"/>
          <w:szCs w:val="20"/>
        </w:rPr>
        <w:t>odes</w:t>
      </w:r>
      <w:r>
        <w:rPr>
          <w:rFonts w:cs="Arial"/>
          <w:szCs w:val="20"/>
        </w:rPr>
        <w:t xml:space="preserve">. In the current code, </w:t>
      </w:r>
      <w:r w:rsidRPr="00FE7630">
        <w:rPr>
          <w:rFonts w:cs="Arial"/>
          <w:szCs w:val="20"/>
        </w:rPr>
        <w:t xml:space="preserve">language </w:t>
      </w:r>
      <w:r>
        <w:rPr>
          <w:rFonts w:cs="Arial"/>
          <w:szCs w:val="20"/>
        </w:rPr>
        <w:t>is</w:t>
      </w:r>
      <w:r w:rsidRPr="00FE7630">
        <w:rPr>
          <w:rFonts w:cs="Arial"/>
          <w:szCs w:val="20"/>
        </w:rPr>
        <w:t xml:space="preserve"> covered by </w:t>
      </w:r>
      <w:r>
        <w:rPr>
          <w:rFonts w:cs="Arial"/>
          <w:szCs w:val="20"/>
        </w:rPr>
        <w:t xml:space="preserve">classification and </w:t>
      </w:r>
      <w:r w:rsidRPr="00FE7630">
        <w:rPr>
          <w:rFonts w:cs="Arial"/>
          <w:szCs w:val="20"/>
        </w:rPr>
        <w:t xml:space="preserve">the general harm and offence </w:t>
      </w:r>
      <w:r>
        <w:rPr>
          <w:rFonts w:cs="Arial"/>
          <w:szCs w:val="20"/>
        </w:rPr>
        <w:t>provision at</w:t>
      </w:r>
      <w:r w:rsidRPr="00FE7630">
        <w:rPr>
          <w:rFonts w:cs="Arial"/>
          <w:szCs w:val="20"/>
        </w:rPr>
        <w:t xml:space="preserve"> 7.1. </w:t>
      </w:r>
      <w:r>
        <w:rPr>
          <w:rFonts w:cs="Arial"/>
          <w:szCs w:val="20"/>
        </w:rPr>
        <w:t>Relevantly, the principles now state</w:t>
      </w:r>
      <w:r>
        <w:rPr>
          <w:rFonts w:cs="Arial"/>
        </w:rPr>
        <w:t>:</w:t>
      </w:r>
    </w:p>
    <w:p w14:paraId="15497D4A" w14:textId="77777777" w:rsidR="006048ED" w:rsidRPr="00061D83" w:rsidRDefault="006048ED" w:rsidP="00323398">
      <w:pPr>
        <w:spacing w:line="220" w:lineRule="atLeast"/>
        <w:ind w:left="851" w:right="567"/>
        <w:rPr>
          <w:rFonts w:cs="Arial"/>
          <w:sz w:val="18"/>
          <w:szCs w:val="18"/>
        </w:rPr>
      </w:pPr>
      <w:r w:rsidRPr="00061D83">
        <w:rPr>
          <w:rFonts w:cs="Arial"/>
          <w:color w:val="000000"/>
          <w:sz w:val="18"/>
          <w:szCs w:val="18"/>
        </w:rPr>
        <w:t>Coarse language, disturbing images or unconventional situations may form a legitimate part of reportage, debate, documentaries or a humorous, satirical, dramatic or other artistic work.</w:t>
      </w:r>
    </w:p>
    <w:p w14:paraId="3F583382" w14:textId="77777777" w:rsidR="006048ED" w:rsidRDefault="006048ED" w:rsidP="004746F2">
      <w:pPr>
        <w:spacing w:after="120"/>
        <w:rPr>
          <w:rFonts w:cs="Arial"/>
          <w:szCs w:val="20"/>
        </w:rPr>
      </w:pPr>
      <w:r>
        <w:rPr>
          <w:rFonts w:cs="Arial"/>
          <w:szCs w:val="20"/>
        </w:rPr>
        <w:t>In previous versions of the ABC code, the provision was more expansive</w:t>
      </w:r>
      <w:r w:rsidR="00E61698">
        <w:rPr>
          <w:rFonts w:cs="Arial"/>
          <w:szCs w:val="20"/>
        </w:rPr>
        <w:t>;</w:t>
      </w:r>
      <w:r>
        <w:rPr>
          <w:rFonts w:cs="Arial"/>
          <w:szCs w:val="20"/>
        </w:rPr>
        <w:t xml:space="preserve"> for example</w:t>
      </w:r>
      <w:r w:rsidR="00E61698">
        <w:rPr>
          <w:rFonts w:cs="Arial"/>
          <w:szCs w:val="20"/>
        </w:rPr>
        <w:t>,</w:t>
      </w:r>
      <w:r>
        <w:rPr>
          <w:rFonts w:cs="Arial"/>
          <w:szCs w:val="20"/>
        </w:rPr>
        <w:t xml:space="preserve"> the 2008 code included</w:t>
      </w:r>
      <w:r>
        <w:rPr>
          <w:rFonts w:cs="Arial"/>
        </w:rPr>
        <w:t>:</w:t>
      </w:r>
    </w:p>
    <w:p w14:paraId="35BCE1D6" w14:textId="77777777" w:rsidR="006048ED" w:rsidRPr="0089656A" w:rsidRDefault="006048ED" w:rsidP="00323398">
      <w:pPr>
        <w:spacing w:line="220" w:lineRule="atLeast"/>
        <w:ind w:left="851" w:right="567"/>
        <w:rPr>
          <w:rFonts w:eastAsiaTheme="minorHAnsi" w:cs="Arial"/>
          <w:sz w:val="18"/>
          <w:szCs w:val="20"/>
          <w:lang w:eastAsia="en-US"/>
        </w:rPr>
      </w:pPr>
      <w:r w:rsidRPr="0088602B">
        <w:rPr>
          <w:rFonts w:eastAsiaTheme="minorHAnsi" w:cs="Arial"/>
          <w:sz w:val="18"/>
          <w:szCs w:val="20"/>
          <w:lang w:eastAsia="en-US"/>
        </w:rPr>
        <w:t xml:space="preserve">2.5 </w:t>
      </w:r>
      <w:r w:rsidRPr="0089656A">
        <w:rPr>
          <w:rFonts w:eastAsiaTheme="minorHAnsi" w:cs="Arial"/>
          <w:sz w:val="18"/>
          <w:szCs w:val="20"/>
          <w:lang w:eastAsia="en-US"/>
        </w:rPr>
        <w:t>Language.</w:t>
      </w:r>
      <w:r w:rsidRPr="0088602B">
        <w:rPr>
          <w:rFonts w:eastAsiaTheme="minorHAnsi" w:cs="Arial"/>
          <w:sz w:val="18"/>
          <w:szCs w:val="20"/>
          <w:lang w:eastAsia="en-US"/>
        </w:rPr>
        <w:t xml:space="preserve"> Variations of language favoured by different groups of Australians are valid and have their place in ABC content. On occasions, the language of one group may be distasteful to another. Use of such language is permitted provided it is not used gratuitously and can be justified in the context of, for example, news, current affairs, fiction, documentary, dramatization, comedy or song lyrics.</w:t>
      </w:r>
    </w:p>
    <w:p w14:paraId="2A309FE4" w14:textId="77777777" w:rsidR="006048ED" w:rsidRDefault="006048ED" w:rsidP="004746F2">
      <w:pPr>
        <w:spacing w:after="120"/>
        <w:rPr>
          <w:rFonts w:cs="Arial"/>
          <w:szCs w:val="20"/>
        </w:rPr>
      </w:pPr>
      <w:r w:rsidRPr="00A944D9">
        <w:rPr>
          <w:rFonts w:cs="Arial"/>
          <w:szCs w:val="20"/>
        </w:rPr>
        <w:t>In its submissions to the ACMA</w:t>
      </w:r>
      <w:r>
        <w:rPr>
          <w:rFonts w:cs="Arial"/>
          <w:szCs w:val="20"/>
        </w:rPr>
        <w:t>,</w:t>
      </w:r>
      <w:r w:rsidRPr="00A944D9">
        <w:rPr>
          <w:rFonts w:cs="Arial"/>
          <w:szCs w:val="20"/>
        </w:rPr>
        <w:t xml:space="preserve"> the</w:t>
      </w:r>
      <w:r>
        <w:rPr>
          <w:rFonts w:cs="Arial"/>
          <w:szCs w:val="20"/>
        </w:rPr>
        <w:t xml:space="preserve"> ABC has noted and relied on this</w:t>
      </w:r>
      <w:r w:rsidRPr="00A944D9">
        <w:rPr>
          <w:rFonts w:cs="Arial"/>
          <w:szCs w:val="20"/>
        </w:rPr>
        <w:t xml:space="preserve"> shift in the community’s attitude to language. </w:t>
      </w:r>
      <w:r>
        <w:rPr>
          <w:rFonts w:cs="Arial"/>
          <w:szCs w:val="20"/>
        </w:rPr>
        <w:t>In</w:t>
      </w:r>
      <w:r w:rsidRPr="00A944D9">
        <w:rPr>
          <w:rFonts w:cs="Arial"/>
          <w:szCs w:val="20"/>
        </w:rPr>
        <w:t xml:space="preserve"> </w:t>
      </w:r>
      <w:hyperlink r:id="rId350" w:history="1">
        <w:r w:rsidRPr="00BF67A6">
          <w:rPr>
            <w:rStyle w:val="Hyperlink"/>
            <w:rFonts w:cs="Arial"/>
            <w:szCs w:val="20"/>
          </w:rPr>
          <w:t xml:space="preserve">Investigation Report </w:t>
        </w:r>
        <w:r w:rsidRPr="006753A0">
          <w:rPr>
            <w:rStyle w:val="Hyperlink"/>
          </w:rPr>
          <w:t>2839</w:t>
        </w:r>
        <w:r w:rsidRPr="00BF67A6">
          <w:rPr>
            <w:rStyle w:val="Hyperlink"/>
          </w:rPr>
          <w:t xml:space="preserve"> </w:t>
        </w:r>
        <w:r w:rsidRPr="00BF67A6">
          <w:rPr>
            <w:rStyle w:val="Hyperlink"/>
            <w:rFonts w:cs="Arial"/>
            <w:szCs w:val="20"/>
          </w:rPr>
          <w:t>(</w:t>
        </w:r>
        <w:r w:rsidRPr="00BF67A6">
          <w:rPr>
            <w:rStyle w:val="Hyperlink"/>
            <w:rFonts w:cs="Arial"/>
            <w:i/>
            <w:szCs w:val="20"/>
          </w:rPr>
          <w:t>6JJJ</w:t>
        </w:r>
        <w:r w:rsidRPr="00BF67A6">
          <w:rPr>
            <w:rStyle w:val="Hyperlink"/>
            <w:rFonts w:cs="Arial"/>
            <w:szCs w:val="20"/>
          </w:rPr>
          <w:t>)</w:t>
        </w:r>
      </w:hyperlink>
      <w:r>
        <w:rPr>
          <w:rFonts w:cs="Arial"/>
          <w:szCs w:val="20"/>
        </w:rPr>
        <w:t>, regarding a presenter saying ‘shit’ twice in an interview, the ABC submitted</w:t>
      </w:r>
      <w:r>
        <w:rPr>
          <w:rFonts w:cs="Arial"/>
        </w:rPr>
        <w:t>:</w:t>
      </w:r>
    </w:p>
    <w:p w14:paraId="2672BCCE" w14:textId="77777777" w:rsidR="006048ED" w:rsidRPr="00E5032F" w:rsidRDefault="006048ED" w:rsidP="00323398">
      <w:pPr>
        <w:spacing w:line="220" w:lineRule="atLeast"/>
        <w:ind w:left="851" w:right="567"/>
        <w:rPr>
          <w:rFonts w:eastAsiaTheme="minorHAnsi"/>
          <w:sz w:val="18"/>
        </w:rPr>
      </w:pPr>
      <w:r w:rsidRPr="00F958CA">
        <w:rPr>
          <w:rFonts w:cs="Arial"/>
          <w:sz w:val="18"/>
          <w:szCs w:val="18"/>
        </w:rPr>
        <w:t xml:space="preserve">Language, as with all things, has evolved over time and what might have been considered swearing </w:t>
      </w:r>
      <w:r>
        <w:rPr>
          <w:rFonts w:cs="Arial"/>
          <w:sz w:val="18"/>
          <w:szCs w:val="18"/>
        </w:rPr>
        <w:t>or</w:t>
      </w:r>
      <w:r w:rsidRPr="00F958CA">
        <w:rPr>
          <w:rFonts w:cs="Arial"/>
          <w:sz w:val="18"/>
          <w:szCs w:val="18"/>
        </w:rPr>
        <w:t xml:space="preserve"> offensive 10 or more years ago, is</w:t>
      </w:r>
      <w:r>
        <w:rPr>
          <w:rFonts w:cs="Arial"/>
          <w:sz w:val="18"/>
          <w:szCs w:val="18"/>
        </w:rPr>
        <w:t xml:space="preserve"> now part of everyday speech. </w:t>
      </w:r>
      <w:r w:rsidRPr="00E5032F">
        <w:rPr>
          <w:rFonts w:eastAsiaTheme="minorHAnsi"/>
          <w:sz w:val="18"/>
        </w:rPr>
        <w:t>Shit is one of those words that is now more acceptable in society and increasingly part of everyday speech, especially with the target demographic for triple j which is 18</w:t>
      </w:r>
      <w:r w:rsidR="004746F2">
        <w:rPr>
          <w:rFonts w:eastAsiaTheme="minorHAnsi"/>
          <w:sz w:val="18"/>
        </w:rPr>
        <w:t>–</w:t>
      </w:r>
      <w:r w:rsidRPr="00E5032F">
        <w:rPr>
          <w:rFonts w:eastAsiaTheme="minorHAnsi"/>
          <w:sz w:val="18"/>
        </w:rPr>
        <w:t>24 year olds. They are generally not as offended by language but having said that we are very mindful of not offending to any extent</w:t>
      </w:r>
      <w:r>
        <w:rPr>
          <w:rFonts w:eastAsiaTheme="minorHAnsi"/>
          <w:sz w:val="18"/>
        </w:rPr>
        <w:t xml:space="preserve"> a large degree of our audience.</w:t>
      </w:r>
      <w:r>
        <w:rPr>
          <w:rStyle w:val="FootnoteReference"/>
          <w:rFonts w:eastAsiaTheme="minorHAnsi"/>
          <w:sz w:val="18"/>
        </w:rPr>
        <w:footnoteReference w:id="163"/>
      </w:r>
    </w:p>
    <w:p w14:paraId="1AC1EF8C" w14:textId="77777777" w:rsidR="006048ED" w:rsidRDefault="006048ED" w:rsidP="004746F2">
      <w:pPr>
        <w:keepNext/>
        <w:spacing w:after="120"/>
        <w:rPr>
          <w:rFonts w:cs="Arial"/>
          <w:szCs w:val="20"/>
        </w:rPr>
      </w:pPr>
      <w:r>
        <w:rPr>
          <w:rFonts w:cs="Arial"/>
          <w:szCs w:val="20"/>
        </w:rPr>
        <w:t>The ACMA accepted that although some listeners would be offended by the use of ‘shit’, it agreed with the ABC that</w:t>
      </w:r>
      <w:r>
        <w:rPr>
          <w:rFonts w:cs="Arial"/>
        </w:rPr>
        <w:t>:</w:t>
      </w:r>
    </w:p>
    <w:p w14:paraId="1D0F96FE" w14:textId="77777777" w:rsidR="006048ED" w:rsidRDefault="006048ED" w:rsidP="00323398">
      <w:pPr>
        <w:spacing w:line="220" w:lineRule="atLeast"/>
        <w:ind w:left="851"/>
        <w:rPr>
          <w:rFonts w:cs="Arial"/>
          <w:sz w:val="18"/>
          <w:szCs w:val="18"/>
        </w:rPr>
      </w:pPr>
      <w:r w:rsidRPr="00084C8D">
        <w:rPr>
          <w:rFonts w:cs="Arial"/>
          <w:sz w:val="18"/>
          <w:szCs w:val="18"/>
        </w:rPr>
        <w:t>…</w:t>
      </w:r>
      <w:r w:rsidR="00E61698">
        <w:rPr>
          <w:rFonts w:cs="Arial"/>
          <w:sz w:val="18"/>
          <w:szCs w:val="18"/>
        </w:rPr>
        <w:t xml:space="preserve"> </w:t>
      </w:r>
      <w:r w:rsidRPr="00084C8D">
        <w:rPr>
          <w:rFonts w:cs="Arial"/>
          <w:sz w:val="18"/>
          <w:szCs w:val="18"/>
        </w:rPr>
        <w:t>language of this sort would not likely cause offence to the station’s usual target audience.</w:t>
      </w:r>
      <w:r>
        <w:rPr>
          <w:rStyle w:val="FootnoteReference"/>
          <w:rFonts w:cs="Arial"/>
          <w:sz w:val="18"/>
          <w:szCs w:val="18"/>
        </w:rPr>
        <w:footnoteReference w:id="164"/>
      </w:r>
    </w:p>
    <w:p w14:paraId="7A204C89" w14:textId="77777777" w:rsidR="006048ED" w:rsidRPr="0088602B" w:rsidRDefault="006048ED" w:rsidP="004746F2">
      <w:pPr>
        <w:spacing w:after="120"/>
        <w:rPr>
          <w:rFonts w:eastAsiaTheme="minorHAnsi" w:cs="Arial"/>
          <w:szCs w:val="20"/>
          <w:lang w:eastAsia="en-US"/>
        </w:rPr>
      </w:pPr>
      <w:r>
        <w:rPr>
          <w:rFonts w:eastAsiaTheme="minorHAnsi" w:cs="Arial"/>
          <w:szCs w:val="20"/>
          <w:lang w:eastAsia="en-US"/>
        </w:rPr>
        <w:t xml:space="preserve">Similarly, in </w:t>
      </w:r>
      <w:hyperlink r:id="rId351" w:history="1">
        <w:r w:rsidRPr="00BF67A6">
          <w:rPr>
            <w:rStyle w:val="Hyperlink"/>
            <w:rFonts w:eastAsiaTheme="minorHAnsi" w:cs="Arial"/>
            <w:szCs w:val="20"/>
            <w:lang w:eastAsia="en-US"/>
          </w:rPr>
          <w:t xml:space="preserve">Investigation Report </w:t>
        </w:r>
        <w:r w:rsidRPr="006753A0">
          <w:rPr>
            <w:rStyle w:val="Hyperlink"/>
          </w:rPr>
          <w:t>2673</w:t>
        </w:r>
        <w:r w:rsidRPr="00BF67A6">
          <w:rPr>
            <w:rStyle w:val="Hyperlink"/>
          </w:rPr>
          <w:t xml:space="preserve"> </w:t>
        </w:r>
        <w:r w:rsidRPr="00BF67A6">
          <w:rPr>
            <w:rStyle w:val="Hyperlink"/>
            <w:rFonts w:eastAsiaTheme="minorHAnsi" w:cs="Arial"/>
            <w:szCs w:val="20"/>
            <w:lang w:eastAsia="en-US"/>
          </w:rPr>
          <w:t>(</w:t>
        </w:r>
        <w:r w:rsidRPr="00BF67A6">
          <w:rPr>
            <w:rStyle w:val="Hyperlink"/>
            <w:rFonts w:eastAsiaTheme="minorHAnsi"/>
            <w:i/>
          </w:rPr>
          <w:t xml:space="preserve">Judith </w:t>
        </w:r>
        <w:r w:rsidRPr="00BF67A6">
          <w:rPr>
            <w:rStyle w:val="Hyperlink"/>
            <w:rFonts w:eastAsiaTheme="minorHAnsi" w:cs="Arial"/>
            <w:i/>
            <w:szCs w:val="20"/>
            <w:lang w:eastAsia="en-US"/>
          </w:rPr>
          <w:t>Lucy’s</w:t>
        </w:r>
        <w:r w:rsidRPr="00BF67A6">
          <w:rPr>
            <w:rStyle w:val="Hyperlink"/>
            <w:rFonts w:eastAsiaTheme="minorHAnsi"/>
            <w:i/>
          </w:rPr>
          <w:t xml:space="preserve"> Spiritual Journey</w:t>
        </w:r>
        <w:r w:rsidRPr="00BF67A6">
          <w:rPr>
            <w:rStyle w:val="Hyperlink"/>
            <w:rFonts w:eastAsiaTheme="minorHAnsi"/>
          </w:rPr>
          <w:t>)</w:t>
        </w:r>
      </w:hyperlink>
      <w:r w:rsidRPr="002D24EF">
        <w:rPr>
          <w:rFonts w:eastAsiaTheme="minorHAnsi"/>
        </w:rPr>
        <w:t>, the target audience was relevant. The presenter used ‘arsehole’ and ‘fuck’ while ‘reading’ to a group of young children. The ACMA noted</w:t>
      </w:r>
      <w:r>
        <w:rPr>
          <w:rFonts w:eastAsiaTheme="minorHAnsi"/>
        </w:rPr>
        <w:t xml:space="preserve"> the segment was filmed in two sections that were later edited together, so the child actors were never exposed to the language in the making of the program. The</w:t>
      </w:r>
      <w:r w:rsidRPr="00C1404E">
        <w:rPr>
          <w:rFonts w:eastAsiaTheme="minorHAnsi" w:cs="Arial"/>
          <w:szCs w:val="20"/>
          <w:lang w:eastAsia="en-US"/>
        </w:rPr>
        <w:t xml:space="preserve"> ACMA </w:t>
      </w:r>
      <w:r>
        <w:rPr>
          <w:rFonts w:eastAsiaTheme="minorHAnsi" w:cs="Arial"/>
          <w:szCs w:val="20"/>
          <w:lang w:eastAsia="en-US"/>
        </w:rPr>
        <w:t xml:space="preserve">also noted the audience for the program was adult and </w:t>
      </w:r>
      <w:r w:rsidRPr="00C1404E">
        <w:rPr>
          <w:rFonts w:eastAsiaTheme="minorHAnsi" w:cs="Arial"/>
          <w:szCs w:val="20"/>
          <w:lang w:eastAsia="en-US"/>
        </w:rPr>
        <w:t xml:space="preserve">concluded the </w:t>
      </w:r>
      <w:r>
        <w:rPr>
          <w:rFonts w:eastAsiaTheme="minorHAnsi" w:cs="Arial"/>
          <w:szCs w:val="20"/>
          <w:lang w:eastAsia="en-US"/>
        </w:rPr>
        <w:t>coarse language</w:t>
      </w:r>
      <w:r w:rsidRPr="00C1404E">
        <w:rPr>
          <w:rFonts w:eastAsiaTheme="minorHAnsi" w:cs="Arial"/>
          <w:szCs w:val="20"/>
          <w:lang w:eastAsia="en-US"/>
        </w:rPr>
        <w:t xml:space="preserve"> was justified </w:t>
      </w:r>
      <w:r>
        <w:rPr>
          <w:rFonts w:eastAsiaTheme="minorHAnsi" w:cs="Arial"/>
          <w:szCs w:val="20"/>
          <w:lang w:eastAsia="en-US"/>
        </w:rPr>
        <w:t>because</w:t>
      </w:r>
      <w:r>
        <w:rPr>
          <w:rFonts w:cs="Arial"/>
        </w:rPr>
        <w:t>:</w:t>
      </w:r>
    </w:p>
    <w:p w14:paraId="442521CD" w14:textId="77777777" w:rsidR="006048ED" w:rsidRPr="0088602B" w:rsidRDefault="006048ED" w:rsidP="00323398">
      <w:pPr>
        <w:spacing w:line="220" w:lineRule="atLeast"/>
        <w:ind w:left="851"/>
        <w:rPr>
          <w:rFonts w:eastAsiaTheme="minorHAnsi" w:cs="Arial"/>
          <w:sz w:val="18"/>
          <w:szCs w:val="20"/>
          <w:lang w:eastAsia="en-US"/>
        </w:rPr>
      </w:pPr>
      <w:r>
        <w:rPr>
          <w:rFonts w:eastAsiaTheme="minorHAnsi" w:cs="Arial"/>
          <w:sz w:val="18"/>
          <w:szCs w:val="20"/>
          <w:lang w:eastAsia="en-US"/>
        </w:rPr>
        <w:t>…</w:t>
      </w:r>
      <w:r w:rsidR="00E61698">
        <w:rPr>
          <w:rFonts w:eastAsiaTheme="minorHAnsi" w:cs="Arial"/>
          <w:sz w:val="18"/>
          <w:szCs w:val="20"/>
          <w:lang w:eastAsia="en-US"/>
        </w:rPr>
        <w:t xml:space="preserve"> </w:t>
      </w:r>
      <w:r w:rsidRPr="003F0EB7">
        <w:rPr>
          <w:rFonts w:eastAsiaTheme="minorHAnsi" w:cs="Arial"/>
          <w:sz w:val="18"/>
          <w:szCs w:val="20"/>
          <w:lang w:eastAsia="en-US"/>
        </w:rPr>
        <w:t>the adult audience who viewed the episode broadcast</w:t>
      </w:r>
      <w:r w:rsidR="00E61698">
        <w:rPr>
          <w:rFonts w:eastAsiaTheme="minorHAnsi" w:cs="Arial"/>
          <w:sz w:val="18"/>
          <w:szCs w:val="20"/>
          <w:lang w:eastAsia="en-US"/>
        </w:rPr>
        <w:t xml:space="preserve"> </w:t>
      </w:r>
      <w:r w:rsidRPr="003F0EB7">
        <w:rPr>
          <w:rFonts w:eastAsiaTheme="minorHAnsi" w:cs="Arial"/>
          <w:sz w:val="18"/>
          <w:szCs w:val="20"/>
          <w:lang w:eastAsia="en-US"/>
        </w:rPr>
        <w:t>...</w:t>
      </w:r>
      <w:r w:rsidR="00E61698">
        <w:rPr>
          <w:rFonts w:eastAsiaTheme="minorHAnsi" w:cs="Arial"/>
          <w:sz w:val="18"/>
          <w:szCs w:val="20"/>
          <w:lang w:eastAsia="en-US"/>
        </w:rPr>
        <w:t xml:space="preserve"> </w:t>
      </w:r>
      <w:r w:rsidRPr="003F0EB7">
        <w:rPr>
          <w:rFonts w:eastAsiaTheme="minorHAnsi" w:cs="Arial"/>
          <w:sz w:val="18"/>
          <w:szCs w:val="20"/>
          <w:lang w:eastAsia="en-US"/>
        </w:rPr>
        <w:t>would likely be aware</w:t>
      </w:r>
      <w:r w:rsidRPr="0088602B">
        <w:rPr>
          <w:rFonts w:eastAsiaTheme="minorHAnsi" w:cs="Arial"/>
          <w:sz w:val="18"/>
          <w:szCs w:val="20"/>
          <w:lang w:eastAsia="en-US"/>
        </w:rPr>
        <w:t xml:space="preserve"> of </w:t>
      </w:r>
      <w:r>
        <w:rPr>
          <w:rFonts w:eastAsiaTheme="minorHAnsi" w:cs="Arial"/>
          <w:sz w:val="18"/>
          <w:szCs w:val="20"/>
          <w:lang w:eastAsia="en-US"/>
        </w:rPr>
        <w:t>[the presenter’s]</w:t>
      </w:r>
      <w:r w:rsidRPr="0088602B">
        <w:rPr>
          <w:rFonts w:eastAsiaTheme="minorHAnsi" w:cs="Arial"/>
          <w:sz w:val="18"/>
          <w:szCs w:val="20"/>
          <w:lang w:eastAsia="en-US"/>
        </w:rPr>
        <w:t xml:space="preserve"> presentation style, humour, and use of coarse language.</w:t>
      </w:r>
      <w:r w:rsidRPr="0088602B">
        <w:rPr>
          <w:rFonts w:eastAsiaTheme="minorHAnsi" w:cs="Arial"/>
          <w:sz w:val="18"/>
          <w:szCs w:val="20"/>
          <w:vertAlign w:val="superscript"/>
          <w:lang w:eastAsia="en-US"/>
        </w:rPr>
        <w:footnoteReference w:id="165"/>
      </w:r>
    </w:p>
    <w:p w14:paraId="5F8E7D07" w14:textId="77777777" w:rsidR="006048ED" w:rsidRDefault="006048ED" w:rsidP="004746F2">
      <w:pPr>
        <w:spacing w:after="120"/>
        <w:rPr>
          <w:rFonts w:eastAsiaTheme="minorHAnsi"/>
        </w:rPr>
      </w:pPr>
      <w:r>
        <w:rPr>
          <w:rFonts w:cs="Arial"/>
          <w:szCs w:val="20"/>
        </w:rPr>
        <w:t xml:space="preserve">This also applies to song lyrics. </w:t>
      </w:r>
      <w:hyperlink r:id="rId352" w:history="1">
        <w:r w:rsidRPr="00BF67A6">
          <w:rPr>
            <w:rStyle w:val="Hyperlink"/>
            <w:rFonts w:eastAsiaTheme="minorHAnsi"/>
          </w:rPr>
          <w:t xml:space="preserve">Investigation Report </w:t>
        </w:r>
        <w:r w:rsidRPr="006753A0">
          <w:rPr>
            <w:rStyle w:val="Hyperlink"/>
            <w:rFonts w:eastAsiaTheme="minorHAnsi"/>
          </w:rPr>
          <w:t>2700</w:t>
        </w:r>
        <w:r w:rsidRPr="00BF67A6">
          <w:rPr>
            <w:rStyle w:val="Hyperlink"/>
            <w:rFonts w:eastAsiaTheme="minorHAnsi"/>
          </w:rPr>
          <w:t xml:space="preserve"> (</w:t>
        </w:r>
        <w:r w:rsidRPr="00BF67A6">
          <w:rPr>
            <w:rStyle w:val="Hyperlink"/>
            <w:rFonts w:eastAsiaTheme="minorHAnsi"/>
            <w:i/>
          </w:rPr>
          <w:t>Lunch Triple J</w:t>
        </w:r>
        <w:r w:rsidRPr="00BF67A6">
          <w:rPr>
            <w:rStyle w:val="Hyperlink"/>
            <w:rFonts w:eastAsiaTheme="minorHAnsi"/>
          </w:rPr>
          <w:t>)</w:t>
        </w:r>
      </w:hyperlink>
      <w:r>
        <w:rPr>
          <w:rFonts w:eastAsiaTheme="minorHAnsi"/>
        </w:rPr>
        <w:t xml:space="preserve"> related to a song with lyrics that referred to ‘gang bangs’ and anal sex. The ACMA found the lyrics did not breach the harm and offence provisions, noting</w:t>
      </w:r>
      <w:r>
        <w:rPr>
          <w:rFonts w:cs="Arial"/>
        </w:rPr>
        <w:t>:</w:t>
      </w:r>
    </w:p>
    <w:p w14:paraId="785F6149" w14:textId="77777777" w:rsidR="006048ED" w:rsidRPr="00A67A45" w:rsidRDefault="006048ED" w:rsidP="00323398">
      <w:pPr>
        <w:spacing w:line="220" w:lineRule="atLeast"/>
        <w:ind w:left="851"/>
        <w:rPr>
          <w:rFonts w:eastAsiaTheme="minorHAnsi"/>
          <w:sz w:val="18"/>
          <w:szCs w:val="18"/>
        </w:rPr>
      </w:pPr>
      <w:r w:rsidRPr="00A67A45">
        <w:rPr>
          <w:rFonts w:eastAsiaTheme="minorHAnsi"/>
          <w:sz w:val="18"/>
          <w:szCs w:val="18"/>
        </w:rPr>
        <w:t>Given the popularity of [the album] with Australian listening audiences and in particular Triple J’s listening audience, the ACMA considers that it is likely that Triple J listeners would have been familiar with [the artist’s] lyrical style, which often contains coarse language as a legitimate part of [the artist’s] musical work.</w:t>
      </w:r>
      <w:r w:rsidRPr="00A67A45">
        <w:rPr>
          <w:rStyle w:val="FootnoteReference"/>
          <w:rFonts w:eastAsiaTheme="minorHAnsi"/>
          <w:sz w:val="18"/>
          <w:szCs w:val="18"/>
        </w:rPr>
        <w:footnoteReference w:id="166"/>
      </w:r>
    </w:p>
    <w:p w14:paraId="7E24355C" w14:textId="77777777" w:rsidR="006048ED" w:rsidRPr="00EA4C35" w:rsidRDefault="006048ED" w:rsidP="004746F2">
      <w:pPr>
        <w:spacing w:after="120"/>
        <w:rPr>
          <w:color w:val="000000"/>
          <w:sz w:val="18"/>
          <w:szCs w:val="18"/>
        </w:rPr>
      </w:pPr>
      <w:r>
        <w:rPr>
          <w:rFonts w:eastAsiaTheme="minorHAnsi" w:cs="Arial"/>
          <w:szCs w:val="20"/>
          <w:lang w:eastAsia="en-US"/>
        </w:rPr>
        <w:t xml:space="preserve">This does not mean that all coarse language is acceptable. </w:t>
      </w:r>
      <w:r w:rsidRPr="00916E6F">
        <w:rPr>
          <w:rFonts w:eastAsiaTheme="minorHAnsi" w:cs="Arial"/>
          <w:szCs w:val="20"/>
          <w:lang w:eastAsia="en-US"/>
        </w:rPr>
        <w:t xml:space="preserve">In </w:t>
      </w:r>
      <w:hyperlink r:id="rId353" w:history="1">
        <w:r w:rsidRPr="00BF67A6">
          <w:rPr>
            <w:rStyle w:val="Hyperlink"/>
            <w:rFonts w:eastAsiaTheme="minorHAnsi"/>
          </w:rPr>
          <w:t>Investigation Report</w:t>
        </w:r>
        <w:r w:rsidRPr="00BF67A6">
          <w:rPr>
            <w:rStyle w:val="Hyperlink"/>
            <w:rFonts w:eastAsiaTheme="minorHAnsi" w:cs="Arial"/>
            <w:szCs w:val="20"/>
            <w:lang w:eastAsia="en-US"/>
          </w:rPr>
          <w:t xml:space="preserve"> </w:t>
        </w:r>
        <w:r w:rsidRPr="006753A0">
          <w:rPr>
            <w:rStyle w:val="Hyperlink"/>
            <w:rFonts w:eastAsiaTheme="minorHAnsi"/>
          </w:rPr>
          <w:t>1514</w:t>
        </w:r>
        <w:r w:rsidRPr="00BF67A6">
          <w:rPr>
            <w:rStyle w:val="Hyperlink"/>
            <w:rFonts w:eastAsiaTheme="minorHAnsi"/>
          </w:rPr>
          <w:t xml:space="preserve"> (</w:t>
        </w:r>
        <w:r w:rsidRPr="00BF67A6">
          <w:rPr>
            <w:rStyle w:val="Hyperlink"/>
            <w:rFonts w:eastAsiaTheme="minorHAnsi"/>
            <w:i/>
          </w:rPr>
          <w:t>Triple J Breakfast Program</w:t>
        </w:r>
        <w:r w:rsidRPr="00BF67A6">
          <w:rPr>
            <w:rStyle w:val="Hyperlink"/>
            <w:rFonts w:eastAsiaTheme="minorHAnsi"/>
          </w:rPr>
          <w:t>)</w:t>
        </w:r>
      </w:hyperlink>
      <w:r>
        <w:rPr>
          <w:rFonts w:eastAsiaTheme="minorHAnsi"/>
        </w:rPr>
        <w:t>,</w:t>
      </w:r>
      <w:r w:rsidRPr="00916E6F">
        <w:rPr>
          <w:rFonts w:eastAsiaTheme="minorHAnsi"/>
        </w:rPr>
        <w:t xml:space="preserve"> </w:t>
      </w:r>
      <w:r w:rsidRPr="00916E6F">
        <w:rPr>
          <w:rFonts w:eastAsiaTheme="minorHAnsi" w:cs="Arial"/>
          <w:szCs w:val="20"/>
          <w:lang w:eastAsia="en-US"/>
        </w:rPr>
        <w:t>the term</w:t>
      </w:r>
      <w:r w:rsidR="00D8606B">
        <w:rPr>
          <w:rFonts w:eastAsiaTheme="minorHAnsi"/>
        </w:rPr>
        <w:t xml:space="preserve"> ‘cum </w:t>
      </w:r>
      <w:r w:rsidRPr="00916E6F">
        <w:rPr>
          <w:rFonts w:eastAsiaTheme="minorHAnsi"/>
        </w:rPr>
        <w:t xml:space="preserve">guzzling slut’ </w:t>
      </w:r>
      <w:r w:rsidRPr="00916E6F">
        <w:rPr>
          <w:rFonts w:eastAsiaTheme="minorHAnsi" w:cs="Arial"/>
          <w:szCs w:val="20"/>
          <w:lang w:eastAsia="en-US"/>
        </w:rPr>
        <w:t>was used during a discussion between</w:t>
      </w:r>
      <w:r>
        <w:rPr>
          <w:rFonts w:eastAsiaTheme="minorHAnsi" w:cs="Arial"/>
          <w:szCs w:val="20"/>
          <w:lang w:eastAsia="en-US"/>
        </w:rPr>
        <w:t xml:space="preserve"> two presenters to describe a celebrity</w:t>
      </w:r>
      <w:r w:rsidRPr="00916E6F">
        <w:rPr>
          <w:rFonts w:eastAsiaTheme="minorHAnsi" w:cs="Arial"/>
          <w:szCs w:val="20"/>
          <w:lang w:eastAsia="en-US"/>
        </w:rPr>
        <w:t xml:space="preserve">. </w:t>
      </w:r>
      <w:r>
        <w:rPr>
          <w:rFonts w:eastAsiaTheme="minorHAnsi" w:cs="Arial"/>
          <w:szCs w:val="20"/>
          <w:lang w:eastAsia="en-US"/>
        </w:rPr>
        <w:t>The ABC conceded that</w:t>
      </w:r>
      <w:r>
        <w:rPr>
          <w:rFonts w:cs="Arial"/>
        </w:rPr>
        <w:t>:</w:t>
      </w:r>
    </w:p>
    <w:p w14:paraId="4E2016C3" w14:textId="77777777" w:rsidR="006048ED" w:rsidRPr="00EA4C35" w:rsidRDefault="006048ED" w:rsidP="00323398">
      <w:pPr>
        <w:spacing w:line="220" w:lineRule="atLeast"/>
        <w:ind w:left="851"/>
        <w:rPr>
          <w:rFonts w:eastAsiaTheme="minorHAnsi" w:cs="Arial"/>
          <w:sz w:val="18"/>
          <w:szCs w:val="18"/>
          <w:lang w:eastAsia="en-US"/>
        </w:rPr>
      </w:pPr>
      <w:r>
        <w:rPr>
          <w:color w:val="000000"/>
          <w:sz w:val="18"/>
          <w:szCs w:val="18"/>
        </w:rPr>
        <w:t>…</w:t>
      </w:r>
      <w:r w:rsidR="00E61698">
        <w:rPr>
          <w:color w:val="000000"/>
          <w:sz w:val="18"/>
          <w:szCs w:val="18"/>
        </w:rPr>
        <w:t xml:space="preserve"> </w:t>
      </w:r>
      <w:r w:rsidRPr="00EA4C35">
        <w:rPr>
          <w:color w:val="000000"/>
          <w:sz w:val="18"/>
          <w:szCs w:val="18"/>
        </w:rPr>
        <w:t xml:space="preserve">the use of the term </w:t>
      </w:r>
      <w:r w:rsidR="00E61698">
        <w:rPr>
          <w:color w:val="000000"/>
          <w:sz w:val="18"/>
          <w:szCs w:val="18"/>
        </w:rPr>
        <w:t>‘</w:t>
      </w:r>
      <w:r w:rsidRPr="00EA4C35">
        <w:rPr>
          <w:color w:val="000000"/>
          <w:sz w:val="18"/>
          <w:szCs w:val="18"/>
        </w:rPr>
        <w:t>cum guzzling slut</w:t>
      </w:r>
      <w:r w:rsidR="00E61698">
        <w:rPr>
          <w:color w:val="000000"/>
          <w:sz w:val="18"/>
          <w:szCs w:val="18"/>
        </w:rPr>
        <w:t>’</w:t>
      </w:r>
      <w:r w:rsidRPr="00EA4C35">
        <w:rPr>
          <w:color w:val="000000"/>
          <w:sz w:val="18"/>
          <w:szCs w:val="18"/>
        </w:rPr>
        <w:t xml:space="preserve"> was inappropriate and gratuitous and that it breached clause 2.2 of the Code.</w:t>
      </w:r>
      <w:r>
        <w:rPr>
          <w:rStyle w:val="FootnoteReference"/>
          <w:color w:val="000000"/>
          <w:sz w:val="18"/>
          <w:szCs w:val="18"/>
        </w:rPr>
        <w:footnoteReference w:id="167"/>
      </w:r>
    </w:p>
    <w:p w14:paraId="401618EC" w14:textId="77777777" w:rsidR="006048ED" w:rsidRDefault="006048ED" w:rsidP="00221F32">
      <w:pPr>
        <w:rPr>
          <w:rFonts w:eastAsiaTheme="minorHAnsi"/>
          <w:lang w:eastAsia="en-US"/>
        </w:rPr>
      </w:pPr>
      <w:r>
        <w:rPr>
          <w:rFonts w:eastAsiaTheme="minorHAnsi"/>
          <w:lang w:eastAsia="en-US"/>
        </w:rPr>
        <w:t xml:space="preserve">Although this assessment was undertaken in 2005, relevantly clause 2.2 of the previous code required that coarse language not be gratuitous and that it be justified by context. </w:t>
      </w:r>
    </w:p>
    <w:p w14:paraId="2AC6E6A9" w14:textId="77777777" w:rsidR="006048ED" w:rsidRPr="00EC6BB5" w:rsidRDefault="006048ED" w:rsidP="004A1EDF">
      <w:pPr>
        <w:pStyle w:val="Heading2"/>
        <w:numPr>
          <w:ilvl w:val="1"/>
          <w:numId w:val="60"/>
        </w:numPr>
        <w:spacing w:after="120"/>
        <w:ind w:hanging="792"/>
      </w:pPr>
      <w:bookmarkStart w:id="92" w:name="_Toc421874818"/>
      <w:bookmarkStart w:id="93" w:name="_Toc521416596"/>
      <w:r w:rsidRPr="00EC6BB5">
        <w:t>Language on television</w:t>
      </w:r>
      <w:bookmarkEnd w:id="92"/>
      <w:bookmarkEnd w:id="93"/>
    </w:p>
    <w:p w14:paraId="2B8B9B77" w14:textId="77777777" w:rsidR="006048ED" w:rsidRDefault="006048ED" w:rsidP="006048ED">
      <w:r>
        <w:t xml:space="preserve">The television codes establish a scale for the use of coarse language that is permissible at each classification. This usually ranges from </w:t>
      </w:r>
      <w:r w:rsidR="00BB24A3">
        <w:t xml:space="preserve">very mild coarse language, in </w:t>
      </w:r>
      <w:r>
        <w:t>programs</w:t>
      </w:r>
      <w:r w:rsidR="003465B9">
        <w:t xml:space="preserve"> classified G</w:t>
      </w:r>
      <w:r>
        <w:t xml:space="preserve"> in certain circumstance to very coarse language in programs</w:t>
      </w:r>
      <w:r w:rsidR="003465B9">
        <w:t xml:space="preserve"> classified MA</w:t>
      </w:r>
      <w:r>
        <w:t xml:space="preserve">, when justified by context. </w:t>
      </w:r>
    </w:p>
    <w:p w14:paraId="25D7F54E" w14:textId="77777777" w:rsidR="006048ED" w:rsidRPr="00AA5297" w:rsidRDefault="006048ED" w:rsidP="006048ED">
      <w:pPr>
        <w:rPr>
          <w:rFonts w:cs="Arial"/>
          <w:szCs w:val="20"/>
        </w:rPr>
      </w:pPr>
      <w:r w:rsidRPr="005E7107">
        <w:rPr>
          <w:rFonts w:cs="Arial"/>
          <w:szCs w:val="20"/>
        </w:rPr>
        <w:t xml:space="preserve">Recent assessments </w:t>
      </w:r>
      <w:r>
        <w:rPr>
          <w:rFonts w:cs="Arial"/>
          <w:szCs w:val="20"/>
        </w:rPr>
        <w:t>demonstrate how some factors may mitigate the use of coarse language on television.</w:t>
      </w:r>
      <w:r w:rsidRPr="005E7107">
        <w:rPr>
          <w:rFonts w:cs="Arial"/>
          <w:szCs w:val="20"/>
        </w:rPr>
        <w:t xml:space="preserve"> </w:t>
      </w:r>
      <w:r w:rsidRPr="00E52DC4">
        <w:t xml:space="preserve">In </w:t>
      </w:r>
      <w:hyperlink r:id="rId354" w:history="1">
        <w:r w:rsidRPr="00BF67A6">
          <w:rPr>
            <w:rStyle w:val="Hyperlink"/>
          </w:rPr>
          <w:t xml:space="preserve">Investigation Report </w:t>
        </w:r>
        <w:r w:rsidRPr="006753A0">
          <w:rPr>
            <w:rStyle w:val="Hyperlink"/>
            <w:rFonts w:cs="Arial"/>
            <w:szCs w:val="20"/>
          </w:rPr>
          <w:t>3103</w:t>
        </w:r>
        <w:r w:rsidRPr="00BF67A6">
          <w:rPr>
            <w:rStyle w:val="Hyperlink"/>
          </w:rPr>
          <w:t xml:space="preserve"> (</w:t>
        </w:r>
        <w:r w:rsidRPr="00BF67A6">
          <w:rPr>
            <w:rStyle w:val="Hyperlink"/>
            <w:i/>
          </w:rPr>
          <w:t>Funny As: Steve Coogan</w:t>
        </w:r>
        <w:r w:rsidR="008C4053">
          <w:rPr>
            <w:rStyle w:val="Hyperlink"/>
          </w:rPr>
          <w:t>)</w:t>
        </w:r>
      </w:hyperlink>
      <w:r>
        <w:t>,</w:t>
      </w:r>
      <w:r w:rsidRPr="00875FDA">
        <w:t xml:space="preserve"> the ACMA </w:t>
      </w:r>
      <w:r>
        <w:t xml:space="preserve">found that the use of ‘cunt’ </w:t>
      </w:r>
      <w:r w:rsidRPr="00875FDA">
        <w:t>was</w:t>
      </w:r>
      <w:r w:rsidRPr="002E32F1">
        <w:t xml:space="preserve"> </w:t>
      </w:r>
      <w:r w:rsidRPr="00E5032F">
        <w:t xml:space="preserve">not in breach of the MA15+ classification guidelines as its use was central to the </w:t>
      </w:r>
      <w:r>
        <w:t>humour</w:t>
      </w:r>
      <w:r w:rsidRPr="00E5032F">
        <w:t xml:space="preserve"> of the comedian’s song. The u</w:t>
      </w:r>
      <w:r>
        <w:t>se of the word served</w:t>
      </w:r>
      <w:r w:rsidRPr="00E5032F">
        <w:t xml:space="preserve"> as a sharp and crudely humorous contrast to the type of language and lyrics typically found in the British musical genre</w:t>
      </w:r>
      <w:r w:rsidR="00E61698">
        <w:t>,</w:t>
      </w:r>
      <w:r w:rsidRPr="00E5032F">
        <w:t xml:space="preserve"> which the song was parodying. </w:t>
      </w:r>
    </w:p>
    <w:p w14:paraId="68EA7957" w14:textId="77777777" w:rsidR="006048ED" w:rsidRPr="003D3DD2" w:rsidRDefault="006048ED" w:rsidP="004746F2">
      <w:pPr>
        <w:keepNext/>
        <w:keepLines/>
        <w:spacing w:after="120"/>
        <w:rPr>
          <w:rFonts w:eastAsiaTheme="minorHAnsi"/>
          <w:szCs w:val="20"/>
        </w:rPr>
      </w:pPr>
      <w:r w:rsidRPr="00E52DC4">
        <w:t xml:space="preserve">In </w:t>
      </w:r>
      <w:r>
        <w:t xml:space="preserve">another comedy context, </w:t>
      </w:r>
      <w:r w:rsidRPr="000734B6">
        <w:t xml:space="preserve">the ACMA </w:t>
      </w:r>
      <w:r>
        <w:t>considered the use of ‘</w:t>
      </w:r>
      <w:r w:rsidRPr="00A75A29">
        <w:rPr>
          <w:rFonts w:eastAsiaTheme="minorHAnsi"/>
          <w:szCs w:val="20"/>
        </w:rPr>
        <w:t>fuck</w:t>
      </w:r>
      <w:r>
        <w:rPr>
          <w:rFonts w:eastAsiaTheme="minorHAnsi"/>
          <w:szCs w:val="20"/>
        </w:rPr>
        <w:t>’</w:t>
      </w:r>
      <w:r w:rsidRPr="00A75A29">
        <w:rPr>
          <w:rFonts w:eastAsiaTheme="minorHAnsi"/>
          <w:szCs w:val="20"/>
        </w:rPr>
        <w:t xml:space="preserve"> </w:t>
      </w:r>
      <w:r>
        <w:rPr>
          <w:rFonts w:eastAsiaTheme="minorHAnsi"/>
          <w:szCs w:val="20"/>
        </w:rPr>
        <w:t>and</w:t>
      </w:r>
      <w:r w:rsidRPr="00A75A29">
        <w:rPr>
          <w:rFonts w:eastAsiaTheme="minorHAnsi"/>
          <w:szCs w:val="20"/>
        </w:rPr>
        <w:t xml:space="preserve"> </w:t>
      </w:r>
      <w:r>
        <w:rPr>
          <w:rFonts w:eastAsiaTheme="minorHAnsi"/>
          <w:szCs w:val="20"/>
        </w:rPr>
        <w:t xml:space="preserve">‘cunt’ depicted in skywriting </w:t>
      </w:r>
      <w:r>
        <w:t xml:space="preserve">in </w:t>
      </w:r>
      <w:hyperlink r:id="rId355" w:history="1">
        <w:r w:rsidRPr="00BF67A6">
          <w:rPr>
            <w:rStyle w:val="Hyperlink"/>
          </w:rPr>
          <w:t xml:space="preserve">Investigation Report </w:t>
        </w:r>
        <w:r w:rsidRPr="006753A0">
          <w:rPr>
            <w:rStyle w:val="Hyperlink"/>
          </w:rPr>
          <w:t>2810</w:t>
        </w:r>
        <w:r w:rsidRPr="00BF67A6">
          <w:rPr>
            <w:rStyle w:val="Hyperlink"/>
          </w:rPr>
          <w:t xml:space="preserve"> (</w:t>
        </w:r>
        <w:r w:rsidRPr="00BF67A6">
          <w:rPr>
            <w:rStyle w:val="Hyperlink"/>
            <w:i/>
          </w:rPr>
          <w:t>The Hamster Wheel</w:t>
        </w:r>
        <w:r w:rsidRPr="00BF67A6">
          <w:rPr>
            <w:rStyle w:val="Hyperlink"/>
          </w:rPr>
          <w:t>)</w:t>
        </w:r>
      </w:hyperlink>
      <w:r>
        <w:t>.</w:t>
      </w:r>
      <w:r w:rsidRPr="003D3DD2">
        <w:rPr>
          <w:rFonts w:eastAsiaTheme="minorHAnsi"/>
          <w:szCs w:val="20"/>
        </w:rPr>
        <w:t xml:space="preserve"> The program was classified MA15+ and was preceded by consumer advice that the program contained coarse language. The ACMA found</w:t>
      </w:r>
      <w:r>
        <w:rPr>
          <w:rFonts w:cs="Arial"/>
        </w:rPr>
        <w:t>:</w:t>
      </w:r>
    </w:p>
    <w:p w14:paraId="063DEDCE" w14:textId="77777777" w:rsidR="006048ED" w:rsidRDefault="004746F2" w:rsidP="00323398">
      <w:pPr>
        <w:spacing w:before="120" w:line="220" w:lineRule="atLeast"/>
        <w:ind w:left="851"/>
        <w:rPr>
          <w:rFonts w:eastAsiaTheme="minorHAnsi"/>
          <w:sz w:val="18"/>
          <w:szCs w:val="18"/>
        </w:rPr>
      </w:pPr>
      <w:r>
        <w:rPr>
          <w:rFonts w:eastAsiaTheme="minorHAnsi"/>
          <w:sz w:val="18"/>
          <w:szCs w:val="18"/>
        </w:rPr>
        <w:t xml:space="preserve">… </w:t>
      </w:r>
      <w:r w:rsidR="006048ED" w:rsidRPr="003D3DD2">
        <w:rPr>
          <w:rFonts w:eastAsiaTheme="minorHAnsi"/>
          <w:sz w:val="18"/>
          <w:szCs w:val="18"/>
        </w:rPr>
        <w:t xml:space="preserve">the program’s strong comedic tone and context </w:t>
      </w:r>
      <w:r w:rsidR="006048ED">
        <w:rPr>
          <w:rFonts w:eastAsiaTheme="minorHAnsi"/>
          <w:sz w:val="18"/>
          <w:szCs w:val="18"/>
        </w:rPr>
        <w:t>mitigates the impact of the coarse language. Various techniques are used, for example, the bleeping of words and sky writing, for humorous effect. There is only one example of coarse language that exceeds the impact of ‘fuck’ language within the program, however as it is a written reference this lessens its impact. Therefore, the coarse language used within the program is not considered to be ‘very strong’ for the purposes of the Code.</w:t>
      </w:r>
      <w:r w:rsidR="006048ED">
        <w:rPr>
          <w:rStyle w:val="FootnoteReference"/>
          <w:rFonts w:eastAsiaTheme="minorHAnsi"/>
          <w:sz w:val="18"/>
          <w:szCs w:val="18"/>
        </w:rPr>
        <w:footnoteReference w:id="168"/>
      </w:r>
    </w:p>
    <w:p w14:paraId="10D89A3B" w14:textId="77777777" w:rsidR="006048ED" w:rsidRPr="002D24EF" w:rsidRDefault="006048ED" w:rsidP="00221F32">
      <w:pPr>
        <w:rPr>
          <w:rFonts w:eastAsiaTheme="minorHAnsi"/>
          <w:lang w:eastAsia="en-US"/>
        </w:rPr>
      </w:pPr>
      <w:r>
        <w:rPr>
          <w:rFonts w:eastAsiaTheme="minorHAnsi"/>
          <w:lang w:eastAsia="en-US"/>
        </w:rPr>
        <w:t xml:space="preserve">However, if strong language is not justified by context, is used aggressively, </w:t>
      </w:r>
      <w:r w:rsidR="00E61698">
        <w:rPr>
          <w:rFonts w:eastAsiaTheme="minorHAnsi"/>
          <w:lang w:eastAsia="en-US"/>
        </w:rPr>
        <w:t xml:space="preserve">or </w:t>
      </w:r>
      <w:r>
        <w:rPr>
          <w:rFonts w:eastAsiaTheme="minorHAnsi"/>
          <w:lang w:eastAsia="en-US"/>
        </w:rPr>
        <w:t xml:space="preserve">is overly frequent or </w:t>
      </w:r>
      <w:r w:rsidRPr="002D24EF">
        <w:rPr>
          <w:rFonts w:eastAsiaTheme="minorHAnsi"/>
          <w:lang w:eastAsia="en-US"/>
        </w:rPr>
        <w:t xml:space="preserve">impactful, then it is likely not to be appropriate for television broadcasts. In </w:t>
      </w:r>
      <w:hyperlink r:id="rId356" w:history="1">
        <w:r w:rsidRPr="00BF67A6">
          <w:rPr>
            <w:rStyle w:val="Hyperlink"/>
            <w:rFonts w:eastAsiaTheme="minorHAnsi"/>
          </w:rPr>
          <w:t xml:space="preserve">Investigation Report </w:t>
        </w:r>
        <w:r w:rsidRPr="006753A0">
          <w:rPr>
            <w:rStyle w:val="Hyperlink"/>
            <w:rFonts w:eastAsiaTheme="minorHAnsi" w:cs="Arial"/>
            <w:lang w:eastAsia="en-US"/>
          </w:rPr>
          <w:t>2021</w:t>
        </w:r>
        <w:r w:rsidRPr="00BF67A6">
          <w:rPr>
            <w:rStyle w:val="Hyperlink"/>
            <w:rFonts w:eastAsiaTheme="minorHAnsi"/>
            <w:lang w:eastAsia="en-US"/>
          </w:rPr>
          <w:t xml:space="preserve"> (</w:t>
        </w:r>
        <w:r w:rsidRPr="00BF67A6">
          <w:rPr>
            <w:rStyle w:val="Hyperlink"/>
            <w:rFonts w:eastAsiaTheme="minorHAnsi"/>
            <w:i/>
            <w:lang w:eastAsia="en-US"/>
          </w:rPr>
          <w:t>Kitchen Nightmares</w:t>
        </w:r>
        <w:r w:rsidR="00E61698" w:rsidRPr="00BF67A6">
          <w:rPr>
            <w:rStyle w:val="Hyperlink"/>
            <w:rFonts w:eastAsiaTheme="minorHAnsi"/>
            <w:i/>
            <w:lang w:eastAsia="en-US"/>
          </w:rPr>
          <w:t>—</w:t>
        </w:r>
        <w:r w:rsidRPr="00BF67A6">
          <w:rPr>
            <w:rStyle w:val="Hyperlink"/>
            <w:rFonts w:eastAsiaTheme="minorHAnsi"/>
            <w:i/>
            <w:lang w:eastAsia="en-US"/>
          </w:rPr>
          <w:t>Secret Garden</w:t>
        </w:r>
        <w:r w:rsidRPr="00BF67A6">
          <w:rPr>
            <w:rStyle w:val="Hyperlink"/>
            <w:rFonts w:eastAsiaTheme="minorHAnsi"/>
            <w:lang w:eastAsia="en-US"/>
          </w:rPr>
          <w:t>)</w:t>
        </w:r>
      </w:hyperlink>
      <w:r w:rsidRPr="002D24EF">
        <w:rPr>
          <w:rFonts w:eastAsiaTheme="minorHAnsi"/>
          <w:lang w:eastAsia="en-US"/>
        </w:rPr>
        <w:t>, the ACMA found the episode breached the M</w:t>
      </w:r>
      <w:r w:rsidR="00A21542">
        <w:rPr>
          <w:rFonts w:eastAsiaTheme="minorHAnsi"/>
          <w:lang w:eastAsia="en-US"/>
        </w:rPr>
        <w:t xml:space="preserve"> </w:t>
      </w:r>
      <w:r w:rsidRPr="002D24EF">
        <w:rPr>
          <w:rFonts w:eastAsiaTheme="minorHAnsi"/>
          <w:lang w:eastAsia="en-US"/>
        </w:rPr>
        <w:t>classification guidelines for language as it contained two instances of very coarse language (</w:t>
      </w:r>
      <w:r w:rsidR="00E61698">
        <w:rPr>
          <w:rFonts w:eastAsiaTheme="minorHAnsi"/>
          <w:lang w:eastAsia="en-US"/>
        </w:rPr>
        <w:t>‘</w:t>
      </w:r>
      <w:r w:rsidRPr="002D24EF">
        <w:rPr>
          <w:rFonts w:eastAsiaTheme="minorHAnsi"/>
          <w:lang w:eastAsia="en-US"/>
        </w:rPr>
        <w:t>cunt</w:t>
      </w:r>
      <w:r w:rsidR="00A21542">
        <w:rPr>
          <w:rFonts w:eastAsiaTheme="minorHAnsi"/>
          <w:lang w:eastAsia="en-US"/>
        </w:rPr>
        <w:t>’</w:t>
      </w:r>
      <w:r w:rsidRPr="002D24EF">
        <w:rPr>
          <w:rFonts w:eastAsiaTheme="minorHAnsi"/>
          <w:lang w:eastAsia="en-US"/>
        </w:rPr>
        <w:t xml:space="preserve">), several instances of aggressive coarse language (including the use of </w:t>
      </w:r>
      <w:r w:rsidR="00A21542">
        <w:rPr>
          <w:rFonts w:eastAsiaTheme="minorHAnsi"/>
          <w:lang w:eastAsia="en-US"/>
        </w:rPr>
        <w:t>‘</w:t>
      </w:r>
      <w:r w:rsidRPr="002D24EF">
        <w:rPr>
          <w:rFonts w:eastAsiaTheme="minorHAnsi"/>
          <w:lang w:eastAsia="en-US"/>
        </w:rPr>
        <w:t>cunt</w:t>
      </w:r>
      <w:r w:rsidR="00A21542">
        <w:rPr>
          <w:rFonts w:eastAsiaTheme="minorHAnsi"/>
          <w:lang w:eastAsia="en-US"/>
        </w:rPr>
        <w:t>’</w:t>
      </w:r>
      <w:r w:rsidRPr="002D24EF">
        <w:rPr>
          <w:rFonts w:eastAsiaTheme="minorHAnsi"/>
          <w:lang w:eastAsia="en-US"/>
        </w:rPr>
        <w:t xml:space="preserve"> in a forceful and vigorous tone and manner) and frequent use of coarse language </w:t>
      </w:r>
      <w:r w:rsidR="00E61698">
        <w:rPr>
          <w:rFonts w:eastAsiaTheme="minorHAnsi"/>
          <w:lang w:eastAsia="en-US"/>
        </w:rPr>
        <w:t>that</w:t>
      </w:r>
      <w:r w:rsidR="00E61698" w:rsidRPr="002D24EF">
        <w:rPr>
          <w:rFonts w:eastAsiaTheme="minorHAnsi"/>
          <w:lang w:eastAsia="en-US"/>
        </w:rPr>
        <w:t xml:space="preserve"> </w:t>
      </w:r>
      <w:r w:rsidRPr="002D24EF">
        <w:rPr>
          <w:rFonts w:eastAsiaTheme="minorHAnsi"/>
          <w:lang w:eastAsia="en-US"/>
        </w:rPr>
        <w:t>was not particularly important to the storyline or program context.</w:t>
      </w:r>
    </w:p>
    <w:p w14:paraId="60A18B38" w14:textId="77777777" w:rsidR="006048ED" w:rsidRPr="002D24EF" w:rsidRDefault="006048ED" w:rsidP="00221F32">
      <w:pPr>
        <w:rPr>
          <w:rFonts w:eastAsiaTheme="minorHAnsi" w:cs="Arial"/>
          <w:lang w:eastAsia="en-US"/>
        </w:rPr>
      </w:pPr>
      <w:r w:rsidRPr="002D24EF">
        <w:rPr>
          <w:rFonts w:eastAsiaTheme="minorHAnsi" w:cs="Arial"/>
          <w:lang w:eastAsia="en-US"/>
        </w:rPr>
        <w:t xml:space="preserve">Similarly, in </w:t>
      </w:r>
      <w:hyperlink r:id="rId357" w:history="1">
        <w:r w:rsidRPr="00BF67A6">
          <w:rPr>
            <w:rStyle w:val="Hyperlink"/>
            <w:rFonts w:eastAsiaTheme="minorHAnsi"/>
          </w:rPr>
          <w:t xml:space="preserve">Investigation Report </w:t>
        </w:r>
        <w:r w:rsidRPr="006753A0">
          <w:rPr>
            <w:rStyle w:val="Hyperlink"/>
            <w:rFonts w:eastAsiaTheme="minorHAnsi" w:cs="Arial"/>
            <w:lang w:eastAsia="en-US"/>
          </w:rPr>
          <w:t>2070</w:t>
        </w:r>
        <w:r w:rsidRPr="00BF67A6">
          <w:rPr>
            <w:rStyle w:val="Hyperlink"/>
            <w:rFonts w:eastAsiaTheme="minorHAnsi" w:cs="Arial"/>
            <w:lang w:eastAsia="en-US"/>
          </w:rPr>
          <w:t xml:space="preserve"> (</w:t>
        </w:r>
        <w:r w:rsidRPr="00BF67A6">
          <w:rPr>
            <w:rStyle w:val="Hyperlink"/>
            <w:rFonts w:eastAsiaTheme="minorHAnsi" w:cs="Arial"/>
            <w:i/>
            <w:lang w:eastAsia="en-US"/>
          </w:rPr>
          <w:t>Ramsay’s Kitchen Nightmares</w:t>
        </w:r>
        <w:r w:rsidR="00E61698" w:rsidRPr="00BF67A6">
          <w:rPr>
            <w:rStyle w:val="Hyperlink"/>
            <w:rFonts w:eastAsiaTheme="minorHAnsi" w:cs="Arial"/>
            <w:i/>
            <w:lang w:eastAsia="en-US"/>
          </w:rPr>
          <w:t>—</w:t>
        </w:r>
        <w:r w:rsidRPr="00BF67A6">
          <w:rPr>
            <w:rStyle w:val="Hyperlink"/>
            <w:rFonts w:eastAsiaTheme="minorHAnsi" w:cs="Arial"/>
            <w:i/>
            <w:lang w:eastAsia="en-US"/>
          </w:rPr>
          <w:t>Dillons</w:t>
        </w:r>
        <w:r w:rsidRPr="00BF67A6">
          <w:rPr>
            <w:rStyle w:val="Hyperlink"/>
            <w:rFonts w:eastAsiaTheme="minorHAnsi" w:cs="Arial"/>
            <w:lang w:eastAsia="en-US"/>
          </w:rPr>
          <w:t>)</w:t>
        </w:r>
      </w:hyperlink>
      <w:r w:rsidRPr="002D24EF">
        <w:rPr>
          <w:rFonts w:eastAsiaTheme="minorHAnsi" w:cs="Arial"/>
          <w:lang w:eastAsia="en-US"/>
        </w:rPr>
        <w:t xml:space="preserve">, the ACMA found the episode was incorrectly classified M as it contained frequent coarse language (including 43 uses of </w:t>
      </w:r>
      <w:r w:rsidR="00A21542">
        <w:rPr>
          <w:rFonts w:eastAsiaTheme="minorHAnsi" w:cs="Arial"/>
          <w:lang w:eastAsia="en-US"/>
        </w:rPr>
        <w:t>‘</w:t>
      </w:r>
      <w:r w:rsidRPr="002D24EF">
        <w:rPr>
          <w:rFonts w:eastAsiaTheme="minorHAnsi" w:cs="Arial"/>
          <w:lang w:eastAsia="en-US"/>
        </w:rPr>
        <w:t>fuck</w:t>
      </w:r>
      <w:r w:rsidR="00A21542">
        <w:rPr>
          <w:rFonts w:eastAsiaTheme="minorHAnsi" w:cs="Arial"/>
          <w:lang w:eastAsia="en-US"/>
        </w:rPr>
        <w:t>’</w:t>
      </w:r>
      <w:r w:rsidRPr="002D24EF">
        <w:rPr>
          <w:rFonts w:eastAsiaTheme="minorHAnsi" w:cs="Arial"/>
          <w:lang w:eastAsia="en-US"/>
        </w:rPr>
        <w:t xml:space="preserve">) </w:t>
      </w:r>
      <w:r w:rsidR="00E61698">
        <w:rPr>
          <w:rFonts w:eastAsiaTheme="minorHAnsi" w:cs="Arial"/>
          <w:lang w:eastAsia="en-US"/>
        </w:rPr>
        <w:t>that</w:t>
      </w:r>
      <w:r w:rsidR="00E61698" w:rsidRPr="002D24EF">
        <w:rPr>
          <w:rFonts w:eastAsiaTheme="minorHAnsi" w:cs="Arial"/>
          <w:lang w:eastAsia="en-US"/>
        </w:rPr>
        <w:t xml:space="preserve"> </w:t>
      </w:r>
      <w:r w:rsidRPr="002D24EF">
        <w:rPr>
          <w:rFonts w:eastAsiaTheme="minorHAnsi" w:cs="Arial"/>
          <w:lang w:eastAsia="en-US"/>
        </w:rPr>
        <w:t>was not particularly important to the storyline or program context.</w:t>
      </w:r>
    </w:p>
    <w:p w14:paraId="3066CF9E" w14:textId="77777777" w:rsidR="006048ED" w:rsidRPr="002D24EF" w:rsidRDefault="006048ED" w:rsidP="004A1EDF">
      <w:pPr>
        <w:pStyle w:val="Heading2"/>
        <w:numPr>
          <w:ilvl w:val="1"/>
          <w:numId w:val="60"/>
        </w:numPr>
        <w:spacing w:after="120"/>
        <w:ind w:hanging="792"/>
      </w:pPr>
      <w:bookmarkStart w:id="94" w:name="_Toc421874819"/>
      <w:bookmarkStart w:id="95" w:name="_Toc521416597"/>
      <w:r w:rsidRPr="002D24EF">
        <w:t>Colloquialisms</w:t>
      </w:r>
      <w:bookmarkEnd w:id="94"/>
      <w:bookmarkEnd w:id="95"/>
      <w:r w:rsidRPr="002D24EF">
        <w:t xml:space="preserve"> </w:t>
      </w:r>
    </w:p>
    <w:p w14:paraId="7337A5EE" w14:textId="77777777" w:rsidR="006048ED" w:rsidRDefault="006048ED" w:rsidP="004746F2">
      <w:pPr>
        <w:spacing w:after="120"/>
      </w:pPr>
      <w:r w:rsidRPr="002D24EF">
        <w:t>The ACMA is also mindful of the changing use of colloquial terms.</w:t>
      </w:r>
      <w:r w:rsidRPr="002D24EF">
        <w:rPr>
          <w:rFonts w:eastAsiaTheme="minorHAnsi" w:cs="Arial"/>
          <w:szCs w:val="20"/>
          <w:lang w:eastAsia="en-US"/>
        </w:rPr>
        <w:t xml:space="preserve"> I</w:t>
      </w:r>
      <w:r w:rsidRPr="002D24EF">
        <w:t xml:space="preserve">n </w:t>
      </w:r>
      <w:hyperlink r:id="rId358" w:history="1">
        <w:r w:rsidRPr="00BF67A6">
          <w:rPr>
            <w:rStyle w:val="Hyperlink"/>
            <w:rFonts w:cs="Arial"/>
            <w:szCs w:val="20"/>
          </w:rPr>
          <w:t xml:space="preserve">Investigation Report </w:t>
        </w:r>
        <w:r w:rsidRPr="006753A0">
          <w:rPr>
            <w:rStyle w:val="Hyperlink"/>
            <w:rFonts w:cs="Arial"/>
            <w:szCs w:val="20"/>
          </w:rPr>
          <w:t>3041</w:t>
        </w:r>
        <w:r w:rsidRPr="00BF67A6">
          <w:rPr>
            <w:rStyle w:val="Hyperlink"/>
          </w:rPr>
          <w:t xml:space="preserve"> (</w:t>
        </w:r>
        <w:r w:rsidRPr="00BF67A6">
          <w:rPr>
            <w:rStyle w:val="Hyperlink"/>
            <w:i/>
          </w:rPr>
          <w:t>The Drum</w:t>
        </w:r>
        <w:r w:rsidRPr="00BF67A6">
          <w:rPr>
            <w:rStyle w:val="Hyperlink"/>
          </w:rPr>
          <w:t>)</w:t>
        </w:r>
      </w:hyperlink>
      <w:r w:rsidRPr="002D24EF">
        <w:t xml:space="preserve">, a panellist used the term </w:t>
      </w:r>
      <w:r w:rsidR="00A21542">
        <w:t>‘</w:t>
      </w:r>
      <w:r w:rsidRPr="002D24EF">
        <w:t>schizophrenic</w:t>
      </w:r>
      <w:r w:rsidR="00A21542">
        <w:t>’</w:t>
      </w:r>
      <w:r w:rsidRPr="002D24EF">
        <w:t xml:space="preserve"> to refer to ‘deranged voters’. While the</w:t>
      </w:r>
      <w:r>
        <w:t xml:space="preserve"> ACMA found the comment was insensitive and careless, overall the finding was that the phrase did not breach the harm and offence provisions</w:t>
      </w:r>
      <w:r>
        <w:rPr>
          <w:rFonts w:cs="Arial"/>
        </w:rPr>
        <w:t>:</w:t>
      </w:r>
    </w:p>
    <w:p w14:paraId="38E58AE1" w14:textId="77777777" w:rsidR="006048ED" w:rsidRPr="00D946D7" w:rsidRDefault="006048ED" w:rsidP="00323398">
      <w:pPr>
        <w:pStyle w:val="ACMABodyText"/>
        <w:suppressAutoHyphens w:val="0"/>
        <w:snapToGrid/>
        <w:spacing w:before="0" w:after="240" w:line="220" w:lineRule="atLeast"/>
        <w:ind w:left="851" w:right="567"/>
        <w:rPr>
          <w:sz w:val="18"/>
          <w:szCs w:val="18"/>
        </w:rPr>
      </w:pPr>
      <w:r>
        <w:rPr>
          <w:rFonts w:ascii="Arial" w:hAnsi="Arial" w:cs="Arial"/>
          <w:sz w:val="18"/>
          <w:szCs w:val="18"/>
        </w:rPr>
        <w:t>…</w:t>
      </w:r>
      <w:r w:rsidR="0021222A">
        <w:rPr>
          <w:rFonts w:ascii="Arial" w:hAnsi="Arial" w:cs="Arial"/>
          <w:sz w:val="18"/>
          <w:szCs w:val="18"/>
        </w:rPr>
        <w:t xml:space="preserve"> </w:t>
      </w:r>
      <w:r w:rsidRPr="00D946D7">
        <w:rPr>
          <w:rFonts w:ascii="Arial" w:hAnsi="Arial" w:cs="Arial"/>
          <w:sz w:val="18"/>
          <w:szCs w:val="18"/>
        </w:rPr>
        <w:t>the ACMA also notes that the term has a non-medical and colloquial usage, which has not yet been phased out of popular usage. It accepts the ABC’s submission that the term was used in a vernacular and imprecise sense. The panellist’s point could have been made without the use of the term ‘schizophrenic’, but having regard to the context of the program, being a discussion of the then Prime Minister’s popularity with voters rather than a discussion of mental illness, the ACMA also accepts that the term was used to make a point about voters on the fringe, and was not made to gratuitously harm people with a mental illness. The ACMA considers that the audience would have been aware that the term was used in an informal or slang sense and was not directed at people suffering from schizophrenia.</w:t>
      </w:r>
      <w:r>
        <w:rPr>
          <w:rStyle w:val="FootnoteReference"/>
          <w:rFonts w:cs="Arial"/>
          <w:sz w:val="18"/>
          <w:szCs w:val="18"/>
        </w:rPr>
        <w:footnoteReference w:id="169"/>
      </w:r>
    </w:p>
    <w:p w14:paraId="590DB779" w14:textId="15EFFA38" w:rsidR="006048ED" w:rsidRPr="005529D2" w:rsidRDefault="006048ED" w:rsidP="00221F32">
      <w:pPr>
        <w:rPr>
          <w:rFonts w:cs="Arial"/>
          <w:szCs w:val="20"/>
        </w:rPr>
      </w:pPr>
      <w:r w:rsidRPr="006F740A">
        <w:rPr>
          <w:rFonts w:cs="Arial"/>
          <w:szCs w:val="20"/>
        </w:rPr>
        <w:t xml:space="preserve">For other examples of colloquialisms, see </w:t>
      </w:r>
      <w:hyperlink r:id="rId359" w:history="1">
        <w:r w:rsidR="00097FBA" w:rsidRPr="00097FBA">
          <w:rPr>
            <w:rStyle w:val="Hyperlink"/>
            <w:rFonts w:cs="Arial"/>
            <w:szCs w:val="20"/>
          </w:rPr>
          <w:t>I</w:t>
        </w:r>
        <w:r w:rsidRPr="00097FBA">
          <w:rPr>
            <w:rStyle w:val="Hyperlink"/>
            <w:rFonts w:cs="Arial"/>
            <w:szCs w:val="20"/>
          </w:rPr>
          <w:t xml:space="preserve">nvestigation </w:t>
        </w:r>
        <w:r w:rsidR="00097FBA" w:rsidRPr="00097FBA">
          <w:rPr>
            <w:rStyle w:val="Hyperlink"/>
            <w:rFonts w:cs="Arial"/>
            <w:szCs w:val="20"/>
          </w:rPr>
          <w:t>R</w:t>
        </w:r>
        <w:r w:rsidRPr="00097FBA">
          <w:rPr>
            <w:rStyle w:val="Hyperlink"/>
            <w:rFonts w:cs="Arial"/>
            <w:szCs w:val="20"/>
          </w:rPr>
          <w:t>eport 3074 (</w:t>
        </w:r>
        <w:r w:rsidRPr="00097FBA">
          <w:rPr>
            <w:rStyle w:val="Hyperlink"/>
            <w:rFonts w:cs="Arial"/>
            <w:i/>
            <w:szCs w:val="20"/>
          </w:rPr>
          <w:t>Y</w:t>
        </w:r>
        <w:r w:rsidRPr="00097FBA">
          <w:rPr>
            <w:rStyle w:val="Hyperlink"/>
            <w:i/>
            <w:szCs w:val="20"/>
          </w:rPr>
          <w:t xml:space="preserve">ou’re Skitting </w:t>
        </w:r>
        <w:r w:rsidR="00976C9E">
          <w:rPr>
            <w:rStyle w:val="Hyperlink"/>
            <w:i/>
            <w:szCs w:val="20"/>
          </w:rPr>
          <w:t>M</w:t>
        </w:r>
        <w:r w:rsidRPr="00097FBA">
          <w:rPr>
            <w:rStyle w:val="Hyperlink"/>
            <w:i/>
            <w:szCs w:val="20"/>
          </w:rPr>
          <w:t>e</w:t>
        </w:r>
        <w:r w:rsidRPr="00097FBA">
          <w:rPr>
            <w:rStyle w:val="Hyperlink"/>
            <w:szCs w:val="20"/>
          </w:rPr>
          <w:t>)</w:t>
        </w:r>
      </w:hyperlink>
      <w:r w:rsidRPr="002D24EF">
        <w:rPr>
          <w:szCs w:val="20"/>
        </w:rPr>
        <w:t xml:space="preserve"> for the use of ‘ranga’</w:t>
      </w:r>
      <w:r w:rsidR="0021222A">
        <w:rPr>
          <w:szCs w:val="20"/>
        </w:rPr>
        <w:t>,</w:t>
      </w:r>
      <w:r w:rsidRPr="002D24EF">
        <w:rPr>
          <w:szCs w:val="20"/>
        </w:rPr>
        <w:t xml:space="preserve"> </w:t>
      </w:r>
      <w:hyperlink r:id="rId360" w:history="1">
        <w:r w:rsidR="00097FBA" w:rsidRPr="00097FBA">
          <w:rPr>
            <w:rStyle w:val="Hyperlink"/>
            <w:szCs w:val="20"/>
          </w:rPr>
          <w:t xml:space="preserve">Investigation Report </w:t>
        </w:r>
        <w:r w:rsidRPr="00097FBA">
          <w:rPr>
            <w:rStyle w:val="Hyperlink"/>
            <w:szCs w:val="20"/>
          </w:rPr>
          <w:t>2838 (</w:t>
        </w:r>
        <w:r w:rsidRPr="00097FBA">
          <w:rPr>
            <w:rStyle w:val="Hyperlink"/>
            <w:i/>
            <w:szCs w:val="20"/>
          </w:rPr>
          <w:t>Media Watch</w:t>
        </w:r>
        <w:r w:rsidRPr="00097FBA">
          <w:rPr>
            <w:rStyle w:val="Hyperlink"/>
            <w:szCs w:val="20"/>
          </w:rPr>
          <w:t>)</w:t>
        </w:r>
      </w:hyperlink>
      <w:r w:rsidRPr="002D24EF">
        <w:rPr>
          <w:szCs w:val="20"/>
        </w:rPr>
        <w:t xml:space="preserve"> for the use of </w:t>
      </w:r>
      <w:r w:rsidRPr="002D24EF">
        <w:rPr>
          <w:rFonts w:cs="Arial"/>
          <w:szCs w:val="20"/>
        </w:rPr>
        <w:t>‘</w:t>
      </w:r>
      <w:r w:rsidRPr="002D24EF">
        <w:rPr>
          <w:szCs w:val="20"/>
        </w:rPr>
        <w:t>kicked in the</w:t>
      </w:r>
      <w:r w:rsidRPr="002D24EF">
        <w:rPr>
          <w:rFonts w:cs="Arial"/>
          <w:szCs w:val="20"/>
        </w:rPr>
        <w:t xml:space="preserve"> </w:t>
      </w:r>
      <w:r w:rsidRPr="002D24EF">
        <w:rPr>
          <w:szCs w:val="20"/>
        </w:rPr>
        <w:t>goolies</w:t>
      </w:r>
      <w:r w:rsidRPr="002D24EF">
        <w:rPr>
          <w:rFonts w:cs="Arial"/>
          <w:szCs w:val="20"/>
        </w:rPr>
        <w:t>’</w:t>
      </w:r>
      <w:r w:rsidR="00385C2A">
        <w:rPr>
          <w:rFonts w:cs="Arial"/>
          <w:szCs w:val="20"/>
        </w:rPr>
        <w:t xml:space="preserve"> and </w:t>
      </w:r>
      <w:hyperlink r:id="rId361" w:history="1">
        <w:r w:rsidR="00385C2A">
          <w:rPr>
            <w:rStyle w:val="Hyperlink"/>
            <w:rFonts w:cs="Arial"/>
            <w:szCs w:val="20"/>
          </w:rPr>
          <w:t>Investigation Report BI-352 (</w:t>
        </w:r>
        <w:r w:rsidR="00385C2A" w:rsidRPr="00385C2A">
          <w:rPr>
            <w:rStyle w:val="Hyperlink"/>
            <w:rFonts w:cs="Arial"/>
            <w:i/>
            <w:szCs w:val="20"/>
          </w:rPr>
          <w:t>Hard Quiz</w:t>
        </w:r>
        <w:r w:rsidR="00385C2A">
          <w:rPr>
            <w:rStyle w:val="Hyperlink"/>
            <w:rFonts w:cs="Arial"/>
            <w:szCs w:val="20"/>
          </w:rPr>
          <w:t>)</w:t>
        </w:r>
      </w:hyperlink>
      <w:r w:rsidR="00385C2A">
        <w:rPr>
          <w:rFonts w:cs="Arial"/>
          <w:szCs w:val="20"/>
        </w:rPr>
        <w:t xml:space="preserve"> for the use of ‘rooting’</w:t>
      </w:r>
      <w:r w:rsidRPr="002D24EF">
        <w:rPr>
          <w:rFonts w:cs="Arial"/>
          <w:szCs w:val="20"/>
        </w:rPr>
        <w:t>.</w:t>
      </w:r>
      <w:r w:rsidRPr="005529D2">
        <w:rPr>
          <w:rFonts w:cs="Arial"/>
          <w:szCs w:val="20"/>
        </w:rPr>
        <w:t xml:space="preserve"> </w:t>
      </w:r>
    </w:p>
    <w:p w14:paraId="7E447FB6" w14:textId="77777777" w:rsidR="006048ED" w:rsidRDefault="006048ED" w:rsidP="00221F32">
      <w:pPr>
        <w:keepNext/>
        <w:spacing w:after="80"/>
      </w:pPr>
      <w:r>
        <w:t>Some blasphemous remarks are now in common usage as colloquialisms. For example:</w:t>
      </w:r>
    </w:p>
    <w:p w14:paraId="24E45265" w14:textId="77777777" w:rsidR="006048ED" w:rsidRPr="006F740A" w:rsidRDefault="006048ED" w:rsidP="00221F32">
      <w:pPr>
        <w:pStyle w:val="ListBullet"/>
        <w:keepLines/>
        <w:numPr>
          <w:ilvl w:val="0"/>
          <w:numId w:val="10"/>
        </w:numPr>
        <w:ind w:left="357" w:hanging="357"/>
      </w:pPr>
      <w:r w:rsidRPr="006F740A">
        <w:t xml:space="preserve">In </w:t>
      </w:r>
      <w:hyperlink r:id="rId362" w:history="1">
        <w:r w:rsidRPr="00BF67A6">
          <w:rPr>
            <w:rStyle w:val="Hyperlink"/>
            <w:rFonts w:cs="Arial"/>
            <w:szCs w:val="20"/>
          </w:rPr>
          <w:t xml:space="preserve">Investigation Report </w:t>
        </w:r>
        <w:r w:rsidRPr="006753A0">
          <w:rPr>
            <w:rStyle w:val="Hyperlink"/>
            <w:rFonts w:cs="Arial"/>
            <w:szCs w:val="20"/>
          </w:rPr>
          <w:t>3021</w:t>
        </w:r>
        <w:r w:rsidRPr="00BF67A6">
          <w:rPr>
            <w:rStyle w:val="Hyperlink"/>
          </w:rPr>
          <w:t xml:space="preserve"> (Promotion for </w:t>
        </w:r>
        <w:r w:rsidRPr="00BF67A6">
          <w:rPr>
            <w:rStyle w:val="Hyperlink"/>
            <w:i/>
          </w:rPr>
          <w:t>Shaun Micallef’s Mad as Hell</w:t>
        </w:r>
        <w:r w:rsidRPr="00BF67A6">
          <w:rPr>
            <w:rStyle w:val="Hyperlink"/>
          </w:rPr>
          <w:t>)</w:t>
        </w:r>
      </w:hyperlink>
      <w:r w:rsidRPr="006F740A">
        <w:t xml:space="preserve">, the ACMA noted that while the term ‘Jesus Christ on a bike’ was offensive to the complainant, it was commonly used as a colloquialism and was justified by the editorial context. </w:t>
      </w:r>
    </w:p>
    <w:p w14:paraId="6639A81C" w14:textId="77777777" w:rsidR="006048ED" w:rsidRDefault="006048ED" w:rsidP="006048ED">
      <w:pPr>
        <w:pStyle w:val="ListBullet"/>
        <w:numPr>
          <w:ilvl w:val="0"/>
          <w:numId w:val="10"/>
        </w:numPr>
        <w:ind w:left="357" w:hanging="357"/>
      </w:pPr>
      <w:r w:rsidRPr="006F740A">
        <w:t xml:space="preserve">In </w:t>
      </w:r>
      <w:hyperlink r:id="rId363" w:history="1">
        <w:r w:rsidRPr="004162BC">
          <w:rPr>
            <w:rStyle w:val="Hyperlink"/>
          </w:rPr>
          <w:t xml:space="preserve">Investigation Report </w:t>
        </w:r>
        <w:r w:rsidRPr="006753A0">
          <w:rPr>
            <w:rStyle w:val="Hyperlink"/>
            <w:rFonts w:cs="Arial"/>
            <w:szCs w:val="20"/>
          </w:rPr>
          <w:t>3069</w:t>
        </w:r>
        <w:r w:rsidRPr="004162BC">
          <w:rPr>
            <w:rStyle w:val="Hyperlink"/>
          </w:rPr>
          <w:t xml:space="preserve"> (</w:t>
        </w:r>
        <w:r w:rsidRPr="004162BC">
          <w:rPr>
            <w:rStyle w:val="Hyperlink"/>
            <w:i/>
          </w:rPr>
          <w:t>The Checkout</w:t>
        </w:r>
        <w:r w:rsidRPr="004162BC">
          <w:rPr>
            <w:rStyle w:val="Hyperlink"/>
          </w:rPr>
          <w:t>)</w:t>
        </w:r>
      </w:hyperlink>
      <w:r>
        <w:t xml:space="preserve">, the ACMA considered the phrase </w:t>
      </w:r>
      <w:r w:rsidRPr="006F740A">
        <w:t>‘</w:t>
      </w:r>
      <w:r w:rsidRPr="00E5032F">
        <w:t>for Christ’s sake’</w:t>
      </w:r>
      <w:r>
        <w:t>, noting it was a commonly used colloquialism:</w:t>
      </w:r>
    </w:p>
    <w:p w14:paraId="4CF31595" w14:textId="77777777" w:rsidR="006048ED" w:rsidRPr="006F740A" w:rsidRDefault="006048ED" w:rsidP="00323398">
      <w:pPr>
        <w:pStyle w:val="ACMABodyText"/>
        <w:snapToGrid/>
        <w:spacing w:before="0" w:after="80" w:line="220" w:lineRule="atLeast"/>
        <w:ind w:left="851" w:right="-51"/>
        <w:rPr>
          <w:rFonts w:ascii="Arial" w:hAnsi="Arial" w:cs="Arial"/>
          <w:sz w:val="18"/>
          <w:szCs w:val="18"/>
        </w:rPr>
      </w:pPr>
      <w:r w:rsidRPr="00D875B4">
        <w:rPr>
          <w:rFonts w:ascii="Arial" w:hAnsi="Arial" w:cs="Arial"/>
          <w:sz w:val="18"/>
          <w:szCs w:val="18"/>
        </w:rPr>
        <w:t xml:space="preserve">Use of the term is consistent with current language usage as an exclamation indicating indignation. The </w:t>
      </w:r>
      <w:r w:rsidRPr="00D875B4">
        <w:rPr>
          <w:rFonts w:ascii="Arial" w:hAnsi="Arial" w:cs="Arial"/>
          <w:i/>
          <w:sz w:val="18"/>
          <w:szCs w:val="18"/>
        </w:rPr>
        <w:t>Macquarie Dictionary Online</w:t>
      </w:r>
      <w:r w:rsidRPr="00D875B4">
        <w:rPr>
          <w:rFonts w:ascii="Arial" w:hAnsi="Arial" w:cs="Arial"/>
          <w:sz w:val="18"/>
          <w:szCs w:val="18"/>
        </w:rPr>
        <w:t xml:space="preserve"> defines ‘for Christ’s sake’ as ‘an exclamation of despair, annoyance, etc’.</w:t>
      </w:r>
      <w:r>
        <w:rPr>
          <w:rStyle w:val="FootnoteReference"/>
          <w:rFonts w:cs="Arial"/>
          <w:sz w:val="18"/>
          <w:szCs w:val="18"/>
        </w:rPr>
        <w:footnoteReference w:id="170"/>
      </w:r>
    </w:p>
    <w:p w14:paraId="248FE60C" w14:textId="77777777" w:rsidR="006048ED" w:rsidRPr="006F740A" w:rsidRDefault="006048ED" w:rsidP="00221F32">
      <w:pPr>
        <w:pStyle w:val="ListBulletLast"/>
      </w:pPr>
      <w:r w:rsidRPr="006F740A">
        <w:t>Similarly</w:t>
      </w:r>
      <w:r w:rsidR="0021222A">
        <w:t>,</w:t>
      </w:r>
      <w:r w:rsidRPr="006F740A">
        <w:t xml:space="preserve"> </w:t>
      </w:r>
      <w:hyperlink r:id="rId364" w:history="1">
        <w:r w:rsidRPr="004162BC">
          <w:rPr>
            <w:rStyle w:val="Hyperlink"/>
          </w:rPr>
          <w:t xml:space="preserve">Investigation Report </w:t>
        </w:r>
        <w:r w:rsidRPr="006753A0">
          <w:rPr>
            <w:rStyle w:val="Hyperlink"/>
            <w:szCs w:val="20"/>
          </w:rPr>
          <w:t>2945</w:t>
        </w:r>
        <w:r w:rsidRPr="004162BC">
          <w:rPr>
            <w:rStyle w:val="Hyperlink"/>
          </w:rPr>
          <w:t xml:space="preserve"> (</w:t>
        </w:r>
        <w:r w:rsidRPr="004162BC">
          <w:rPr>
            <w:rStyle w:val="Hyperlink"/>
            <w:i/>
          </w:rPr>
          <w:t xml:space="preserve">Redfern Now, Warehouse Comedy </w:t>
        </w:r>
        <w:r w:rsidR="0059557A">
          <w:rPr>
            <w:rStyle w:val="Hyperlink"/>
            <w:i/>
          </w:rPr>
          <w:t>F</w:t>
        </w:r>
        <w:r w:rsidRPr="004162BC">
          <w:rPr>
            <w:rStyle w:val="Hyperlink"/>
            <w:i/>
          </w:rPr>
          <w:t>estival, Alan Carr: Chatty Man</w:t>
        </w:r>
        <w:r w:rsidRPr="004162BC">
          <w:rPr>
            <w:rStyle w:val="Hyperlink"/>
          </w:rPr>
          <w:t>)</w:t>
        </w:r>
      </w:hyperlink>
      <w:r w:rsidRPr="006F740A">
        <w:t xml:space="preserve"> considered the phrases ‘for God’s sake’, ‘Oh God’, ‘Jesus’, ‘Oh my God’ and ‘Oh God’ in comedy and drama contexts. </w:t>
      </w:r>
      <w:r w:rsidR="0021222A">
        <w:t>G</w:t>
      </w:r>
      <w:r w:rsidRPr="006F740A">
        <w:t xml:space="preserve">iven the terms are commonly used as colloquialisms, </w:t>
      </w:r>
      <w:r w:rsidR="0021222A">
        <w:t>t</w:t>
      </w:r>
      <w:r w:rsidR="0021222A" w:rsidRPr="006F740A">
        <w:t xml:space="preserve">he ACMA considered </w:t>
      </w:r>
      <w:r w:rsidRPr="006F740A">
        <w:t>they would be unlikely to cause offence to a broad audience, notwithstanding the offence caused to the individual complainants.</w:t>
      </w:r>
    </w:p>
    <w:p w14:paraId="3F7929EF" w14:textId="77777777" w:rsidR="006048ED" w:rsidRDefault="006048ED" w:rsidP="00161E7E">
      <w:pPr>
        <w:spacing w:after="120"/>
      </w:pPr>
      <w:r>
        <w:t xml:space="preserve">Changing attitudes to language are also reflected in the treatment of blasphemy in certain circumstances. </w:t>
      </w:r>
      <w:r w:rsidRPr="005E7107">
        <w:rPr>
          <w:rFonts w:cs="Arial"/>
          <w:szCs w:val="20"/>
        </w:rPr>
        <w:t xml:space="preserve">In </w:t>
      </w:r>
      <w:hyperlink r:id="rId365" w:history="1">
        <w:r w:rsidRPr="004162BC">
          <w:rPr>
            <w:rStyle w:val="Hyperlink"/>
            <w:rFonts w:cs="Arial"/>
            <w:szCs w:val="20"/>
          </w:rPr>
          <w:t xml:space="preserve">Investigation Report </w:t>
        </w:r>
        <w:r w:rsidRPr="006753A0">
          <w:rPr>
            <w:rStyle w:val="Hyperlink"/>
            <w:rFonts w:cs="Arial"/>
            <w:szCs w:val="20"/>
          </w:rPr>
          <w:t>2739</w:t>
        </w:r>
        <w:r w:rsidRPr="004162BC">
          <w:rPr>
            <w:rStyle w:val="Hyperlink"/>
          </w:rPr>
          <w:t xml:space="preserve"> (</w:t>
        </w:r>
        <w:r w:rsidRPr="004162BC">
          <w:rPr>
            <w:rStyle w:val="Hyperlink"/>
            <w:i/>
          </w:rPr>
          <w:t>The Slap</w:t>
        </w:r>
        <w:r w:rsidR="0021222A" w:rsidRPr="004162BC">
          <w:rPr>
            <w:rStyle w:val="Hyperlink"/>
            <w:i/>
          </w:rPr>
          <w:t>—</w:t>
        </w:r>
        <w:r w:rsidRPr="004162BC">
          <w:rPr>
            <w:rStyle w:val="Hyperlink"/>
            <w:i/>
          </w:rPr>
          <w:t>Manolis</w:t>
        </w:r>
        <w:r w:rsidRPr="004162BC">
          <w:rPr>
            <w:rStyle w:val="Hyperlink"/>
          </w:rPr>
          <w:t>)</w:t>
        </w:r>
      </w:hyperlink>
      <w:r>
        <w:t>,</w:t>
      </w:r>
      <w:r w:rsidRPr="000734B6">
        <w:t xml:space="preserve"> the ACMA found the use o</w:t>
      </w:r>
      <w:r w:rsidRPr="00875FDA">
        <w:t>f the phrase ‘God is a cocksucker’ did not condone or encourage prejudice against Christians.</w:t>
      </w:r>
      <w:r w:rsidRPr="00E5032F">
        <w:t xml:space="preserve"> </w:t>
      </w:r>
      <w:r>
        <w:rPr>
          <w:rFonts w:cs="Arial"/>
        </w:rPr>
        <w:t>In the fictional narrative context, the</w:t>
      </w:r>
      <w:r w:rsidRPr="00F247FA">
        <w:rPr>
          <w:rFonts w:cs="Arial"/>
        </w:rPr>
        <w:t xml:space="preserve"> </w:t>
      </w:r>
      <w:r>
        <w:rPr>
          <w:rFonts w:cs="Arial"/>
        </w:rPr>
        <w:t>language conveyed</w:t>
      </w:r>
      <w:r w:rsidRPr="00F247FA">
        <w:rPr>
          <w:rFonts w:cs="Arial"/>
        </w:rPr>
        <w:t xml:space="preserve"> the anger and frustration </w:t>
      </w:r>
      <w:r>
        <w:rPr>
          <w:rFonts w:cs="Arial"/>
        </w:rPr>
        <w:t>of the Manolis</w:t>
      </w:r>
      <w:r w:rsidRPr="00F247FA">
        <w:rPr>
          <w:rFonts w:cs="Arial"/>
        </w:rPr>
        <w:t xml:space="preserve"> character</w:t>
      </w:r>
      <w:r>
        <w:rPr>
          <w:rFonts w:cs="Arial"/>
        </w:rPr>
        <w:t>:</w:t>
      </w:r>
    </w:p>
    <w:p w14:paraId="264A8BEB" w14:textId="77777777" w:rsidR="006048ED" w:rsidRPr="00FE5E54" w:rsidRDefault="006048ED" w:rsidP="00323398">
      <w:pPr>
        <w:pStyle w:val="ACMABodyText"/>
        <w:spacing w:before="0" w:after="240" w:line="220" w:lineRule="atLeast"/>
        <w:ind w:left="851"/>
        <w:rPr>
          <w:rFonts w:ascii="Arial" w:hAnsi="Arial" w:cs="Arial"/>
          <w:sz w:val="18"/>
          <w:szCs w:val="18"/>
        </w:rPr>
      </w:pPr>
      <w:r w:rsidRPr="00CE06AB">
        <w:rPr>
          <w:rFonts w:ascii="Arial" w:hAnsi="Arial" w:cs="Arial"/>
          <w:sz w:val="18"/>
          <w:szCs w:val="18"/>
        </w:rPr>
        <w:t>Taking into account the contexts in which the comment was made, the ACMA considers that an ordinary, reasonable viewer would have understood that it was made as a form of exasperation to reflect Manolis’ state of mind. While the comment may have offended some viewers, the ACMA does not consider that it communicated any stereotypes or discriminatory content that could reasonably be interpreted as condoning or encouraging prejudice against Christians. In this regard, it is noted that the comment did not urge or inflame viewers to form an unfavourable opinion or feeling towards Christians or Christianity</w:t>
      </w:r>
      <w:r>
        <w:rPr>
          <w:rFonts w:ascii="Arial" w:hAnsi="Arial" w:cs="Arial"/>
          <w:sz w:val="18"/>
          <w:szCs w:val="18"/>
        </w:rPr>
        <w:t>.</w:t>
      </w:r>
      <w:r>
        <w:rPr>
          <w:rStyle w:val="FootnoteReference"/>
          <w:rFonts w:cs="Arial"/>
          <w:sz w:val="18"/>
          <w:szCs w:val="18"/>
        </w:rPr>
        <w:footnoteReference w:id="171"/>
      </w:r>
    </w:p>
    <w:tbl>
      <w:tblPr>
        <w:tblW w:w="0" w:type="auto"/>
        <w:tblInd w:w="5" w:type="dxa"/>
        <w:tblLook w:val="04A0" w:firstRow="1" w:lastRow="0" w:firstColumn="1" w:lastColumn="0" w:noHBand="0" w:noVBand="1"/>
      </w:tblPr>
      <w:tblGrid>
        <w:gridCol w:w="1103"/>
        <w:gridCol w:w="6558"/>
      </w:tblGrid>
      <w:tr w:rsidR="00221F32" w:rsidRPr="00921E6E" w14:paraId="6A852CD1" w14:textId="77777777" w:rsidTr="006177C7">
        <w:trPr>
          <w:trHeight w:val="357"/>
        </w:trPr>
        <w:tc>
          <w:tcPr>
            <w:tcW w:w="7661" w:type="dxa"/>
            <w:gridSpan w:val="2"/>
            <w:shd w:val="clear" w:color="auto" w:fill="404040"/>
            <w:vAlign w:val="center"/>
          </w:tcPr>
          <w:p w14:paraId="14E684E6" w14:textId="77777777" w:rsidR="00221F32" w:rsidRPr="00921E6E" w:rsidRDefault="00221F32" w:rsidP="006177C7">
            <w:pPr>
              <w:spacing w:after="0"/>
              <w:rPr>
                <w:b/>
                <w:color w:val="FFFFFF"/>
              </w:rPr>
            </w:pPr>
            <w:r w:rsidRPr="00921E6E">
              <w:rPr>
                <w:b/>
                <w:color w:val="FFFFFF"/>
              </w:rPr>
              <w:t>Relevant investigations</w:t>
            </w:r>
          </w:p>
        </w:tc>
      </w:tr>
      <w:tr w:rsidR="00221F32" w:rsidRPr="004F1CA6" w14:paraId="3D76BC11" w14:textId="77777777" w:rsidTr="006177C7">
        <w:tc>
          <w:tcPr>
            <w:tcW w:w="1103" w:type="dxa"/>
            <w:shd w:val="clear" w:color="auto" w:fill="D9D9D9"/>
            <w:tcMar>
              <w:top w:w="57" w:type="dxa"/>
              <w:left w:w="57" w:type="dxa"/>
            </w:tcMar>
            <w:vAlign w:val="center"/>
          </w:tcPr>
          <w:p w14:paraId="12152FC9" w14:textId="77777777" w:rsidR="00221F32" w:rsidRPr="00921E6E" w:rsidRDefault="00221F32" w:rsidP="006177C7">
            <w:pPr>
              <w:spacing w:after="0" w:line="276" w:lineRule="auto"/>
              <w:jc w:val="center"/>
              <w:rPr>
                <w:rFonts w:cs="Arial"/>
                <w:color w:val="8496B0"/>
              </w:rPr>
            </w:pPr>
            <w:r w:rsidRPr="00921E6E">
              <w:rPr>
                <w:rFonts w:cs="Arial"/>
                <w:noProof/>
                <w:color w:val="8496B0"/>
                <w:sz w:val="40"/>
              </w:rPr>
              <w:drawing>
                <wp:inline distT="0" distB="0" distL="0" distR="0" wp14:anchorId="0BA49418" wp14:editId="43D20A20">
                  <wp:extent cx="361315" cy="361315"/>
                  <wp:effectExtent l="0" t="0" r="635" b="635"/>
                  <wp:docPr id="40" name="Picture 2" descr="MC900442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212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6558" w:type="dxa"/>
            <w:shd w:val="clear" w:color="auto" w:fill="D9D9D9"/>
            <w:tcMar>
              <w:top w:w="57" w:type="dxa"/>
              <w:left w:w="57" w:type="dxa"/>
            </w:tcMar>
            <w:vAlign w:val="center"/>
          </w:tcPr>
          <w:p w14:paraId="51D6EE09" w14:textId="108BCF21" w:rsidR="00221F32" w:rsidRPr="004F1CA6" w:rsidRDefault="00221F32" w:rsidP="00ED39F1">
            <w:pPr>
              <w:pStyle w:val="ListNumber"/>
              <w:numPr>
                <w:ilvl w:val="0"/>
                <w:numId w:val="0"/>
              </w:numPr>
              <w:spacing w:after="0"/>
            </w:pPr>
            <w:r w:rsidRPr="00816C59">
              <w:rPr>
                <w:rFonts w:cs="Arial"/>
                <w:snapToGrid w:val="0"/>
                <w:szCs w:val="20"/>
                <w:lang w:eastAsia="en-US"/>
              </w:rPr>
              <w:t xml:space="preserve">ACMA </w:t>
            </w:r>
            <w:r w:rsidR="00161E7E">
              <w:rPr>
                <w:rFonts w:cs="Arial"/>
                <w:snapToGrid w:val="0"/>
                <w:szCs w:val="20"/>
                <w:lang w:eastAsia="en-US"/>
              </w:rPr>
              <w:t>i</w:t>
            </w:r>
            <w:r w:rsidRPr="00816C59">
              <w:rPr>
                <w:rFonts w:cs="Arial"/>
                <w:snapToGrid w:val="0"/>
                <w:szCs w:val="20"/>
                <w:lang w:eastAsia="en-US"/>
              </w:rPr>
              <w:t xml:space="preserve">nvestigation </w:t>
            </w:r>
            <w:r w:rsidR="00161E7E">
              <w:rPr>
                <w:rFonts w:cs="Arial"/>
                <w:snapToGrid w:val="0"/>
                <w:szCs w:val="20"/>
                <w:lang w:eastAsia="en-US"/>
              </w:rPr>
              <w:t>r</w:t>
            </w:r>
            <w:r w:rsidRPr="00816C59">
              <w:rPr>
                <w:rFonts w:cs="Arial"/>
                <w:snapToGrid w:val="0"/>
                <w:szCs w:val="20"/>
                <w:lang w:eastAsia="en-US"/>
              </w:rPr>
              <w:t>eports</w:t>
            </w:r>
            <w:r>
              <w:t xml:space="preserve"> </w:t>
            </w:r>
            <w:hyperlink r:id="rId366" w:history="1">
              <w:r w:rsidRPr="0080504A">
                <w:rPr>
                  <w:rStyle w:val="Hyperlink"/>
                </w:rPr>
                <w:t>2839</w:t>
              </w:r>
            </w:hyperlink>
            <w:r w:rsidRPr="0080504A">
              <w:rPr>
                <w:rStyle w:val="Hyperlink"/>
              </w:rPr>
              <w:t>,</w:t>
            </w:r>
            <w:r w:rsidRPr="0080504A">
              <w:t xml:space="preserve"> </w:t>
            </w:r>
            <w:hyperlink r:id="rId367" w:history="1">
              <w:r w:rsidRPr="00816C59">
                <w:rPr>
                  <w:rStyle w:val="Hyperlink"/>
                  <w:rFonts w:eastAsiaTheme="minorHAnsi" w:cs="Arial"/>
                  <w:szCs w:val="20"/>
                  <w:lang w:eastAsia="en-US"/>
                </w:rPr>
                <w:t>2673</w:t>
              </w:r>
            </w:hyperlink>
            <w:r w:rsidRPr="00816C59">
              <w:rPr>
                <w:rStyle w:val="Hyperlink"/>
                <w:rFonts w:eastAsiaTheme="minorHAnsi" w:cs="Arial"/>
                <w:szCs w:val="20"/>
                <w:lang w:eastAsia="en-US"/>
              </w:rPr>
              <w:t>,</w:t>
            </w:r>
            <w:r w:rsidRPr="00816C59">
              <w:rPr>
                <w:rFonts w:eastAsiaTheme="minorHAnsi" w:cs="Arial"/>
                <w:szCs w:val="20"/>
                <w:lang w:eastAsia="en-US"/>
              </w:rPr>
              <w:t xml:space="preserve"> </w:t>
            </w:r>
            <w:hyperlink r:id="rId368" w:history="1">
              <w:r w:rsidRPr="00816C59">
                <w:rPr>
                  <w:rStyle w:val="Hyperlink"/>
                  <w:rFonts w:eastAsiaTheme="minorHAnsi"/>
                </w:rPr>
                <w:t>2700</w:t>
              </w:r>
            </w:hyperlink>
            <w:r w:rsidRPr="00816C59">
              <w:rPr>
                <w:rStyle w:val="Hyperlink"/>
                <w:rFonts w:eastAsiaTheme="minorHAnsi"/>
              </w:rPr>
              <w:t>,</w:t>
            </w:r>
            <w:r w:rsidRPr="00161E7E">
              <w:t xml:space="preserve"> </w:t>
            </w:r>
            <w:hyperlink r:id="rId369" w:history="1">
              <w:r w:rsidRPr="00816C59">
                <w:rPr>
                  <w:rStyle w:val="Hyperlink"/>
                  <w:rFonts w:eastAsiaTheme="minorHAnsi"/>
                </w:rPr>
                <w:t>1514</w:t>
              </w:r>
            </w:hyperlink>
            <w:r w:rsidRPr="00816C59">
              <w:rPr>
                <w:rStyle w:val="Hyperlink"/>
                <w:rFonts w:eastAsiaTheme="minorHAnsi"/>
              </w:rPr>
              <w:t>,</w:t>
            </w:r>
            <w:r w:rsidRPr="00161E7E">
              <w:t xml:space="preserve"> </w:t>
            </w:r>
            <w:hyperlink r:id="rId370" w:history="1">
              <w:r w:rsidRPr="00816C59">
                <w:rPr>
                  <w:rStyle w:val="Hyperlink"/>
                  <w:rFonts w:cs="Arial"/>
                  <w:szCs w:val="20"/>
                </w:rPr>
                <w:t>3103</w:t>
              </w:r>
            </w:hyperlink>
            <w:r w:rsidRPr="00816C59">
              <w:rPr>
                <w:rStyle w:val="Hyperlink"/>
                <w:rFonts w:cs="Arial"/>
                <w:szCs w:val="20"/>
              </w:rPr>
              <w:t>,</w:t>
            </w:r>
            <w:r w:rsidRPr="00161E7E">
              <w:t xml:space="preserve"> </w:t>
            </w:r>
            <w:hyperlink r:id="rId371" w:history="1">
              <w:r w:rsidRPr="00816C59">
                <w:rPr>
                  <w:rStyle w:val="Hyperlink"/>
                  <w:rFonts w:cs="Arial"/>
                  <w:szCs w:val="20"/>
                </w:rPr>
                <w:t>2810</w:t>
              </w:r>
            </w:hyperlink>
            <w:r w:rsidRPr="00816C59">
              <w:rPr>
                <w:rStyle w:val="Hyperlink"/>
                <w:rFonts w:cs="Arial"/>
                <w:szCs w:val="20"/>
              </w:rPr>
              <w:t xml:space="preserve">, </w:t>
            </w:r>
            <w:hyperlink r:id="rId372" w:history="1">
              <w:r w:rsidRPr="00816C59">
                <w:rPr>
                  <w:rStyle w:val="Hyperlink"/>
                  <w:rFonts w:eastAsiaTheme="minorHAnsi" w:cs="Arial"/>
                  <w:lang w:eastAsia="en-US"/>
                </w:rPr>
                <w:t>2021</w:t>
              </w:r>
            </w:hyperlink>
            <w:r w:rsidRPr="00816C59">
              <w:rPr>
                <w:rStyle w:val="Hyperlink"/>
                <w:rFonts w:eastAsiaTheme="minorHAnsi" w:cs="Arial"/>
                <w:lang w:eastAsia="en-US"/>
              </w:rPr>
              <w:t>,</w:t>
            </w:r>
            <w:r w:rsidRPr="00816C59">
              <w:rPr>
                <w:rFonts w:eastAsiaTheme="minorHAnsi" w:cs="Arial"/>
                <w:lang w:eastAsia="en-US"/>
              </w:rPr>
              <w:t xml:space="preserve"> </w:t>
            </w:r>
            <w:hyperlink r:id="rId373" w:history="1">
              <w:r w:rsidRPr="00816C59">
                <w:rPr>
                  <w:rStyle w:val="Hyperlink"/>
                  <w:rFonts w:eastAsiaTheme="minorHAnsi" w:cs="Arial"/>
                  <w:lang w:eastAsia="en-US"/>
                </w:rPr>
                <w:t>2070</w:t>
              </w:r>
            </w:hyperlink>
            <w:r w:rsidRPr="00816C59">
              <w:rPr>
                <w:rStyle w:val="Hyperlink"/>
                <w:rFonts w:eastAsiaTheme="minorHAnsi" w:cs="Arial"/>
                <w:lang w:eastAsia="en-US"/>
              </w:rPr>
              <w:t>,</w:t>
            </w:r>
            <w:r w:rsidRPr="00816C59">
              <w:rPr>
                <w:rFonts w:eastAsiaTheme="minorHAnsi" w:cs="Arial"/>
                <w:lang w:eastAsia="en-US"/>
              </w:rPr>
              <w:t xml:space="preserve"> </w:t>
            </w:r>
            <w:hyperlink r:id="rId374" w:history="1">
              <w:r w:rsidRPr="00816C59">
                <w:rPr>
                  <w:rStyle w:val="Hyperlink"/>
                  <w:rFonts w:cs="Arial"/>
                  <w:szCs w:val="20"/>
                </w:rPr>
                <w:t>3041</w:t>
              </w:r>
            </w:hyperlink>
            <w:r w:rsidRPr="00816C59">
              <w:rPr>
                <w:rStyle w:val="Hyperlink"/>
                <w:rFonts w:cs="Arial"/>
                <w:szCs w:val="20"/>
              </w:rPr>
              <w:t>,</w:t>
            </w:r>
            <w:r w:rsidRPr="0080504A">
              <w:t xml:space="preserve"> </w:t>
            </w:r>
            <w:hyperlink r:id="rId375" w:history="1">
              <w:r w:rsidRPr="00816C59">
                <w:rPr>
                  <w:rStyle w:val="Hyperlink"/>
                  <w:rFonts w:cs="Arial"/>
                  <w:szCs w:val="20"/>
                </w:rPr>
                <w:t>3074</w:t>
              </w:r>
            </w:hyperlink>
            <w:r w:rsidRPr="00816C59">
              <w:rPr>
                <w:rStyle w:val="Hyperlink"/>
                <w:rFonts w:cs="Arial"/>
                <w:szCs w:val="20"/>
              </w:rPr>
              <w:t>,</w:t>
            </w:r>
            <w:r w:rsidRPr="00816C59">
              <w:rPr>
                <w:rFonts w:cs="Arial"/>
                <w:szCs w:val="20"/>
              </w:rPr>
              <w:t xml:space="preserve"> </w:t>
            </w:r>
            <w:hyperlink r:id="rId376" w:history="1">
              <w:r w:rsidRPr="00816C59">
                <w:rPr>
                  <w:rStyle w:val="Hyperlink"/>
                  <w:rFonts w:cs="Arial"/>
                  <w:szCs w:val="20"/>
                </w:rPr>
                <w:t>2838</w:t>
              </w:r>
            </w:hyperlink>
            <w:r w:rsidRPr="00816C59">
              <w:rPr>
                <w:rStyle w:val="Hyperlink"/>
                <w:rFonts w:cs="Arial"/>
                <w:szCs w:val="20"/>
              </w:rPr>
              <w:t>,</w:t>
            </w:r>
            <w:r w:rsidRPr="00816C59">
              <w:rPr>
                <w:rFonts w:cs="Arial"/>
                <w:szCs w:val="20"/>
              </w:rPr>
              <w:t xml:space="preserve"> </w:t>
            </w:r>
            <w:hyperlink r:id="rId377" w:history="1">
              <w:r w:rsidRPr="00816C59">
                <w:rPr>
                  <w:rStyle w:val="Hyperlink"/>
                  <w:rFonts w:cs="Arial"/>
                  <w:szCs w:val="20"/>
                </w:rPr>
                <w:t>3021</w:t>
              </w:r>
            </w:hyperlink>
            <w:r>
              <w:rPr>
                <w:rStyle w:val="Hyperlink"/>
                <w:rFonts w:cs="Arial"/>
                <w:szCs w:val="20"/>
              </w:rPr>
              <w:t>,</w:t>
            </w:r>
            <w:r w:rsidRPr="006F740A">
              <w:t xml:space="preserve"> </w:t>
            </w:r>
            <w:hyperlink r:id="rId378" w:history="1">
              <w:r w:rsidRPr="00816C59">
                <w:rPr>
                  <w:rStyle w:val="Hyperlink"/>
                  <w:rFonts w:cs="Arial"/>
                  <w:szCs w:val="20"/>
                </w:rPr>
                <w:t>3069</w:t>
              </w:r>
            </w:hyperlink>
            <w:r>
              <w:rPr>
                <w:rStyle w:val="Hyperlink"/>
                <w:rFonts w:cs="Arial"/>
                <w:szCs w:val="20"/>
              </w:rPr>
              <w:t>,</w:t>
            </w:r>
            <w:r>
              <w:t xml:space="preserve"> </w:t>
            </w:r>
            <w:hyperlink r:id="rId379" w:history="1">
              <w:r w:rsidRPr="00816C59">
                <w:rPr>
                  <w:rStyle w:val="Hyperlink"/>
                  <w:rFonts w:cs="Arial"/>
                  <w:szCs w:val="20"/>
                </w:rPr>
                <w:t>2945</w:t>
              </w:r>
            </w:hyperlink>
            <w:r w:rsidRPr="00816C59">
              <w:rPr>
                <w:rStyle w:val="Hyperlink"/>
                <w:rFonts w:cs="Arial"/>
                <w:szCs w:val="20"/>
              </w:rPr>
              <w:t>,</w:t>
            </w:r>
            <w:r w:rsidRPr="00BF14A1">
              <w:rPr>
                <w:rStyle w:val="Hyperlink"/>
                <w:u w:val="none"/>
              </w:rPr>
              <w:t xml:space="preserve"> </w:t>
            </w:r>
            <w:hyperlink r:id="rId380" w:history="1">
              <w:r w:rsidRPr="00816C59">
                <w:rPr>
                  <w:rStyle w:val="Hyperlink"/>
                  <w:rFonts w:cs="Arial"/>
                  <w:szCs w:val="20"/>
                </w:rPr>
                <w:t>2739</w:t>
              </w:r>
            </w:hyperlink>
            <w:r w:rsidR="00E4781A">
              <w:rPr>
                <w:rStyle w:val="Hyperlink"/>
                <w:rFonts w:cs="Arial"/>
                <w:szCs w:val="20"/>
              </w:rPr>
              <w:t>,</w:t>
            </w:r>
            <w:r w:rsidR="00E4781A" w:rsidRPr="00161E7E">
              <w:t xml:space="preserve"> </w:t>
            </w:r>
            <w:hyperlink r:id="rId381" w:history="1">
              <w:r w:rsidR="00E4781A">
                <w:rPr>
                  <w:rStyle w:val="Hyperlink"/>
                  <w:rFonts w:cs="Arial"/>
                  <w:szCs w:val="20"/>
                </w:rPr>
                <w:t>BI-352</w:t>
              </w:r>
            </w:hyperlink>
          </w:p>
        </w:tc>
      </w:tr>
    </w:tbl>
    <w:p w14:paraId="0F19A821" w14:textId="77777777" w:rsidR="006048ED" w:rsidRDefault="006048ED" w:rsidP="00221F32">
      <w:pPr>
        <w:pStyle w:val="ACMASpaceaftertable"/>
        <w:rPr>
          <w:rFonts w:eastAsiaTheme="minorHAnsi"/>
          <w:lang w:eastAsia="en-US"/>
        </w:rPr>
      </w:pPr>
    </w:p>
    <w:p w14:paraId="6653A632" w14:textId="77777777" w:rsidR="006048ED" w:rsidRPr="0088602B" w:rsidRDefault="006048ED" w:rsidP="006048ED">
      <w:pPr>
        <w:pStyle w:val="Heading1"/>
      </w:pPr>
      <w:bookmarkStart w:id="96" w:name="_Toc378174176"/>
      <w:bookmarkStart w:id="97" w:name="_Toc420332263"/>
      <w:bookmarkStart w:id="98" w:name="_Toc421874820"/>
      <w:bookmarkStart w:id="99" w:name="_Toc521416598"/>
      <w:r w:rsidRPr="0088602B">
        <w:t>More information</w:t>
      </w:r>
      <w:bookmarkEnd w:id="96"/>
      <w:bookmarkEnd w:id="97"/>
      <w:bookmarkEnd w:id="98"/>
      <w:bookmarkEnd w:id="99"/>
    </w:p>
    <w:p w14:paraId="321BAC73" w14:textId="77777777" w:rsidR="006048ED" w:rsidRPr="0088602B" w:rsidRDefault="006048ED" w:rsidP="00F04858">
      <w:pPr>
        <w:pStyle w:val="Bodysubheader0"/>
      </w:pPr>
      <w:bookmarkStart w:id="100" w:name="_Toc378174177"/>
      <w:bookmarkStart w:id="101" w:name="_Toc420332264"/>
      <w:r w:rsidRPr="0088602B">
        <w:t>Copies of the broadcasting codes</w:t>
      </w:r>
      <w:bookmarkEnd w:id="100"/>
      <w:bookmarkEnd w:id="101"/>
    </w:p>
    <w:p w14:paraId="6AB37AE9" w14:textId="77777777" w:rsidR="006048ED" w:rsidRPr="0088602B" w:rsidRDefault="006048ED" w:rsidP="00221F32">
      <w:pPr>
        <w:pStyle w:val="ListBulletLast"/>
      </w:pPr>
      <w:r w:rsidRPr="0088602B">
        <w:t xml:space="preserve">Download </w:t>
      </w:r>
      <w:r w:rsidR="00A668F2">
        <w:t>the</w:t>
      </w:r>
      <w:r w:rsidR="00A668F2" w:rsidRPr="0088602B">
        <w:t xml:space="preserve"> </w:t>
      </w:r>
      <w:r w:rsidRPr="0088602B">
        <w:t xml:space="preserve">codes </w:t>
      </w:r>
      <w:r w:rsidR="00A668F2">
        <w:t>at</w:t>
      </w:r>
      <w:r w:rsidRPr="0088602B">
        <w:t xml:space="preserve"> </w:t>
      </w:r>
      <w:hyperlink r:id="rId382" w:history="1">
        <w:r w:rsidR="00A668F2" w:rsidRPr="00F04858">
          <w:rPr>
            <w:rStyle w:val="Hyperlink"/>
          </w:rPr>
          <w:t>www.acma.gov.au/theACMA/About/The-ACMA-story/Regulating/broadcasting-codes-schemes-index-radio-content-regulation-i-acma</w:t>
        </w:r>
      </w:hyperlink>
      <w:r w:rsidR="00A668F2" w:rsidRPr="00F04858">
        <w:t>.</w:t>
      </w:r>
    </w:p>
    <w:p w14:paraId="027F3343" w14:textId="77777777" w:rsidR="006048ED" w:rsidRPr="0088602B" w:rsidRDefault="00A668F2" w:rsidP="00F04858">
      <w:pPr>
        <w:pStyle w:val="Bodysubheader0"/>
      </w:pPr>
      <w:bookmarkStart w:id="102" w:name="_Toc378174178"/>
      <w:bookmarkStart w:id="103" w:name="_Toc420332265"/>
      <w:r>
        <w:t xml:space="preserve">The </w:t>
      </w:r>
      <w:r w:rsidR="006048ED" w:rsidRPr="0088602B">
        <w:t>ACMA’s investigation reports</w:t>
      </w:r>
      <w:bookmarkEnd w:id="102"/>
      <w:bookmarkEnd w:id="103"/>
    </w:p>
    <w:p w14:paraId="64DE330E" w14:textId="77777777" w:rsidR="006048ED" w:rsidRPr="00221F32" w:rsidRDefault="006048ED" w:rsidP="00221F32">
      <w:pPr>
        <w:pStyle w:val="ListBullet"/>
        <w:rPr>
          <w:rStyle w:val="Hyperlink"/>
          <w:rFonts w:cs="Arial"/>
          <w:color w:val="auto"/>
          <w:u w:val="none"/>
        </w:rPr>
      </w:pPr>
      <w:r w:rsidRPr="0088602B">
        <w:rPr>
          <w:rFonts w:cs="Arial"/>
        </w:rPr>
        <w:t>Radio investigations</w:t>
      </w:r>
      <w:r w:rsidR="00A668F2">
        <w:rPr>
          <w:rFonts w:cs="Arial"/>
        </w:rPr>
        <w:t>—</w:t>
      </w:r>
      <w:hyperlink r:id="rId383" w:history="1">
        <w:r w:rsidR="00A668F2" w:rsidRPr="00F04858">
          <w:rPr>
            <w:rStyle w:val="Hyperlink"/>
            <w:rFonts w:cs="Arial"/>
          </w:rPr>
          <w:t>www.acma.gov.au/theACMA/ACMAi/Investigation-reports/Radio-investigations/radio-operations-investigations-codes-of-practice-compliance-i-acma</w:t>
        </w:r>
      </w:hyperlink>
      <w:r w:rsidR="00A668F2" w:rsidRPr="003D3760">
        <w:t>.</w:t>
      </w:r>
    </w:p>
    <w:p w14:paraId="3B599640" w14:textId="77777777" w:rsidR="006048ED" w:rsidRPr="00221F32" w:rsidRDefault="00221F32" w:rsidP="00221F32">
      <w:pPr>
        <w:pStyle w:val="ListBulletLast"/>
        <w:rPr>
          <w:rStyle w:val="Hyperlink"/>
          <w:color w:val="auto"/>
          <w:u w:val="none"/>
        </w:rPr>
      </w:pPr>
      <w:r w:rsidRPr="0088602B">
        <w:t>Television investigations</w:t>
      </w:r>
      <w:r w:rsidR="00A668F2">
        <w:t>—</w:t>
      </w:r>
      <w:hyperlink r:id="rId384" w:history="1">
        <w:r w:rsidR="00A668F2" w:rsidRPr="00F04858">
          <w:rPr>
            <w:rStyle w:val="Hyperlink"/>
          </w:rPr>
          <w:t>www.acma.gov.au/theACMA/ACMAi/Investigation-reports/Television-investigations/television-operations-investigations</w:t>
        </w:r>
      </w:hyperlink>
      <w:r w:rsidR="00A668F2" w:rsidRPr="003D3760">
        <w:t>.</w:t>
      </w:r>
    </w:p>
    <w:p w14:paraId="76E5F0E2" w14:textId="77777777" w:rsidR="006048ED" w:rsidRPr="0088602B" w:rsidRDefault="006048ED" w:rsidP="00F04858">
      <w:pPr>
        <w:pStyle w:val="Bodysubheader0"/>
      </w:pPr>
      <w:bookmarkStart w:id="104" w:name="_Toc420332266"/>
      <w:r w:rsidRPr="0088602B">
        <w:t>General</w:t>
      </w:r>
      <w:bookmarkEnd w:id="104"/>
    </w:p>
    <w:p w14:paraId="6E5713EC" w14:textId="77777777" w:rsidR="006048ED" w:rsidRPr="0088602B" w:rsidRDefault="006048ED" w:rsidP="00221F32">
      <w:pPr>
        <w:pStyle w:val="ListBullet"/>
        <w:rPr>
          <w:rFonts w:cs="Arial"/>
        </w:rPr>
      </w:pPr>
      <w:r w:rsidRPr="0088602B">
        <w:rPr>
          <w:rFonts w:cs="Arial"/>
        </w:rPr>
        <w:t xml:space="preserve">Go to </w:t>
      </w:r>
      <w:hyperlink r:id="rId385" w:history="1">
        <w:r w:rsidRPr="0088602B">
          <w:rPr>
            <w:rStyle w:val="Hyperlink"/>
            <w:rFonts w:cs="Arial"/>
          </w:rPr>
          <w:t>www.acma.gov.au</w:t>
        </w:r>
      </w:hyperlink>
      <w:r w:rsidR="00A21542">
        <w:t>.</w:t>
      </w:r>
    </w:p>
    <w:p w14:paraId="1DA42E76" w14:textId="77777777" w:rsidR="006048ED" w:rsidRPr="0088602B" w:rsidRDefault="006048ED" w:rsidP="00221F32">
      <w:pPr>
        <w:pStyle w:val="ListBullet"/>
        <w:rPr>
          <w:rFonts w:cs="Arial"/>
        </w:rPr>
      </w:pPr>
      <w:r w:rsidRPr="0088602B">
        <w:rPr>
          <w:rFonts w:cs="Arial"/>
        </w:rPr>
        <w:t xml:space="preserve">Follow us on </w:t>
      </w:r>
      <w:hyperlink r:id="rId386" w:history="1">
        <w:r w:rsidRPr="0088602B">
          <w:rPr>
            <w:rStyle w:val="Hyperlink"/>
            <w:rFonts w:cs="Arial"/>
          </w:rPr>
          <w:t>www.twitter.com/acmadotgov</w:t>
        </w:r>
      </w:hyperlink>
      <w:r w:rsidR="00A668F2" w:rsidRPr="003D3760">
        <w:t>.</w:t>
      </w:r>
    </w:p>
    <w:p w14:paraId="3E9723BC" w14:textId="77777777" w:rsidR="006048ED" w:rsidRPr="0088602B" w:rsidRDefault="006048ED" w:rsidP="00221F32">
      <w:pPr>
        <w:pStyle w:val="ListBullet"/>
        <w:rPr>
          <w:rFonts w:cs="Arial"/>
        </w:rPr>
      </w:pPr>
      <w:r w:rsidRPr="0088602B">
        <w:rPr>
          <w:rFonts w:cs="Arial"/>
        </w:rPr>
        <w:t xml:space="preserve">‘Like’ us on </w:t>
      </w:r>
      <w:hyperlink r:id="rId387" w:history="1">
        <w:r w:rsidRPr="0088602B">
          <w:rPr>
            <w:rStyle w:val="Hyperlink"/>
            <w:rFonts w:cs="Arial"/>
          </w:rPr>
          <w:t>www.facebook.com/acmadotgov</w:t>
        </w:r>
      </w:hyperlink>
      <w:r w:rsidR="00A21542">
        <w:t>.</w:t>
      </w:r>
    </w:p>
    <w:p w14:paraId="4742A5FC" w14:textId="77777777" w:rsidR="006048ED" w:rsidRDefault="006048ED" w:rsidP="00221F32">
      <w:pPr>
        <w:pStyle w:val="ListBulletLast"/>
      </w:pPr>
      <w:r w:rsidRPr="0088602B">
        <w:t xml:space="preserve">View us on </w:t>
      </w:r>
      <w:hyperlink r:id="rId388" w:history="1">
        <w:r w:rsidRPr="00EC5BA0">
          <w:rPr>
            <w:rStyle w:val="Hyperlink"/>
          </w:rPr>
          <w:t>www.youtube.com/user/acmadotgov</w:t>
        </w:r>
      </w:hyperlink>
      <w:r w:rsidR="00A668F2" w:rsidRPr="003D3760">
        <w:rPr>
          <w:rFonts w:cs="Times New Roman"/>
        </w:rPr>
        <w:t>.</w:t>
      </w:r>
    </w:p>
    <w:p w14:paraId="62E68159" w14:textId="77777777" w:rsidR="006048ED" w:rsidRPr="0088602B" w:rsidRDefault="006048ED" w:rsidP="00F04858">
      <w:pPr>
        <w:pStyle w:val="Bodysubheader0"/>
      </w:pPr>
      <w:bookmarkStart w:id="105" w:name="_Toc420332267"/>
      <w:r w:rsidRPr="0088602B">
        <w:t>Contact</w:t>
      </w:r>
      <w:bookmarkEnd w:id="105"/>
    </w:p>
    <w:p w14:paraId="3FFD1424" w14:textId="77777777" w:rsidR="006048ED" w:rsidRPr="0088602B" w:rsidRDefault="00A668F2" w:rsidP="00221F32">
      <w:pPr>
        <w:pStyle w:val="ListBullet"/>
        <w:rPr>
          <w:rFonts w:cs="Arial"/>
        </w:rPr>
      </w:pPr>
      <w:r>
        <w:rPr>
          <w:rFonts w:cs="Arial"/>
        </w:rPr>
        <w:t>Website—</w:t>
      </w:r>
      <w:hyperlink r:id="rId389" w:history="1">
        <w:r w:rsidRPr="00F04858">
          <w:rPr>
            <w:rStyle w:val="Hyperlink"/>
            <w:rFonts w:cs="Arial"/>
          </w:rPr>
          <w:t>www.acma.gov.au</w:t>
        </w:r>
      </w:hyperlink>
      <w:r w:rsidRPr="003D3760">
        <w:t>.</w:t>
      </w:r>
    </w:p>
    <w:p w14:paraId="6AFA76A0" w14:textId="77777777" w:rsidR="006048ED" w:rsidRDefault="00A21542" w:rsidP="00221F32">
      <w:pPr>
        <w:pStyle w:val="ListBulletLast"/>
      </w:pPr>
      <w:r>
        <w:t>E</w:t>
      </w:r>
      <w:r w:rsidR="006048ED" w:rsidRPr="00221F32">
        <w:t xml:space="preserve">mail </w:t>
      </w:r>
      <w:r w:rsidR="00A668F2">
        <w:t xml:space="preserve">us at </w:t>
      </w:r>
      <w:hyperlink r:id="rId390" w:history="1">
        <w:r w:rsidR="006048ED" w:rsidRPr="00221F32">
          <w:rPr>
            <w:rStyle w:val="Hyperlink"/>
          </w:rPr>
          <w:t>broadcasting@acma.gov.au</w:t>
        </w:r>
      </w:hyperlink>
      <w:r w:rsidR="00A668F2" w:rsidRPr="003D3760">
        <w:rPr>
          <w:rFonts w:cs="Times New Roman"/>
        </w:rPr>
        <w:t>.</w:t>
      </w:r>
      <w:r w:rsidR="006048ED" w:rsidRPr="00221F32">
        <w:t xml:space="preserve"> </w:t>
      </w:r>
    </w:p>
    <w:p w14:paraId="25A5D841" w14:textId="77777777" w:rsidR="006048ED" w:rsidRDefault="006048ED" w:rsidP="006048ED">
      <w:pPr>
        <w:pStyle w:val="Heading1"/>
      </w:pPr>
      <w:bookmarkStart w:id="106" w:name="_Toc420332268"/>
      <w:bookmarkStart w:id="107" w:name="_Toc421874821"/>
      <w:bookmarkStart w:id="108" w:name="_Toc521416599"/>
      <w:r>
        <w:t>Appendix A</w:t>
      </w:r>
      <w:bookmarkEnd w:id="106"/>
      <w:bookmarkEnd w:id="107"/>
      <w:bookmarkEnd w:id="108"/>
    </w:p>
    <w:p w14:paraId="66660077" w14:textId="77777777" w:rsidR="006048ED" w:rsidRDefault="006048ED" w:rsidP="006048ED">
      <w:pPr>
        <w:pStyle w:val="Heading2"/>
        <w:spacing w:after="240"/>
      </w:pPr>
      <w:bookmarkStart w:id="109" w:name="_Toc420332269"/>
      <w:bookmarkStart w:id="110" w:name="_Toc421874822"/>
      <w:bookmarkStart w:id="111" w:name="_Toc521416600"/>
      <w:r>
        <w:t>Code objectives</w:t>
      </w:r>
      <w:r w:rsidRPr="00C87343">
        <w:t xml:space="preserve"> </w:t>
      </w:r>
      <w:r>
        <w:t>relevant to community standards</w:t>
      </w:r>
      <w:bookmarkEnd w:id="109"/>
      <w:bookmarkEnd w:id="110"/>
      <w:bookmarkEnd w:id="111"/>
    </w:p>
    <w:p w14:paraId="722CC0AD" w14:textId="77777777" w:rsidR="00221F32" w:rsidRPr="00221F32" w:rsidRDefault="00221F32" w:rsidP="00221F32">
      <w:pPr>
        <w:pStyle w:val="ACMATableHeader"/>
      </w:pPr>
      <w:r>
        <w:rPr>
          <w:rFonts w:cs="Arial"/>
        </w:rPr>
        <w:t>Relevant code objectives</w:t>
      </w:r>
    </w:p>
    <w:tbl>
      <w:tblPr>
        <w:tblW w:w="9487" w:type="dxa"/>
        <w:tblBorders>
          <w:top w:val="single" w:sz="4" w:space="0" w:color="auto"/>
          <w:bottom w:val="single" w:sz="4" w:space="0" w:color="auto"/>
          <w:insideH w:val="single" w:sz="4" w:space="0" w:color="auto"/>
        </w:tblBorders>
        <w:tblLayout w:type="fixed"/>
        <w:tblCellMar>
          <w:top w:w="85" w:type="dxa"/>
          <w:bottom w:w="85" w:type="dxa"/>
        </w:tblCellMar>
        <w:tblLook w:val="01E0" w:firstRow="1" w:lastRow="1" w:firstColumn="1" w:lastColumn="1" w:noHBand="0" w:noVBand="0"/>
      </w:tblPr>
      <w:tblGrid>
        <w:gridCol w:w="2825"/>
        <w:gridCol w:w="6662"/>
      </w:tblGrid>
      <w:tr w:rsidR="00221F32" w:rsidRPr="00E71C8D" w14:paraId="24B93679" w14:textId="77777777" w:rsidTr="006177C7">
        <w:trPr>
          <w:tblHeader/>
        </w:trPr>
        <w:tc>
          <w:tcPr>
            <w:tcW w:w="2825" w:type="dxa"/>
            <w:shd w:val="clear" w:color="auto" w:fill="404040" w:themeFill="text1" w:themeFillTint="BF"/>
          </w:tcPr>
          <w:p w14:paraId="39E898D2" w14:textId="77777777" w:rsidR="00221F32" w:rsidRPr="00221F32" w:rsidRDefault="00221F32" w:rsidP="00221F32">
            <w:pPr>
              <w:pStyle w:val="TableHeading"/>
              <w:rPr>
                <w:color w:val="FFFFFF" w:themeColor="background1"/>
              </w:rPr>
            </w:pPr>
            <w:r w:rsidRPr="00221F32">
              <w:rPr>
                <w:color w:val="FFFFFF" w:themeColor="background1"/>
              </w:rPr>
              <w:t>Code</w:t>
            </w:r>
          </w:p>
        </w:tc>
        <w:tc>
          <w:tcPr>
            <w:tcW w:w="6662" w:type="dxa"/>
            <w:shd w:val="clear" w:color="auto" w:fill="404040" w:themeFill="text1" w:themeFillTint="BF"/>
          </w:tcPr>
          <w:p w14:paraId="2B3B8064" w14:textId="77777777" w:rsidR="00221F32" w:rsidRPr="00221F32" w:rsidRDefault="00221F32" w:rsidP="00221F32">
            <w:pPr>
              <w:pStyle w:val="TableHeading"/>
              <w:rPr>
                <w:color w:val="FFFFFF" w:themeColor="background1"/>
              </w:rPr>
            </w:pPr>
            <w:r w:rsidRPr="00221F32">
              <w:rPr>
                <w:color w:val="FFFFFF" w:themeColor="background1"/>
              </w:rPr>
              <w:t>Provision</w:t>
            </w:r>
          </w:p>
        </w:tc>
      </w:tr>
      <w:tr w:rsidR="00221F32" w:rsidRPr="00E71C8D" w14:paraId="521C419F" w14:textId="77777777" w:rsidTr="006177C7">
        <w:tc>
          <w:tcPr>
            <w:tcW w:w="2825" w:type="dxa"/>
            <w:tcBorders>
              <w:bottom w:val="single" w:sz="4" w:space="0" w:color="auto"/>
            </w:tcBorders>
          </w:tcPr>
          <w:p w14:paraId="706B97FF" w14:textId="77777777" w:rsidR="00221F32" w:rsidRPr="00F83FE4" w:rsidRDefault="00221F32" w:rsidP="006177C7">
            <w:pPr>
              <w:pStyle w:val="TableBody"/>
              <w:rPr>
                <w:rFonts w:cs="Arial"/>
              </w:rPr>
            </w:pPr>
            <w:r w:rsidRPr="00F83FE4">
              <w:rPr>
                <w:rFonts w:cs="Arial"/>
              </w:rPr>
              <w:t>ABC Code of Practice 2011</w:t>
            </w:r>
          </w:p>
          <w:p w14:paraId="6AB2FBE2" w14:textId="77777777" w:rsidR="00221F32" w:rsidRPr="00F83FE4" w:rsidRDefault="001E7918" w:rsidP="006177C7">
            <w:pPr>
              <w:pStyle w:val="TableBody"/>
              <w:rPr>
                <w:rFonts w:cs="Arial"/>
              </w:rPr>
            </w:pPr>
            <w:r w:rsidRPr="00F83FE4">
              <w:rPr>
                <w:rFonts w:cs="Arial"/>
              </w:rPr>
              <w:t>(revised in 2016)</w:t>
            </w:r>
          </w:p>
        </w:tc>
        <w:tc>
          <w:tcPr>
            <w:tcW w:w="6662" w:type="dxa"/>
            <w:tcBorders>
              <w:bottom w:val="single" w:sz="4" w:space="0" w:color="auto"/>
            </w:tcBorders>
          </w:tcPr>
          <w:p w14:paraId="6F75FCD1" w14:textId="77777777" w:rsidR="00221F32" w:rsidRPr="00F83FE4" w:rsidRDefault="00221F32" w:rsidP="006854A7">
            <w:pPr>
              <w:pStyle w:val="TableBody"/>
              <w:rPr>
                <w:b/>
                <w:lang w:eastAsia="en-US"/>
              </w:rPr>
            </w:pPr>
            <w:r w:rsidRPr="00F83FE4">
              <w:rPr>
                <w:b/>
                <w:lang w:eastAsia="en-US"/>
              </w:rPr>
              <w:t>7. Harm and offence</w:t>
            </w:r>
          </w:p>
          <w:p w14:paraId="1C70D776" w14:textId="77777777" w:rsidR="00221F32" w:rsidRPr="00F83FE4" w:rsidRDefault="00221F32" w:rsidP="006854A7">
            <w:pPr>
              <w:pStyle w:val="TableBody"/>
              <w:spacing w:after="120"/>
              <w:rPr>
                <w:color w:val="000000"/>
              </w:rPr>
            </w:pPr>
            <w:r w:rsidRPr="00F83FE4">
              <w:rPr>
                <w:color w:val="000000"/>
              </w:rPr>
              <w:t xml:space="preserve">The ABC potentially reaches the whole community, so it must take into account community standards. </w:t>
            </w:r>
            <w:r w:rsidRPr="00F83FE4">
              <w:t>The ABC must also be able to provide content for specific target audiences whose standards may differ from generally held community attitudes.</w:t>
            </w:r>
          </w:p>
          <w:p w14:paraId="30069552" w14:textId="77777777" w:rsidR="00221F32" w:rsidRPr="00F83FE4" w:rsidRDefault="00221F32" w:rsidP="006854A7">
            <w:pPr>
              <w:autoSpaceDE w:val="0"/>
              <w:autoSpaceDN w:val="0"/>
              <w:adjustRightInd w:val="0"/>
              <w:spacing w:after="60" w:line="240" w:lineRule="auto"/>
              <w:rPr>
                <w:rFonts w:cs="Arial"/>
                <w:color w:val="000000"/>
                <w:szCs w:val="20"/>
              </w:rPr>
            </w:pPr>
            <w:r w:rsidRPr="00F83FE4">
              <w:rPr>
                <w:rFonts w:cs="Arial"/>
                <w:bCs/>
                <w:color w:val="000000"/>
                <w:szCs w:val="20"/>
              </w:rPr>
              <w:t xml:space="preserve">From the </w:t>
            </w:r>
            <w:r w:rsidRPr="00F83FE4">
              <w:rPr>
                <w:rFonts w:cs="Arial"/>
                <w:b/>
                <w:bCs/>
                <w:color w:val="000000"/>
                <w:szCs w:val="20"/>
              </w:rPr>
              <w:t>ABC Guidance Note: Harm and Offence, July 2014</w:t>
            </w:r>
            <w:r w:rsidRPr="00F83FE4">
              <w:rPr>
                <w:rFonts w:cs="Arial"/>
                <w:bCs/>
                <w:color w:val="000000"/>
                <w:szCs w:val="20"/>
              </w:rPr>
              <w:t xml:space="preserve"> </w:t>
            </w:r>
            <w:r w:rsidRPr="00F83FE4">
              <w:rPr>
                <w:rFonts w:cs="Arial"/>
                <w:b/>
                <w:bCs/>
                <w:color w:val="000000"/>
                <w:szCs w:val="20"/>
              </w:rPr>
              <w:t xml:space="preserve">Community standards </w:t>
            </w:r>
          </w:p>
          <w:p w14:paraId="079B4143" w14:textId="77777777" w:rsidR="00221F32" w:rsidRPr="00F83FE4" w:rsidRDefault="00221F32" w:rsidP="006854A7">
            <w:pPr>
              <w:pStyle w:val="TableBody"/>
              <w:spacing w:after="120"/>
              <w:rPr>
                <w:sz w:val="18"/>
                <w:szCs w:val="18"/>
              </w:rPr>
            </w:pPr>
            <w:r w:rsidRPr="00F83FE4">
              <w:rPr>
                <w:sz w:val="18"/>
                <w:szCs w:val="18"/>
              </w:rPr>
              <w:t xml:space="preserve">Community attitudes change across time and contexts. Things that were deeply objectionable twenty years ago may well be quite acceptable today. This can also work in reverse, as changing attitudes towards sexist or homophobic language attest. As well, things that cause considerable offence in one context can cause little offence in another. </w:t>
            </w:r>
          </w:p>
          <w:p w14:paraId="6A234BFA" w14:textId="77777777" w:rsidR="00221F32" w:rsidRPr="00F83FE4" w:rsidRDefault="00221F32" w:rsidP="006854A7">
            <w:pPr>
              <w:pStyle w:val="TableBody"/>
              <w:spacing w:after="120"/>
              <w:rPr>
                <w:sz w:val="18"/>
                <w:szCs w:val="18"/>
              </w:rPr>
            </w:pPr>
            <w:r w:rsidRPr="00F83FE4">
              <w:rPr>
                <w:sz w:val="18"/>
                <w:szCs w:val="18"/>
              </w:rPr>
              <w:t>It can be difficult to know what current community standards actually are, as there’s little empirical data to rely on. […]</w:t>
            </w:r>
          </w:p>
          <w:p w14:paraId="6726AF34" w14:textId="77777777" w:rsidR="00221F32" w:rsidRPr="00F83FE4" w:rsidRDefault="00221F32" w:rsidP="00CC00E1">
            <w:pPr>
              <w:pStyle w:val="TableBody"/>
            </w:pPr>
            <w:r w:rsidRPr="00F83FE4">
              <w:rPr>
                <w:sz w:val="18"/>
                <w:szCs w:val="18"/>
              </w:rPr>
              <w:t>Beyond formal research, our best gauge of community standards is our audience. We engage directly with viewers, listeners and users on air and online, including through social media. They give us constant feedback, including complaints, and this can help us to determine what is and isn’t likely to upset them in the future.</w:t>
            </w:r>
          </w:p>
        </w:tc>
      </w:tr>
      <w:tr w:rsidR="00221F32" w:rsidRPr="00E71C8D" w14:paraId="4B3D60C7" w14:textId="77777777" w:rsidTr="006177C7">
        <w:tc>
          <w:tcPr>
            <w:tcW w:w="2825" w:type="dxa"/>
            <w:shd w:val="clear" w:color="auto" w:fill="F2F2F2" w:themeFill="background1" w:themeFillShade="F2"/>
          </w:tcPr>
          <w:p w14:paraId="210E4189" w14:textId="77777777" w:rsidR="00221F32" w:rsidRPr="00F83FE4" w:rsidRDefault="00221F32" w:rsidP="006177C7">
            <w:pPr>
              <w:pStyle w:val="TableBody"/>
              <w:rPr>
                <w:rFonts w:cs="Arial"/>
              </w:rPr>
            </w:pPr>
            <w:r w:rsidRPr="00F83FE4">
              <w:rPr>
                <w:rFonts w:cs="Arial"/>
              </w:rPr>
              <w:t>SBS Codes of Practice 2014</w:t>
            </w:r>
          </w:p>
          <w:p w14:paraId="3AF4F744" w14:textId="77777777" w:rsidR="00221F32" w:rsidRPr="00F83FE4" w:rsidRDefault="001E7918" w:rsidP="006177C7">
            <w:pPr>
              <w:pStyle w:val="TableBody"/>
              <w:rPr>
                <w:rFonts w:cs="Arial"/>
              </w:rPr>
            </w:pPr>
            <w:r w:rsidRPr="00F83FE4">
              <w:rPr>
                <w:rFonts w:cs="Arial"/>
              </w:rPr>
              <w:t>(revised March 2016)</w:t>
            </w:r>
          </w:p>
        </w:tc>
        <w:tc>
          <w:tcPr>
            <w:tcW w:w="6662" w:type="dxa"/>
            <w:shd w:val="clear" w:color="auto" w:fill="F2F2F2" w:themeFill="background1" w:themeFillShade="F2"/>
          </w:tcPr>
          <w:p w14:paraId="62BEC504" w14:textId="77777777" w:rsidR="00221F32" w:rsidRPr="00F83FE4" w:rsidRDefault="00221F32" w:rsidP="006854A7">
            <w:pPr>
              <w:pStyle w:val="TableBody"/>
              <w:rPr>
                <w:b/>
              </w:rPr>
            </w:pPr>
            <w:r w:rsidRPr="00F83FE4">
              <w:rPr>
                <w:b/>
              </w:rPr>
              <w:t>Foreword to the code</w:t>
            </w:r>
          </w:p>
          <w:p w14:paraId="4B991813" w14:textId="77777777" w:rsidR="00221F32" w:rsidRPr="00F83FE4" w:rsidRDefault="00221F32" w:rsidP="006854A7">
            <w:pPr>
              <w:pStyle w:val="TableBody"/>
            </w:pPr>
            <w:r w:rsidRPr="00F83FE4">
              <w:t>SBS has a responsibility to ensure its policies keep pace with Australia’s converging media landscape and to maintain the highest standards of broadcasting excellence, integrity and editorial independence across all platforms. As such, the SBS Codes of Practice have been developed over time to respond to shifts in audience needs and demands, and community standards, and to better meet changes in the media sector.</w:t>
            </w:r>
          </w:p>
        </w:tc>
      </w:tr>
      <w:tr w:rsidR="00221F32" w:rsidRPr="00E71C8D" w14:paraId="589B01BD" w14:textId="77777777" w:rsidTr="006177C7">
        <w:tc>
          <w:tcPr>
            <w:tcW w:w="2825" w:type="dxa"/>
            <w:tcBorders>
              <w:bottom w:val="single" w:sz="4" w:space="0" w:color="auto"/>
            </w:tcBorders>
          </w:tcPr>
          <w:p w14:paraId="0CB67DE6" w14:textId="77777777" w:rsidR="00221F32" w:rsidRPr="00F83FE4" w:rsidRDefault="00221F32" w:rsidP="006177C7">
            <w:pPr>
              <w:pStyle w:val="TableBody"/>
              <w:rPr>
                <w:rFonts w:cs="Arial"/>
              </w:rPr>
            </w:pPr>
            <w:r w:rsidRPr="00F83FE4">
              <w:rPr>
                <w:rFonts w:cs="Arial"/>
              </w:rPr>
              <w:t>Commercial Television Industry Code of Practice 201</w:t>
            </w:r>
            <w:r w:rsidR="003B06FF" w:rsidRPr="00F83FE4">
              <w:rPr>
                <w:rFonts w:cs="Arial"/>
              </w:rPr>
              <w:t>5</w:t>
            </w:r>
            <w:r w:rsidRPr="00F83FE4">
              <w:rPr>
                <w:rFonts w:cs="Arial"/>
              </w:rPr>
              <w:t xml:space="preserve"> </w:t>
            </w:r>
          </w:p>
        </w:tc>
        <w:tc>
          <w:tcPr>
            <w:tcW w:w="6662" w:type="dxa"/>
            <w:tcBorders>
              <w:bottom w:val="single" w:sz="4" w:space="0" w:color="auto"/>
            </w:tcBorders>
          </w:tcPr>
          <w:p w14:paraId="50089E98" w14:textId="77777777" w:rsidR="00221F32" w:rsidRPr="00F83FE4" w:rsidRDefault="00221F32" w:rsidP="006854A7">
            <w:pPr>
              <w:pStyle w:val="TableBody"/>
              <w:rPr>
                <w:b/>
              </w:rPr>
            </w:pPr>
            <w:r w:rsidRPr="00F83FE4">
              <w:rPr>
                <w:b/>
              </w:rPr>
              <w:t xml:space="preserve">Section 1: </w:t>
            </w:r>
            <w:r w:rsidR="003B06FF" w:rsidRPr="00F83FE4">
              <w:rPr>
                <w:b/>
              </w:rPr>
              <w:t xml:space="preserve">Application </w:t>
            </w:r>
            <w:r w:rsidR="00420116">
              <w:rPr>
                <w:b/>
              </w:rPr>
              <w:t>and</w:t>
            </w:r>
            <w:r w:rsidR="003B06FF" w:rsidRPr="00F83FE4">
              <w:rPr>
                <w:b/>
              </w:rPr>
              <w:t xml:space="preserve"> Commencement</w:t>
            </w:r>
          </w:p>
          <w:p w14:paraId="75B91657" w14:textId="77777777" w:rsidR="00221F32" w:rsidRPr="00F83FE4" w:rsidRDefault="00221F32" w:rsidP="00161E7E">
            <w:pPr>
              <w:pStyle w:val="TableBody"/>
              <w:rPr>
                <w:rFonts w:eastAsiaTheme="minorHAnsi"/>
                <w:sz w:val="18"/>
                <w:lang w:eastAsia="en-US"/>
              </w:rPr>
            </w:pPr>
            <w:r w:rsidRPr="00F83FE4">
              <w:rPr>
                <w:rFonts w:eastAsiaTheme="minorHAnsi"/>
              </w:rPr>
              <w:t>1.1</w:t>
            </w:r>
            <w:r w:rsidRPr="00F83FE4">
              <w:rPr>
                <w:rFonts w:eastAsiaTheme="minorHAnsi"/>
              </w:rPr>
              <w:tab/>
            </w:r>
            <w:r w:rsidR="003B06FF" w:rsidRPr="00F83FE4">
              <w:rPr>
                <w:rFonts w:eastAsiaTheme="minorHAnsi"/>
              </w:rPr>
              <w:t>.3</w:t>
            </w:r>
            <w:r w:rsidR="006854A7" w:rsidRPr="00F83FE4">
              <w:rPr>
                <w:rFonts w:eastAsiaTheme="minorHAnsi"/>
              </w:rPr>
              <w:tab/>
            </w:r>
            <w:r w:rsidRPr="00F83FE4">
              <w:rPr>
                <w:rFonts w:eastAsiaTheme="minorHAnsi"/>
              </w:rPr>
              <w:t>The Code is intended to</w:t>
            </w:r>
            <w:r w:rsidR="003B06FF" w:rsidRPr="00F83FE4">
              <w:rPr>
                <w:rFonts w:eastAsiaTheme="minorHAnsi"/>
              </w:rPr>
              <w:t xml:space="preserve"> </w:t>
            </w:r>
            <w:r w:rsidRPr="00F83FE4">
              <w:rPr>
                <w:rFonts w:eastAsiaTheme="minorHAnsi"/>
                <w:lang w:eastAsia="en-US"/>
              </w:rPr>
              <w:t xml:space="preserve">regulate the </w:t>
            </w:r>
            <w:r w:rsidR="00357C00" w:rsidRPr="00F83FE4">
              <w:rPr>
                <w:rFonts w:eastAsiaTheme="minorHAnsi"/>
                <w:lang w:eastAsia="en-US"/>
              </w:rPr>
              <w:t xml:space="preserve">broadcast </w:t>
            </w:r>
            <w:r w:rsidRPr="00F83FE4">
              <w:rPr>
                <w:rFonts w:eastAsiaTheme="minorHAnsi"/>
                <w:lang w:eastAsia="en-US"/>
              </w:rPr>
              <w:t>cont</w:t>
            </w:r>
            <w:r w:rsidR="006854A7" w:rsidRPr="00F83FE4">
              <w:rPr>
                <w:rFonts w:eastAsiaTheme="minorHAnsi"/>
                <w:lang w:eastAsia="en-US"/>
              </w:rPr>
              <w:t xml:space="preserve">ent of commercial </w:t>
            </w:r>
            <w:r w:rsidR="00357C00" w:rsidRPr="00F83FE4">
              <w:rPr>
                <w:rFonts w:eastAsiaTheme="minorHAnsi"/>
                <w:lang w:eastAsia="en-US"/>
              </w:rPr>
              <w:t xml:space="preserve">free-to-air </w:t>
            </w:r>
            <w:r w:rsidR="006854A7" w:rsidRPr="00F83FE4">
              <w:rPr>
                <w:rFonts w:eastAsiaTheme="minorHAnsi"/>
                <w:lang w:eastAsia="en-US"/>
              </w:rPr>
              <w:t xml:space="preserve">television </w:t>
            </w:r>
            <w:r w:rsidRPr="00F83FE4">
              <w:rPr>
                <w:rFonts w:eastAsiaTheme="minorHAnsi"/>
                <w:lang w:eastAsia="en-US"/>
              </w:rPr>
              <w:t>accord</w:t>
            </w:r>
            <w:r w:rsidR="00357C00" w:rsidRPr="00F83FE4">
              <w:rPr>
                <w:rFonts w:eastAsiaTheme="minorHAnsi"/>
                <w:lang w:eastAsia="en-US"/>
              </w:rPr>
              <w:t>ing to</w:t>
            </w:r>
            <w:r w:rsidRPr="00F83FE4">
              <w:rPr>
                <w:rFonts w:eastAsiaTheme="minorHAnsi"/>
                <w:lang w:eastAsia="en-US"/>
              </w:rPr>
              <w:t xml:space="preserve"> current community standards</w:t>
            </w:r>
            <w:r w:rsidR="00357C00" w:rsidRPr="00F83FE4">
              <w:rPr>
                <w:rFonts w:eastAsiaTheme="minorHAnsi"/>
                <w:lang w:eastAsia="en-US"/>
              </w:rPr>
              <w:t xml:space="preserve">, and to assist </w:t>
            </w:r>
            <w:r w:rsidR="00BD1F56" w:rsidRPr="00F83FE4">
              <w:rPr>
                <w:rFonts w:eastAsiaTheme="minorHAnsi"/>
                <w:lang w:eastAsia="en-US"/>
              </w:rPr>
              <w:t xml:space="preserve">viewers </w:t>
            </w:r>
            <w:r w:rsidRPr="00F83FE4">
              <w:rPr>
                <w:rFonts w:eastAsiaTheme="minorHAnsi"/>
                <w:lang w:eastAsia="en-US"/>
              </w:rPr>
              <w:t>in making informed choices about their television viewing</w:t>
            </w:r>
            <w:r w:rsidR="00357C00" w:rsidRPr="00F83FE4">
              <w:rPr>
                <w:rFonts w:eastAsiaTheme="minorHAnsi"/>
                <w:lang w:eastAsia="en-US"/>
              </w:rPr>
              <w:t xml:space="preserve">. </w:t>
            </w:r>
          </w:p>
        </w:tc>
      </w:tr>
      <w:tr w:rsidR="00221F32" w:rsidRPr="00E71C8D" w14:paraId="0E1E7337" w14:textId="77777777" w:rsidTr="006177C7">
        <w:tc>
          <w:tcPr>
            <w:tcW w:w="2825" w:type="dxa"/>
            <w:shd w:val="clear" w:color="auto" w:fill="F2F2F2" w:themeFill="background1" w:themeFillShade="F2"/>
          </w:tcPr>
          <w:p w14:paraId="4D9E8C7F" w14:textId="77777777" w:rsidR="00221F32" w:rsidRPr="006D46E5" w:rsidRDefault="00221F32" w:rsidP="00221F32">
            <w:pPr>
              <w:pStyle w:val="TableBody"/>
              <w:rPr>
                <w:rFonts w:cs="Arial"/>
              </w:rPr>
            </w:pPr>
            <w:r w:rsidRPr="00E71C8D">
              <w:rPr>
                <w:rFonts w:cs="Arial"/>
              </w:rPr>
              <w:t>Subscription Broadcast Television Code</w:t>
            </w:r>
            <w:r>
              <w:rPr>
                <w:rFonts w:cs="Arial"/>
              </w:rPr>
              <w:t>s of Practice 2013</w:t>
            </w:r>
          </w:p>
        </w:tc>
        <w:tc>
          <w:tcPr>
            <w:tcW w:w="6662" w:type="dxa"/>
            <w:shd w:val="clear" w:color="auto" w:fill="F2F2F2" w:themeFill="background1" w:themeFillShade="F2"/>
          </w:tcPr>
          <w:p w14:paraId="5680BFFF" w14:textId="77777777" w:rsidR="00221F32" w:rsidRPr="006854A7" w:rsidRDefault="00221F32" w:rsidP="006854A7">
            <w:pPr>
              <w:pStyle w:val="TableBody"/>
              <w:rPr>
                <w:b/>
              </w:rPr>
            </w:pPr>
            <w:r w:rsidRPr="006854A7">
              <w:rPr>
                <w:b/>
              </w:rPr>
              <w:t>7. Definitions</w:t>
            </w:r>
          </w:p>
          <w:p w14:paraId="24528E01" w14:textId="77777777" w:rsidR="00221F32" w:rsidRPr="005708B8" w:rsidRDefault="005B31CC" w:rsidP="00413B12">
            <w:pPr>
              <w:pStyle w:val="TableBody"/>
            </w:pPr>
            <w:r>
              <w:rPr>
                <w:b/>
              </w:rPr>
              <w:t>“</w:t>
            </w:r>
            <w:r w:rsidR="00221F32" w:rsidRPr="00475D3E">
              <w:rPr>
                <w:b/>
              </w:rPr>
              <w:t>Codes</w:t>
            </w:r>
            <w:r>
              <w:rPr>
                <w:b/>
              </w:rPr>
              <w:t>”</w:t>
            </w:r>
            <w:r w:rsidR="00221F32" w:rsidRPr="00475D3E">
              <w:t xml:space="preserve"> are rules, developed and endorsed by the subscription television broadcasting industry, formulated to reflect community standards in p</w:t>
            </w:r>
            <w:r w:rsidR="00221F32">
              <w:t>rogram content and presentation…</w:t>
            </w:r>
          </w:p>
        </w:tc>
      </w:tr>
      <w:tr w:rsidR="00221F32" w:rsidRPr="00E71C8D" w14:paraId="1ED2F9E8" w14:textId="77777777" w:rsidTr="006177C7">
        <w:tc>
          <w:tcPr>
            <w:tcW w:w="2825" w:type="dxa"/>
            <w:shd w:val="clear" w:color="auto" w:fill="auto"/>
          </w:tcPr>
          <w:p w14:paraId="4136B6F5" w14:textId="77777777" w:rsidR="00221F32" w:rsidRPr="00E71C8D" w:rsidRDefault="00221F32" w:rsidP="006177C7">
            <w:pPr>
              <w:pStyle w:val="TableBody"/>
              <w:rPr>
                <w:rFonts w:cs="Arial"/>
              </w:rPr>
            </w:pPr>
            <w:r>
              <w:rPr>
                <w:rFonts w:cs="Arial"/>
              </w:rPr>
              <w:t>Community Television Broadcasting Codes of Practice 2011</w:t>
            </w:r>
          </w:p>
        </w:tc>
        <w:tc>
          <w:tcPr>
            <w:tcW w:w="6662" w:type="dxa"/>
            <w:shd w:val="clear" w:color="auto" w:fill="auto"/>
          </w:tcPr>
          <w:p w14:paraId="6B15B4C3" w14:textId="77777777" w:rsidR="00221F32" w:rsidRPr="006854A7" w:rsidRDefault="00221F32" w:rsidP="006854A7">
            <w:pPr>
              <w:pStyle w:val="TableBody"/>
              <w:rPr>
                <w:b/>
              </w:rPr>
            </w:pPr>
            <w:r w:rsidRPr="006854A7">
              <w:rPr>
                <w:b/>
              </w:rPr>
              <w:t xml:space="preserve">Code 3: General Programming Principles </w:t>
            </w:r>
          </w:p>
          <w:p w14:paraId="3AC47BED" w14:textId="77777777" w:rsidR="00221F32" w:rsidRPr="00B30743" w:rsidRDefault="00221F32" w:rsidP="006854A7">
            <w:pPr>
              <w:pStyle w:val="TableBody"/>
              <w:rPr>
                <w:rFonts w:eastAsiaTheme="minorHAnsi" w:cs="Arial"/>
                <w:b/>
                <w:lang w:eastAsia="en-US"/>
              </w:rPr>
            </w:pPr>
            <w:r w:rsidRPr="00BB229A">
              <w:rPr>
                <w:bCs/>
              </w:rPr>
              <w:t>Purpose</w:t>
            </w:r>
            <w:r w:rsidRPr="003E248E">
              <w:t>: Code 3 is intended to ensure that licensees broadcast programs responsibly, in keeping with prevailing community standards and all applicable legislation. It includes provisions intended to help and encourage licensees to understand and be responsive to community concerns regarding matters such as cultural diversity, the portrayal of Aboriginal and Torres Strait Islander people, privacy and the welfare of children.</w:t>
            </w:r>
          </w:p>
        </w:tc>
      </w:tr>
      <w:tr w:rsidR="00221F32" w:rsidRPr="00E71C8D" w14:paraId="3740BEE9" w14:textId="77777777" w:rsidTr="006177C7">
        <w:tc>
          <w:tcPr>
            <w:tcW w:w="2825" w:type="dxa"/>
            <w:shd w:val="clear" w:color="auto" w:fill="FFFFFF" w:themeFill="background1"/>
          </w:tcPr>
          <w:p w14:paraId="1ECA05B6" w14:textId="77777777" w:rsidR="00221F32" w:rsidRPr="006D46E5" w:rsidRDefault="00221F32" w:rsidP="006177C7">
            <w:pPr>
              <w:pStyle w:val="TableBody"/>
              <w:rPr>
                <w:rFonts w:cs="Arial"/>
              </w:rPr>
            </w:pPr>
            <w:r w:rsidRPr="00E71C8D">
              <w:rPr>
                <w:rFonts w:cs="Arial"/>
              </w:rPr>
              <w:t>Community Radio Broadcasting Codes of Practice 2008</w:t>
            </w:r>
          </w:p>
        </w:tc>
        <w:tc>
          <w:tcPr>
            <w:tcW w:w="6662" w:type="dxa"/>
            <w:shd w:val="clear" w:color="auto" w:fill="FFFFFF" w:themeFill="background1"/>
          </w:tcPr>
          <w:p w14:paraId="4749D515" w14:textId="77777777" w:rsidR="00221F32" w:rsidRPr="006854A7" w:rsidRDefault="00221F32" w:rsidP="006854A7">
            <w:pPr>
              <w:pStyle w:val="TableBody"/>
              <w:rPr>
                <w:b/>
              </w:rPr>
            </w:pPr>
            <w:r w:rsidRPr="006854A7">
              <w:rPr>
                <w:b/>
              </w:rPr>
              <w:t>Code 3: General programming</w:t>
            </w:r>
          </w:p>
          <w:p w14:paraId="768068C8" w14:textId="77777777" w:rsidR="00221F32" w:rsidRPr="00BD4F7E" w:rsidRDefault="00221F32" w:rsidP="006854A7">
            <w:pPr>
              <w:pStyle w:val="TableBody"/>
              <w:ind w:left="753" w:hanging="709"/>
              <w:rPr>
                <w:rFonts w:eastAsiaTheme="minorHAnsi"/>
                <w:sz w:val="18"/>
                <w:lang w:eastAsia="en-US"/>
              </w:rPr>
            </w:pPr>
            <w:r w:rsidRPr="009471F3">
              <w:rPr>
                <w:rFonts w:eastAsiaTheme="minorHAnsi"/>
                <w:b/>
                <w:lang w:eastAsia="en-US"/>
              </w:rPr>
              <w:t>3.2</w:t>
            </w:r>
            <w:r w:rsidR="006854A7">
              <w:rPr>
                <w:rFonts w:eastAsiaTheme="minorHAnsi"/>
                <w:lang w:eastAsia="en-US"/>
              </w:rPr>
              <w:tab/>
            </w:r>
            <w:r w:rsidRPr="009471F3">
              <w:rPr>
                <w:rFonts w:eastAsiaTheme="minorHAnsi"/>
                <w:lang w:eastAsia="en-US"/>
              </w:rPr>
              <w:t>We will attempt to avoid censorship where possible. However, in our programming decisions we will consider our community interest, context, degree of explicitness, the possibility of alarming the listener, the potential for distress or shock, prevailing Indigenous laws or community standards and the social importance of the broadcast.</w:t>
            </w:r>
          </w:p>
        </w:tc>
      </w:tr>
    </w:tbl>
    <w:p w14:paraId="49E8CD08" w14:textId="77777777" w:rsidR="006048ED" w:rsidRDefault="006048ED" w:rsidP="00221F32">
      <w:pPr>
        <w:pStyle w:val="ACMASpaceaftertable"/>
      </w:pPr>
    </w:p>
    <w:p w14:paraId="030E8453" w14:textId="77777777" w:rsidR="006048ED" w:rsidRDefault="006048ED" w:rsidP="006048ED">
      <w:pPr>
        <w:pStyle w:val="Heading2"/>
        <w:spacing w:before="240" w:after="240"/>
      </w:pPr>
      <w:bookmarkStart w:id="112" w:name="_Toc420332270"/>
      <w:bookmarkStart w:id="113" w:name="_Toc421874823"/>
      <w:bookmarkStart w:id="114" w:name="_Toc521416601"/>
      <w:r>
        <w:t>Classification provisions</w:t>
      </w:r>
      <w:bookmarkEnd w:id="112"/>
      <w:bookmarkEnd w:id="113"/>
      <w:bookmarkEnd w:id="114"/>
    </w:p>
    <w:p w14:paraId="5EF72484" w14:textId="77777777" w:rsidR="00221F32" w:rsidRPr="00221F32" w:rsidRDefault="00221F32" w:rsidP="00221F32">
      <w:pPr>
        <w:pStyle w:val="ACMATableHeader"/>
      </w:pPr>
      <w:r>
        <w:rPr>
          <w:rFonts w:cs="Arial"/>
        </w:rPr>
        <w:t>Relevant provisions in broadcasting codes</w:t>
      </w:r>
    </w:p>
    <w:tbl>
      <w:tblPr>
        <w:tblW w:w="9487" w:type="dxa"/>
        <w:tblBorders>
          <w:top w:val="single" w:sz="4" w:space="0" w:color="auto"/>
          <w:bottom w:val="single" w:sz="4" w:space="0" w:color="auto"/>
          <w:insideH w:val="single" w:sz="4" w:space="0" w:color="auto"/>
        </w:tblBorders>
        <w:tblLayout w:type="fixed"/>
        <w:tblCellMar>
          <w:top w:w="85" w:type="dxa"/>
          <w:bottom w:w="85" w:type="dxa"/>
        </w:tblCellMar>
        <w:tblLook w:val="01E0" w:firstRow="1" w:lastRow="1" w:firstColumn="1" w:lastColumn="1" w:noHBand="0" w:noVBand="0"/>
      </w:tblPr>
      <w:tblGrid>
        <w:gridCol w:w="2825"/>
        <w:gridCol w:w="6662"/>
      </w:tblGrid>
      <w:tr w:rsidR="00221F32" w:rsidRPr="00E71C8D" w14:paraId="7BE1D4EA" w14:textId="77777777" w:rsidTr="006177C7">
        <w:trPr>
          <w:tblHeader/>
        </w:trPr>
        <w:tc>
          <w:tcPr>
            <w:tcW w:w="2825" w:type="dxa"/>
            <w:shd w:val="clear" w:color="auto" w:fill="404040" w:themeFill="text1" w:themeFillTint="BF"/>
          </w:tcPr>
          <w:p w14:paraId="4A40B6EB" w14:textId="77777777" w:rsidR="00221F32" w:rsidRPr="00221F32" w:rsidRDefault="00221F32" w:rsidP="00221F32">
            <w:pPr>
              <w:pStyle w:val="TableHeading"/>
              <w:rPr>
                <w:color w:val="FFFFFF" w:themeColor="background1"/>
              </w:rPr>
            </w:pPr>
            <w:r w:rsidRPr="00221F32">
              <w:rPr>
                <w:color w:val="FFFFFF" w:themeColor="background1"/>
              </w:rPr>
              <w:t>Code</w:t>
            </w:r>
          </w:p>
        </w:tc>
        <w:tc>
          <w:tcPr>
            <w:tcW w:w="6662" w:type="dxa"/>
            <w:shd w:val="clear" w:color="auto" w:fill="404040" w:themeFill="text1" w:themeFillTint="BF"/>
          </w:tcPr>
          <w:p w14:paraId="2FB6337B" w14:textId="77777777" w:rsidR="00221F32" w:rsidRPr="00221F32" w:rsidRDefault="00221F32" w:rsidP="00221F32">
            <w:pPr>
              <w:pStyle w:val="TableHeading"/>
              <w:rPr>
                <w:color w:val="FFFFFF" w:themeColor="background1"/>
              </w:rPr>
            </w:pPr>
            <w:r w:rsidRPr="00221F32">
              <w:rPr>
                <w:color w:val="FFFFFF" w:themeColor="background1"/>
              </w:rPr>
              <w:t>Provision</w:t>
            </w:r>
          </w:p>
        </w:tc>
      </w:tr>
      <w:tr w:rsidR="00221F32" w:rsidRPr="00E71C8D" w14:paraId="566BF80D" w14:textId="77777777" w:rsidTr="006177C7">
        <w:tc>
          <w:tcPr>
            <w:tcW w:w="2825" w:type="dxa"/>
            <w:tcBorders>
              <w:bottom w:val="single" w:sz="4" w:space="0" w:color="auto"/>
            </w:tcBorders>
          </w:tcPr>
          <w:p w14:paraId="21B2100B" w14:textId="77777777" w:rsidR="00221F32" w:rsidRPr="00E71C8D" w:rsidRDefault="00221F32" w:rsidP="006177C7">
            <w:pPr>
              <w:pStyle w:val="TableBody"/>
              <w:rPr>
                <w:rFonts w:cs="Arial"/>
              </w:rPr>
            </w:pPr>
            <w:r w:rsidRPr="00E71C8D">
              <w:rPr>
                <w:rFonts w:cs="Arial"/>
              </w:rPr>
              <w:t>ABC Code of Practice 2011</w:t>
            </w:r>
          </w:p>
          <w:p w14:paraId="471E335D" w14:textId="77777777" w:rsidR="00221F32" w:rsidRPr="006D46E5" w:rsidRDefault="00CE34ED" w:rsidP="006177C7">
            <w:pPr>
              <w:pStyle w:val="TableBody"/>
              <w:rPr>
                <w:rFonts w:cs="Arial"/>
              </w:rPr>
            </w:pPr>
            <w:r w:rsidRPr="00B20C42">
              <w:rPr>
                <w:rFonts w:cs="Arial"/>
              </w:rPr>
              <w:t>(revised in 2016)</w:t>
            </w:r>
          </w:p>
        </w:tc>
        <w:tc>
          <w:tcPr>
            <w:tcW w:w="6662" w:type="dxa"/>
            <w:tcBorders>
              <w:bottom w:val="single" w:sz="4" w:space="0" w:color="auto"/>
            </w:tcBorders>
          </w:tcPr>
          <w:p w14:paraId="6CA5478E" w14:textId="77777777" w:rsidR="00221F32" w:rsidRPr="006854A7" w:rsidRDefault="00221F32" w:rsidP="006854A7">
            <w:pPr>
              <w:pStyle w:val="TableBody"/>
              <w:rPr>
                <w:b/>
              </w:rPr>
            </w:pPr>
            <w:r w:rsidRPr="006854A7">
              <w:rPr>
                <w:b/>
              </w:rPr>
              <w:t xml:space="preserve">Standard 7 Harm and offence </w:t>
            </w:r>
          </w:p>
          <w:p w14:paraId="1BB70B73" w14:textId="77777777" w:rsidR="00221F32" w:rsidRDefault="00221F32" w:rsidP="006854A7">
            <w:pPr>
              <w:pStyle w:val="TableBody"/>
              <w:spacing w:after="120"/>
              <w:ind w:left="753" w:hanging="709"/>
              <w:rPr>
                <w:rFonts w:eastAsiaTheme="minorHAnsi"/>
                <w:lang w:eastAsia="en-US"/>
              </w:rPr>
            </w:pPr>
            <w:r w:rsidRPr="006854A7">
              <w:rPr>
                <w:rFonts w:eastAsiaTheme="minorHAnsi"/>
                <w:b/>
                <w:lang w:eastAsia="en-US"/>
              </w:rPr>
              <w:t>7.3</w:t>
            </w:r>
            <w:r w:rsidRPr="0088602B">
              <w:rPr>
                <w:rFonts w:eastAsiaTheme="minorHAnsi"/>
                <w:lang w:eastAsia="en-US"/>
              </w:rPr>
              <w:t xml:space="preserve"> </w:t>
            </w:r>
            <w:r>
              <w:rPr>
                <w:rFonts w:eastAsiaTheme="minorHAnsi"/>
                <w:lang w:eastAsia="en-US"/>
              </w:rPr>
              <w:tab/>
            </w:r>
            <w:r w:rsidRPr="0088602B">
              <w:rPr>
                <w:rFonts w:eastAsiaTheme="minorHAnsi"/>
                <w:lang w:eastAsia="en-US"/>
              </w:rPr>
              <w:t xml:space="preserve">Ensure all domestic television programs – with the exception of news, current affairs and sporting events – are classified and scheduled for broadcast in accordance with the ABC’s Associated Standard on </w:t>
            </w:r>
            <w:r>
              <w:rPr>
                <w:rFonts w:eastAsiaTheme="minorHAnsi"/>
                <w:lang w:eastAsia="en-US"/>
              </w:rPr>
              <w:t>T</w:t>
            </w:r>
            <w:r w:rsidRPr="0088602B">
              <w:rPr>
                <w:rFonts w:eastAsiaTheme="minorHAnsi"/>
                <w:lang w:eastAsia="en-US"/>
              </w:rPr>
              <w:t>elevision Program Classification.</w:t>
            </w:r>
          </w:p>
          <w:p w14:paraId="583EEDCD" w14:textId="77777777" w:rsidR="00221F32" w:rsidRPr="00272844" w:rsidRDefault="00221F32" w:rsidP="006854A7">
            <w:pPr>
              <w:pStyle w:val="TableBody"/>
              <w:spacing w:after="120"/>
              <w:rPr>
                <w:rFonts w:eastAsiaTheme="minorHAnsi"/>
                <w:lang w:eastAsia="en-US"/>
              </w:rPr>
            </w:pPr>
            <w:r w:rsidRPr="00272844">
              <w:rPr>
                <w:rFonts w:eastAsiaTheme="minorHAnsi"/>
                <w:lang w:eastAsia="en-US"/>
              </w:rPr>
              <w:t>From the Associated Standard: Television Program classification,</w:t>
            </w:r>
          </w:p>
          <w:p w14:paraId="0135C611" w14:textId="77777777" w:rsidR="00221F32" w:rsidRPr="008D76A6" w:rsidRDefault="00221F32" w:rsidP="006854A7">
            <w:pPr>
              <w:pStyle w:val="TableBody"/>
              <w:rPr>
                <w:rFonts w:eastAsiaTheme="minorHAnsi"/>
                <w:szCs w:val="20"/>
                <w:lang w:eastAsia="en-US"/>
              </w:rPr>
            </w:pPr>
            <w:r w:rsidRPr="008D76A6">
              <w:rPr>
                <w:rFonts w:eastAsiaTheme="minorHAnsi"/>
                <w:b/>
                <w:szCs w:val="20"/>
                <w:lang w:eastAsia="en-US"/>
              </w:rPr>
              <w:t>Principles</w:t>
            </w:r>
            <w:r w:rsidRPr="008D76A6">
              <w:rPr>
                <w:rFonts w:eastAsiaTheme="minorHAnsi"/>
                <w:szCs w:val="20"/>
                <w:lang w:eastAsia="en-US"/>
              </w:rPr>
              <w:t>:</w:t>
            </w:r>
          </w:p>
          <w:p w14:paraId="06FC1F92" w14:textId="77777777" w:rsidR="00221F32" w:rsidRPr="00161E7E" w:rsidRDefault="00221F32" w:rsidP="006854A7">
            <w:pPr>
              <w:pStyle w:val="TableBody"/>
              <w:spacing w:after="120"/>
            </w:pPr>
            <w:r w:rsidRPr="00161E7E">
              <w:t xml:space="preserve">The ABC applies the classifications listed below to the broadcast of all its domestic television programs with the exception of news, current affairs and sporting events. The ABC classifications are adapted from the Guidelines for the Classification of Films and Computer Games issued by the Classification Board made under the </w:t>
            </w:r>
            <w:r w:rsidRPr="008C4053">
              <w:rPr>
                <w:i/>
              </w:rPr>
              <w:t>Classification (Publications, Films and Computer Games</w:t>
            </w:r>
            <w:r w:rsidR="00B023CE">
              <w:rPr>
                <w:i/>
              </w:rPr>
              <w:t>)</w:t>
            </w:r>
            <w:r w:rsidRPr="008C4053">
              <w:rPr>
                <w:i/>
              </w:rPr>
              <w:t xml:space="preserve"> Act 1995</w:t>
            </w:r>
            <w:r w:rsidRPr="00161E7E">
              <w:t xml:space="preserve">. </w:t>
            </w:r>
          </w:p>
          <w:p w14:paraId="1153C9A8" w14:textId="77777777" w:rsidR="00221F32" w:rsidRPr="00272844" w:rsidRDefault="00221F32" w:rsidP="006854A7">
            <w:pPr>
              <w:pStyle w:val="TableBody"/>
              <w:rPr>
                <w:rFonts w:eastAsiaTheme="minorHAnsi" w:cs="Arial"/>
                <w:b/>
                <w:szCs w:val="20"/>
                <w:lang w:eastAsia="en-US"/>
              </w:rPr>
            </w:pPr>
            <w:r w:rsidRPr="00161E7E">
              <w:t>The guiding principle in the application of the following classifications is context. What is inappropriate and unacceptable in one context may be appropriate and acceptable in another. Factors to be taken into account include: the artistic or educational merit of the production, the purpose of a sequence, the tone, the camera work, the intensity and relevance of the material, the treatment, and the intended audience.</w:t>
            </w:r>
          </w:p>
        </w:tc>
      </w:tr>
      <w:tr w:rsidR="00221F32" w:rsidRPr="00E71C8D" w14:paraId="46EAAD05" w14:textId="77777777" w:rsidTr="006177C7">
        <w:tc>
          <w:tcPr>
            <w:tcW w:w="2825" w:type="dxa"/>
            <w:shd w:val="clear" w:color="auto" w:fill="auto"/>
          </w:tcPr>
          <w:p w14:paraId="0717EDE5" w14:textId="77777777" w:rsidR="00221F32" w:rsidRPr="00BB229A" w:rsidRDefault="00221F32" w:rsidP="006854A7">
            <w:pPr>
              <w:pStyle w:val="TableBody"/>
            </w:pPr>
            <w:r w:rsidRPr="00BB229A">
              <w:t xml:space="preserve">SBS Codes of </w:t>
            </w:r>
            <w:r w:rsidRPr="006854A7">
              <w:t>Practice</w:t>
            </w:r>
            <w:r w:rsidRPr="00BB229A">
              <w:t xml:space="preserve"> 2014</w:t>
            </w:r>
          </w:p>
          <w:p w14:paraId="3C0E19D9" w14:textId="77777777" w:rsidR="00221F32" w:rsidRPr="0098574C" w:rsidRDefault="00CE34ED" w:rsidP="00161E7E">
            <w:pPr>
              <w:pStyle w:val="TableBody"/>
              <w:rPr>
                <w:rFonts w:cs="Arial"/>
                <w:highlight w:val="yellow"/>
              </w:rPr>
            </w:pPr>
            <w:r w:rsidRPr="00B20C42">
              <w:rPr>
                <w:rFonts w:cs="Arial"/>
              </w:rPr>
              <w:t>(revised March 2016)</w:t>
            </w:r>
          </w:p>
        </w:tc>
        <w:tc>
          <w:tcPr>
            <w:tcW w:w="6662" w:type="dxa"/>
            <w:shd w:val="clear" w:color="auto" w:fill="auto"/>
          </w:tcPr>
          <w:p w14:paraId="04026164" w14:textId="77777777" w:rsidR="00221F32" w:rsidRPr="006854A7" w:rsidRDefault="006854A7" w:rsidP="006854A7">
            <w:pPr>
              <w:pStyle w:val="TableBody"/>
              <w:rPr>
                <w:b/>
              </w:rPr>
            </w:pPr>
            <w:r>
              <w:rPr>
                <w:b/>
              </w:rPr>
              <w:t>4</w:t>
            </w:r>
            <w:r>
              <w:rPr>
                <w:b/>
              </w:rPr>
              <w:tab/>
            </w:r>
            <w:r>
              <w:rPr>
                <w:b/>
              </w:rPr>
              <w:tab/>
            </w:r>
            <w:r w:rsidR="00221F32" w:rsidRPr="006854A7">
              <w:rPr>
                <w:b/>
              </w:rPr>
              <w:t>Television Classification</w:t>
            </w:r>
          </w:p>
          <w:p w14:paraId="6A5EFEB6" w14:textId="77777777" w:rsidR="00221F32" w:rsidRPr="006854A7" w:rsidRDefault="00221F32" w:rsidP="006854A7">
            <w:pPr>
              <w:pStyle w:val="TableBody"/>
              <w:rPr>
                <w:rFonts w:cs="Arial"/>
                <w:b/>
                <w:szCs w:val="20"/>
              </w:rPr>
            </w:pPr>
            <w:r w:rsidRPr="006854A7">
              <w:rPr>
                <w:rFonts w:cs="Arial"/>
                <w:b/>
                <w:szCs w:val="20"/>
              </w:rPr>
              <w:t xml:space="preserve">4.1 </w:t>
            </w:r>
            <w:r w:rsidR="006854A7">
              <w:rPr>
                <w:rFonts w:cs="Arial"/>
                <w:b/>
                <w:szCs w:val="20"/>
              </w:rPr>
              <w:tab/>
            </w:r>
            <w:r w:rsidRPr="006854A7">
              <w:rPr>
                <w:rFonts w:cs="Arial"/>
                <w:b/>
                <w:szCs w:val="20"/>
              </w:rPr>
              <w:t>Introduction</w:t>
            </w:r>
          </w:p>
          <w:p w14:paraId="595E6D99" w14:textId="77777777" w:rsidR="00221F32" w:rsidRDefault="00221F32" w:rsidP="006854A7">
            <w:pPr>
              <w:pStyle w:val="TableBody"/>
              <w:spacing w:after="120"/>
            </w:pPr>
            <w:r w:rsidRPr="00082D6F">
              <w:t>SBS applies the classifications below to all programs</w:t>
            </w:r>
            <w:r>
              <w:t xml:space="preserve"> </w:t>
            </w:r>
            <w:r w:rsidRPr="00082D6F">
              <w:t>and program promotions broadcast on SBS Television,</w:t>
            </w:r>
            <w:r>
              <w:t xml:space="preserve"> </w:t>
            </w:r>
            <w:r w:rsidRPr="00082D6F">
              <w:t>with the exception of news and current affairs, sport</w:t>
            </w:r>
            <w:r>
              <w:t xml:space="preserve"> </w:t>
            </w:r>
            <w:r w:rsidRPr="00082D6F">
              <w:t>programs and general information.</w:t>
            </w:r>
          </w:p>
          <w:p w14:paraId="169F6C7D" w14:textId="77777777" w:rsidR="00221F32" w:rsidRDefault="00221F32" w:rsidP="006854A7">
            <w:pPr>
              <w:pStyle w:val="TableBody"/>
              <w:spacing w:after="120"/>
            </w:pPr>
            <w:r w:rsidRPr="00082D6F">
              <w:t>The SBS system of television program classification</w:t>
            </w:r>
            <w:r>
              <w:t xml:space="preserve"> </w:t>
            </w:r>
            <w:r w:rsidRPr="00082D6F">
              <w:t>is adapted from the ‘Guidelines for the Classification</w:t>
            </w:r>
            <w:r>
              <w:t xml:space="preserve"> </w:t>
            </w:r>
            <w:r w:rsidRPr="00082D6F">
              <w:t>of Films and Computer Games’ made under the</w:t>
            </w:r>
            <w:r>
              <w:t xml:space="preserve"> </w:t>
            </w:r>
            <w:r w:rsidRPr="008C4053">
              <w:rPr>
                <w:i/>
              </w:rPr>
              <w:t>Classification (Publications, Films and Computer Games</w:t>
            </w:r>
            <w:r w:rsidR="00B023CE">
              <w:rPr>
                <w:i/>
              </w:rPr>
              <w:t>)</w:t>
            </w:r>
            <w:r w:rsidRPr="008C4053">
              <w:rPr>
                <w:i/>
              </w:rPr>
              <w:t xml:space="preserve"> Act 1995</w:t>
            </w:r>
            <w:r w:rsidRPr="00082D6F">
              <w:t>.</w:t>
            </w:r>
          </w:p>
          <w:p w14:paraId="7D11AC15" w14:textId="77777777" w:rsidR="00221F32" w:rsidRDefault="00221F32" w:rsidP="006854A7">
            <w:pPr>
              <w:pStyle w:val="TableBody"/>
              <w:spacing w:after="120"/>
            </w:pPr>
            <w:r w:rsidRPr="00082D6F">
              <w:t>The guiding principle in the application of the following</w:t>
            </w:r>
            <w:r>
              <w:t xml:space="preserve"> </w:t>
            </w:r>
            <w:r w:rsidRPr="00082D6F">
              <w:t>classifications is context. What is inappropriate and</w:t>
            </w:r>
            <w:r>
              <w:t xml:space="preserve"> </w:t>
            </w:r>
            <w:r w:rsidRPr="00082D6F">
              <w:t>unacceptable in one context may be appropriate</w:t>
            </w:r>
            <w:r>
              <w:t xml:space="preserve"> </w:t>
            </w:r>
            <w:r w:rsidRPr="00082D6F">
              <w:t>and acceptable in another. Factors to be taken into</w:t>
            </w:r>
            <w:r>
              <w:t xml:space="preserve"> </w:t>
            </w:r>
            <w:r w:rsidRPr="00082D6F">
              <w:t>account include: the artistic or educational merit of</w:t>
            </w:r>
            <w:r>
              <w:t xml:space="preserve"> </w:t>
            </w:r>
            <w:r w:rsidRPr="00082D6F">
              <w:t>the production, the purpose of a sequence, the tone,</w:t>
            </w:r>
            <w:r>
              <w:t xml:space="preserve"> </w:t>
            </w:r>
            <w:r w:rsidRPr="00082D6F">
              <w:t>the camera work, the intensity and relevance of the</w:t>
            </w:r>
            <w:r>
              <w:t xml:space="preserve"> </w:t>
            </w:r>
            <w:r w:rsidRPr="00082D6F">
              <w:t>material, the treatment, and the intended audience.</w:t>
            </w:r>
          </w:p>
          <w:p w14:paraId="2A039612" w14:textId="77777777" w:rsidR="00221F32" w:rsidRDefault="00221F32" w:rsidP="006854A7">
            <w:pPr>
              <w:pStyle w:val="TableBody"/>
              <w:spacing w:after="120"/>
            </w:pPr>
            <w:r w:rsidRPr="00082D6F">
              <w:t>SBS believes that the integrity of programs is best</w:t>
            </w:r>
            <w:r>
              <w:t xml:space="preserve"> </w:t>
            </w:r>
            <w:r w:rsidRPr="00082D6F">
              <w:t>retained if programs are broadcast unaltered.</w:t>
            </w:r>
            <w:r>
              <w:t xml:space="preserve"> </w:t>
            </w:r>
            <w:r w:rsidRPr="00082D6F">
              <w:t>However, SBS will schedule programs or, if necessary,</w:t>
            </w:r>
            <w:r>
              <w:t xml:space="preserve"> </w:t>
            </w:r>
            <w:r w:rsidRPr="00082D6F">
              <w:t>modify them in accordance with the SBS classification</w:t>
            </w:r>
            <w:r>
              <w:t xml:space="preserve"> </w:t>
            </w:r>
            <w:r w:rsidRPr="00082D6F">
              <w:t>categories (see 4.6) to ensure that they are suitable for</w:t>
            </w:r>
            <w:r>
              <w:t xml:space="preserve"> </w:t>
            </w:r>
            <w:r w:rsidRPr="00082D6F">
              <w:t>broadcast, or for broadcast at particular times.</w:t>
            </w:r>
          </w:p>
          <w:p w14:paraId="66A0EE81" w14:textId="77777777" w:rsidR="00221F32" w:rsidRPr="00082D6F" w:rsidRDefault="00221F32" w:rsidP="006854A7">
            <w:pPr>
              <w:pStyle w:val="TableBody"/>
              <w:rPr>
                <w:lang w:eastAsia="en-US"/>
              </w:rPr>
            </w:pPr>
            <w:r w:rsidRPr="00082D6F">
              <w:t>SBS’s classification system gives special attention to</w:t>
            </w:r>
            <w:r>
              <w:t xml:space="preserve"> </w:t>
            </w:r>
            <w:r w:rsidRPr="00082D6F">
              <w:t>culture, levels of violence, sex and nudity, and use</w:t>
            </w:r>
            <w:r>
              <w:t xml:space="preserve"> </w:t>
            </w:r>
            <w:r w:rsidRPr="00082D6F">
              <w:t>of language.</w:t>
            </w:r>
          </w:p>
        </w:tc>
      </w:tr>
      <w:tr w:rsidR="00221F32" w:rsidRPr="00E71C8D" w14:paraId="4A9316AA" w14:textId="77777777" w:rsidTr="006177C7">
        <w:tc>
          <w:tcPr>
            <w:tcW w:w="2825" w:type="dxa"/>
            <w:tcBorders>
              <w:bottom w:val="single" w:sz="4" w:space="0" w:color="auto"/>
            </w:tcBorders>
          </w:tcPr>
          <w:p w14:paraId="33FC70B5" w14:textId="77777777" w:rsidR="005F18F2" w:rsidRPr="00F83FE4" w:rsidRDefault="005F18F2" w:rsidP="005F18F2">
            <w:pPr>
              <w:pStyle w:val="TableBody"/>
              <w:rPr>
                <w:rFonts w:cs="Arial"/>
              </w:rPr>
            </w:pPr>
            <w:r w:rsidRPr="00F83FE4">
              <w:rPr>
                <w:rFonts w:cs="Arial"/>
              </w:rPr>
              <w:t>Commercial Television Industry Code of Practice 201</w:t>
            </w:r>
            <w:r w:rsidR="00984856" w:rsidRPr="00F83FE4">
              <w:rPr>
                <w:rFonts w:cs="Arial"/>
              </w:rPr>
              <w:t>5</w:t>
            </w:r>
            <w:r w:rsidRPr="00F83FE4">
              <w:rPr>
                <w:rFonts w:cs="Arial"/>
              </w:rPr>
              <w:t xml:space="preserve"> </w:t>
            </w:r>
          </w:p>
          <w:p w14:paraId="767CAC10" w14:textId="77777777" w:rsidR="00221F32" w:rsidRPr="00F83FE4" w:rsidRDefault="00221F32" w:rsidP="006177C7">
            <w:pPr>
              <w:pStyle w:val="TableBody"/>
              <w:rPr>
                <w:rFonts w:cs="Arial"/>
              </w:rPr>
            </w:pPr>
          </w:p>
        </w:tc>
        <w:tc>
          <w:tcPr>
            <w:tcW w:w="6662" w:type="dxa"/>
            <w:tcBorders>
              <w:bottom w:val="single" w:sz="4" w:space="0" w:color="auto"/>
            </w:tcBorders>
          </w:tcPr>
          <w:p w14:paraId="27E1D9A0" w14:textId="77777777" w:rsidR="0041378C" w:rsidRPr="00F83FE4" w:rsidRDefault="0041378C" w:rsidP="00544BC0">
            <w:pPr>
              <w:pStyle w:val="Heading3"/>
            </w:pPr>
            <w:r w:rsidRPr="00F83FE4">
              <w:t xml:space="preserve">2. </w:t>
            </w:r>
            <w:r w:rsidRPr="00161E7E">
              <w:t xml:space="preserve">Classification </w:t>
            </w:r>
            <w:r w:rsidRPr="00F83FE4">
              <w:t>and Proscribed Material</w:t>
            </w:r>
          </w:p>
          <w:p w14:paraId="1E6693B0" w14:textId="77777777" w:rsidR="00C75352" w:rsidRPr="00161E7E" w:rsidRDefault="0041378C" w:rsidP="00544BC0">
            <w:pPr>
              <w:pStyle w:val="Heading3"/>
            </w:pPr>
            <w:r w:rsidRPr="00F83FE4">
              <w:t>2.1</w:t>
            </w:r>
            <w:r w:rsidRPr="00161E7E">
              <w:t xml:space="preserve"> Classification </w:t>
            </w:r>
            <w:r w:rsidRPr="00F83FE4">
              <w:t>– General rules</w:t>
            </w:r>
          </w:p>
          <w:p w14:paraId="603C8221" w14:textId="77777777" w:rsidR="0041378C" w:rsidRPr="00F83FE4" w:rsidRDefault="0041378C" w:rsidP="00C148FF">
            <w:pPr>
              <w:pStyle w:val="TableBody"/>
              <w:ind w:left="469" w:hanging="469"/>
            </w:pPr>
            <w:r w:rsidRPr="00F83FE4">
              <w:t>2.1.1 Subject to the exceptions in section 2.3, all Programs and non-Program material (including Program Promotions) must be:</w:t>
            </w:r>
          </w:p>
          <w:p w14:paraId="0C5918DD" w14:textId="77777777" w:rsidR="0041378C" w:rsidRPr="00F83FE4" w:rsidRDefault="0041378C" w:rsidP="00CE34ED">
            <w:pPr>
              <w:pStyle w:val="TableBody"/>
              <w:ind w:left="469" w:hanging="469"/>
            </w:pPr>
            <w:r w:rsidRPr="00F83FE4">
              <w:t xml:space="preserve">a) classified in accordance with the criteria set out at Appendix 1; and </w:t>
            </w:r>
          </w:p>
          <w:p w14:paraId="511B86D7" w14:textId="77777777" w:rsidR="0041378C" w:rsidRPr="00F83FE4" w:rsidRDefault="0041378C" w:rsidP="00ED39F1">
            <w:pPr>
              <w:pStyle w:val="TableBody"/>
              <w:spacing w:after="80"/>
              <w:ind w:left="469" w:hanging="469"/>
            </w:pPr>
            <w:r w:rsidRPr="00F83FE4">
              <w:t xml:space="preserve">b) broadcast in accordance with the classification zones set out at section 2.2. </w:t>
            </w:r>
          </w:p>
          <w:p w14:paraId="2810B48F" w14:textId="77777777" w:rsidR="0041378C" w:rsidRPr="00F83FE4" w:rsidRDefault="0041378C" w:rsidP="00ED39F1">
            <w:pPr>
              <w:pStyle w:val="TableBody"/>
              <w:spacing w:after="80"/>
              <w:ind w:left="469" w:hanging="469"/>
            </w:pPr>
            <w:r w:rsidRPr="00F83FE4">
              <w:t>[…]</w:t>
            </w:r>
          </w:p>
          <w:p w14:paraId="23EB8C3F" w14:textId="77777777" w:rsidR="00D9327A" w:rsidRPr="00F83FE4" w:rsidRDefault="0041378C" w:rsidP="00544BC0">
            <w:pPr>
              <w:pStyle w:val="Heading3"/>
            </w:pPr>
            <w:r w:rsidRPr="00F83FE4">
              <w:t>2.3 Exceptions</w:t>
            </w:r>
          </w:p>
          <w:p w14:paraId="1E700C81" w14:textId="77777777" w:rsidR="0041378C" w:rsidRPr="00F83FE4" w:rsidRDefault="0041378C" w:rsidP="00CE34ED">
            <w:pPr>
              <w:pStyle w:val="TableBody"/>
              <w:ind w:left="469" w:hanging="469"/>
            </w:pPr>
            <w:r w:rsidRPr="00F83FE4">
              <w:t xml:space="preserve">2.3.1 Films must be classified by applying the classification system provided for by the </w:t>
            </w:r>
            <w:r w:rsidRPr="00F83FE4">
              <w:rPr>
                <w:i/>
              </w:rPr>
              <w:t>Classification (Publications, Films and Computer Games</w:t>
            </w:r>
            <w:r w:rsidR="00B023CE">
              <w:rPr>
                <w:i/>
              </w:rPr>
              <w:t>)</w:t>
            </w:r>
            <w:r w:rsidRPr="00F83FE4">
              <w:rPr>
                <w:i/>
              </w:rPr>
              <w:t xml:space="preserve"> Act 1995</w:t>
            </w:r>
            <w:r w:rsidRPr="00F83FE4">
              <w:t xml:space="preserve">. </w:t>
            </w:r>
          </w:p>
          <w:p w14:paraId="4B9C6C81" w14:textId="77777777" w:rsidR="0041378C" w:rsidRPr="00161E7E" w:rsidRDefault="0041378C" w:rsidP="00ED39F1">
            <w:pPr>
              <w:pStyle w:val="TableBody"/>
              <w:spacing w:after="80"/>
              <w:ind w:left="469" w:hanging="469"/>
              <w:rPr>
                <w:i/>
                <w:sz w:val="18"/>
              </w:rPr>
            </w:pPr>
            <w:r w:rsidRPr="00F83FE4">
              <w:rPr>
                <w:i/>
                <w:sz w:val="18"/>
                <w:szCs w:val="18"/>
              </w:rPr>
              <w:t xml:space="preserve">Note: </w:t>
            </w:r>
            <w:r w:rsidRPr="00161E7E">
              <w:rPr>
                <w:i/>
                <w:sz w:val="18"/>
              </w:rPr>
              <w:t xml:space="preserve">Films may be modified by a </w:t>
            </w:r>
            <w:r w:rsidRPr="00F83FE4">
              <w:rPr>
                <w:i/>
                <w:sz w:val="18"/>
                <w:szCs w:val="18"/>
              </w:rPr>
              <w:t>Licensee</w:t>
            </w:r>
            <w:r w:rsidRPr="00161E7E">
              <w:rPr>
                <w:i/>
                <w:sz w:val="18"/>
              </w:rPr>
              <w:t xml:space="preserve"> to ensure they are suitable for broadcast, or for broadcast at particular times. </w:t>
            </w:r>
          </w:p>
          <w:p w14:paraId="4AFB812E" w14:textId="77777777" w:rsidR="00C815C4" w:rsidRPr="00F83FE4" w:rsidRDefault="00C815C4" w:rsidP="00ED39F1">
            <w:pPr>
              <w:pStyle w:val="TableBody"/>
              <w:spacing w:after="80"/>
              <w:ind w:left="469" w:hanging="469"/>
            </w:pPr>
            <w:r w:rsidRPr="00F83FE4">
              <w:t>[…]</w:t>
            </w:r>
          </w:p>
          <w:p w14:paraId="2D97A644" w14:textId="77777777" w:rsidR="0041378C" w:rsidRPr="00F83FE4" w:rsidRDefault="0041378C" w:rsidP="00CE34ED">
            <w:pPr>
              <w:pStyle w:val="TableBody"/>
              <w:ind w:left="469" w:hanging="469"/>
            </w:pPr>
            <w:r w:rsidRPr="00F83FE4">
              <w:t xml:space="preserve">2.3.3 News Programs (including news flashes and news updates), Current Affairs Programs and Sports Programs and Program Promotions for news, Current Affairs or Sports Programs do not require classification and may be shown at any time, however a Licensee will exercise care in selecting material for broadcast, having regard to: </w:t>
            </w:r>
          </w:p>
          <w:p w14:paraId="2DD24F67" w14:textId="77777777" w:rsidR="0041378C" w:rsidRPr="00F83FE4" w:rsidRDefault="0041378C" w:rsidP="00CE34ED">
            <w:pPr>
              <w:pStyle w:val="TableBody"/>
              <w:ind w:left="1320" w:hanging="284"/>
            </w:pPr>
            <w:r w:rsidRPr="00F83FE4">
              <w:t>a) the likely audience of the Program or Program Promotio</w:t>
            </w:r>
            <w:r w:rsidR="000C3F37" w:rsidRPr="00F83FE4">
              <w:t xml:space="preserve">n; </w:t>
            </w:r>
            <w:r w:rsidRPr="00F83FE4">
              <w:t xml:space="preserve">and </w:t>
            </w:r>
          </w:p>
          <w:p w14:paraId="783CEDF1" w14:textId="77777777" w:rsidR="0041378C" w:rsidRPr="00F83FE4" w:rsidRDefault="0041378C" w:rsidP="00CE34ED">
            <w:pPr>
              <w:pStyle w:val="TableBody"/>
              <w:tabs>
                <w:tab w:val="left" w:pos="1269"/>
              </w:tabs>
              <w:ind w:left="1320" w:hanging="284"/>
            </w:pPr>
            <w:r w:rsidRPr="00F83FE4">
              <w:t xml:space="preserve">b) any identifiable public interest reason for presenting the Program or Program Promotion. </w:t>
            </w:r>
          </w:p>
          <w:p w14:paraId="54813A59" w14:textId="77777777" w:rsidR="00C815C4" w:rsidRPr="00F83FE4" w:rsidRDefault="00C815C4" w:rsidP="00ED39F1">
            <w:pPr>
              <w:pStyle w:val="TableBody"/>
              <w:spacing w:after="80"/>
              <w:ind w:left="469" w:hanging="469"/>
            </w:pPr>
            <w:r w:rsidRPr="00F83FE4">
              <w:t>[…]</w:t>
            </w:r>
          </w:p>
          <w:p w14:paraId="7CA855A6" w14:textId="77777777" w:rsidR="007A4253" w:rsidRPr="00F83FE4" w:rsidRDefault="007A4253" w:rsidP="00544BC0">
            <w:pPr>
              <w:pStyle w:val="Heading3"/>
            </w:pPr>
            <w:r w:rsidRPr="00F83FE4">
              <w:t>8. Interpretation</w:t>
            </w:r>
          </w:p>
          <w:p w14:paraId="60EAC208" w14:textId="77777777" w:rsidR="007A4253" w:rsidRPr="00F83FE4" w:rsidRDefault="007A4253" w:rsidP="00ED39F1">
            <w:pPr>
              <w:pStyle w:val="TableBody"/>
              <w:spacing w:after="80"/>
            </w:pPr>
            <w:r w:rsidRPr="00F83FE4">
              <w:t>[…]</w:t>
            </w:r>
          </w:p>
          <w:p w14:paraId="29228925" w14:textId="77777777" w:rsidR="00D85B7B" w:rsidRPr="00F83FE4" w:rsidRDefault="00D85B7B" w:rsidP="00ED39F1">
            <w:pPr>
              <w:pStyle w:val="TableBody"/>
              <w:spacing w:after="80"/>
            </w:pPr>
            <w:r w:rsidRPr="00544BC0">
              <w:rPr>
                <w:b/>
              </w:rPr>
              <w:t>Current Affairs Program</w:t>
            </w:r>
            <w:r w:rsidRPr="00F83FE4">
              <w:t xml:space="preserve"> means a Program focusing on social, economic or political issues of current relevance to the community.</w:t>
            </w:r>
          </w:p>
          <w:p w14:paraId="2CF41AEC" w14:textId="77777777" w:rsidR="009C1026" w:rsidRPr="00F83FE4" w:rsidRDefault="009C1026" w:rsidP="00ED39F1">
            <w:pPr>
              <w:pStyle w:val="TableBody"/>
              <w:spacing w:after="80"/>
              <w:ind w:left="469" w:hanging="469"/>
            </w:pPr>
            <w:r w:rsidRPr="00F83FE4">
              <w:t>[…]</w:t>
            </w:r>
          </w:p>
          <w:p w14:paraId="2BB99857" w14:textId="77777777" w:rsidR="009C1026" w:rsidRPr="00F83FE4" w:rsidRDefault="00E64EA3" w:rsidP="00ED39F1">
            <w:pPr>
              <w:pStyle w:val="TableBody"/>
              <w:spacing w:after="80"/>
              <w:ind w:left="44"/>
            </w:pPr>
            <w:r w:rsidRPr="00544BC0">
              <w:rPr>
                <w:b/>
              </w:rPr>
              <w:t>Film</w:t>
            </w:r>
            <w:r w:rsidRPr="00F83FE4">
              <w:t xml:space="preserve"> means any feature film, documentary or short film that has had first release in Australia through public exhibition (including cinematic release) or sale/hire and which has been classified by the Classification Board.</w:t>
            </w:r>
          </w:p>
          <w:p w14:paraId="0A161BD3" w14:textId="77777777" w:rsidR="00E64EA3" w:rsidRPr="00F83FE4" w:rsidRDefault="00E64EA3" w:rsidP="00ED39F1">
            <w:pPr>
              <w:pStyle w:val="TableBody"/>
              <w:spacing w:after="80"/>
              <w:ind w:left="469" w:hanging="469"/>
            </w:pPr>
            <w:r w:rsidRPr="00F83FE4">
              <w:t>[…]</w:t>
            </w:r>
          </w:p>
          <w:p w14:paraId="0D361571" w14:textId="369FCBBE" w:rsidR="00E64EA3" w:rsidRPr="00F83FE4" w:rsidRDefault="00E64EA3" w:rsidP="00ED39F1">
            <w:pPr>
              <w:pStyle w:val="TableBody"/>
              <w:spacing w:after="80"/>
              <w:ind w:left="44"/>
            </w:pPr>
            <w:r w:rsidRPr="00544BC0">
              <w:rPr>
                <w:b/>
              </w:rPr>
              <w:t>Program</w:t>
            </w:r>
            <w:r w:rsidRPr="00F83FE4">
              <w:t xml:space="preserve"> means material the primary purpose of which is to entertain, educate or inform an audience and excludes matter such as Commercials, Community Service Announcements, Station ID and Program Promotions and all other matter set out in sections 5.1 and 5.2. Program includes a </w:t>
            </w:r>
            <w:r w:rsidR="00595005">
              <w:t>f</w:t>
            </w:r>
            <w:r w:rsidRPr="00F83FE4">
              <w:t>ilm.</w:t>
            </w:r>
          </w:p>
          <w:p w14:paraId="6EE154D5" w14:textId="2B4E8763" w:rsidR="00E64EA3" w:rsidRPr="00F83FE4" w:rsidRDefault="00E64EA3" w:rsidP="00ED39F1">
            <w:pPr>
              <w:pStyle w:val="TableBody"/>
              <w:spacing w:after="80"/>
            </w:pPr>
            <w:r w:rsidRPr="00544BC0">
              <w:rPr>
                <w:b/>
              </w:rPr>
              <w:t xml:space="preserve">Program </w:t>
            </w:r>
            <w:r w:rsidR="00595005">
              <w:rPr>
                <w:b/>
              </w:rPr>
              <w:t>p</w:t>
            </w:r>
            <w:r w:rsidRPr="00544BC0">
              <w:rPr>
                <w:b/>
              </w:rPr>
              <w:t>romotion</w:t>
            </w:r>
            <w:r w:rsidRPr="00F83FE4">
              <w:t xml:space="preserve"> means material broadcast by a Licensee within a </w:t>
            </w:r>
            <w:r w:rsidR="00595005">
              <w:t>p</w:t>
            </w:r>
            <w:r w:rsidRPr="00F83FE4">
              <w:t xml:space="preserve">rogram break or between </w:t>
            </w:r>
            <w:r w:rsidR="00595005">
              <w:t>p</w:t>
            </w:r>
            <w:r w:rsidRPr="00F83FE4">
              <w:t xml:space="preserve">rograms which is designed to promote or draw attention to a </w:t>
            </w:r>
            <w:r w:rsidR="00595005">
              <w:t>p</w:t>
            </w:r>
            <w:r w:rsidRPr="00F83FE4">
              <w:t>rogram on the Licensee’s broadcasting services and includes reference to the date and time of the Program which is being promoted.</w:t>
            </w:r>
          </w:p>
          <w:p w14:paraId="558065D7" w14:textId="77777777" w:rsidR="004376AB" w:rsidRPr="00F83FE4" w:rsidRDefault="004376AB" w:rsidP="00ED39F1">
            <w:pPr>
              <w:pStyle w:val="TableBody"/>
              <w:spacing w:after="80"/>
              <w:ind w:left="469" w:hanging="469"/>
            </w:pPr>
            <w:r w:rsidRPr="00F83FE4">
              <w:t>[…]</w:t>
            </w:r>
          </w:p>
          <w:p w14:paraId="39CFC9B0" w14:textId="6B6396E4" w:rsidR="00802F92" w:rsidRPr="00F83FE4" w:rsidRDefault="00802F92" w:rsidP="005C357F">
            <w:pPr>
              <w:pStyle w:val="TableBody"/>
              <w:ind w:left="469" w:hanging="469"/>
            </w:pPr>
            <w:r w:rsidRPr="00F83FE4">
              <w:rPr>
                <w:b/>
                <w:i/>
              </w:rPr>
              <w:t>Sports Program</w:t>
            </w:r>
            <w:r w:rsidRPr="00F83FE4">
              <w:t xml:space="preserve"> means a Program predominantly consisting of:</w:t>
            </w:r>
          </w:p>
          <w:p w14:paraId="737943F2" w14:textId="77777777" w:rsidR="00802F92" w:rsidRPr="00F83FE4" w:rsidRDefault="00802F92" w:rsidP="005C357F">
            <w:pPr>
              <w:pStyle w:val="TableBody"/>
              <w:ind w:left="469" w:hanging="469"/>
            </w:pPr>
            <w:r w:rsidRPr="00F83FE4">
              <w:t>a) coverage of a sporting event (whether live, replay or highlights);</w:t>
            </w:r>
          </w:p>
          <w:p w14:paraId="0E30810B" w14:textId="77777777" w:rsidR="00802F92" w:rsidRPr="00F83FE4" w:rsidRDefault="00802F92" w:rsidP="005C357F">
            <w:pPr>
              <w:pStyle w:val="TableBody"/>
              <w:ind w:left="469" w:hanging="469"/>
            </w:pPr>
            <w:r w:rsidRPr="00F83FE4">
              <w:t>b) sporting commentary, analysis, interviews and news;</w:t>
            </w:r>
          </w:p>
          <w:p w14:paraId="75D34CA6" w14:textId="7259EE36" w:rsidR="00802F92" w:rsidRPr="00F83FE4" w:rsidRDefault="00802F92" w:rsidP="005C357F">
            <w:pPr>
              <w:pStyle w:val="TableBody"/>
              <w:ind w:left="469" w:hanging="469"/>
            </w:pPr>
            <w:r w:rsidRPr="00F83FE4">
              <w:t>c) presentations/awards and ceremonies associated with a sporting</w:t>
            </w:r>
            <w:r w:rsidR="00562001">
              <w:t xml:space="preserve"> </w:t>
            </w:r>
            <w:r w:rsidRPr="00F83FE4">
              <w:t>event;</w:t>
            </w:r>
          </w:p>
          <w:p w14:paraId="46306B59" w14:textId="77777777" w:rsidR="00221F32" w:rsidRPr="00F83FE4" w:rsidRDefault="00802F92" w:rsidP="00ED39F1">
            <w:pPr>
              <w:pStyle w:val="TableBody"/>
              <w:ind w:left="44"/>
            </w:pPr>
            <w:r w:rsidRPr="00F83FE4">
              <w:t>but does not include comedy or light entertainment/variety programs with a sports theme or association.</w:t>
            </w:r>
          </w:p>
        </w:tc>
      </w:tr>
      <w:tr w:rsidR="00221F32" w:rsidRPr="00E71C8D" w14:paraId="4E135E64" w14:textId="77777777" w:rsidTr="006177C7">
        <w:tc>
          <w:tcPr>
            <w:tcW w:w="2825" w:type="dxa"/>
            <w:shd w:val="clear" w:color="auto" w:fill="F2F2F2" w:themeFill="background1" w:themeFillShade="F2"/>
          </w:tcPr>
          <w:p w14:paraId="07D94FBA" w14:textId="77777777" w:rsidR="00221F32" w:rsidRPr="006D46E5" w:rsidRDefault="00221F32" w:rsidP="006177C7">
            <w:pPr>
              <w:pStyle w:val="TableBody"/>
              <w:rPr>
                <w:rFonts w:cs="Arial"/>
              </w:rPr>
            </w:pPr>
            <w:r w:rsidRPr="00E71C8D">
              <w:rPr>
                <w:rFonts w:cs="Arial"/>
              </w:rPr>
              <w:t>Subscription Broadcast Television Code</w:t>
            </w:r>
            <w:r>
              <w:rPr>
                <w:rFonts w:cs="Arial"/>
              </w:rPr>
              <w:t>s of Practice 2013</w:t>
            </w:r>
          </w:p>
        </w:tc>
        <w:tc>
          <w:tcPr>
            <w:tcW w:w="6662" w:type="dxa"/>
            <w:shd w:val="clear" w:color="auto" w:fill="F2F2F2" w:themeFill="background1" w:themeFillShade="F2"/>
          </w:tcPr>
          <w:p w14:paraId="36D44F7D" w14:textId="77777777" w:rsidR="00221F32" w:rsidRPr="00CC00E1" w:rsidRDefault="00221F32" w:rsidP="00CC00E1">
            <w:pPr>
              <w:pStyle w:val="TableBody"/>
              <w:rPr>
                <w:rFonts w:eastAsiaTheme="minorHAnsi"/>
                <w:b/>
                <w:lang w:eastAsia="en-US"/>
              </w:rPr>
            </w:pPr>
            <w:r w:rsidRPr="00CC00E1">
              <w:rPr>
                <w:rFonts w:eastAsiaTheme="minorHAnsi"/>
                <w:b/>
                <w:lang w:eastAsia="en-US"/>
              </w:rPr>
              <w:t>4. Program Classification Code</w:t>
            </w:r>
          </w:p>
          <w:p w14:paraId="09FA3BBD" w14:textId="77777777" w:rsidR="00221F32" w:rsidRPr="00475D3E" w:rsidRDefault="00221F32" w:rsidP="00CC00E1">
            <w:pPr>
              <w:pStyle w:val="TableBody"/>
              <w:spacing w:after="120"/>
            </w:pPr>
            <w:r w:rsidRPr="00475D3E">
              <w:t xml:space="preserve">Licensees will classify </w:t>
            </w:r>
            <w:r w:rsidRPr="008700B9">
              <w:t>films</w:t>
            </w:r>
            <w:r>
              <w:t xml:space="preserve"> and</w:t>
            </w:r>
            <w:r w:rsidRPr="008700B9">
              <w:t xml:space="preserve"> drama programs</w:t>
            </w:r>
            <w:r>
              <w:t xml:space="preserve"> (and from the date that </w:t>
            </w:r>
            <w:r w:rsidRPr="008E4C23">
              <w:t xml:space="preserve">is </w:t>
            </w:r>
            <w:r>
              <w:t xml:space="preserve">one year after the Codes are registered by the ACMA, </w:t>
            </w:r>
            <w:r w:rsidRPr="008700B9">
              <w:t>documentaries and reality television programs</w:t>
            </w:r>
            <w:r>
              <w:t>)</w:t>
            </w:r>
            <w:r w:rsidRPr="00475D3E">
              <w:t xml:space="preserve"> applying the program classification system contained in the Guidelines for the Classification of Films (‘</w:t>
            </w:r>
            <w:r w:rsidRPr="00475D3E">
              <w:rPr>
                <w:b/>
              </w:rPr>
              <w:t>Guidelines</w:t>
            </w:r>
            <w:r w:rsidRPr="00475D3E">
              <w:t>’) which appear below (relevant extract</w:t>
            </w:r>
            <w:r w:rsidR="00161E7E">
              <w:t>—</w:t>
            </w:r>
            <w:r w:rsidRPr="00475D3E">
              <w:t>The Categories). Classifications, together with appropriate consumer advice, will be provided to ensure adequate warning regarding program content as set out in clauses 3.</w:t>
            </w:r>
            <w:r>
              <w:t>3</w:t>
            </w:r>
            <w:r w:rsidRPr="00475D3E">
              <w:t xml:space="preserve"> and 3.</w:t>
            </w:r>
            <w:r>
              <w:t>4</w:t>
            </w:r>
            <w:r w:rsidRPr="00475D3E">
              <w:t>.</w:t>
            </w:r>
          </w:p>
          <w:p w14:paraId="5FD28685" w14:textId="77777777" w:rsidR="00221F32" w:rsidRDefault="00221F32" w:rsidP="00CC00E1">
            <w:pPr>
              <w:pStyle w:val="TableBody"/>
              <w:spacing w:after="120"/>
            </w:pPr>
            <w:r w:rsidRPr="00475D3E">
              <w:t>Licensees will use their best endeavours to ensure that, where other programs are classified they will carry only classification symbols (identified below in the Classification Categories). This classification will have particular regard to the protection of children and will take into account relevant aspects of the Guidelines.</w:t>
            </w:r>
          </w:p>
          <w:p w14:paraId="2A7F7362" w14:textId="77777777" w:rsidR="00221F32" w:rsidRPr="00475D3E" w:rsidRDefault="00221F32" w:rsidP="00CC00E1">
            <w:pPr>
              <w:pStyle w:val="TableBody"/>
              <w:spacing w:after="120"/>
            </w:pPr>
            <w:r w:rsidRPr="008E4C23">
              <w:t>For the avoidance of doubt, clause</w:t>
            </w:r>
            <w:r>
              <w:t>s</w:t>
            </w:r>
            <w:r w:rsidRPr="008E4C23">
              <w:t xml:space="preserve"> 3.1</w:t>
            </w:r>
            <w:r>
              <w:t xml:space="preserve"> and 3.3 </w:t>
            </w:r>
            <w:r w:rsidRPr="008E4C23">
              <w:t>do not apply in respect of documentaries and reality programs until the date that is one year after the Codes are registered by the ACMA</w:t>
            </w:r>
            <w:r>
              <w:t>.</w:t>
            </w:r>
          </w:p>
          <w:p w14:paraId="767A52FC" w14:textId="77777777" w:rsidR="00221F32" w:rsidRPr="002E5530" w:rsidRDefault="00221F32" w:rsidP="002E5530">
            <w:pPr>
              <w:pStyle w:val="TableBody"/>
              <w:ind w:left="753" w:hanging="753"/>
              <w:rPr>
                <w:b/>
              </w:rPr>
            </w:pPr>
            <w:r w:rsidRPr="002E5530">
              <w:rPr>
                <w:b/>
              </w:rPr>
              <w:t>3.1</w:t>
            </w:r>
            <w:r w:rsidRPr="002E5530">
              <w:rPr>
                <w:b/>
              </w:rPr>
              <w:tab/>
              <w:t>Program Classifications</w:t>
            </w:r>
          </w:p>
          <w:p w14:paraId="4DCE8C53" w14:textId="77777777" w:rsidR="00221F32" w:rsidRPr="00475D3E" w:rsidRDefault="00221F32" w:rsidP="002E5530">
            <w:pPr>
              <w:pStyle w:val="TableBody"/>
              <w:spacing w:after="120"/>
            </w:pPr>
            <w:r w:rsidRPr="00475D3E">
              <w:t xml:space="preserve">Licensees will apply relevant aspects of the Guidelines to all </w:t>
            </w:r>
            <w:r w:rsidRPr="008700B9">
              <w:t>films</w:t>
            </w:r>
            <w:r>
              <w:t>,</w:t>
            </w:r>
            <w:r w:rsidRPr="008700B9">
              <w:t xml:space="preserve"> drama programs</w:t>
            </w:r>
            <w:r>
              <w:t>,</w:t>
            </w:r>
            <w:r w:rsidRPr="008700B9">
              <w:t xml:space="preserve"> documentaries and reality television programs</w:t>
            </w:r>
            <w:r w:rsidRPr="00475D3E">
              <w:t xml:space="preserve">. The full text of the Guidelines can be found </w:t>
            </w:r>
            <w:r>
              <w:t>at Attachment B</w:t>
            </w:r>
            <w:r w:rsidRPr="00475D3E">
              <w:t xml:space="preserve"> to these Codes.</w:t>
            </w:r>
          </w:p>
          <w:p w14:paraId="07EA32E2" w14:textId="77777777" w:rsidR="00221F32" w:rsidRPr="00475D3E" w:rsidRDefault="00221F32" w:rsidP="002E5530">
            <w:pPr>
              <w:pStyle w:val="TableBody"/>
              <w:spacing w:after="120"/>
            </w:pPr>
            <w:r w:rsidRPr="00475D3E">
              <w:t>The Guidelines are a tool for classifying films</w:t>
            </w:r>
            <w:r>
              <w:t>,</w:t>
            </w:r>
            <w:r w:rsidRPr="00475D3E">
              <w:t xml:space="preserve"> drama programs</w:t>
            </w:r>
            <w:r>
              <w:t>, documentaries and reality television programs</w:t>
            </w:r>
            <w:r w:rsidRPr="00475D3E">
              <w:t>. They help explain the different classification categories, and the scope and limits of material suitable for each category.</w:t>
            </w:r>
          </w:p>
          <w:p w14:paraId="3EAEBCB4" w14:textId="77777777" w:rsidR="00221F32" w:rsidRPr="00475D3E" w:rsidRDefault="00221F32" w:rsidP="002E5530">
            <w:pPr>
              <w:widowControl w:val="0"/>
              <w:tabs>
                <w:tab w:val="left" w:pos="0"/>
                <w:tab w:val="left" w:pos="850"/>
                <w:tab w:val="left" w:pos="1700"/>
                <w:tab w:val="left" w:pos="2551"/>
                <w:tab w:val="left" w:pos="3402"/>
                <w:tab w:val="left" w:pos="4251"/>
                <w:tab w:val="left" w:pos="5102"/>
                <w:tab w:val="left" w:pos="5952"/>
                <w:tab w:val="left" w:pos="6802"/>
                <w:tab w:val="left" w:pos="7653"/>
                <w:tab w:val="left" w:pos="8503"/>
                <w:tab w:val="left" w:pos="9354"/>
              </w:tabs>
              <w:spacing w:after="80"/>
              <w:jc w:val="both"/>
              <w:rPr>
                <w:rFonts w:cs="Arial"/>
              </w:rPr>
            </w:pPr>
            <w:r w:rsidRPr="00475D3E">
              <w:rPr>
                <w:rFonts w:cs="Arial"/>
              </w:rPr>
              <w:t>Classification decisions are to give effect, as far as possible, to the following principles:</w:t>
            </w:r>
          </w:p>
          <w:p w14:paraId="508A0C7F" w14:textId="77777777" w:rsidR="00221F32" w:rsidRDefault="00221F32" w:rsidP="002E5530">
            <w:pPr>
              <w:widowControl w:val="0"/>
              <w:numPr>
                <w:ilvl w:val="0"/>
                <w:numId w:val="35"/>
              </w:numPr>
              <w:tabs>
                <w:tab w:val="left" w:pos="0"/>
                <w:tab w:val="left" w:pos="328"/>
                <w:tab w:val="left" w:pos="1700"/>
                <w:tab w:val="left" w:pos="2551"/>
                <w:tab w:val="left" w:pos="3402"/>
                <w:tab w:val="left" w:pos="4251"/>
                <w:tab w:val="left" w:pos="5102"/>
                <w:tab w:val="left" w:pos="5952"/>
                <w:tab w:val="left" w:pos="6802"/>
                <w:tab w:val="left" w:pos="7653"/>
                <w:tab w:val="left" w:pos="8503"/>
                <w:tab w:val="left" w:pos="9354"/>
              </w:tabs>
              <w:spacing w:after="0" w:line="240" w:lineRule="auto"/>
              <w:ind w:left="469" w:hanging="425"/>
              <w:jc w:val="both"/>
              <w:rPr>
                <w:rFonts w:cs="Arial"/>
              </w:rPr>
            </w:pPr>
            <w:r w:rsidRPr="00475D3E">
              <w:rPr>
                <w:rFonts w:cs="Arial"/>
              </w:rPr>
              <w:t>adults should be able to read, hear and see what they want;</w:t>
            </w:r>
          </w:p>
          <w:p w14:paraId="5B0E4C70" w14:textId="77777777" w:rsidR="00221F32" w:rsidRDefault="00221F32" w:rsidP="002E5530">
            <w:pPr>
              <w:widowControl w:val="0"/>
              <w:numPr>
                <w:ilvl w:val="0"/>
                <w:numId w:val="35"/>
              </w:numPr>
              <w:tabs>
                <w:tab w:val="left" w:pos="0"/>
                <w:tab w:val="left" w:pos="328"/>
                <w:tab w:val="left" w:pos="1700"/>
                <w:tab w:val="left" w:pos="2551"/>
                <w:tab w:val="left" w:pos="3402"/>
                <w:tab w:val="left" w:pos="4251"/>
                <w:tab w:val="left" w:pos="5102"/>
                <w:tab w:val="left" w:pos="5952"/>
                <w:tab w:val="left" w:pos="6802"/>
                <w:tab w:val="left" w:pos="7653"/>
                <w:tab w:val="left" w:pos="8503"/>
                <w:tab w:val="left" w:pos="9354"/>
              </w:tabs>
              <w:spacing w:after="0" w:line="240" w:lineRule="auto"/>
              <w:ind w:left="469" w:hanging="425"/>
              <w:jc w:val="both"/>
              <w:rPr>
                <w:rFonts w:cs="Arial"/>
              </w:rPr>
            </w:pPr>
            <w:r w:rsidRPr="00111F6B">
              <w:rPr>
                <w:rFonts w:cs="Arial"/>
              </w:rPr>
              <w:t>minors should be protected from material likely to harm or disturb them;</w:t>
            </w:r>
          </w:p>
          <w:p w14:paraId="4E973888" w14:textId="77777777" w:rsidR="00221F32" w:rsidRDefault="00221F32" w:rsidP="002E5530">
            <w:pPr>
              <w:widowControl w:val="0"/>
              <w:numPr>
                <w:ilvl w:val="0"/>
                <w:numId w:val="35"/>
              </w:numPr>
              <w:tabs>
                <w:tab w:val="left" w:pos="0"/>
                <w:tab w:val="left" w:pos="328"/>
                <w:tab w:val="left" w:pos="1700"/>
                <w:tab w:val="left" w:pos="2551"/>
                <w:tab w:val="left" w:pos="3402"/>
                <w:tab w:val="left" w:pos="4251"/>
                <w:tab w:val="left" w:pos="5102"/>
                <w:tab w:val="left" w:pos="5952"/>
                <w:tab w:val="left" w:pos="6802"/>
                <w:tab w:val="left" w:pos="7653"/>
                <w:tab w:val="left" w:pos="8503"/>
                <w:tab w:val="left" w:pos="9354"/>
              </w:tabs>
              <w:spacing w:after="0" w:line="240" w:lineRule="auto"/>
              <w:ind w:left="469" w:hanging="425"/>
              <w:jc w:val="both"/>
              <w:rPr>
                <w:rFonts w:cs="Arial"/>
              </w:rPr>
            </w:pPr>
            <w:r w:rsidRPr="00111F6B">
              <w:rPr>
                <w:rFonts w:cs="Arial"/>
              </w:rPr>
              <w:t>everyone should be protected from exposure to unsolicited material that they find offensive;</w:t>
            </w:r>
          </w:p>
          <w:p w14:paraId="1A609D10" w14:textId="77777777" w:rsidR="00221F32" w:rsidRPr="00111F6B" w:rsidRDefault="00221F32" w:rsidP="002E5530">
            <w:pPr>
              <w:widowControl w:val="0"/>
              <w:numPr>
                <w:ilvl w:val="0"/>
                <w:numId w:val="35"/>
              </w:numPr>
              <w:tabs>
                <w:tab w:val="left" w:pos="0"/>
                <w:tab w:val="left" w:pos="328"/>
                <w:tab w:val="left" w:pos="1700"/>
                <w:tab w:val="left" w:pos="2551"/>
                <w:tab w:val="left" w:pos="3402"/>
                <w:tab w:val="left" w:pos="4251"/>
                <w:tab w:val="left" w:pos="5102"/>
                <w:tab w:val="left" w:pos="5952"/>
                <w:tab w:val="left" w:pos="6802"/>
                <w:tab w:val="left" w:pos="7653"/>
                <w:tab w:val="left" w:pos="8503"/>
                <w:tab w:val="left" w:pos="9354"/>
              </w:tabs>
              <w:spacing w:after="0" w:line="240" w:lineRule="auto"/>
              <w:ind w:left="469" w:hanging="425"/>
              <w:jc w:val="both"/>
              <w:rPr>
                <w:rFonts w:cs="Arial"/>
              </w:rPr>
            </w:pPr>
            <w:r w:rsidRPr="00111F6B">
              <w:rPr>
                <w:rFonts w:cs="Arial"/>
              </w:rPr>
              <w:t>the need to take into account community concerns about:</w:t>
            </w:r>
          </w:p>
          <w:p w14:paraId="0776389F" w14:textId="77777777" w:rsidR="00221F32" w:rsidRDefault="00221F32" w:rsidP="002E5530">
            <w:pPr>
              <w:widowControl w:val="0"/>
              <w:numPr>
                <w:ilvl w:val="0"/>
                <w:numId w:val="36"/>
              </w:numPr>
              <w:tabs>
                <w:tab w:val="left" w:pos="0"/>
                <w:tab w:val="left" w:pos="850"/>
                <w:tab w:val="left" w:pos="1178"/>
                <w:tab w:val="left" w:pos="2551"/>
                <w:tab w:val="left" w:pos="3402"/>
                <w:tab w:val="left" w:pos="4251"/>
                <w:tab w:val="left" w:pos="5102"/>
                <w:tab w:val="left" w:pos="5952"/>
                <w:tab w:val="left" w:pos="6802"/>
                <w:tab w:val="left" w:pos="7653"/>
                <w:tab w:val="left" w:pos="8503"/>
                <w:tab w:val="left" w:pos="9354"/>
              </w:tabs>
              <w:spacing w:after="0" w:line="240" w:lineRule="auto"/>
              <w:ind w:left="895" w:hanging="426"/>
              <w:jc w:val="both"/>
              <w:rPr>
                <w:rFonts w:cs="Arial"/>
              </w:rPr>
            </w:pPr>
            <w:r w:rsidRPr="00475D3E">
              <w:rPr>
                <w:rFonts w:cs="Arial"/>
              </w:rPr>
              <w:t>depictions that condone or incite violence, particularly sexual violence; and</w:t>
            </w:r>
          </w:p>
          <w:p w14:paraId="5D66DC04" w14:textId="77777777" w:rsidR="00221F32" w:rsidRPr="00111F6B" w:rsidRDefault="00221F32" w:rsidP="002E5530">
            <w:pPr>
              <w:widowControl w:val="0"/>
              <w:numPr>
                <w:ilvl w:val="0"/>
                <w:numId w:val="36"/>
              </w:numPr>
              <w:tabs>
                <w:tab w:val="left" w:pos="0"/>
                <w:tab w:val="left" w:pos="850"/>
                <w:tab w:val="left" w:pos="1178"/>
                <w:tab w:val="left" w:pos="2551"/>
                <w:tab w:val="left" w:pos="3402"/>
                <w:tab w:val="left" w:pos="4251"/>
                <w:tab w:val="left" w:pos="5102"/>
                <w:tab w:val="left" w:pos="5952"/>
                <w:tab w:val="left" w:pos="6802"/>
                <w:tab w:val="left" w:pos="7653"/>
                <w:tab w:val="left" w:pos="8503"/>
                <w:tab w:val="left" w:pos="9354"/>
              </w:tabs>
              <w:spacing w:after="0" w:line="240" w:lineRule="auto"/>
              <w:ind w:left="895" w:hanging="426"/>
              <w:jc w:val="both"/>
              <w:rPr>
                <w:rFonts w:cs="Arial"/>
              </w:rPr>
            </w:pPr>
            <w:r w:rsidRPr="00111F6B">
              <w:rPr>
                <w:rFonts w:cs="Arial"/>
              </w:rPr>
              <w:t>the portrayal of persons in a demeaning manner.</w:t>
            </w:r>
          </w:p>
        </w:tc>
      </w:tr>
      <w:tr w:rsidR="00221F32" w:rsidRPr="00E71C8D" w14:paraId="5FB8C838" w14:textId="77777777" w:rsidTr="006177C7">
        <w:tc>
          <w:tcPr>
            <w:tcW w:w="2825" w:type="dxa"/>
            <w:shd w:val="clear" w:color="auto" w:fill="F2F2F2" w:themeFill="background1" w:themeFillShade="F2"/>
          </w:tcPr>
          <w:p w14:paraId="58191378" w14:textId="77777777" w:rsidR="00221F32" w:rsidRPr="00E71C8D" w:rsidRDefault="00221F32" w:rsidP="00F04858">
            <w:pPr>
              <w:pStyle w:val="TableBody"/>
              <w:keepNext/>
              <w:keepLines/>
              <w:rPr>
                <w:rFonts w:cs="Arial"/>
              </w:rPr>
            </w:pPr>
            <w:r w:rsidRPr="00537F76">
              <w:rPr>
                <w:rFonts w:cs="Arial"/>
              </w:rPr>
              <w:t>Community Television Broadcasting Codes of Practice 2011</w:t>
            </w:r>
          </w:p>
        </w:tc>
        <w:tc>
          <w:tcPr>
            <w:tcW w:w="6662" w:type="dxa"/>
            <w:shd w:val="clear" w:color="auto" w:fill="F2F2F2" w:themeFill="background1" w:themeFillShade="F2"/>
          </w:tcPr>
          <w:p w14:paraId="550CC712" w14:textId="66A09001" w:rsidR="00221F32" w:rsidRPr="002E5530" w:rsidRDefault="00221F32" w:rsidP="00F04858">
            <w:pPr>
              <w:pStyle w:val="TableBody"/>
              <w:keepNext/>
              <w:keepLines/>
              <w:rPr>
                <w:b/>
              </w:rPr>
            </w:pPr>
            <w:r w:rsidRPr="002E5530">
              <w:rPr>
                <w:b/>
              </w:rPr>
              <w:t xml:space="preserve">Code 4: Classification of Programs </w:t>
            </w:r>
          </w:p>
          <w:p w14:paraId="663DEDA1" w14:textId="77777777" w:rsidR="00221F32" w:rsidRPr="00004C7E" w:rsidRDefault="00221F32" w:rsidP="00F04858">
            <w:pPr>
              <w:pStyle w:val="TableBody"/>
              <w:keepNext/>
              <w:keepLines/>
              <w:ind w:left="895" w:hanging="851"/>
            </w:pPr>
            <w:r w:rsidRPr="00004C7E">
              <w:t xml:space="preserve">4.1 </w:t>
            </w:r>
            <w:r w:rsidR="002E5530">
              <w:tab/>
            </w:r>
            <w:r w:rsidRPr="00004C7E">
              <w:t xml:space="preserve">In broadcasting programs, licensees will ensure that all material broadcast is appropriately classified according to the provisions of the Classification Guidelines. </w:t>
            </w:r>
          </w:p>
          <w:p w14:paraId="70D22F7F" w14:textId="77777777" w:rsidR="00221F32" w:rsidRPr="00004C7E" w:rsidRDefault="00221F32" w:rsidP="00F04858">
            <w:pPr>
              <w:pStyle w:val="TableBody"/>
              <w:keepNext/>
              <w:keepLines/>
              <w:ind w:left="895" w:hanging="851"/>
              <w:rPr>
                <w:rFonts w:cs="Arial"/>
                <w:color w:val="000000"/>
                <w:szCs w:val="20"/>
              </w:rPr>
            </w:pPr>
            <w:r w:rsidRPr="00004C7E">
              <w:rPr>
                <w:rFonts w:cs="Arial"/>
                <w:color w:val="000000"/>
                <w:szCs w:val="20"/>
              </w:rPr>
              <w:t xml:space="preserve">4.2 </w:t>
            </w:r>
            <w:r w:rsidR="002E5530">
              <w:rPr>
                <w:rFonts w:cs="Arial"/>
                <w:color w:val="000000"/>
                <w:szCs w:val="20"/>
              </w:rPr>
              <w:tab/>
            </w:r>
            <w:r w:rsidRPr="002E5530">
              <w:t>Clause</w:t>
            </w:r>
            <w:r w:rsidRPr="00004C7E">
              <w:rPr>
                <w:rFonts w:cs="Arial"/>
                <w:color w:val="000000"/>
                <w:szCs w:val="20"/>
              </w:rPr>
              <w:t xml:space="preserve"> 4.1 does not apply to news and current affairs programs, magazine </w:t>
            </w:r>
            <w:r w:rsidRPr="002E5530">
              <w:t>and</w:t>
            </w:r>
            <w:r w:rsidRPr="00004C7E">
              <w:rPr>
                <w:rFonts w:cs="Arial"/>
                <w:color w:val="000000"/>
                <w:szCs w:val="20"/>
              </w:rPr>
              <w:t xml:space="preserve"> opinion programs, news updates and news and current affairs promotions, community information material and broadcasts of sporting events, provided licensees exercise care in selecting and scheduling material for broadcast. </w:t>
            </w:r>
          </w:p>
          <w:p w14:paraId="4A751E90" w14:textId="77777777" w:rsidR="00221F32" w:rsidRDefault="00221F32" w:rsidP="00F04858">
            <w:pPr>
              <w:pStyle w:val="TableBody"/>
              <w:keepNext/>
              <w:keepLines/>
              <w:spacing w:after="120"/>
              <w:ind w:left="895" w:hanging="851"/>
              <w:rPr>
                <w:rFonts w:cs="Arial"/>
                <w:color w:val="000000"/>
                <w:szCs w:val="20"/>
              </w:rPr>
            </w:pPr>
            <w:r w:rsidRPr="00004C7E">
              <w:rPr>
                <w:rFonts w:cs="Arial"/>
                <w:color w:val="000000"/>
                <w:szCs w:val="20"/>
              </w:rPr>
              <w:t xml:space="preserve">4.3 </w:t>
            </w:r>
            <w:r w:rsidR="002E5530">
              <w:rPr>
                <w:rFonts w:cs="Arial"/>
                <w:color w:val="000000"/>
                <w:szCs w:val="20"/>
              </w:rPr>
              <w:tab/>
            </w:r>
            <w:r w:rsidRPr="00004C7E">
              <w:rPr>
                <w:rFonts w:cs="Arial"/>
                <w:color w:val="000000"/>
                <w:szCs w:val="20"/>
              </w:rPr>
              <w:t xml:space="preserve">Licensees will broadcast audio and/or visual information at the </w:t>
            </w:r>
            <w:r w:rsidRPr="002E5530">
              <w:t>commencement</w:t>
            </w:r>
            <w:r w:rsidRPr="00004C7E">
              <w:rPr>
                <w:rFonts w:cs="Arial"/>
                <w:color w:val="000000"/>
                <w:szCs w:val="20"/>
              </w:rPr>
              <w:t xml:space="preserve"> of a program to advise viewers of a program’s classification. For example, “The following program has been classified PG -</w:t>
            </w:r>
            <w:r>
              <w:rPr>
                <w:rFonts w:cs="Arial"/>
                <w:color w:val="000000"/>
                <w:szCs w:val="20"/>
              </w:rPr>
              <w:t xml:space="preserve"> </w:t>
            </w:r>
            <w:r w:rsidRPr="00004C7E">
              <w:rPr>
                <w:rFonts w:cs="Arial"/>
                <w:color w:val="000000"/>
                <w:szCs w:val="20"/>
              </w:rPr>
              <w:t>parental guidance is recommended for young viewers”.</w:t>
            </w:r>
          </w:p>
          <w:p w14:paraId="0A2244DF" w14:textId="77777777" w:rsidR="00221F32" w:rsidRPr="00004C7E" w:rsidRDefault="00221F32" w:rsidP="00F04858">
            <w:pPr>
              <w:pStyle w:val="TableBody"/>
              <w:keepNext/>
              <w:keepLines/>
              <w:rPr>
                <w:rFonts w:eastAsiaTheme="minorHAnsi" w:cs="Arial"/>
                <w:b/>
                <w:lang w:eastAsia="en-US"/>
              </w:rPr>
            </w:pPr>
            <w:r w:rsidRPr="00004C7E">
              <w:t>“</w:t>
            </w:r>
            <w:r w:rsidRPr="00004C7E">
              <w:rPr>
                <w:b/>
                <w:bCs/>
              </w:rPr>
              <w:t>Classification Guidelines</w:t>
            </w:r>
            <w:r w:rsidRPr="00004C7E">
              <w:t xml:space="preserve">” means the </w:t>
            </w:r>
            <w:r w:rsidRPr="00544BC0">
              <w:rPr>
                <w:iCs/>
              </w:rPr>
              <w:t>Guidelines for the Classification of Films and Computer Games</w:t>
            </w:r>
            <w:r w:rsidRPr="00004C7E">
              <w:rPr>
                <w:i/>
                <w:iCs/>
              </w:rPr>
              <w:t xml:space="preserve">, </w:t>
            </w:r>
            <w:r w:rsidRPr="00004C7E">
              <w:t>as amended from time to time, and are incorporated into this Code by reference.</w:t>
            </w:r>
          </w:p>
        </w:tc>
      </w:tr>
    </w:tbl>
    <w:p w14:paraId="4EE608CD" w14:textId="77777777" w:rsidR="00221F32" w:rsidRPr="00221F32" w:rsidRDefault="00221F32" w:rsidP="00221F32">
      <w:pPr>
        <w:pStyle w:val="ACMASpaceaftertable"/>
      </w:pPr>
    </w:p>
    <w:p w14:paraId="69EC6EFF" w14:textId="77777777" w:rsidR="006048ED" w:rsidRDefault="006048ED" w:rsidP="00221F32">
      <w:pPr>
        <w:pStyle w:val="Heading2"/>
        <w:spacing w:before="240" w:after="240"/>
      </w:pPr>
      <w:bookmarkStart w:id="115" w:name="_Toc420332271"/>
      <w:bookmarkStart w:id="116" w:name="_Toc421874824"/>
      <w:bookmarkStart w:id="117" w:name="_Toc521416602"/>
      <w:r>
        <w:t>Decency provisions</w:t>
      </w:r>
      <w:bookmarkEnd w:id="115"/>
      <w:bookmarkEnd w:id="116"/>
      <w:bookmarkEnd w:id="117"/>
    </w:p>
    <w:p w14:paraId="2E6B1444" w14:textId="77777777" w:rsidR="00221F32" w:rsidRPr="00221F32" w:rsidRDefault="00221F32" w:rsidP="00221F32">
      <w:pPr>
        <w:pStyle w:val="ACMATableHeader"/>
        <w:keepNext/>
      </w:pPr>
      <w:r>
        <w:rPr>
          <w:rFonts w:cs="Arial"/>
        </w:rPr>
        <w:t>Relevant provisions in broadcasting codes</w:t>
      </w:r>
    </w:p>
    <w:tbl>
      <w:tblPr>
        <w:tblW w:w="9487" w:type="dxa"/>
        <w:tblBorders>
          <w:top w:val="single" w:sz="4" w:space="0" w:color="auto"/>
          <w:bottom w:val="single" w:sz="4" w:space="0" w:color="auto"/>
          <w:insideH w:val="single" w:sz="4" w:space="0" w:color="auto"/>
        </w:tblBorders>
        <w:tblLayout w:type="fixed"/>
        <w:tblCellMar>
          <w:top w:w="85" w:type="dxa"/>
          <w:bottom w:w="85" w:type="dxa"/>
        </w:tblCellMar>
        <w:tblLook w:val="01E0" w:firstRow="1" w:lastRow="1" w:firstColumn="1" w:lastColumn="1" w:noHBand="0" w:noVBand="0"/>
      </w:tblPr>
      <w:tblGrid>
        <w:gridCol w:w="2825"/>
        <w:gridCol w:w="6662"/>
      </w:tblGrid>
      <w:tr w:rsidR="00221F32" w:rsidRPr="00E71C8D" w14:paraId="48BB514B" w14:textId="77777777" w:rsidTr="006177C7">
        <w:trPr>
          <w:tblHeader/>
        </w:trPr>
        <w:tc>
          <w:tcPr>
            <w:tcW w:w="2825" w:type="dxa"/>
            <w:shd w:val="clear" w:color="auto" w:fill="404040" w:themeFill="text1" w:themeFillTint="BF"/>
          </w:tcPr>
          <w:p w14:paraId="5CF53032" w14:textId="77777777" w:rsidR="00221F32" w:rsidRPr="002E5530" w:rsidRDefault="00221F32" w:rsidP="002E5530">
            <w:pPr>
              <w:pStyle w:val="TableHeading"/>
              <w:rPr>
                <w:color w:val="FFFFFF" w:themeColor="background1"/>
              </w:rPr>
            </w:pPr>
            <w:r w:rsidRPr="002E5530">
              <w:rPr>
                <w:color w:val="FFFFFF" w:themeColor="background1"/>
              </w:rPr>
              <w:t>Code</w:t>
            </w:r>
          </w:p>
        </w:tc>
        <w:tc>
          <w:tcPr>
            <w:tcW w:w="6662" w:type="dxa"/>
            <w:shd w:val="clear" w:color="auto" w:fill="404040" w:themeFill="text1" w:themeFillTint="BF"/>
          </w:tcPr>
          <w:p w14:paraId="4546D08B" w14:textId="77777777" w:rsidR="00221F32" w:rsidRPr="002E5530" w:rsidRDefault="00221F32" w:rsidP="002E5530">
            <w:pPr>
              <w:pStyle w:val="TableHeading"/>
              <w:rPr>
                <w:color w:val="FFFFFF" w:themeColor="background1"/>
              </w:rPr>
            </w:pPr>
            <w:r w:rsidRPr="002E5530">
              <w:rPr>
                <w:color w:val="FFFFFF" w:themeColor="background1"/>
              </w:rPr>
              <w:t>Provision</w:t>
            </w:r>
          </w:p>
        </w:tc>
      </w:tr>
      <w:tr w:rsidR="00221F32" w:rsidRPr="00E71C8D" w14:paraId="5220632D" w14:textId="77777777" w:rsidTr="006177C7">
        <w:tc>
          <w:tcPr>
            <w:tcW w:w="2825" w:type="dxa"/>
            <w:tcBorders>
              <w:bottom w:val="single" w:sz="4" w:space="0" w:color="auto"/>
            </w:tcBorders>
          </w:tcPr>
          <w:p w14:paraId="552A7A32" w14:textId="77777777" w:rsidR="00221F32" w:rsidRPr="006D46E5" w:rsidRDefault="00221F32" w:rsidP="00221F32">
            <w:pPr>
              <w:pStyle w:val="TableBody"/>
              <w:keepNext/>
              <w:rPr>
                <w:rFonts w:cs="Arial"/>
              </w:rPr>
            </w:pPr>
            <w:r w:rsidRPr="00E71C8D">
              <w:rPr>
                <w:rFonts w:cs="Arial"/>
              </w:rPr>
              <w:t>Commercial Radio Codes of Practice 201</w:t>
            </w:r>
            <w:r w:rsidR="00DA259B">
              <w:rPr>
                <w:rFonts w:cs="Arial"/>
              </w:rPr>
              <w:t>7</w:t>
            </w:r>
          </w:p>
        </w:tc>
        <w:tc>
          <w:tcPr>
            <w:tcW w:w="6662" w:type="dxa"/>
            <w:tcBorders>
              <w:bottom w:val="single" w:sz="4" w:space="0" w:color="auto"/>
            </w:tcBorders>
          </w:tcPr>
          <w:p w14:paraId="599EA2BC" w14:textId="77777777" w:rsidR="00221F32" w:rsidRPr="009471F3" w:rsidRDefault="00DA259B" w:rsidP="00ED39F1">
            <w:pPr>
              <w:pStyle w:val="TableBody"/>
              <w:spacing w:after="120"/>
              <w:ind w:left="611" w:hanging="567"/>
            </w:pPr>
            <w:r>
              <w:t>2.2</w:t>
            </w:r>
            <w:r w:rsidR="00221F32" w:rsidRPr="009471F3">
              <w:tab/>
            </w:r>
            <w:r w:rsidR="00221F32" w:rsidRPr="00ED39F1">
              <w:t>Program</w:t>
            </w:r>
            <w:r w:rsidR="00221F32" w:rsidRPr="009471F3">
              <w:t xml:space="preserve"> content must</w:t>
            </w:r>
            <w:r w:rsidR="00221F32">
              <w:t xml:space="preserve"> not offend generally accepted </w:t>
            </w:r>
            <w:r w:rsidR="00221F32" w:rsidRPr="009471F3">
              <w:t>standards of decency (f</w:t>
            </w:r>
            <w:r w:rsidR="00221F32">
              <w:t xml:space="preserve">or example, through the use of </w:t>
            </w:r>
            <w:r w:rsidR="00221F32" w:rsidRPr="009471F3">
              <w:t>unjustified language), ha</w:t>
            </w:r>
            <w:r w:rsidR="00221F32">
              <w:t xml:space="preserve">ving regard to the demographic </w:t>
            </w:r>
            <w:r w:rsidR="00221F32" w:rsidRPr="009471F3">
              <w:t>characteristics of the audience of the relevant program.</w:t>
            </w:r>
          </w:p>
          <w:p w14:paraId="35D5E695" w14:textId="77777777" w:rsidR="00221F32" w:rsidRPr="009471F3" w:rsidRDefault="00DA259B" w:rsidP="00CA6099">
            <w:pPr>
              <w:pStyle w:val="TableBody"/>
              <w:tabs>
                <w:tab w:val="left" w:pos="611"/>
              </w:tabs>
              <w:spacing w:after="120"/>
              <w:ind w:left="1036" w:hanging="992"/>
              <w:rPr>
                <w:rFonts w:cs="Arial"/>
                <w:szCs w:val="20"/>
              </w:rPr>
            </w:pPr>
            <w:r>
              <w:rPr>
                <w:rFonts w:cs="Arial"/>
                <w:szCs w:val="20"/>
              </w:rPr>
              <w:t>2</w:t>
            </w:r>
            <w:r w:rsidR="00221F32" w:rsidRPr="009471F3">
              <w:rPr>
                <w:rFonts w:cs="Arial"/>
                <w:szCs w:val="20"/>
              </w:rPr>
              <w:t>.</w:t>
            </w:r>
            <w:r>
              <w:rPr>
                <w:rFonts w:cs="Arial"/>
                <w:szCs w:val="20"/>
              </w:rPr>
              <w:t>3</w:t>
            </w:r>
            <w:r w:rsidR="00221F32" w:rsidRPr="009471F3">
              <w:rPr>
                <w:rFonts w:cs="Arial"/>
                <w:szCs w:val="20"/>
              </w:rPr>
              <w:tab/>
            </w:r>
            <w:r w:rsidR="00221F32" w:rsidRPr="002E5530">
              <w:t>Licensees</w:t>
            </w:r>
            <w:r w:rsidR="00221F32" w:rsidRPr="009471F3">
              <w:rPr>
                <w:rFonts w:cs="Arial"/>
                <w:szCs w:val="20"/>
              </w:rPr>
              <w:t xml:space="preserve"> must not broadcast audio of actual sexual acts.</w:t>
            </w:r>
          </w:p>
          <w:p w14:paraId="69FBA543" w14:textId="77777777" w:rsidR="00221F32" w:rsidRPr="009471F3" w:rsidRDefault="002554BD" w:rsidP="002E5530">
            <w:pPr>
              <w:pStyle w:val="TableBody"/>
              <w:tabs>
                <w:tab w:val="left" w:pos="611"/>
              </w:tabs>
              <w:spacing w:after="120"/>
              <w:ind w:left="611" w:hanging="567"/>
              <w:rPr>
                <w:rFonts w:cs="Arial"/>
                <w:szCs w:val="20"/>
              </w:rPr>
            </w:pPr>
            <w:r>
              <w:rPr>
                <w:rFonts w:cs="Arial"/>
                <w:szCs w:val="20"/>
              </w:rPr>
              <w:t>2</w:t>
            </w:r>
            <w:r w:rsidR="00221F32" w:rsidRPr="009471F3">
              <w:rPr>
                <w:rFonts w:cs="Arial"/>
                <w:szCs w:val="20"/>
              </w:rPr>
              <w:t>.</w:t>
            </w:r>
            <w:r>
              <w:rPr>
                <w:rFonts w:cs="Arial"/>
                <w:szCs w:val="20"/>
              </w:rPr>
              <w:t>4</w:t>
            </w:r>
            <w:r w:rsidR="00221F32" w:rsidRPr="009471F3">
              <w:rPr>
                <w:rFonts w:cs="Arial"/>
                <w:szCs w:val="20"/>
              </w:rPr>
              <w:tab/>
              <w:t>Licensees must not broadcast a feature program which has an explicit sexual theme as i</w:t>
            </w:r>
            <w:r w:rsidR="00221F32">
              <w:rPr>
                <w:rFonts w:cs="Arial"/>
                <w:szCs w:val="20"/>
              </w:rPr>
              <w:t xml:space="preserve">ts core component unless it is broadcast between </w:t>
            </w:r>
            <w:r w:rsidR="00DA259B">
              <w:rPr>
                <w:rFonts w:cs="Arial"/>
                <w:szCs w:val="20"/>
              </w:rPr>
              <w:t>7</w:t>
            </w:r>
            <w:r w:rsidR="00221F32" w:rsidRPr="009471F3">
              <w:rPr>
                <w:rFonts w:cs="Arial"/>
                <w:szCs w:val="20"/>
              </w:rPr>
              <w:t>.</w:t>
            </w:r>
            <w:r w:rsidR="00DA259B">
              <w:rPr>
                <w:rFonts w:cs="Arial"/>
                <w:szCs w:val="20"/>
              </w:rPr>
              <w:t>0</w:t>
            </w:r>
            <w:r w:rsidR="00221F32" w:rsidRPr="009471F3">
              <w:rPr>
                <w:rFonts w:cs="Arial"/>
                <w:szCs w:val="20"/>
              </w:rPr>
              <w:t xml:space="preserve">0 pm and </w:t>
            </w:r>
            <w:r w:rsidR="00DA259B">
              <w:rPr>
                <w:rFonts w:cs="Arial"/>
                <w:szCs w:val="20"/>
              </w:rPr>
              <w:t>6</w:t>
            </w:r>
            <w:r w:rsidR="00221F32" w:rsidRPr="009471F3">
              <w:rPr>
                <w:rFonts w:cs="Arial"/>
                <w:szCs w:val="20"/>
              </w:rPr>
              <w:t>.00 am and an appropriate warning is made prior to commencement of the program and at hourly intervals during broadcast of the program.</w:t>
            </w:r>
          </w:p>
          <w:p w14:paraId="75FFF1F3" w14:textId="77777777" w:rsidR="0019056E" w:rsidRDefault="002554BD" w:rsidP="00323398">
            <w:pPr>
              <w:pStyle w:val="TableBody"/>
              <w:tabs>
                <w:tab w:val="left" w:pos="611"/>
              </w:tabs>
              <w:spacing w:after="120"/>
              <w:ind w:left="611" w:hanging="567"/>
              <w:rPr>
                <w:rFonts w:cs="Arial"/>
                <w:szCs w:val="20"/>
              </w:rPr>
            </w:pPr>
            <w:r>
              <w:rPr>
                <w:rFonts w:cs="Arial"/>
                <w:szCs w:val="20"/>
              </w:rPr>
              <w:t>2.5</w:t>
            </w:r>
            <w:r w:rsidR="00221F32" w:rsidRPr="009471F3">
              <w:rPr>
                <w:rFonts w:cs="Arial"/>
                <w:szCs w:val="20"/>
              </w:rPr>
              <w:tab/>
              <w:t xml:space="preserve">Nothing </w:t>
            </w:r>
            <w:r w:rsidR="00221F32" w:rsidRPr="002E5530">
              <w:t>in</w:t>
            </w:r>
            <w:r>
              <w:t xml:space="preserve"> […]</w:t>
            </w:r>
            <w:r w:rsidR="00221F32" w:rsidRPr="009471F3">
              <w:rPr>
                <w:rFonts w:cs="Arial"/>
                <w:szCs w:val="20"/>
              </w:rPr>
              <w:t xml:space="preserve"> </w:t>
            </w:r>
            <w:r w:rsidR="0019056E">
              <w:rPr>
                <w:rFonts w:cs="Arial"/>
              </w:rPr>
              <w:t xml:space="preserve">2.4 </w:t>
            </w:r>
            <w:r w:rsidR="0019056E" w:rsidRPr="009E215B">
              <w:rPr>
                <w:rFonts w:cs="Arial"/>
              </w:rPr>
              <w:t xml:space="preserve">prevents a Licensee from broadcasting a </w:t>
            </w:r>
            <w:r w:rsidR="0019056E">
              <w:rPr>
                <w:rFonts w:cs="Arial"/>
              </w:rPr>
              <w:t>P</w:t>
            </w:r>
            <w:r w:rsidR="0019056E" w:rsidRPr="009E215B">
              <w:rPr>
                <w:rFonts w:cs="Arial"/>
              </w:rPr>
              <w:t>rogram of the kind or kinds referred to in th</w:t>
            </w:r>
            <w:r w:rsidR="0019056E">
              <w:rPr>
                <w:rFonts w:cs="Arial"/>
              </w:rPr>
              <w:t>ose</w:t>
            </w:r>
            <w:r w:rsidR="0019056E" w:rsidRPr="009E215B">
              <w:rPr>
                <w:rFonts w:cs="Arial"/>
              </w:rPr>
              <w:t xml:space="preserve"> </w:t>
            </w:r>
            <w:r w:rsidR="0019056E">
              <w:rPr>
                <w:rFonts w:cs="Arial"/>
              </w:rPr>
              <w:t xml:space="preserve">provisions </w:t>
            </w:r>
            <w:r w:rsidR="0019056E" w:rsidRPr="009E215B">
              <w:rPr>
                <w:rFonts w:cs="Arial"/>
              </w:rPr>
              <w:t>if the</w:t>
            </w:r>
            <w:r w:rsidR="0019056E" w:rsidRPr="00A20510">
              <w:rPr>
                <w:rFonts w:cs="Arial"/>
              </w:rPr>
              <w:t xml:space="preserve"> </w:t>
            </w:r>
            <w:r w:rsidR="0019056E">
              <w:rPr>
                <w:rFonts w:cs="Arial"/>
              </w:rPr>
              <w:t>material is presented</w:t>
            </w:r>
            <w:r w:rsidR="0019056E">
              <w:rPr>
                <w:rFonts w:cs="Arial"/>
                <w:szCs w:val="20"/>
              </w:rPr>
              <w:t>:</w:t>
            </w:r>
          </w:p>
          <w:p w14:paraId="76F1E5B8" w14:textId="77777777" w:rsidR="00221F32" w:rsidRDefault="00A1474E" w:rsidP="00B20C42">
            <w:pPr>
              <w:pStyle w:val="TableBody"/>
              <w:tabs>
                <w:tab w:val="left" w:pos="611"/>
              </w:tabs>
              <w:ind w:left="1703" w:hanging="567"/>
              <w:rPr>
                <w:rFonts w:cs="Arial"/>
                <w:szCs w:val="20"/>
              </w:rPr>
            </w:pPr>
            <w:r>
              <w:rPr>
                <w:rFonts w:cs="Arial"/>
                <w:szCs w:val="20"/>
              </w:rPr>
              <w:t>2.5.1</w:t>
            </w:r>
            <w:r>
              <w:rPr>
                <w:rFonts w:cs="Arial"/>
                <w:szCs w:val="20"/>
              </w:rPr>
              <w:tab/>
            </w:r>
            <w:r w:rsidR="0019056E" w:rsidRPr="001F1FEA">
              <w:rPr>
                <w:rFonts w:cs="Arial"/>
              </w:rPr>
              <w:t>reasonably and in good faith for academic, artistic (including comedy or satire), religious instruction, scientific or research purposes</w:t>
            </w:r>
            <w:r w:rsidR="0019056E">
              <w:rPr>
                <w:rFonts w:cs="Arial"/>
              </w:rPr>
              <w:t>,</w:t>
            </w:r>
            <w:r w:rsidR="0019056E" w:rsidRPr="001F1FEA">
              <w:rPr>
                <w:rFonts w:cs="Arial"/>
              </w:rPr>
              <w:t xml:space="preserve"> or </w:t>
            </w:r>
            <w:r w:rsidR="0019056E" w:rsidRPr="007A6FAC">
              <w:rPr>
                <w:rFonts w:cs="Arial"/>
              </w:rPr>
              <w:t>discussion or debate about any act or matter</w:t>
            </w:r>
            <w:r w:rsidR="0019056E">
              <w:rPr>
                <w:rFonts w:cs="Arial"/>
              </w:rPr>
              <w:t xml:space="preserve"> </w:t>
            </w:r>
            <w:r w:rsidR="0019056E" w:rsidRPr="005346D2">
              <w:rPr>
                <w:rFonts w:cs="Arial"/>
              </w:rPr>
              <w:t>in the public interest</w:t>
            </w:r>
            <w:r w:rsidR="0019056E">
              <w:rPr>
                <w:rFonts w:cs="Arial"/>
              </w:rPr>
              <w:t>; or</w:t>
            </w:r>
          </w:p>
          <w:p w14:paraId="3906BA28" w14:textId="77777777" w:rsidR="0019056E" w:rsidRPr="00DD1B8C" w:rsidRDefault="00A1474E" w:rsidP="00161E7E">
            <w:pPr>
              <w:pStyle w:val="TableBody"/>
              <w:tabs>
                <w:tab w:val="left" w:pos="611"/>
              </w:tabs>
              <w:ind w:left="1703" w:hanging="567"/>
              <w:rPr>
                <w:rFonts w:cs="Arial"/>
                <w:szCs w:val="20"/>
              </w:rPr>
            </w:pPr>
            <w:r>
              <w:rPr>
                <w:rFonts w:cs="Arial"/>
                <w:szCs w:val="20"/>
              </w:rPr>
              <w:t>2.5.2</w:t>
            </w:r>
            <w:r>
              <w:rPr>
                <w:rFonts w:cs="Arial"/>
                <w:szCs w:val="20"/>
              </w:rPr>
              <w:tab/>
            </w:r>
            <w:r w:rsidR="0019056E">
              <w:rPr>
                <w:rFonts w:cs="Arial"/>
              </w:rPr>
              <w:t>in the course of a broadcast of a fair report of, or fair comment on, a matter of public interest</w:t>
            </w:r>
            <w:r w:rsidR="00501C47">
              <w:rPr>
                <w:rFonts w:cs="Arial"/>
              </w:rPr>
              <w:t>.</w:t>
            </w:r>
          </w:p>
        </w:tc>
      </w:tr>
      <w:tr w:rsidR="00221F32" w:rsidRPr="00E71C8D" w14:paraId="1EA69BD6" w14:textId="77777777" w:rsidTr="006177C7">
        <w:tc>
          <w:tcPr>
            <w:tcW w:w="2825" w:type="dxa"/>
            <w:shd w:val="clear" w:color="auto" w:fill="F2F2F2" w:themeFill="background1" w:themeFillShade="F2"/>
          </w:tcPr>
          <w:p w14:paraId="3F899C99" w14:textId="77777777" w:rsidR="00221F32" w:rsidRPr="006D46E5" w:rsidRDefault="00221F32" w:rsidP="00221F32">
            <w:pPr>
              <w:pStyle w:val="TableBody"/>
              <w:keepNext/>
              <w:rPr>
                <w:rFonts w:cs="Arial"/>
              </w:rPr>
            </w:pPr>
            <w:r w:rsidRPr="00E71C8D">
              <w:rPr>
                <w:rFonts w:cs="Arial"/>
              </w:rPr>
              <w:t>Community Radio Broadcasting Codes of Practice 2008</w:t>
            </w:r>
          </w:p>
        </w:tc>
        <w:tc>
          <w:tcPr>
            <w:tcW w:w="6662" w:type="dxa"/>
            <w:shd w:val="clear" w:color="auto" w:fill="F2F2F2" w:themeFill="background1" w:themeFillShade="F2"/>
          </w:tcPr>
          <w:p w14:paraId="1D497EF6" w14:textId="77777777" w:rsidR="00221F32" w:rsidRPr="002E5530" w:rsidRDefault="00221F32" w:rsidP="002E5530">
            <w:pPr>
              <w:pStyle w:val="TableBody"/>
              <w:rPr>
                <w:b/>
              </w:rPr>
            </w:pPr>
            <w:r w:rsidRPr="002E5530">
              <w:rPr>
                <w:b/>
              </w:rPr>
              <w:t>Code 3: General programming</w:t>
            </w:r>
          </w:p>
          <w:p w14:paraId="279873FE" w14:textId="77777777" w:rsidR="00221F32" w:rsidRPr="0055406E" w:rsidRDefault="00221F32" w:rsidP="008A075E">
            <w:pPr>
              <w:pStyle w:val="TableBody"/>
              <w:ind w:left="611" w:hanging="567"/>
              <w:rPr>
                <w:rFonts w:eastAsiaTheme="minorHAnsi"/>
                <w:b/>
                <w:szCs w:val="20"/>
                <w:lang w:eastAsia="en-US"/>
              </w:rPr>
            </w:pPr>
            <w:r w:rsidRPr="00947325">
              <w:rPr>
                <w:rFonts w:eastAsiaTheme="minorHAnsi"/>
                <w:b/>
                <w:lang w:eastAsia="en-US"/>
              </w:rPr>
              <w:t>3.2</w:t>
            </w:r>
            <w:r w:rsidR="008A075E">
              <w:rPr>
                <w:rFonts w:eastAsiaTheme="minorHAnsi"/>
                <w:lang w:eastAsia="en-US"/>
              </w:rPr>
              <w:tab/>
            </w:r>
            <w:r w:rsidRPr="008E1BD2">
              <w:rPr>
                <w:rFonts w:eastAsiaTheme="minorHAnsi"/>
                <w:sz w:val="18"/>
                <w:szCs w:val="18"/>
                <w:lang w:eastAsia="en-US"/>
              </w:rPr>
              <w:t>We will attempt to avoid censorship where possible. However, in our programming decisions we will consider our community interest, context, degree of explicitness, the possibility of alarming the listener, the potential for distress or shock, prevailing Indigenous laws or community standards and the social importance of the broadcast.</w:t>
            </w:r>
          </w:p>
        </w:tc>
      </w:tr>
    </w:tbl>
    <w:p w14:paraId="78B51BEF" w14:textId="77777777" w:rsidR="00221F32" w:rsidRPr="00221F32" w:rsidRDefault="00221F32" w:rsidP="00221F32"/>
    <w:p w14:paraId="56FD8CB2" w14:textId="77777777" w:rsidR="006048ED" w:rsidRDefault="006048ED" w:rsidP="006854A7">
      <w:pPr>
        <w:pStyle w:val="Heading2"/>
        <w:spacing w:before="240" w:after="240"/>
      </w:pPr>
      <w:bookmarkStart w:id="118" w:name="_Toc420332272"/>
      <w:bookmarkStart w:id="119" w:name="_Toc421874825"/>
      <w:bookmarkStart w:id="120" w:name="_Toc521416603"/>
      <w:r>
        <w:t>Harm and offence provisions</w:t>
      </w:r>
      <w:bookmarkEnd w:id="118"/>
      <w:bookmarkEnd w:id="119"/>
      <w:bookmarkEnd w:id="120"/>
    </w:p>
    <w:p w14:paraId="580B5FA8" w14:textId="77777777" w:rsidR="006854A7" w:rsidRPr="006854A7" w:rsidRDefault="006854A7" w:rsidP="006854A7">
      <w:pPr>
        <w:pStyle w:val="ACMATableHeader"/>
        <w:keepNext/>
      </w:pPr>
      <w:r>
        <w:rPr>
          <w:rFonts w:cs="Arial"/>
        </w:rPr>
        <w:t>Relevant provisions in broadcasting codes</w:t>
      </w:r>
    </w:p>
    <w:tbl>
      <w:tblPr>
        <w:tblW w:w="9487" w:type="dxa"/>
        <w:tblBorders>
          <w:top w:val="single" w:sz="4" w:space="0" w:color="auto"/>
          <w:bottom w:val="single" w:sz="4" w:space="0" w:color="auto"/>
          <w:insideH w:val="single" w:sz="4" w:space="0" w:color="auto"/>
        </w:tblBorders>
        <w:tblLayout w:type="fixed"/>
        <w:tblCellMar>
          <w:top w:w="85" w:type="dxa"/>
          <w:bottom w:w="85" w:type="dxa"/>
        </w:tblCellMar>
        <w:tblLook w:val="01E0" w:firstRow="1" w:lastRow="1" w:firstColumn="1" w:lastColumn="1" w:noHBand="0" w:noVBand="0"/>
      </w:tblPr>
      <w:tblGrid>
        <w:gridCol w:w="2825"/>
        <w:gridCol w:w="6662"/>
      </w:tblGrid>
      <w:tr w:rsidR="006854A7" w:rsidRPr="00E71C8D" w14:paraId="325A086A" w14:textId="77777777" w:rsidTr="006177C7">
        <w:trPr>
          <w:tblHeader/>
        </w:trPr>
        <w:tc>
          <w:tcPr>
            <w:tcW w:w="2825" w:type="dxa"/>
            <w:shd w:val="clear" w:color="auto" w:fill="404040" w:themeFill="text1" w:themeFillTint="BF"/>
          </w:tcPr>
          <w:p w14:paraId="47618573" w14:textId="77777777" w:rsidR="006854A7" w:rsidRPr="008E1BD2" w:rsidRDefault="006854A7" w:rsidP="008E1BD2">
            <w:pPr>
              <w:pStyle w:val="TableHeading"/>
              <w:rPr>
                <w:color w:val="FFFFFF" w:themeColor="background1"/>
              </w:rPr>
            </w:pPr>
            <w:r w:rsidRPr="008E1BD2">
              <w:rPr>
                <w:color w:val="FFFFFF" w:themeColor="background1"/>
              </w:rPr>
              <w:t>Code</w:t>
            </w:r>
          </w:p>
        </w:tc>
        <w:tc>
          <w:tcPr>
            <w:tcW w:w="6662" w:type="dxa"/>
            <w:shd w:val="clear" w:color="auto" w:fill="404040" w:themeFill="text1" w:themeFillTint="BF"/>
          </w:tcPr>
          <w:p w14:paraId="03496951" w14:textId="77777777" w:rsidR="006854A7" w:rsidRPr="008E1BD2" w:rsidRDefault="006854A7" w:rsidP="008E1BD2">
            <w:pPr>
              <w:pStyle w:val="TableHeading"/>
              <w:rPr>
                <w:color w:val="FFFFFF" w:themeColor="background1"/>
              </w:rPr>
            </w:pPr>
            <w:r w:rsidRPr="008E1BD2">
              <w:rPr>
                <w:color w:val="FFFFFF" w:themeColor="background1"/>
              </w:rPr>
              <w:t>Provision</w:t>
            </w:r>
          </w:p>
        </w:tc>
      </w:tr>
      <w:tr w:rsidR="006854A7" w:rsidRPr="00E71C8D" w14:paraId="3D94D197" w14:textId="77777777" w:rsidTr="008E1BD2">
        <w:tc>
          <w:tcPr>
            <w:tcW w:w="2825" w:type="dxa"/>
          </w:tcPr>
          <w:p w14:paraId="4301A8FF" w14:textId="77777777" w:rsidR="006854A7" w:rsidRDefault="006854A7" w:rsidP="008E1BD2">
            <w:pPr>
              <w:pStyle w:val="TableBody"/>
            </w:pPr>
            <w:r w:rsidRPr="00E71C8D">
              <w:t xml:space="preserve">ABC </w:t>
            </w:r>
            <w:r w:rsidRPr="008E1BD2">
              <w:t>Code</w:t>
            </w:r>
            <w:r w:rsidRPr="00E71C8D">
              <w:t xml:space="preserve"> of Practice 2011</w:t>
            </w:r>
          </w:p>
          <w:p w14:paraId="31BD0AFD" w14:textId="77777777" w:rsidR="006854A7" w:rsidRPr="006D46E5" w:rsidRDefault="008D76A6" w:rsidP="006177C7">
            <w:pPr>
              <w:pStyle w:val="TableBody"/>
              <w:rPr>
                <w:rFonts w:cs="Arial"/>
              </w:rPr>
            </w:pPr>
            <w:r w:rsidRPr="00F83FE4">
              <w:t>(revised in 2016)</w:t>
            </w:r>
          </w:p>
        </w:tc>
        <w:tc>
          <w:tcPr>
            <w:tcW w:w="6662" w:type="dxa"/>
          </w:tcPr>
          <w:p w14:paraId="3C5B6945" w14:textId="77777777" w:rsidR="006854A7" w:rsidRPr="008E1BD2" w:rsidRDefault="006854A7" w:rsidP="008E1BD2">
            <w:pPr>
              <w:pStyle w:val="TableBody"/>
              <w:rPr>
                <w:b/>
              </w:rPr>
            </w:pPr>
            <w:r w:rsidRPr="008E1BD2">
              <w:rPr>
                <w:b/>
              </w:rPr>
              <w:t>IV</w:t>
            </w:r>
            <w:r w:rsidR="008E1BD2">
              <w:rPr>
                <w:b/>
              </w:rPr>
              <w:tab/>
            </w:r>
            <w:r w:rsidRPr="008E1BD2">
              <w:rPr>
                <w:b/>
              </w:rPr>
              <w:t>Principles and Standards</w:t>
            </w:r>
          </w:p>
          <w:p w14:paraId="19E26259" w14:textId="77777777" w:rsidR="006854A7" w:rsidRPr="008E1BD2" w:rsidRDefault="008E1BD2" w:rsidP="008E1BD2">
            <w:pPr>
              <w:pStyle w:val="TableBody"/>
              <w:rPr>
                <w:b/>
              </w:rPr>
            </w:pPr>
            <w:r>
              <w:rPr>
                <w:b/>
              </w:rPr>
              <w:t>1.</w:t>
            </w:r>
            <w:r>
              <w:rPr>
                <w:b/>
              </w:rPr>
              <w:tab/>
            </w:r>
            <w:r w:rsidR="006854A7" w:rsidRPr="008E1BD2">
              <w:rPr>
                <w:b/>
              </w:rPr>
              <w:t xml:space="preserve">Interpretation </w:t>
            </w:r>
          </w:p>
          <w:p w14:paraId="1CE3A17D" w14:textId="6BE0E48B" w:rsidR="006854A7" w:rsidRPr="00513752" w:rsidRDefault="006854A7" w:rsidP="008E1BD2">
            <w:pPr>
              <w:pStyle w:val="TableBody"/>
              <w:spacing w:after="120"/>
            </w:pPr>
            <w:r w:rsidRPr="00513752">
              <w:t xml:space="preserve">In this Code, the Standards must be interpreted and applied in accordance with the Principles applying in each Section. From time to time, the ABC publishes Guidance Notes which do not in themselves impose obligations on the ABC, but which may be relevant in interpreting and applying the Code. </w:t>
            </w:r>
          </w:p>
          <w:p w14:paraId="63B6F1E1" w14:textId="2DAC8EED" w:rsidR="006854A7" w:rsidRPr="00513752" w:rsidRDefault="006854A7" w:rsidP="008E1BD2">
            <w:pPr>
              <w:pStyle w:val="TableBody"/>
              <w:spacing w:after="120"/>
            </w:pPr>
            <w:r w:rsidRPr="00513752">
              <w:t>The Standards in Parts IV and V are to be interpreted and applied with due regard for the nature of the content under consideration in particular cases. The ABC is conscious that its dual obligations – for accountability and for high quality – can in practice interact in complex ways. It can be a sign of strength not weakness that journalism enrages or art shocks. The Standards are to be applied in ways that maintain independence and integrity, preserve trust and do not unduly constrain journalistic enquiry or artistic expression.</w:t>
            </w:r>
            <w:r>
              <w:t xml:space="preserve"> </w:t>
            </w:r>
          </w:p>
          <w:p w14:paraId="7C6A2ACA" w14:textId="77777777" w:rsidR="006854A7" w:rsidRDefault="006854A7" w:rsidP="006177C7">
            <w:pPr>
              <w:rPr>
                <w:rFonts w:cs="Arial"/>
                <w:szCs w:val="20"/>
              </w:rPr>
            </w:pPr>
            <w:r>
              <w:rPr>
                <w:rFonts w:cs="Arial"/>
                <w:szCs w:val="20"/>
              </w:rPr>
              <w:t>[…]</w:t>
            </w:r>
          </w:p>
          <w:p w14:paraId="0FF8705C" w14:textId="77777777" w:rsidR="006854A7" w:rsidRPr="008E1BD2" w:rsidRDefault="006854A7" w:rsidP="008E1BD2">
            <w:pPr>
              <w:pStyle w:val="TableBody"/>
              <w:rPr>
                <w:b/>
              </w:rPr>
            </w:pPr>
            <w:r w:rsidRPr="008E1BD2">
              <w:rPr>
                <w:b/>
              </w:rPr>
              <w:t>7. Harm and offence</w:t>
            </w:r>
          </w:p>
          <w:p w14:paraId="48FB3F54" w14:textId="77777777" w:rsidR="006854A7" w:rsidRPr="00D81044" w:rsidRDefault="006854A7" w:rsidP="008E1BD2">
            <w:pPr>
              <w:pStyle w:val="TableBody"/>
              <w:spacing w:after="120"/>
            </w:pPr>
            <w:r w:rsidRPr="00D81044">
              <w:rPr>
                <w:b/>
                <w:bCs/>
              </w:rPr>
              <w:t xml:space="preserve">Principles: </w:t>
            </w:r>
            <w:r w:rsidRPr="00D81044">
              <w:t xml:space="preserve">The ABC broadcasts comprehensive and innovative content that aims to inform, entertain and educate diverse audiences. Innovation involves a willingness to take risks, invent and experiment with new ideas. This can result in challenging content which may offend some of the audience some of the time. But it also contributes to diversity of content in the media and to fulfilling the ABC’s function to encourage and promote the musical, dramatic and other performing arts. The ABC acknowledges that a public broadcaster should never gratuitously harm or offend and accordingly any content which is likely to harm or offend must have a clear editorial purpose. </w:t>
            </w:r>
          </w:p>
          <w:p w14:paraId="69B96569" w14:textId="77777777" w:rsidR="006854A7" w:rsidRPr="00D81044" w:rsidRDefault="006854A7" w:rsidP="008E1BD2">
            <w:pPr>
              <w:pStyle w:val="TableBody"/>
              <w:spacing w:after="120"/>
            </w:pPr>
            <w:r w:rsidRPr="00D81044">
              <w:t xml:space="preserve">The ABC potentially reaches the whole community, so it must take into account community standards. The ABC must also be able to provide content for specific target audiences whose standards may differ from generally held community attitudes. Applying the harm and offence standard requires careful judgement. Context is an important consideration. What may be inappropriate and unacceptable in one context may be appropriate and acceptable in another. Coarse language, disturbing images or unconventional situations may form a legitimate part of reportage, debate, documentaries or a humorous, satirical, dramatic or other artistic work. Consideration of the nature of the target audience for particular content is part of assessing harm and offence in context, as is any signposting that equips audiences to make informed choices about what they see, hear or read. </w:t>
            </w:r>
          </w:p>
          <w:p w14:paraId="08745C91" w14:textId="77777777" w:rsidR="006854A7" w:rsidRPr="008E1BD2" w:rsidRDefault="006854A7" w:rsidP="008E1BD2">
            <w:pPr>
              <w:pStyle w:val="TableBody"/>
              <w:rPr>
                <w:b/>
              </w:rPr>
            </w:pPr>
            <w:r w:rsidRPr="008E1BD2">
              <w:rPr>
                <w:b/>
              </w:rPr>
              <w:t xml:space="preserve">Standards: </w:t>
            </w:r>
          </w:p>
          <w:p w14:paraId="730FDDF8" w14:textId="77777777" w:rsidR="006854A7" w:rsidRPr="00D81044" w:rsidRDefault="008E1BD2" w:rsidP="008E1BD2">
            <w:pPr>
              <w:pStyle w:val="TableBody"/>
              <w:spacing w:after="120"/>
              <w:ind w:left="611" w:hanging="611"/>
            </w:pPr>
            <w:r>
              <w:t>7.1</w:t>
            </w:r>
            <w:r>
              <w:tab/>
            </w:r>
            <w:r w:rsidR="006854A7" w:rsidRPr="00D81044">
              <w:t xml:space="preserve">Content that is likely to cause harm or offence must be justified by the editorial context. </w:t>
            </w:r>
          </w:p>
          <w:p w14:paraId="42C3753F" w14:textId="77777777" w:rsidR="006854A7" w:rsidRPr="00D81044" w:rsidRDefault="008E1BD2" w:rsidP="008E1BD2">
            <w:pPr>
              <w:pStyle w:val="TableBody"/>
              <w:spacing w:after="120"/>
              <w:ind w:left="611" w:hanging="611"/>
            </w:pPr>
            <w:r>
              <w:t>7.2</w:t>
            </w:r>
            <w:r>
              <w:tab/>
            </w:r>
            <w:r w:rsidR="006854A7" w:rsidRPr="00D81044">
              <w:t xml:space="preserve">Where content is likely to cause harm or offence, having regard to the context, make reasonable efforts to provide information about the nature of the content through the use of classification labels or other warnings or advice. </w:t>
            </w:r>
          </w:p>
          <w:p w14:paraId="5F75B8FE" w14:textId="77777777" w:rsidR="006854A7" w:rsidRPr="00D81044" w:rsidRDefault="006854A7" w:rsidP="008E1BD2">
            <w:pPr>
              <w:pStyle w:val="TableBody"/>
              <w:spacing w:after="120"/>
              <w:ind w:left="611" w:hanging="611"/>
              <w:rPr>
                <w:rFonts w:cs="Arial"/>
                <w:color w:val="000000"/>
                <w:szCs w:val="20"/>
              </w:rPr>
            </w:pPr>
            <w:r w:rsidRPr="00D81044">
              <w:rPr>
                <w:rFonts w:cs="Arial"/>
                <w:color w:val="000000"/>
                <w:szCs w:val="20"/>
              </w:rPr>
              <w:t xml:space="preserve">7.3 </w:t>
            </w:r>
            <w:r w:rsidR="008E1BD2">
              <w:rPr>
                <w:rFonts w:cs="Arial"/>
                <w:color w:val="000000"/>
                <w:szCs w:val="20"/>
              </w:rPr>
              <w:tab/>
            </w:r>
            <w:r w:rsidRPr="00D81044">
              <w:rPr>
                <w:rFonts w:cs="Arial"/>
                <w:color w:val="000000"/>
                <w:szCs w:val="20"/>
              </w:rPr>
              <w:t xml:space="preserve">Ensure all domestic television programs – with the exception of news, </w:t>
            </w:r>
            <w:r w:rsidRPr="008E1BD2">
              <w:t>current</w:t>
            </w:r>
            <w:r w:rsidRPr="00D81044">
              <w:rPr>
                <w:rFonts w:cs="Arial"/>
                <w:color w:val="000000"/>
                <w:szCs w:val="20"/>
              </w:rPr>
              <w:t xml:space="preserve"> affairs and sporting events – are classified and scheduled for broadcast in accordance with the ABC’s Associated Standard on Television Program Classification. </w:t>
            </w:r>
          </w:p>
          <w:p w14:paraId="4246D093" w14:textId="77777777" w:rsidR="006854A7" w:rsidRPr="00D81044" w:rsidRDefault="008E1BD2" w:rsidP="008E1BD2">
            <w:pPr>
              <w:pStyle w:val="TableBody"/>
              <w:spacing w:after="120"/>
              <w:ind w:left="611" w:hanging="611"/>
              <w:rPr>
                <w:rFonts w:cs="Arial"/>
                <w:color w:val="000000"/>
                <w:szCs w:val="20"/>
              </w:rPr>
            </w:pPr>
            <w:r>
              <w:rPr>
                <w:rFonts w:cs="Arial"/>
                <w:color w:val="000000"/>
                <w:szCs w:val="20"/>
              </w:rPr>
              <w:t>7.4</w:t>
            </w:r>
            <w:r>
              <w:rPr>
                <w:rFonts w:cs="Arial"/>
                <w:color w:val="000000"/>
                <w:szCs w:val="20"/>
              </w:rPr>
              <w:tab/>
            </w:r>
            <w:r w:rsidR="006854A7" w:rsidRPr="00D81044">
              <w:rPr>
                <w:rFonts w:cs="Arial"/>
                <w:color w:val="000000"/>
                <w:szCs w:val="20"/>
              </w:rPr>
              <w:t xml:space="preserve">If inadvertent or unexpected actions, audio or images in live </w:t>
            </w:r>
            <w:r w:rsidR="006854A7" w:rsidRPr="008E1BD2">
              <w:t>content</w:t>
            </w:r>
            <w:r w:rsidR="006854A7" w:rsidRPr="00D81044">
              <w:rPr>
                <w:rFonts w:cs="Arial"/>
                <w:color w:val="000000"/>
                <w:szCs w:val="20"/>
              </w:rPr>
              <w:t xml:space="preserve"> are likely to cause harm or offence, take appropriate steps to mitigate. </w:t>
            </w:r>
          </w:p>
          <w:p w14:paraId="31BC6B40" w14:textId="77777777" w:rsidR="006854A7" w:rsidRPr="00D81044" w:rsidRDefault="008E1BD2" w:rsidP="008E1BD2">
            <w:pPr>
              <w:pStyle w:val="TableBody"/>
              <w:spacing w:after="120"/>
              <w:ind w:left="611" w:hanging="611"/>
              <w:rPr>
                <w:rFonts w:cs="Arial"/>
                <w:color w:val="000000"/>
                <w:szCs w:val="20"/>
              </w:rPr>
            </w:pPr>
            <w:r>
              <w:rPr>
                <w:rFonts w:cs="Arial"/>
                <w:color w:val="000000"/>
                <w:szCs w:val="20"/>
              </w:rPr>
              <w:t>7.5</w:t>
            </w:r>
            <w:r>
              <w:rPr>
                <w:rFonts w:cs="Arial"/>
                <w:color w:val="000000"/>
                <w:szCs w:val="20"/>
              </w:rPr>
              <w:tab/>
            </w:r>
            <w:r w:rsidR="006854A7" w:rsidRPr="00D81044">
              <w:rPr>
                <w:rFonts w:cs="Arial"/>
                <w:color w:val="000000"/>
                <w:szCs w:val="20"/>
              </w:rPr>
              <w:t xml:space="preserve">The reporting or depiction of violence, tragedy or trauma must be </w:t>
            </w:r>
            <w:r w:rsidR="006854A7" w:rsidRPr="008E1BD2">
              <w:t>handled</w:t>
            </w:r>
            <w:r w:rsidR="006854A7" w:rsidRPr="00D81044">
              <w:rPr>
                <w:rFonts w:cs="Arial"/>
                <w:color w:val="000000"/>
                <w:szCs w:val="20"/>
              </w:rPr>
              <w:t xml:space="preserve"> with extreme sensitivity. Avoid causing undue distress to victims, witnesses or bereaved relatives. Be sensitive to significant cultural practices when depicting or reporting on recently deceased persons. </w:t>
            </w:r>
          </w:p>
          <w:p w14:paraId="246B338B" w14:textId="77777777" w:rsidR="006854A7" w:rsidRPr="00D81044" w:rsidRDefault="008E1BD2" w:rsidP="008E1BD2">
            <w:pPr>
              <w:pStyle w:val="TableBody"/>
              <w:spacing w:after="120"/>
              <w:ind w:left="611" w:hanging="611"/>
              <w:rPr>
                <w:rFonts w:cs="Arial"/>
                <w:color w:val="000000"/>
                <w:szCs w:val="20"/>
              </w:rPr>
            </w:pPr>
            <w:r>
              <w:rPr>
                <w:rFonts w:cs="Arial"/>
                <w:color w:val="000000"/>
                <w:szCs w:val="20"/>
              </w:rPr>
              <w:t>7.6</w:t>
            </w:r>
            <w:r>
              <w:rPr>
                <w:rFonts w:cs="Arial"/>
                <w:color w:val="000000"/>
                <w:szCs w:val="20"/>
              </w:rPr>
              <w:tab/>
            </w:r>
            <w:r w:rsidR="006854A7" w:rsidRPr="00D81044">
              <w:rPr>
                <w:rFonts w:cs="Arial"/>
                <w:color w:val="000000"/>
                <w:szCs w:val="20"/>
              </w:rPr>
              <w:t xml:space="preserve">Where there is editorial justification for content which may lead to </w:t>
            </w:r>
            <w:r w:rsidR="006854A7" w:rsidRPr="008E1BD2">
              <w:t>dangerous</w:t>
            </w:r>
            <w:r w:rsidR="006854A7" w:rsidRPr="00D81044">
              <w:rPr>
                <w:rFonts w:cs="Arial"/>
                <w:color w:val="000000"/>
                <w:szCs w:val="20"/>
              </w:rPr>
              <w:t xml:space="preserve"> imitation or exacerbate serious threats to individual or public health, safety or welfare, take appropriate steps to mitigate those risks, particularly by taking care with how content is expressed or presented. </w:t>
            </w:r>
          </w:p>
          <w:p w14:paraId="3FA5254D" w14:textId="77777777" w:rsidR="006854A7" w:rsidRPr="00620BA8" w:rsidRDefault="008E1BD2" w:rsidP="008E1BD2">
            <w:pPr>
              <w:pStyle w:val="TableBody"/>
              <w:ind w:left="611" w:hanging="611"/>
              <w:rPr>
                <w:rFonts w:cs="Arial"/>
                <w:color w:val="000000"/>
                <w:szCs w:val="20"/>
              </w:rPr>
            </w:pPr>
            <w:r>
              <w:rPr>
                <w:rFonts w:cs="Arial"/>
                <w:color w:val="000000"/>
                <w:szCs w:val="20"/>
              </w:rPr>
              <w:t>7.7</w:t>
            </w:r>
            <w:r>
              <w:rPr>
                <w:rFonts w:cs="Arial"/>
                <w:color w:val="000000"/>
                <w:szCs w:val="20"/>
              </w:rPr>
              <w:tab/>
            </w:r>
            <w:r w:rsidR="006854A7" w:rsidRPr="00D81044">
              <w:rPr>
                <w:rFonts w:cs="Arial"/>
                <w:color w:val="000000"/>
                <w:szCs w:val="20"/>
              </w:rPr>
              <w:t>Avoid the unjustified use of stereotypes or discriminatory content that could reasonably be interpreted as condoning or encouraging prejudice.</w:t>
            </w:r>
          </w:p>
        </w:tc>
      </w:tr>
    </w:tbl>
    <w:p w14:paraId="113966CC" w14:textId="77777777" w:rsidR="006854A7" w:rsidRPr="006854A7" w:rsidRDefault="006854A7" w:rsidP="006854A7">
      <w:pPr>
        <w:pStyle w:val="ACMASpaceaftertable"/>
      </w:pPr>
    </w:p>
    <w:sectPr w:rsidR="006854A7" w:rsidRPr="006854A7" w:rsidSect="0095063D">
      <w:headerReference w:type="even" r:id="rId391"/>
      <w:headerReference w:type="default" r:id="rId392"/>
      <w:footerReference w:type="even" r:id="rId393"/>
      <w:footerReference w:type="default" r:id="rId394"/>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2E2C2" w14:textId="77777777" w:rsidR="006627E2" w:rsidRDefault="006627E2">
      <w:r>
        <w:separator/>
      </w:r>
    </w:p>
  </w:endnote>
  <w:endnote w:type="continuationSeparator" w:id="0">
    <w:p w14:paraId="70DA0D33" w14:textId="77777777" w:rsidR="006627E2" w:rsidRDefault="006627E2">
      <w:r>
        <w:continuationSeparator/>
      </w:r>
    </w:p>
  </w:endnote>
  <w:endnote w:type="continuationNotice" w:id="1">
    <w:p w14:paraId="492A1EFF" w14:textId="77777777" w:rsidR="006627E2" w:rsidRDefault="006627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LJII K+ Helvetica Neue">
    <w:altName w:val="Helvetica Neue"/>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ILJII J+ Helvetica Neue">
    <w:altName w:val="Helvetica Neue"/>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45C53" w14:textId="77777777" w:rsidR="006627E2" w:rsidRPr="00A5474E" w:rsidRDefault="006627E2" w:rsidP="00A5474E">
    <w:pPr>
      <w:pStyle w:val="Footer"/>
    </w:pPr>
    <w:r>
      <w:rPr>
        <w:noProof/>
      </w:rPr>
      <w:drawing>
        <wp:inline distT="0" distB="0" distL="0" distR="0" wp14:anchorId="5984F2D1" wp14:editId="5C6428A5">
          <wp:extent cx="3483864" cy="249613"/>
          <wp:effectExtent l="0" t="0" r="0" b="0"/>
          <wp:docPr id="55" name="Picture 55"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412A6" w14:textId="77777777" w:rsidR="006627E2" w:rsidRDefault="00662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4F649" w14:textId="77777777" w:rsidR="006627E2" w:rsidRDefault="006627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0B283" w14:textId="77777777" w:rsidR="006627E2" w:rsidRPr="00A5474E" w:rsidRDefault="006627E2"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B485A" w14:textId="77777777" w:rsidR="006627E2" w:rsidRPr="00A5474E" w:rsidRDefault="006627E2"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41F63" w14:textId="77777777" w:rsidR="006627E2" w:rsidRPr="00622A3B" w:rsidRDefault="006627E2"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435F0D">
      <w:rPr>
        <w:noProof/>
        <w:color w:val="505050"/>
      </w:rPr>
      <w:t>iii</w:t>
    </w:r>
    <w:r w:rsidRPr="002E4DDC">
      <w:rPr>
        <w:color w:val="505050"/>
      </w:rPr>
      <w:fldChar w:fldCharType="end"/>
    </w:r>
  </w:p>
  <w:p w14:paraId="40F4E072" w14:textId="77777777" w:rsidR="006627E2" w:rsidRPr="00A5474E" w:rsidRDefault="006627E2"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03899" w14:textId="77777777" w:rsidR="006627E2" w:rsidRPr="00622A3B" w:rsidRDefault="006627E2"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435F0D">
      <w:rPr>
        <w:noProof/>
      </w:rPr>
      <w:t>16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53F80C17" w14:textId="77777777" w:rsidR="006627E2" w:rsidRPr="00A5474E" w:rsidRDefault="006627E2"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53CE1" w14:textId="77777777" w:rsidR="006627E2" w:rsidRPr="00622A3B" w:rsidRDefault="006627E2"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435F0D">
      <w:rPr>
        <w:noProof/>
        <w:color w:val="505050"/>
      </w:rPr>
      <w:t>17</w:t>
    </w:r>
    <w:r w:rsidRPr="00575AC5">
      <w:rPr>
        <w:color w:val="505050"/>
      </w:rPr>
      <w:fldChar w:fldCharType="end"/>
    </w:r>
  </w:p>
  <w:p w14:paraId="75AD6478" w14:textId="77777777" w:rsidR="006627E2" w:rsidRPr="00A5474E" w:rsidRDefault="006627E2"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29060" w14:textId="77777777" w:rsidR="006627E2" w:rsidRDefault="006627E2">
      <w:r>
        <w:separator/>
      </w:r>
    </w:p>
  </w:footnote>
  <w:footnote w:type="continuationSeparator" w:id="0">
    <w:p w14:paraId="0298ED8E" w14:textId="77777777" w:rsidR="006627E2" w:rsidRDefault="006627E2">
      <w:r>
        <w:continuationSeparator/>
      </w:r>
    </w:p>
  </w:footnote>
  <w:footnote w:type="continuationNotice" w:id="1">
    <w:p w14:paraId="4649F4C3" w14:textId="77777777" w:rsidR="006627E2" w:rsidRDefault="006627E2">
      <w:pPr>
        <w:spacing w:after="0" w:line="240" w:lineRule="auto"/>
      </w:pPr>
    </w:p>
  </w:footnote>
  <w:footnote w:id="2">
    <w:p w14:paraId="0978314A" w14:textId="77777777" w:rsidR="006627E2" w:rsidRDefault="006627E2" w:rsidP="00E553EF">
      <w:pPr>
        <w:pStyle w:val="FootnoteText"/>
        <w:spacing w:after="40" w:line="200" w:lineRule="atLeast"/>
      </w:pPr>
      <w:r>
        <w:rPr>
          <w:rStyle w:val="FootnoteReference"/>
        </w:rPr>
        <w:footnoteRef/>
      </w:r>
      <w:r>
        <w:t xml:space="preserve"> </w:t>
      </w:r>
      <w:r w:rsidRPr="00CC688C">
        <w:t xml:space="preserve">A new commercial </w:t>
      </w:r>
      <w:r>
        <w:t>radio</w:t>
      </w:r>
      <w:r w:rsidRPr="00CC688C">
        <w:t xml:space="preserve"> code of practice commenced on 1</w:t>
      </w:r>
      <w:r>
        <w:t>5</w:t>
      </w:r>
      <w:r w:rsidRPr="00CC688C">
        <w:t xml:space="preserve"> </w:t>
      </w:r>
      <w:r>
        <w:t>March 2017 to apply to broadcasts from that date</w:t>
      </w:r>
      <w:r w:rsidRPr="00CC688C">
        <w:t xml:space="preserve">. The commercial </w:t>
      </w:r>
      <w:r>
        <w:t>radio</w:t>
      </w:r>
      <w:r w:rsidRPr="00CC688C">
        <w:t xml:space="preserve"> case studies in this paper primarily refer to the previous codes dealing with equivalent clauses.</w:t>
      </w:r>
    </w:p>
  </w:footnote>
  <w:footnote w:id="3">
    <w:p w14:paraId="63079436" w14:textId="77777777" w:rsidR="006627E2" w:rsidRDefault="006627E2" w:rsidP="00E553EF">
      <w:pPr>
        <w:pStyle w:val="FootnoteText"/>
        <w:spacing w:after="40" w:line="200" w:lineRule="atLeast"/>
      </w:pPr>
      <w:r>
        <w:rPr>
          <w:rStyle w:val="FootnoteReference"/>
        </w:rPr>
        <w:footnoteRef/>
      </w:r>
      <w:r>
        <w:t xml:space="preserve"> </w:t>
      </w:r>
      <w:r w:rsidRPr="00CC688C">
        <w:t>A new commercial television industry code of practice commenced on 1 December 2015. The commercial television case studies in this paper primarily refer to the previous codes dealing with equivalent clauses.</w:t>
      </w:r>
    </w:p>
  </w:footnote>
  <w:footnote w:id="4">
    <w:p w14:paraId="34CDBB87" w14:textId="77777777" w:rsidR="006627E2" w:rsidRDefault="006627E2" w:rsidP="00E553EF">
      <w:pPr>
        <w:pStyle w:val="FootnoteText"/>
        <w:spacing w:line="200" w:lineRule="atLeast"/>
      </w:pPr>
      <w:r>
        <w:rPr>
          <w:rStyle w:val="FootnoteReference"/>
        </w:rPr>
        <w:footnoteRef/>
      </w:r>
      <w:r>
        <w:t xml:space="preserve"> </w:t>
      </w:r>
      <w:r w:rsidRPr="00CC688C">
        <w:t>The new SBS Code was introduced from 3 March 2014 and has since been updated.</w:t>
      </w:r>
    </w:p>
  </w:footnote>
  <w:footnote w:id="5">
    <w:p w14:paraId="539FF0B3" w14:textId="77777777" w:rsidR="006627E2" w:rsidRPr="00F530C1" w:rsidRDefault="006627E2" w:rsidP="00E553EF">
      <w:pPr>
        <w:pStyle w:val="FootnoteText"/>
        <w:spacing w:after="40" w:line="200" w:lineRule="atLeast"/>
      </w:pPr>
      <w:r>
        <w:rPr>
          <w:rStyle w:val="FootnoteReference"/>
        </w:rPr>
        <w:footnoteRef/>
      </w:r>
      <w:r>
        <w:t xml:space="preserve"> Final report published March 2012. </w:t>
      </w:r>
    </w:p>
  </w:footnote>
  <w:footnote w:id="6">
    <w:p w14:paraId="39E1E7E2" w14:textId="77777777" w:rsidR="006627E2" w:rsidRPr="00F530C1" w:rsidRDefault="006627E2" w:rsidP="00E553EF">
      <w:pPr>
        <w:pStyle w:val="FootnoteText"/>
        <w:spacing w:after="40" w:line="200" w:lineRule="atLeast"/>
      </w:pPr>
      <w:r w:rsidRPr="00844F5A">
        <w:rPr>
          <w:rStyle w:val="FootnoteReference"/>
        </w:rPr>
        <w:footnoteRef/>
      </w:r>
      <w:r w:rsidRPr="00844F5A">
        <w:t xml:space="preserve"> ALRC, </w:t>
      </w:r>
      <w:r w:rsidRPr="00692AED">
        <w:rPr>
          <w:i/>
        </w:rPr>
        <w:t>Classification – Content Regulation and Convergent Media</w:t>
      </w:r>
      <w:r w:rsidRPr="00844F5A">
        <w:t>, ALRC Report 118 (2012)</w:t>
      </w:r>
      <w:r>
        <w:t xml:space="preserve">, </w:t>
      </w:r>
      <w:r w:rsidRPr="00844F5A">
        <w:t xml:space="preserve">p. 78. </w:t>
      </w:r>
    </w:p>
  </w:footnote>
  <w:footnote w:id="7">
    <w:p w14:paraId="2A898F50" w14:textId="77777777" w:rsidR="006627E2" w:rsidRDefault="006627E2" w:rsidP="00E553EF">
      <w:pPr>
        <w:pStyle w:val="FootnoteText"/>
        <w:spacing w:line="200" w:lineRule="atLeast"/>
      </w:pPr>
      <w:r>
        <w:rPr>
          <w:rStyle w:val="FootnoteReference"/>
        </w:rPr>
        <w:footnoteRef/>
      </w:r>
      <w:r>
        <w:t xml:space="preserve"> ACMA, </w:t>
      </w:r>
      <w:r w:rsidRPr="00692AED">
        <w:rPr>
          <w:i/>
        </w:rPr>
        <w:t>Contemporary community safeguards inquiry—consolidated report</w:t>
      </w:r>
      <w:r>
        <w:t>, March 2014, p. 13.</w:t>
      </w:r>
    </w:p>
  </w:footnote>
  <w:footnote w:id="8">
    <w:p w14:paraId="7A4BAB1A" w14:textId="77777777" w:rsidR="006627E2" w:rsidRPr="00E020C2" w:rsidRDefault="006627E2" w:rsidP="00E553EF">
      <w:pPr>
        <w:pStyle w:val="FootnoteText"/>
        <w:spacing w:after="40" w:line="200" w:lineRule="atLeast"/>
        <w:rPr>
          <w:rFonts w:cs="Arial"/>
        </w:rPr>
      </w:pPr>
      <w:r w:rsidRPr="00E020C2">
        <w:rPr>
          <w:rStyle w:val="FootnoteReference"/>
          <w:rFonts w:cs="Arial"/>
        </w:rPr>
        <w:footnoteRef/>
      </w:r>
      <w:r w:rsidRPr="00E020C2">
        <w:rPr>
          <w:rFonts w:cs="Arial"/>
        </w:rPr>
        <w:t xml:space="preserve"> </w:t>
      </w:r>
      <w:hyperlink r:id="rId1" w:history="1">
        <w:r w:rsidRPr="003B0373">
          <w:rPr>
            <w:rStyle w:val="Hyperlink"/>
            <w:rFonts w:cs="Arial"/>
          </w:rPr>
          <w:t xml:space="preserve">Investigation Report </w:t>
        </w:r>
        <w:r w:rsidRPr="003B0373">
          <w:rPr>
            <w:rStyle w:val="Hyperlink"/>
            <w:rFonts w:eastAsiaTheme="minorHAnsi" w:cs="Arial"/>
            <w:lang w:eastAsia="en-US"/>
          </w:rPr>
          <w:t>1270</w:t>
        </w:r>
        <w:r w:rsidRPr="003B0373">
          <w:rPr>
            <w:rStyle w:val="Hyperlink"/>
            <w:rFonts w:eastAsiaTheme="minorHAnsi" w:cs="Arial"/>
          </w:rPr>
          <w:t xml:space="preserve"> </w:t>
        </w:r>
        <w:r w:rsidRPr="003B0373">
          <w:rPr>
            <w:rStyle w:val="Hyperlink"/>
            <w:rFonts w:eastAsiaTheme="minorHAnsi" w:cs="Arial"/>
            <w:lang w:eastAsia="en-US"/>
          </w:rPr>
          <w:t>(</w:t>
        </w:r>
        <w:r w:rsidRPr="003B0373">
          <w:rPr>
            <w:rStyle w:val="Hyperlink"/>
            <w:rFonts w:eastAsiaTheme="minorHAnsi" w:cs="Arial"/>
            <w:i/>
            <w:lang w:eastAsia="en-US"/>
          </w:rPr>
          <w:t>Double Dilemma</w:t>
        </w:r>
        <w:r w:rsidRPr="003B0373">
          <w:rPr>
            <w:rStyle w:val="Hyperlink"/>
            <w:rFonts w:eastAsiaTheme="minorHAnsi" w:cs="Arial"/>
          </w:rPr>
          <w:t>)</w:t>
        </w:r>
      </w:hyperlink>
      <w:r>
        <w:rPr>
          <w:rFonts w:eastAsiaTheme="minorHAnsi" w:cs="Arial"/>
        </w:rPr>
        <w:t>,</w:t>
      </w:r>
      <w:r w:rsidRPr="00E020C2">
        <w:rPr>
          <w:rFonts w:cs="Arial"/>
        </w:rPr>
        <w:t xml:space="preserve"> pp</w:t>
      </w:r>
      <w:r>
        <w:rPr>
          <w:rFonts w:cs="Arial"/>
        </w:rPr>
        <w:t>.</w:t>
      </w:r>
      <w:r w:rsidRPr="00E020C2">
        <w:rPr>
          <w:rFonts w:cs="Arial"/>
        </w:rPr>
        <w:t xml:space="preserve"> 12</w:t>
      </w:r>
      <w:r>
        <w:rPr>
          <w:rFonts w:cs="Arial"/>
        </w:rPr>
        <w:t>–</w:t>
      </w:r>
      <w:r w:rsidRPr="00E020C2">
        <w:rPr>
          <w:rFonts w:cs="Arial"/>
        </w:rPr>
        <w:t xml:space="preserve">13. </w:t>
      </w:r>
      <w:r>
        <w:rPr>
          <w:rFonts w:cs="Arial"/>
        </w:rPr>
        <w:t xml:space="preserve">This assessment was made under a previous version of the </w:t>
      </w:r>
      <w:r w:rsidRPr="00DC49B6">
        <w:t>code</w:t>
      </w:r>
      <w:r>
        <w:rPr>
          <w:rFonts w:cs="Arial"/>
        </w:rPr>
        <w:t xml:space="preserve">. </w:t>
      </w:r>
      <w:r w:rsidRPr="00E020C2">
        <w:rPr>
          <w:rFonts w:cs="Arial"/>
        </w:rPr>
        <w:t>The decency provisi</w:t>
      </w:r>
      <w:r>
        <w:rPr>
          <w:rFonts w:cs="Arial"/>
        </w:rPr>
        <w:t xml:space="preserve">on in </w:t>
      </w:r>
      <w:r w:rsidRPr="00D45E60">
        <w:rPr>
          <w:rFonts w:cs="Arial"/>
        </w:rPr>
        <w:t>clause 1.5</w:t>
      </w:r>
      <w:r>
        <w:rPr>
          <w:rFonts w:cs="Arial"/>
        </w:rPr>
        <w:t xml:space="preserve"> of the former </w:t>
      </w:r>
      <w:r w:rsidRPr="00E020C2">
        <w:rPr>
          <w:rFonts w:cs="Arial"/>
        </w:rPr>
        <w:t xml:space="preserve">code has </w:t>
      </w:r>
      <w:r>
        <w:rPr>
          <w:rFonts w:cs="Arial"/>
        </w:rPr>
        <w:t xml:space="preserve">since </w:t>
      </w:r>
      <w:r w:rsidRPr="00E020C2">
        <w:rPr>
          <w:rFonts w:cs="Arial"/>
        </w:rPr>
        <w:t xml:space="preserve">been replaced </w:t>
      </w:r>
      <w:r>
        <w:rPr>
          <w:rFonts w:cs="Arial"/>
        </w:rPr>
        <w:t>by other clauses in more recent codes in</w:t>
      </w:r>
      <w:r w:rsidRPr="00E020C2">
        <w:rPr>
          <w:rFonts w:cs="Arial"/>
        </w:rPr>
        <w:t xml:space="preserve"> relevantly similar terms.</w:t>
      </w:r>
    </w:p>
  </w:footnote>
  <w:footnote w:id="9">
    <w:p w14:paraId="43F009BE" w14:textId="77777777" w:rsidR="006627E2" w:rsidRPr="00A23AED" w:rsidRDefault="006627E2" w:rsidP="00E553EF">
      <w:pPr>
        <w:pStyle w:val="FootnoteText"/>
        <w:spacing w:line="200" w:lineRule="atLeast"/>
        <w:rPr>
          <w:rFonts w:ascii="Verdana" w:hAnsi="Verdana" w:cs="Arial"/>
          <w:sz w:val="18"/>
          <w:szCs w:val="18"/>
        </w:rPr>
      </w:pPr>
      <w:r>
        <w:rPr>
          <w:rStyle w:val="FootnoteReference"/>
        </w:rPr>
        <w:footnoteRef/>
      </w:r>
      <w:r>
        <w:t xml:space="preserve"> Schedule 2</w:t>
      </w:r>
      <w:r w:rsidRPr="006D5A70">
        <w:t xml:space="preserve"> of the </w:t>
      </w:r>
      <w:r w:rsidRPr="00692AED">
        <w:rPr>
          <w:i/>
        </w:rPr>
        <w:t>Broadcasting Services Act 1992</w:t>
      </w:r>
      <w:r w:rsidRPr="006D5A70">
        <w:t xml:space="preserve"> prohibits commercial </w:t>
      </w:r>
      <w:r>
        <w:t xml:space="preserve">and subscription </w:t>
      </w:r>
      <w:r w:rsidRPr="006D5A70">
        <w:t xml:space="preserve">television </w:t>
      </w:r>
      <w:r>
        <w:t>and community broadcasters</w:t>
      </w:r>
      <w:r w:rsidRPr="006D5A70">
        <w:t xml:space="preserve"> from broadcasting </w:t>
      </w:r>
      <w:hyperlink r:id="rId2" w:history="1">
        <w:r w:rsidRPr="000B6B5C">
          <w:rPr>
            <w:rStyle w:val="Hyperlink"/>
          </w:rPr>
          <w:t>RC</w:t>
        </w:r>
      </w:hyperlink>
      <w:r w:rsidRPr="006D5A70">
        <w:t xml:space="preserve"> or </w:t>
      </w:r>
      <w:hyperlink r:id="rId3" w:history="1">
        <w:r w:rsidRPr="000B6B5C">
          <w:rPr>
            <w:rStyle w:val="Hyperlink"/>
          </w:rPr>
          <w:t>X18+</w:t>
        </w:r>
      </w:hyperlink>
      <w:r w:rsidRPr="006D5A70">
        <w:t xml:space="preserve"> </w:t>
      </w:r>
      <w:r>
        <w:t>content</w:t>
      </w:r>
      <w:r w:rsidRPr="006D5A70">
        <w:t xml:space="preserve"> or </w:t>
      </w:r>
      <w:hyperlink r:id="rId4" w:history="1">
        <w:r w:rsidRPr="000B6B5C">
          <w:rPr>
            <w:rStyle w:val="Hyperlink"/>
          </w:rPr>
          <w:t>R18+</w:t>
        </w:r>
      </w:hyperlink>
      <w:r w:rsidRPr="006D5A70">
        <w:t xml:space="preserve"> films</w:t>
      </w:r>
      <w:r>
        <w:t xml:space="preserve"> (unmodified)</w:t>
      </w:r>
      <w:r w:rsidRPr="006D5A70">
        <w:t xml:space="preserve">. </w:t>
      </w:r>
      <w:r w:rsidRPr="00692AED">
        <w:t>RC (refused classification)</w:t>
      </w:r>
      <w:r w:rsidRPr="006D5A70">
        <w:t xml:space="preserve"> is content that ‘falls outside generally accepted community standards’. X18+</w:t>
      </w:r>
      <w:r>
        <w:t xml:space="preserve"> films are restricted to adults and </w:t>
      </w:r>
      <w:r w:rsidRPr="006D5A70">
        <w:rPr>
          <w:rFonts w:cs="Arial"/>
        </w:rPr>
        <w:t>are only available for sale or hire in the ACT and the NT.</w:t>
      </w:r>
      <w:r w:rsidRPr="00747C07">
        <w:rPr>
          <w:rFonts w:cs="Arial"/>
        </w:rPr>
        <w:t xml:space="preserve"> R18+ content</w:t>
      </w:r>
      <w:r>
        <w:rPr>
          <w:rFonts w:cs="Arial"/>
        </w:rPr>
        <w:t xml:space="preserve"> </w:t>
      </w:r>
      <w:r w:rsidRPr="00747C07">
        <w:rPr>
          <w:rFonts w:cs="Arial"/>
        </w:rPr>
        <w:t>‘may be offensive to sections of the adult community’</w:t>
      </w:r>
      <w:r>
        <w:rPr>
          <w:rFonts w:cs="Arial"/>
        </w:rPr>
        <w:t xml:space="preserve">. Websites </w:t>
      </w:r>
      <w:r w:rsidRPr="00747C07">
        <w:t>viewed 17 February 2015</w:t>
      </w:r>
      <w:r>
        <w:t>.</w:t>
      </w:r>
    </w:p>
  </w:footnote>
  <w:footnote w:id="10">
    <w:p w14:paraId="6AB29D41" w14:textId="77777777" w:rsidR="006627E2" w:rsidRPr="00842B91" w:rsidRDefault="006627E2" w:rsidP="00E553EF">
      <w:pPr>
        <w:pStyle w:val="FootnoteText"/>
        <w:spacing w:after="40" w:line="200" w:lineRule="atLeast"/>
      </w:pPr>
      <w:r>
        <w:rPr>
          <w:rStyle w:val="FootnoteReference"/>
        </w:rPr>
        <w:footnoteRef/>
      </w:r>
      <w:r>
        <w:t xml:space="preserve"> </w:t>
      </w:r>
      <w:r w:rsidRPr="006B2EE3">
        <w:t>T</w:t>
      </w:r>
      <w:r w:rsidRPr="00842B91">
        <w:t xml:space="preserve">he </w:t>
      </w:r>
      <w:r>
        <w:t>2017</w:t>
      </w:r>
      <w:r w:rsidRPr="00842B91">
        <w:t xml:space="preserve"> commercial radio code prohibit</w:t>
      </w:r>
      <w:r>
        <w:t>s</w:t>
      </w:r>
      <w:r w:rsidRPr="00842B91">
        <w:t xml:space="preserve"> the broadcast </w:t>
      </w:r>
      <w:r w:rsidRPr="008C3E43">
        <w:t>of a feature program with</w:t>
      </w:r>
      <w:r w:rsidRPr="00842B91">
        <w:t xml:space="preserve"> an explicit sexual theme as its core component, </w:t>
      </w:r>
      <w:r w:rsidRPr="00DC49B6">
        <w:t>unless</w:t>
      </w:r>
      <w:r w:rsidRPr="00842B91">
        <w:t xml:space="preserve"> it is broadcast between </w:t>
      </w:r>
      <w:r>
        <w:t>7.00</w:t>
      </w:r>
      <w:r w:rsidRPr="00842B91">
        <w:t xml:space="preserve"> pm and </w:t>
      </w:r>
      <w:r>
        <w:t>6</w:t>
      </w:r>
      <w:r w:rsidRPr="00842B91">
        <w:t>.00 am</w:t>
      </w:r>
      <w:r>
        <w:t>,</w:t>
      </w:r>
      <w:r w:rsidRPr="00842B91">
        <w:t xml:space="preserve"> and appropriate warnings are included.</w:t>
      </w:r>
    </w:p>
  </w:footnote>
  <w:footnote w:id="11">
    <w:p w14:paraId="6147C1A5" w14:textId="77777777" w:rsidR="006627E2" w:rsidRDefault="006627E2" w:rsidP="00E553EF">
      <w:pPr>
        <w:pStyle w:val="FootnoteText"/>
        <w:spacing w:line="200" w:lineRule="atLeast"/>
      </w:pPr>
      <w:r>
        <w:rPr>
          <w:rStyle w:val="FootnoteReference"/>
        </w:rPr>
        <w:footnoteRef/>
      </w:r>
      <w:r>
        <w:t xml:space="preserve"> While explicit ‘decency’ provisions appear only in the commercial radio code, the community radio code includes a directly </w:t>
      </w:r>
      <w:r w:rsidRPr="00DC49B6">
        <w:t>comparable</w:t>
      </w:r>
      <w:r>
        <w:t xml:space="preserve"> clause (that refers to community standards).</w:t>
      </w:r>
    </w:p>
  </w:footnote>
  <w:footnote w:id="12">
    <w:p w14:paraId="18DCBA86" w14:textId="77777777" w:rsidR="006627E2" w:rsidRPr="00E020C2" w:rsidRDefault="006627E2" w:rsidP="00E553EF">
      <w:pPr>
        <w:pStyle w:val="FootnoteText"/>
        <w:spacing w:line="200" w:lineRule="atLeast"/>
      </w:pPr>
      <w:r w:rsidRPr="00E020C2">
        <w:rPr>
          <w:rStyle w:val="FootnoteReference"/>
          <w:rFonts w:cs="Arial"/>
        </w:rPr>
        <w:footnoteRef/>
      </w:r>
      <w:r w:rsidRPr="00E020C2">
        <w:t xml:space="preserve"> Some codes of practice </w:t>
      </w:r>
      <w:r w:rsidRPr="00DC49B6">
        <w:t>reference</w:t>
      </w:r>
      <w:r w:rsidRPr="00E020C2">
        <w:t xml:space="preserve"> the previous </w:t>
      </w:r>
      <w:r>
        <w:t>g</w:t>
      </w:r>
      <w:r w:rsidRPr="00E020C2">
        <w:t>uidelines, which also covered computer games (a</w:t>
      </w:r>
      <w:r>
        <w:t> </w:t>
      </w:r>
      <w:r w:rsidRPr="00E020C2">
        <w:t xml:space="preserve">separate guideline for computer games was </w:t>
      </w:r>
      <w:r w:rsidRPr="003E1BCD">
        <w:t>introduced</w:t>
      </w:r>
      <w:r>
        <w:t xml:space="preserve"> on</w:t>
      </w:r>
      <w:r w:rsidRPr="00E020C2">
        <w:t xml:space="preserve"> 11 September 2012).</w:t>
      </w:r>
    </w:p>
  </w:footnote>
  <w:footnote w:id="13">
    <w:p w14:paraId="66EC6984" w14:textId="77777777" w:rsidR="006627E2" w:rsidRDefault="006627E2" w:rsidP="00E553EF">
      <w:pPr>
        <w:pStyle w:val="FootnoteText"/>
        <w:spacing w:after="40" w:line="200" w:lineRule="atLeast"/>
      </w:pPr>
      <w:r>
        <w:rPr>
          <w:rStyle w:val="FootnoteReference"/>
        </w:rPr>
        <w:footnoteRef/>
      </w:r>
      <w:r>
        <w:t xml:space="preserve"> ACMA, </w:t>
      </w:r>
      <w:r w:rsidRPr="009C4BCA">
        <w:rPr>
          <w:i/>
        </w:rPr>
        <w:t>Contemporary community safeguards inquiry</w:t>
      </w:r>
      <w:r>
        <w:rPr>
          <w:i/>
        </w:rPr>
        <w:t>—c</w:t>
      </w:r>
      <w:r w:rsidRPr="003B646E">
        <w:rPr>
          <w:i/>
        </w:rPr>
        <w:t xml:space="preserve">onsolidated </w:t>
      </w:r>
      <w:r>
        <w:rPr>
          <w:i/>
        </w:rPr>
        <w:t>r</w:t>
      </w:r>
      <w:r w:rsidRPr="003B646E">
        <w:rPr>
          <w:i/>
        </w:rPr>
        <w:t>eport</w:t>
      </w:r>
      <w:r>
        <w:t>, pp. 71–2.</w:t>
      </w:r>
    </w:p>
  </w:footnote>
  <w:footnote w:id="14">
    <w:p w14:paraId="1698C7B2" w14:textId="77777777" w:rsidR="006627E2" w:rsidRPr="00F530C1" w:rsidRDefault="006627E2" w:rsidP="00E553EF">
      <w:pPr>
        <w:pStyle w:val="FootnoteText"/>
        <w:spacing w:line="200" w:lineRule="atLeast"/>
      </w:pPr>
      <w:r>
        <w:rPr>
          <w:rStyle w:val="FootnoteReference"/>
        </w:rPr>
        <w:footnoteRef/>
      </w:r>
      <w:r>
        <w:t xml:space="preserve"> </w:t>
      </w:r>
      <w:r w:rsidRPr="003B646E">
        <w:t xml:space="preserve">ABC </w:t>
      </w:r>
      <w:r>
        <w:t>C</w:t>
      </w:r>
      <w:r w:rsidRPr="00B53DC6">
        <w:t xml:space="preserve">ode of </w:t>
      </w:r>
      <w:r w:rsidRPr="008C3E43">
        <w:t>Practice 2011 (revised in 2016), Standard</w:t>
      </w:r>
      <w:r w:rsidRPr="00B53DC6">
        <w:t xml:space="preserve"> 7.</w:t>
      </w:r>
    </w:p>
  </w:footnote>
  <w:footnote w:id="15">
    <w:p w14:paraId="7E31A9DD" w14:textId="77777777" w:rsidR="006627E2" w:rsidRDefault="006627E2" w:rsidP="00E553EF">
      <w:pPr>
        <w:pStyle w:val="FootnoteText"/>
        <w:spacing w:line="200" w:lineRule="atLeast"/>
      </w:pPr>
      <w:r w:rsidRPr="00B53DC6">
        <w:rPr>
          <w:rStyle w:val="FootnoteReference"/>
        </w:rPr>
        <w:footnoteRef/>
      </w:r>
      <w:r w:rsidRPr="00B53DC6">
        <w:t xml:space="preserve"> The code defines </w:t>
      </w:r>
      <w:r w:rsidRPr="00BD0B5A">
        <w:rPr>
          <w:i/>
        </w:rPr>
        <w:t>live hosted entertainment</w:t>
      </w:r>
      <w:r w:rsidRPr="00B53DC6">
        <w:rPr>
          <w:i/>
        </w:rPr>
        <w:t xml:space="preserve"> programs</w:t>
      </w:r>
      <w:r w:rsidRPr="00B53DC6">
        <w:t xml:space="preserve"> as those (excluding news and current affairs) that are produced and broadcast live to air and are a hybrid</w:t>
      </w:r>
      <w:r>
        <w:t xml:space="preserve"> program, a substantial part of which includes a live host and one or more of the following—competitions, stunts and pranks. Straightforward telephone-only competitions are excluded.</w:t>
      </w:r>
    </w:p>
  </w:footnote>
  <w:footnote w:id="16">
    <w:p w14:paraId="524E77F3" w14:textId="77777777" w:rsidR="006627E2" w:rsidRDefault="006627E2" w:rsidP="00E553EF">
      <w:pPr>
        <w:pStyle w:val="FootnoteText"/>
        <w:spacing w:line="200" w:lineRule="atLeast"/>
      </w:pPr>
      <w:r>
        <w:rPr>
          <w:rStyle w:val="FootnoteReference"/>
        </w:rPr>
        <w:footnoteRef/>
      </w:r>
      <w:r>
        <w:t xml:space="preserve"> While explicit ‘decency’ provisions </w:t>
      </w:r>
      <w:r w:rsidRPr="00F530C1">
        <w:t>appear</w:t>
      </w:r>
      <w:r>
        <w:t xml:space="preserve"> only in the commercial radio code, the community radio code includes a directly comparable clause (that refers to community standards).</w:t>
      </w:r>
    </w:p>
  </w:footnote>
  <w:footnote w:id="17">
    <w:p w14:paraId="275C7813" w14:textId="77777777" w:rsidR="006627E2" w:rsidRDefault="006627E2" w:rsidP="00E553EF">
      <w:pPr>
        <w:pStyle w:val="FootnoteText"/>
        <w:spacing w:line="200" w:lineRule="atLeast"/>
      </w:pPr>
      <w:r w:rsidRPr="00CC688C">
        <w:rPr>
          <w:rStyle w:val="FootnoteReference"/>
        </w:rPr>
        <w:footnoteRef/>
      </w:r>
      <w:r w:rsidRPr="00CC688C">
        <w:t xml:space="preserve"> </w:t>
      </w:r>
      <w:r w:rsidRPr="00CC688C">
        <w:rPr>
          <w:rFonts w:cs="Arial"/>
          <w:szCs w:val="20"/>
        </w:rPr>
        <w:t>The ACMA has the power to investigate compliance with broadcasting codes of practice (</w:t>
      </w:r>
      <w:r>
        <w:rPr>
          <w:rFonts w:cs="Arial"/>
          <w:szCs w:val="20"/>
        </w:rPr>
        <w:t xml:space="preserve">see </w:t>
      </w:r>
      <w:r w:rsidRPr="00CC688C">
        <w:rPr>
          <w:rFonts w:cs="Arial"/>
          <w:szCs w:val="20"/>
        </w:rPr>
        <w:t xml:space="preserve">section 170 of the Act). It may commence such investigations of its own volition, at the request of the </w:t>
      </w:r>
      <w:r>
        <w:rPr>
          <w:rFonts w:cs="Arial"/>
          <w:szCs w:val="20"/>
        </w:rPr>
        <w:t>m</w:t>
      </w:r>
      <w:r w:rsidRPr="00CC688C">
        <w:rPr>
          <w:rFonts w:cs="Arial"/>
          <w:szCs w:val="20"/>
        </w:rPr>
        <w:t>inister (section 171 of the Act) or, where it thinks it desirable, in response to complaints (sections 149 and 151 of the Act).</w:t>
      </w:r>
    </w:p>
  </w:footnote>
  <w:footnote w:id="18">
    <w:p w14:paraId="21773FBB" w14:textId="77777777" w:rsidR="006627E2" w:rsidRPr="009E09A2" w:rsidRDefault="006627E2" w:rsidP="00323398">
      <w:pPr>
        <w:pStyle w:val="FootnoteText"/>
        <w:spacing w:after="40" w:line="200" w:lineRule="atLeast"/>
        <w:ind w:left="142" w:hanging="142"/>
      </w:pPr>
      <w:r>
        <w:rPr>
          <w:rStyle w:val="FootnoteReference"/>
        </w:rPr>
        <w:footnoteRef/>
      </w:r>
      <w:r>
        <w:t xml:space="preserve"> This approach was recently affirmed in the Federal Court—see </w:t>
      </w:r>
      <w:r w:rsidRPr="00EA1DBF">
        <w:rPr>
          <w:i/>
        </w:rPr>
        <w:t>Channel Seven Perth Pty Limited v Australian Communications and Media Authority</w:t>
      </w:r>
      <w:r>
        <w:t xml:space="preserve"> [2014] FCA 669. </w:t>
      </w:r>
    </w:p>
  </w:footnote>
  <w:footnote w:id="19">
    <w:p w14:paraId="76D49FB4" w14:textId="77777777" w:rsidR="006627E2" w:rsidRPr="00DC0504" w:rsidRDefault="006627E2" w:rsidP="00323398">
      <w:pPr>
        <w:pStyle w:val="FootnoteText"/>
        <w:spacing w:after="40" w:line="200" w:lineRule="atLeast"/>
      </w:pPr>
      <w:r w:rsidRPr="00E020C2">
        <w:rPr>
          <w:rStyle w:val="FootnoteReference"/>
          <w:rFonts w:cs="Arial"/>
        </w:rPr>
        <w:footnoteRef/>
      </w:r>
      <w:r w:rsidRPr="00E020C2">
        <w:rPr>
          <w:rFonts w:cs="Arial"/>
        </w:rPr>
        <w:t xml:space="preserve"> </w:t>
      </w:r>
      <w:hyperlink r:id="rId5" w:history="1">
        <w:r w:rsidRPr="00A56B93">
          <w:rPr>
            <w:rStyle w:val="Hyperlink"/>
            <w:rFonts w:cs="Arial"/>
            <w:lang w:val="en-US"/>
          </w:rPr>
          <w:t xml:space="preserve">Investigation Reports </w:t>
        </w:r>
        <w:r w:rsidRPr="00A631FB">
          <w:rPr>
            <w:rStyle w:val="Hyperlink"/>
            <w:rFonts w:eastAsiaTheme="minorHAnsi" w:cs="Arial"/>
            <w:lang w:eastAsia="en-US"/>
          </w:rPr>
          <w:t xml:space="preserve">2674 </w:t>
        </w:r>
        <w:r>
          <w:rPr>
            <w:rStyle w:val="Hyperlink"/>
            <w:rFonts w:eastAsiaTheme="minorHAnsi" w:cs="Arial"/>
            <w:lang w:eastAsia="en-US"/>
          </w:rPr>
          <w:t>and</w:t>
        </w:r>
        <w:r w:rsidRPr="00A631FB">
          <w:rPr>
            <w:rStyle w:val="Hyperlink"/>
            <w:rFonts w:eastAsiaTheme="minorHAnsi" w:cs="Arial"/>
            <w:lang w:eastAsia="en-US"/>
          </w:rPr>
          <w:t xml:space="preserve"> 2717</w:t>
        </w:r>
        <w:r w:rsidRPr="00A56B93">
          <w:rPr>
            <w:rStyle w:val="Hyperlink"/>
            <w:rFonts w:eastAsiaTheme="minorHAnsi" w:cs="Arial"/>
          </w:rPr>
          <w:t xml:space="preserve"> </w:t>
        </w:r>
        <w:r>
          <w:rPr>
            <w:rStyle w:val="Hyperlink"/>
            <w:rFonts w:eastAsiaTheme="minorHAnsi" w:cs="Arial"/>
            <w:lang w:eastAsia="en-US"/>
          </w:rPr>
          <w:t>(</w:t>
        </w:r>
        <w:r w:rsidRPr="00A56B93">
          <w:rPr>
            <w:rStyle w:val="Hyperlink"/>
            <w:rFonts w:eastAsiaTheme="minorHAnsi" w:cs="Arial"/>
            <w:i/>
            <w:lang w:eastAsia="en-US"/>
          </w:rPr>
          <w:t>The Alan Jones Breakfast Show</w:t>
        </w:r>
        <w:r>
          <w:rPr>
            <w:rStyle w:val="Hyperlink"/>
            <w:rFonts w:eastAsiaTheme="minorHAnsi" w:cs="Arial"/>
            <w:lang w:eastAsia="en-US"/>
          </w:rPr>
          <w:t>)</w:t>
        </w:r>
      </w:hyperlink>
      <w:r>
        <w:rPr>
          <w:rFonts w:eastAsiaTheme="minorHAnsi" w:cs="Arial"/>
          <w:i/>
          <w:lang w:eastAsia="en-US"/>
        </w:rPr>
        <w:t>,</w:t>
      </w:r>
      <w:r w:rsidRPr="00443D44">
        <w:rPr>
          <w:rFonts w:eastAsiaTheme="minorHAnsi" w:cs="Arial"/>
          <w:i/>
          <w:lang w:eastAsia="en-US"/>
        </w:rPr>
        <w:t xml:space="preserve"> </w:t>
      </w:r>
      <w:r w:rsidRPr="00443D44">
        <w:rPr>
          <w:rFonts w:cs="Arial"/>
          <w:lang w:val="en-US"/>
        </w:rPr>
        <w:t>p</w:t>
      </w:r>
      <w:r>
        <w:rPr>
          <w:rFonts w:cs="Arial"/>
          <w:lang w:val="en-US"/>
        </w:rPr>
        <w:t>p.</w:t>
      </w:r>
      <w:r w:rsidRPr="00443D44">
        <w:rPr>
          <w:rFonts w:cs="Arial"/>
          <w:lang w:val="en-US"/>
        </w:rPr>
        <w:t xml:space="preserve"> 11</w:t>
      </w:r>
      <w:r>
        <w:rPr>
          <w:rFonts w:cs="Arial"/>
          <w:lang w:val="en-US"/>
        </w:rPr>
        <w:t>–</w:t>
      </w:r>
      <w:r w:rsidRPr="00443D44">
        <w:rPr>
          <w:rFonts w:cs="Arial"/>
          <w:lang w:val="en-US"/>
        </w:rPr>
        <w:t>12.</w:t>
      </w:r>
    </w:p>
  </w:footnote>
  <w:footnote w:id="20">
    <w:p w14:paraId="55FFB420" w14:textId="77777777" w:rsidR="006627E2" w:rsidRPr="00DC0504" w:rsidRDefault="006627E2" w:rsidP="00323398">
      <w:pPr>
        <w:pStyle w:val="FootnoteText"/>
        <w:spacing w:after="40" w:line="200" w:lineRule="atLeast"/>
      </w:pPr>
      <w:r w:rsidRPr="00443D44">
        <w:rPr>
          <w:rStyle w:val="FootnoteReference"/>
          <w:rFonts w:cs="Arial"/>
        </w:rPr>
        <w:footnoteRef/>
      </w:r>
      <w:r w:rsidRPr="00443D44">
        <w:rPr>
          <w:rFonts w:cs="Arial"/>
        </w:rPr>
        <w:t xml:space="preserve"> </w:t>
      </w:r>
      <w:hyperlink r:id="rId6" w:history="1">
        <w:r w:rsidRPr="00A56B93">
          <w:rPr>
            <w:rStyle w:val="Hyperlink"/>
            <w:rFonts w:cs="Arial"/>
          </w:rPr>
          <w:t xml:space="preserve">Investigation Report </w:t>
        </w:r>
        <w:r w:rsidRPr="00A631FB">
          <w:rPr>
            <w:rStyle w:val="Hyperlink"/>
            <w:rFonts w:eastAsiaTheme="minorHAnsi" w:cs="Arial"/>
            <w:lang w:eastAsia="en-US"/>
          </w:rPr>
          <w:t>2909</w:t>
        </w:r>
        <w:r w:rsidRPr="00A56B93">
          <w:rPr>
            <w:rStyle w:val="Hyperlink"/>
            <w:rFonts w:eastAsiaTheme="minorHAnsi" w:cs="Arial"/>
            <w:lang w:eastAsia="en-US"/>
          </w:rPr>
          <w:t xml:space="preserve"> (</w:t>
        </w:r>
        <w:r w:rsidRPr="00A56B93">
          <w:rPr>
            <w:rStyle w:val="Hyperlink"/>
            <w:rFonts w:eastAsiaTheme="minorHAnsi" w:cs="Arial"/>
            <w:i/>
            <w:lang w:eastAsia="en-US"/>
          </w:rPr>
          <w:t>Prank Patrol</w:t>
        </w:r>
        <w:r>
          <w:rPr>
            <w:rStyle w:val="Hyperlink"/>
            <w:rFonts w:eastAsiaTheme="minorHAnsi" w:cs="Arial"/>
            <w:lang w:eastAsia="en-US"/>
          </w:rPr>
          <w:t>)</w:t>
        </w:r>
      </w:hyperlink>
      <w:r w:rsidRPr="00443D44">
        <w:rPr>
          <w:rFonts w:eastAsiaTheme="minorHAnsi" w:cs="Arial"/>
          <w:i/>
          <w:lang w:eastAsia="en-US"/>
        </w:rPr>
        <w:t>,</w:t>
      </w:r>
      <w:r w:rsidRPr="00443D44">
        <w:rPr>
          <w:rFonts w:cs="Arial"/>
        </w:rPr>
        <w:t xml:space="preserve"> p</w:t>
      </w:r>
      <w:r>
        <w:rPr>
          <w:rFonts w:cs="Arial"/>
        </w:rPr>
        <w:t>.</w:t>
      </w:r>
      <w:r w:rsidRPr="00443D44">
        <w:rPr>
          <w:rFonts w:cs="Arial"/>
        </w:rPr>
        <w:t xml:space="preserve"> 3.</w:t>
      </w:r>
    </w:p>
  </w:footnote>
  <w:footnote w:id="21">
    <w:p w14:paraId="4DAE13A7" w14:textId="77777777" w:rsidR="006627E2" w:rsidRPr="00DC0504" w:rsidRDefault="006627E2" w:rsidP="00E553EF">
      <w:pPr>
        <w:pStyle w:val="FootnoteText"/>
        <w:spacing w:line="200" w:lineRule="atLeast"/>
      </w:pPr>
      <w:r w:rsidRPr="00443D44">
        <w:rPr>
          <w:rStyle w:val="FootnoteReference"/>
          <w:rFonts w:cs="Arial"/>
        </w:rPr>
        <w:footnoteRef/>
      </w:r>
      <w:r w:rsidRPr="00443D44">
        <w:rPr>
          <w:rFonts w:cs="Arial"/>
        </w:rPr>
        <w:t xml:space="preserve"> </w:t>
      </w:r>
      <w:hyperlink r:id="rId7" w:history="1">
        <w:r w:rsidRPr="00A56B93">
          <w:rPr>
            <w:rStyle w:val="Hyperlink"/>
            <w:rFonts w:cs="Arial"/>
          </w:rPr>
          <w:t xml:space="preserve">Investigation Report </w:t>
        </w:r>
        <w:r w:rsidRPr="00A631FB">
          <w:rPr>
            <w:rStyle w:val="Hyperlink"/>
            <w:rFonts w:eastAsiaTheme="minorHAnsi" w:cs="Arial"/>
            <w:lang w:eastAsia="en-US"/>
          </w:rPr>
          <w:t>3074</w:t>
        </w:r>
        <w:r w:rsidRPr="00A56B93">
          <w:rPr>
            <w:rStyle w:val="Hyperlink"/>
            <w:rFonts w:eastAsiaTheme="minorHAnsi" w:cs="Arial"/>
            <w:lang w:eastAsia="en-US"/>
          </w:rPr>
          <w:t xml:space="preserve"> (</w:t>
        </w:r>
        <w:r w:rsidRPr="00A56B93">
          <w:rPr>
            <w:rStyle w:val="Hyperlink"/>
            <w:rFonts w:eastAsiaTheme="minorHAnsi" w:cs="Arial"/>
            <w:i/>
            <w:lang w:eastAsia="en-US"/>
          </w:rPr>
          <w:t>You’re Skitting Me</w:t>
        </w:r>
        <w:r>
          <w:rPr>
            <w:rStyle w:val="Hyperlink"/>
            <w:rFonts w:eastAsiaTheme="minorHAnsi" w:cs="Arial"/>
            <w:lang w:eastAsia="en-US"/>
          </w:rPr>
          <w:t>)</w:t>
        </w:r>
      </w:hyperlink>
      <w:r>
        <w:rPr>
          <w:rFonts w:eastAsiaTheme="minorHAnsi" w:cs="Arial"/>
          <w:i/>
          <w:lang w:eastAsia="en-US"/>
        </w:rPr>
        <w:t xml:space="preserve">, </w:t>
      </w:r>
      <w:r w:rsidRPr="00E020C2">
        <w:rPr>
          <w:rFonts w:cs="Arial"/>
          <w:lang w:val="en-US"/>
        </w:rPr>
        <w:t>p</w:t>
      </w:r>
      <w:r>
        <w:rPr>
          <w:rFonts w:cs="Arial"/>
          <w:lang w:val="en-US"/>
        </w:rPr>
        <w:t>.</w:t>
      </w:r>
      <w:r w:rsidRPr="00E020C2">
        <w:rPr>
          <w:rFonts w:cs="Arial"/>
          <w:lang w:val="en-US"/>
        </w:rPr>
        <w:t xml:space="preserve"> 3.</w:t>
      </w:r>
    </w:p>
  </w:footnote>
  <w:footnote w:id="22">
    <w:p w14:paraId="2A34DA51" w14:textId="77777777" w:rsidR="006627E2" w:rsidRPr="00DC0504" w:rsidRDefault="006627E2" w:rsidP="00323398">
      <w:pPr>
        <w:pStyle w:val="FootnoteText"/>
        <w:spacing w:after="40" w:line="200" w:lineRule="atLeast"/>
      </w:pPr>
      <w:r w:rsidRPr="00E020C2">
        <w:rPr>
          <w:rStyle w:val="FootnoteReference"/>
          <w:rFonts w:cs="Arial"/>
        </w:rPr>
        <w:footnoteRef/>
      </w:r>
      <w:r w:rsidRPr="00E020C2">
        <w:rPr>
          <w:rFonts w:cs="Arial"/>
        </w:rPr>
        <w:t xml:space="preserve"> </w:t>
      </w:r>
      <w:hyperlink r:id="rId8" w:history="1">
        <w:r w:rsidRPr="00A56B93">
          <w:rPr>
            <w:rStyle w:val="Hyperlink"/>
            <w:rFonts w:cs="Arial"/>
          </w:rPr>
          <w:t xml:space="preserve">Investigation Report </w:t>
        </w:r>
        <w:r w:rsidRPr="00A631FB">
          <w:rPr>
            <w:rStyle w:val="Hyperlink"/>
            <w:rFonts w:eastAsiaTheme="minorHAnsi" w:cs="Arial"/>
            <w:lang w:eastAsia="en-US"/>
          </w:rPr>
          <w:t>3071</w:t>
        </w:r>
        <w:r w:rsidRPr="00A56B93">
          <w:rPr>
            <w:rStyle w:val="Hyperlink"/>
            <w:rFonts w:eastAsiaTheme="minorHAnsi" w:cs="Arial"/>
          </w:rPr>
          <w:t xml:space="preserve"> </w:t>
        </w:r>
        <w:r>
          <w:rPr>
            <w:rStyle w:val="Hyperlink"/>
            <w:rFonts w:eastAsiaTheme="minorHAnsi" w:cs="Arial"/>
            <w:lang w:eastAsia="en-US"/>
          </w:rPr>
          <w:t>(</w:t>
        </w:r>
        <w:r w:rsidRPr="00A56B93">
          <w:rPr>
            <w:rStyle w:val="Hyperlink"/>
            <w:rFonts w:eastAsiaTheme="minorHAnsi" w:cs="Arial"/>
            <w:i/>
            <w:lang w:eastAsia="en-US"/>
          </w:rPr>
          <w:t>John Laws</w:t>
        </w:r>
        <w:r>
          <w:rPr>
            <w:rStyle w:val="Hyperlink"/>
            <w:rFonts w:eastAsiaTheme="minorHAnsi" w:cs="Arial"/>
            <w:lang w:eastAsia="en-US"/>
          </w:rPr>
          <w:t>)</w:t>
        </w:r>
      </w:hyperlink>
      <w:r>
        <w:rPr>
          <w:rFonts w:eastAsiaTheme="minorHAnsi" w:cs="Arial"/>
          <w:i/>
          <w:lang w:eastAsia="en-US"/>
        </w:rPr>
        <w:t>,</w:t>
      </w:r>
      <w:r w:rsidRPr="00443D44">
        <w:rPr>
          <w:rFonts w:cs="Arial"/>
        </w:rPr>
        <w:t xml:space="preserve"> p</w:t>
      </w:r>
      <w:r>
        <w:rPr>
          <w:rFonts w:cs="Arial"/>
        </w:rPr>
        <w:t>.</w:t>
      </w:r>
      <w:r w:rsidRPr="00443D44">
        <w:rPr>
          <w:rFonts w:cs="Arial"/>
        </w:rPr>
        <w:t xml:space="preserve"> 5.</w:t>
      </w:r>
    </w:p>
  </w:footnote>
  <w:footnote w:id="23">
    <w:p w14:paraId="48A81770" w14:textId="77777777" w:rsidR="006627E2" w:rsidRPr="00DC0504" w:rsidRDefault="006627E2" w:rsidP="00323398">
      <w:pPr>
        <w:pStyle w:val="FootnoteText"/>
        <w:spacing w:after="40" w:line="200" w:lineRule="atLeast"/>
      </w:pPr>
      <w:r w:rsidRPr="00443D44">
        <w:rPr>
          <w:rStyle w:val="FootnoteReference"/>
          <w:rFonts w:cs="Arial"/>
        </w:rPr>
        <w:footnoteRef/>
      </w:r>
      <w:r w:rsidRPr="00443D44">
        <w:rPr>
          <w:rFonts w:cs="Arial"/>
        </w:rPr>
        <w:t xml:space="preserve"> </w:t>
      </w:r>
      <w:hyperlink r:id="rId9" w:history="1">
        <w:r w:rsidRPr="00A56B93">
          <w:rPr>
            <w:rStyle w:val="Hyperlink"/>
            <w:rFonts w:cs="Arial"/>
          </w:rPr>
          <w:t xml:space="preserve">Investigation Report </w:t>
        </w:r>
        <w:r w:rsidRPr="00A631FB">
          <w:rPr>
            <w:rStyle w:val="Hyperlink"/>
            <w:rFonts w:eastAsiaTheme="minorHAnsi" w:cs="Arial"/>
            <w:lang w:eastAsia="en-US"/>
          </w:rPr>
          <w:t>1270</w:t>
        </w:r>
        <w:r w:rsidRPr="00A56B93">
          <w:rPr>
            <w:rStyle w:val="Hyperlink"/>
            <w:rFonts w:eastAsiaTheme="minorHAnsi" w:cs="Arial"/>
            <w:lang w:eastAsia="en-US"/>
          </w:rPr>
          <w:t xml:space="preserve"> (</w:t>
        </w:r>
        <w:r w:rsidRPr="00A56B93">
          <w:rPr>
            <w:rStyle w:val="Hyperlink"/>
            <w:rFonts w:eastAsiaTheme="minorHAnsi" w:cs="Arial"/>
            <w:i/>
            <w:lang w:eastAsia="en-US"/>
          </w:rPr>
          <w:t>Double Dilemma</w:t>
        </w:r>
        <w:r w:rsidRPr="00A56B93">
          <w:rPr>
            <w:rStyle w:val="Hyperlink"/>
            <w:rFonts w:eastAsiaTheme="minorHAnsi" w:cs="Arial"/>
            <w:lang w:eastAsia="en-US"/>
          </w:rPr>
          <w:t>)</w:t>
        </w:r>
      </w:hyperlink>
      <w:r>
        <w:rPr>
          <w:rFonts w:eastAsiaTheme="minorHAnsi" w:cs="Arial"/>
          <w:lang w:eastAsia="en-US"/>
        </w:rPr>
        <w:t>,</w:t>
      </w:r>
      <w:r w:rsidRPr="00443D44">
        <w:rPr>
          <w:rFonts w:cs="Arial"/>
        </w:rPr>
        <w:t xml:space="preserve"> p</w:t>
      </w:r>
      <w:r>
        <w:rPr>
          <w:rFonts w:cs="Arial"/>
        </w:rPr>
        <w:t>.</w:t>
      </w:r>
      <w:r w:rsidRPr="00443D44">
        <w:rPr>
          <w:rFonts w:cs="Arial"/>
        </w:rPr>
        <w:t xml:space="preserve"> 13.</w:t>
      </w:r>
    </w:p>
  </w:footnote>
  <w:footnote w:id="24">
    <w:p w14:paraId="7397FE7F" w14:textId="77777777" w:rsidR="006627E2" w:rsidRPr="00DC0504" w:rsidRDefault="006627E2" w:rsidP="00323398">
      <w:pPr>
        <w:pStyle w:val="FootnoteText"/>
        <w:spacing w:after="40" w:line="200" w:lineRule="atLeast"/>
      </w:pPr>
      <w:r w:rsidRPr="00443D44">
        <w:rPr>
          <w:rStyle w:val="FootnoteReference"/>
          <w:rFonts w:cs="Arial"/>
        </w:rPr>
        <w:footnoteRef/>
      </w:r>
      <w:r w:rsidRPr="00443D44">
        <w:rPr>
          <w:rFonts w:cs="Arial"/>
        </w:rPr>
        <w:t xml:space="preserve"> </w:t>
      </w:r>
      <w:hyperlink r:id="rId10" w:history="1">
        <w:r w:rsidRPr="00A56B93">
          <w:rPr>
            <w:rStyle w:val="Hyperlink"/>
            <w:rFonts w:cs="Arial"/>
            <w:lang w:val="en-US"/>
          </w:rPr>
          <w:t>Investigation Report</w:t>
        </w:r>
        <w:r>
          <w:rPr>
            <w:rStyle w:val="Hyperlink"/>
            <w:rFonts w:cs="Arial"/>
            <w:lang w:val="en-US"/>
          </w:rPr>
          <w:t>s</w:t>
        </w:r>
        <w:r w:rsidRPr="00A56B93">
          <w:rPr>
            <w:rStyle w:val="Hyperlink"/>
            <w:rFonts w:cs="Arial"/>
            <w:lang w:val="en-US"/>
          </w:rPr>
          <w:t xml:space="preserve"> </w:t>
        </w:r>
        <w:r w:rsidRPr="00A631FB">
          <w:rPr>
            <w:rStyle w:val="Hyperlink"/>
            <w:rFonts w:eastAsiaTheme="minorHAnsi" w:cs="Arial"/>
            <w:lang w:eastAsia="en-US"/>
          </w:rPr>
          <w:t xml:space="preserve">2674 </w:t>
        </w:r>
        <w:r>
          <w:rPr>
            <w:rStyle w:val="Hyperlink"/>
            <w:rFonts w:eastAsiaTheme="minorHAnsi" w:cs="Arial"/>
            <w:lang w:eastAsia="en-US"/>
          </w:rPr>
          <w:t>and</w:t>
        </w:r>
        <w:r w:rsidRPr="00A631FB">
          <w:rPr>
            <w:rStyle w:val="Hyperlink"/>
            <w:rFonts w:eastAsiaTheme="minorHAnsi" w:cs="Arial"/>
            <w:lang w:eastAsia="en-US"/>
          </w:rPr>
          <w:t xml:space="preserve"> 2717</w:t>
        </w:r>
        <w:r w:rsidRPr="00A56B93">
          <w:rPr>
            <w:rStyle w:val="Hyperlink"/>
            <w:rFonts w:eastAsiaTheme="minorHAnsi" w:cs="Arial"/>
            <w:lang w:eastAsia="en-US"/>
          </w:rPr>
          <w:t xml:space="preserve"> (</w:t>
        </w:r>
        <w:r w:rsidRPr="00A56B93">
          <w:rPr>
            <w:rStyle w:val="Hyperlink"/>
            <w:rFonts w:eastAsiaTheme="minorHAnsi" w:cs="Arial"/>
            <w:i/>
            <w:lang w:eastAsia="en-US"/>
          </w:rPr>
          <w:t>The</w:t>
        </w:r>
        <w:r w:rsidRPr="00A56B93">
          <w:rPr>
            <w:rStyle w:val="Hyperlink"/>
            <w:rFonts w:eastAsiaTheme="minorHAnsi" w:cs="Arial"/>
            <w:lang w:eastAsia="en-US"/>
          </w:rPr>
          <w:t xml:space="preserve"> </w:t>
        </w:r>
        <w:r w:rsidRPr="00A56B93">
          <w:rPr>
            <w:rStyle w:val="Hyperlink"/>
            <w:rFonts w:eastAsiaTheme="minorHAnsi" w:cs="Arial"/>
            <w:i/>
            <w:lang w:eastAsia="en-US"/>
          </w:rPr>
          <w:t>Alan Jones Breakfast Show</w:t>
        </w:r>
        <w:r w:rsidRPr="00A56B93">
          <w:rPr>
            <w:rStyle w:val="Hyperlink"/>
            <w:rFonts w:eastAsiaTheme="minorHAnsi" w:cs="Arial"/>
            <w:lang w:eastAsia="en-US"/>
          </w:rPr>
          <w:t>)</w:t>
        </w:r>
      </w:hyperlink>
      <w:r>
        <w:rPr>
          <w:rFonts w:eastAsiaTheme="minorHAnsi" w:cs="Arial"/>
          <w:lang w:eastAsia="en-US"/>
        </w:rPr>
        <w:t>, p.</w:t>
      </w:r>
      <w:r>
        <w:rPr>
          <w:rFonts w:cs="Arial"/>
          <w:lang w:val="en-US"/>
        </w:rPr>
        <w:t xml:space="preserve"> </w:t>
      </w:r>
      <w:r w:rsidRPr="00443D44">
        <w:rPr>
          <w:rFonts w:cs="Arial"/>
          <w:lang w:val="en-US"/>
        </w:rPr>
        <w:t>12.</w:t>
      </w:r>
    </w:p>
  </w:footnote>
  <w:footnote w:id="25">
    <w:p w14:paraId="290B5409" w14:textId="77777777" w:rsidR="006627E2" w:rsidRPr="00DC0504" w:rsidRDefault="006627E2" w:rsidP="00323398">
      <w:pPr>
        <w:pStyle w:val="FootnoteText"/>
        <w:spacing w:after="40" w:line="200" w:lineRule="atLeast"/>
      </w:pPr>
      <w:r>
        <w:rPr>
          <w:rStyle w:val="FootnoteReference"/>
        </w:rPr>
        <w:footnoteRef/>
      </w:r>
      <w:r>
        <w:t xml:space="preserve"> </w:t>
      </w:r>
      <w:hyperlink r:id="rId11" w:history="1">
        <w:r w:rsidRPr="00A56B93">
          <w:rPr>
            <w:rStyle w:val="Hyperlink"/>
            <w:rFonts w:eastAsiaTheme="minorHAnsi"/>
          </w:rPr>
          <w:t xml:space="preserve">Investigation Report </w:t>
        </w:r>
        <w:r w:rsidRPr="00A631FB">
          <w:rPr>
            <w:rStyle w:val="Hyperlink"/>
            <w:rFonts w:eastAsiaTheme="minorHAnsi" w:cs="Arial"/>
            <w:szCs w:val="20"/>
            <w:lang w:eastAsia="en-US"/>
          </w:rPr>
          <w:t>3119</w:t>
        </w:r>
        <w:r w:rsidRPr="00A56B93">
          <w:rPr>
            <w:rStyle w:val="Hyperlink"/>
            <w:rFonts w:eastAsiaTheme="minorHAnsi" w:cs="Arial"/>
            <w:szCs w:val="20"/>
            <w:lang w:eastAsia="en-US"/>
          </w:rPr>
          <w:t xml:space="preserve"> (</w:t>
        </w:r>
        <w:r w:rsidRPr="00A56B93">
          <w:rPr>
            <w:rStyle w:val="Hyperlink"/>
            <w:rFonts w:eastAsiaTheme="minorHAnsi" w:cs="Arial"/>
            <w:i/>
            <w:szCs w:val="20"/>
            <w:lang w:eastAsia="en-US"/>
          </w:rPr>
          <w:t>The Hamster Decides</w:t>
        </w:r>
        <w:r>
          <w:rPr>
            <w:rStyle w:val="Hyperlink"/>
            <w:rFonts w:eastAsiaTheme="minorHAnsi" w:cs="Arial"/>
            <w:szCs w:val="20"/>
            <w:lang w:eastAsia="en-US"/>
          </w:rPr>
          <w:t>)</w:t>
        </w:r>
      </w:hyperlink>
      <w:r>
        <w:rPr>
          <w:rFonts w:eastAsiaTheme="minorHAnsi" w:cs="Arial"/>
          <w:szCs w:val="20"/>
          <w:lang w:eastAsia="en-US"/>
        </w:rPr>
        <w:t>, p. 14</w:t>
      </w:r>
    </w:p>
  </w:footnote>
  <w:footnote w:id="26">
    <w:p w14:paraId="32A3A786" w14:textId="77777777" w:rsidR="006627E2" w:rsidRPr="00DC0504" w:rsidRDefault="006627E2" w:rsidP="00E553EF">
      <w:pPr>
        <w:pStyle w:val="FootnoteText"/>
        <w:spacing w:line="200" w:lineRule="atLeast"/>
      </w:pPr>
      <w:r w:rsidRPr="00443D44">
        <w:rPr>
          <w:rStyle w:val="FootnoteReference"/>
          <w:rFonts w:cs="Arial"/>
        </w:rPr>
        <w:footnoteRef/>
      </w:r>
      <w:r w:rsidRPr="00443D44">
        <w:rPr>
          <w:rFonts w:cs="Arial"/>
        </w:rPr>
        <w:t xml:space="preserve"> </w:t>
      </w:r>
      <w:r>
        <w:rPr>
          <w:rFonts w:cs="Arial"/>
        </w:rPr>
        <w:t>ibid</w:t>
      </w:r>
      <w:r w:rsidRPr="00E020C2">
        <w:rPr>
          <w:rFonts w:cs="Arial"/>
        </w:rPr>
        <w:t>.</w:t>
      </w:r>
    </w:p>
  </w:footnote>
  <w:footnote w:id="27">
    <w:p w14:paraId="4B5E99BE" w14:textId="77777777" w:rsidR="006627E2" w:rsidRDefault="006627E2" w:rsidP="00323398">
      <w:pPr>
        <w:pStyle w:val="FootnoteText"/>
        <w:spacing w:after="40" w:line="200" w:lineRule="atLeast"/>
        <w:ind w:left="142" w:hanging="142"/>
      </w:pPr>
      <w:r w:rsidRPr="00ED70FB">
        <w:rPr>
          <w:rStyle w:val="FootnoteReference"/>
        </w:rPr>
        <w:footnoteRef/>
      </w:r>
      <w:r w:rsidRPr="00ED70FB">
        <w:t xml:space="preserve"> The 2010 (and previous versions) of the commercial television code included a separate AV classification category. In this category, depictions or themes of violence made the material unsuitable for an MA classification. In all other respects, content classified AV was required to conform to the MA classification.</w:t>
      </w:r>
      <w:r>
        <w:t xml:space="preserve"> </w:t>
      </w:r>
    </w:p>
  </w:footnote>
  <w:footnote w:id="28">
    <w:p w14:paraId="073CF49B" w14:textId="77777777" w:rsidR="006627E2" w:rsidRPr="00443D44" w:rsidRDefault="006627E2" w:rsidP="0006301F">
      <w:pPr>
        <w:pStyle w:val="FootnoteText"/>
        <w:spacing w:after="40" w:line="200" w:lineRule="atLeast"/>
        <w:rPr>
          <w:rFonts w:cs="Arial"/>
          <w:lang w:val="en-US"/>
        </w:rPr>
      </w:pPr>
      <w:r w:rsidRPr="00443D44">
        <w:rPr>
          <w:rStyle w:val="FootnoteReference"/>
          <w:rFonts w:cs="Arial"/>
        </w:rPr>
        <w:footnoteRef/>
      </w:r>
      <w:r w:rsidRPr="00443D44">
        <w:rPr>
          <w:rFonts w:cs="Arial"/>
        </w:rPr>
        <w:t xml:space="preserve"> </w:t>
      </w:r>
      <w:hyperlink r:id="rId12" w:history="1">
        <w:r w:rsidRPr="000A3842">
          <w:rPr>
            <w:rStyle w:val="Hyperlink"/>
            <w:rFonts w:cs="Arial"/>
          </w:rPr>
          <w:t xml:space="preserve">Investigation </w:t>
        </w:r>
        <w:r>
          <w:rPr>
            <w:rStyle w:val="Hyperlink"/>
            <w:rFonts w:cs="Arial"/>
          </w:rPr>
          <w:t>R</w:t>
        </w:r>
        <w:r w:rsidRPr="000A3842">
          <w:rPr>
            <w:rStyle w:val="Hyperlink"/>
            <w:rFonts w:cs="Arial"/>
          </w:rPr>
          <w:t xml:space="preserve">eports </w:t>
        </w:r>
        <w:r w:rsidRPr="00A631FB">
          <w:rPr>
            <w:rStyle w:val="Hyperlink"/>
            <w:rFonts w:eastAsiaTheme="minorHAnsi" w:cs="Arial"/>
            <w:lang w:eastAsia="en-US"/>
          </w:rPr>
          <w:t>1557, 1558</w:t>
        </w:r>
        <w:r>
          <w:rPr>
            <w:rStyle w:val="Hyperlink"/>
            <w:rFonts w:eastAsiaTheme="minorHAnsi" w:cs="Arial"/>
            <w:lang w:eastAsia="en-US"/>
          </w:rPr>
          <w:t>,</w:t>
        </w:r>
        <w:r w:rsidRPr="00A631FB">
          <w:rPr>
            <w:rStyle w:val="Hyperlink"/>
            <w:rFonts w:eastAsiaTheme="minorHAnsi" w:cs="Arial"/>
            <w:lang w:eastAsia="en-US"/>
          </w:rPr>
          <w:t xml:space="preserve"> 1559</w:t>
        </w:r>
        <w:r w:rsidRPr="000A3842">
          <w:rPr>
            <w:rStyle w:val="Hyperlink"/>
            <w:rFonts w:eastAsiaTheme="minorHAnsi" w:cs="Arial"/>
            <w:lang w:eastAsia="en-US"/>
          </w:rPr>
          <w:t xml:space="preserve"> (</w:t>
        </w:r>
        <w:r w:rsidRPr="000A3842">
          <w:rPr>
            <w:rStyle w:val="Hyperlink"/>
            <w:rFonts w:eastAsiaTheme="minorHAnsi" w:cs="Arial"/>
            <w:i/>
            <w:lang w:eastAsia="en-US"/>
          </w:rPr>
          <w:t>Big Brother Uncut</w:t>
        </w:r>
        <w:r w:rsidRPr="000A3842">
          <w:rPr>
            <w:rStyle w:val="Hyperlink"/>
            <w:rFonts w:eastAsiaTheme="minorHAnsi" w:cs="Arial"/>
            <w:lang w:eastAsia="en-US"/>
          </w:rPr>
          <w:t>)</w:t>
        </w:r>
      </w:hyperlink>
      <w:r>
        <w:rPr>
          <w:rFonts w:eastAsiaTheme="minorHAnsi" w:cs="Arial"/>
          <w:lang w:eastAsia="en-US"/>
        </w:rPr>
        <w:t>,</w:t>
      </w:r>
      <w:r w:rsidRPr="00443D44">
        <w:rPr>
          <w:rFonts w:cs="Arial"/>
        </w:rPr>
        <w:t xml:space="preserve"> p</w:t>
      </w:r>
      <w:r>
        <w:rPr>
          <w:rFonts w:cs="Arial"/>
        </w:rPr>
        <w:t>.</w:t>
      </w:r>
      <w:r w:rsidRPr="00443D44">
        <w:rPr>
          <w:rFonts w:cs="Arial"/>
        </w:rPr>
        <w:t xml:space="preserve"> 6.</w:t>
      </w:r>
    </w:p>
  </w:footnote>
  <w:footnote w:id="29">
    <w:p w14:paraId="488084F9" w14:textId="77777777" w:rsidR="006627E2" w:rsidRPr="00F33F69" w:rsidRDefault="006627E2" w:rsidP="00323398">
      <w:pPr>
        <w:pStyle w:val="FootnoteText"/>
        <w:spacing w:line="200" w:lineRule="atLeast"/>
        <w:rPr>
          <w:rFonts w:cs="Arial"/>
        </w:rPr>
      </w:pPr>
      <w:r w:rsidRPr="00443D44">
        <w:rPr>
          <w:rStyle w:val="FootnoteReference"/>
          <w:rFonts w:cs="Arial"/>
        </w:rPr>
        <w:footnoteRef/>
      </w:r>
      <w:r w:rsidRPr="00443D44">
        <w:rPr>
          <w:rFonts w:cs="Arial"/>
        </w:rPr>
        <w:t xml:space="preserve"> </w:t>
      </w:r>
      <w:hyperlink r:id="rId13" w:history="1">
        <w:r w:rsidRPr="000A3842">
          <w:rPr>
            <w:rStyle w:val="Hyperlink"/>
            <w:rFonts w:cs="Arial"/>
          </w:rPr>
          <w:t xml:space="preserve">Investigation Report </w:t>
        </w:r>
        <w:r w:rsidRPr="00A631FB">
          <w:rPr>
            <w:rStyle w:val="Hyperlink"/>
            <w:rFonts w:eastAsiaTheme="minorHAnsi" w:cs="Arial"/>
            <w:lang w:eastAsia="en-US"/>
          </w:rPr>
          <w:t>2848</w:t>
        </w:r>
        <w:r w:rsidRPr="000A3842">
          <w:rPr>
            <w:rStyle w:val="Hyperlink"/>
            <w:rFonts w:eastAsiaTheme="minorHAnsi" w:cs="Arial"/>
            <w:lang w:eastAsia="en-US"/>
          </w:rPr>
          <w:t xml:space="preserve"> (</w:t>
        </w:r>
        <w:r w:rsidRPr="000A3842">
          <w:rPr>
            <w:rStyle w:val="Hyperlink"/>
            <w:rFonts w:eastAsiaTheme="minorHAnsi" w:cs="Arial"/>
            <w:i/>
            <w:lang w:eastAsia="en-US"/>
          </w:rPr>
          <w:t>Bob Francis</w:t>
        </w:r>
        <w:r w:rsidRPr="000A3842">
          <w:rPr>
            <w:rStyle w:val="Hyperlink"/>
            <w:rFonts w:eastAsiaTheme="minorHAnsi" w:cs="Arial"/>
            <w:lang w:eastAsia="en-US"/>
          </w:rPr>
          <w:t>)</w:t>
        </w:r>
      </w:hyperlink>
      <w:r>
        <w:rPr>
          <w:rFonts w:cs="Arial"/>
        </w:rPr>
        <w:t>, p. 11</w:t>
      </w:r>
      <w:r w:rsidRPr="00F33F69">
        <w:rPr>
          <w:rFonts w:cs="Arial"/>
        </w:rPr>
        <w:t>.</w:t>
      </w:r>
    </w:p>
  </w:footnote>
  <w:footnote w:id="30">
    <w:p w14:paraId="057A13CF" w14:textId="77777777" w:rsidR="006627E2" w:rsidRDefault="006627E2" w:rsidP="0006301F">
      <w:pPr>
        <w:pStyle w:val="FootnoteText"/>
        <w:spacing w:after="40" w:line="200" w:lineRule="atLeast"/>
      </w:pPr>
      <w:r>
        <w:rPr>
          <w:rStyle w:val="FootnoteReference"/>
        </w:rPr>
        <w:footnoteRef/>
      </w:r>
      <w:r>
        <w:t xml:space="preserve"> </w:t>
      </w:r>
      <w:r w:rsidRPr="00CB3837">
        <w:rPr>
          <w:i/>
        </w:rPr>
        <w:t>Guidelines for the Classification of Films 2012</w:t>
      </w:r>
      <w:r>
        <w:t>.</w:t>
      </w:r>
    </w:p>
  </w:footnote>
  <w:footnote w:id="31">
    <w:p w14:paraId="3756AD63" w14:textId="77777777" w:rsidR="006627E2" w:rsidRDefault="006627E2" w:rsidP="00323398">
      <w:pPr>
        <w:pStyle w:val="FootnoteText"/>
        <w:spacing w:line="200" w:lineRule="atLeast"/>
      </w:pPr>
      <w:r>
        <w:rPr>
          <w:rStyle w:val="FootnoteReference"/>
        </w:rPr>
        <w:footnoteRef/>
      </w:r>
      <w:r>
        <w:t xml:space="preserve"> The impact test in the </w:t>
      </w:r>
      <w:r w:rsidRPr="00010647">
        <w:rPr>
          <w:rFonts w:cs="Arial"/>
        </w:rPr>
        <w:t>National Classification Scheme Guidelines</w:t>
      </w:r>
      <w:r>
        <w:rPr>
          <w:rFonts w:cs="Arial"/>
          <w:sz w:val="20"/>
          <w:szCs w:val="20"/>
        </w:rPr>
        <w:t xml:space="preserve"> </w:t>
      </w:r>
      <w:r>
        <w:t xml:space="preserve">also covers R18+ at high and </w:t>
      </w:r>
      <w:r w:rsidRPr="00823A84">
        <w:t xml:space="preserve">RC, which exceeds high. The </w:t>
      </w:r>
      <w:r w:rsidRPr="00823A84">
        <w:rPr>
          <w:i/>
        </w:rPr>
        <w:t>Broadcasting Services Act 1992</w:t>
      </w:r>
      <w:r w:rsidRPr="00823A84">
        <w:t xml:space="preserve"> prohibits these classification categories from being</w:t>
      </w:r>
      <w:r>
        <w:t xml:space="preserve"> broadcast on television.</w:t>
      </w:r>
    </w:p>
  </w:footnote>
  <w:footnote w:id="32">
    <w:p w14:paraId="134689DB" w14:textId="77777777" w:rsidR="006627E2" w:rsidRPr="004F1CA6" w:rsidRDefault="006627E2" w:rsidP="0006301F">
      <w:pPr>
        <w:pStyle w:val="FootnoteText"/>
        <w:spacing w:after="40" w:line="200" w:lineRule="atLeast"/>
      </w:pPr>
      <w:r>
        <w:rPr>
          <w:rStyle w:val="FootnoteReference"/>
        </w:rPr>
        <w:footnoteRef/>
      </w:r>
      <w:r>
        <w:t xml:space="preserve"> Clause 2.3.1 of the commercial television code.</w:t>
      </w:r>
    </w:p>
  </w:footnote>
  <w:footnote w:id="33">
    <w:p w14:paraId="142356B3" w14:textId="77777777" w:rsidR="006627E2" w:rsidRPr="00E020C2" w:rsidRDefault="006627E2" w:rsidP="0006301F">
      <w:pPr>
        <w:pStyle w:val="FootnoteText"/>
        <w:spacing w:line="200" w:lineRule="atLeast"/>
        <w:ind w:left="142" w:hanging="142"/>
        <w:rPr>
          <w:lang w:val="en-US"/>
        </w:rPr>
      </w:pPr>
      <w:r w:rsidRPr="00E020C2">
        <w:rPr>
          <w:rStyle w:val="FootnoteReference"/>
          <w:rFonts w:cs="Arial"/>
        </w:rPr>
        <w:footnoteRef/>
      </w:r>
      <w:r w:rsidRPr="00B8173D">
        <w:rPr>
          <w:lang w:val="en-US"/>
        </w:rPr>
        <w:t xml:space="preserve">The </w:t>
      </w:r>
      <w:r>
        <w:rPr>
          <w:lang w:val="en-US"/>
        </w:rPr>
        <w:t>c</w:t>
      </w:r>
      <w:r w:rsidRPr="00B8173D">
        <w:rPr>
          <w:lang w:val="en-US"/>
        </w:rPr>
        <w:t>ommercial television code also includes at G</w:t>
      </w:r>
      <w:r>
        <w:rPr>
          <w:lang w:val="en-US"/>
        </w:rPr>
        <w:t>:</w:t>
      </w:r>
      <w:r w:rsidRPr="00B8173D">
        <w:rPr>
          <w:lang w:val="en-US"/>
        </w:rPr>
        <w:t xml:space="preserve"> ‘Other: </w:t>
      </w:r>
      <w:r>
        <w:rPr>
          <w:lang w:val="en-US"/>
        </w:rPr>
        <w:t>M</w:t>
      </w:r>
      <w:r w:rsidRPr="00B8173D">
        <w:rPr>
          <w:lang w:val="en-US"/>
        </w:rPr>
        <w:t xml:space="preserve">usic, special effects and camera work </w:t>
      </w:r>
      <w:r>
        <w:rPr>
          <w:lang w:val="en-US"/>
        </w:rPr>
        <w:t xml:space="preserve">may be </w:t>
      </w:r>
      <w:r w:rsidRPr="00B8173D">
        <w:rPr>
          <w:lang w:val="en-US"/>
        </w:rPr>
        <w:t xml:space="preserve">used to create an atmosphere of </w:t>
      </w:r>
      <w:r w:rsidRPr="004F1CA6">
        <w:t>tension</w:t>
      </w:r>
      <w:r w:rsidRPr="00B8173D">
        <w:rPr>
          <w:lang w:val="en-US"/>
        </w:rPr>
        <w:t xml:space="preserve"> or fear, </w:t>
      </w:r>
      <w:r>
        <w:rPr>
          <w:lang w:val="en-US"/>
        </w:rPr>
        <w:t>but the overall impact should be very mild</w:t>
      </w:r>
      <w:r w:rsidRPr="00B8173D">
        <w:rPr>
          <w:lang w:val="en-US"/>
        </w:rPr>
        <w:t>’</w:t>
      </w:r>
      <w:r>
        <w:rPr>
          <w:lang w:val="en-US"/>
        </w:rPr>
        <w:t>.</w:t>
      </w:r>
      <w:r w:rsidRPr="00B8173D" w:rsidDel="001C6802">
        <w:rPr>
          <w:lang w:val="en-US"/>
        </w:rPr>
        <w:t xml:space="preserve"> </w:t>
      </w:r>
    </w:p>
  </w:footnote>
  <w:footnote w:id="34">
    <w:p w14:paraId="2AC1D716" w14:textId="77777777" w:rsidR="006627E2" w:rsidRDefault="006627E2" w:rsidP="0006301F">
      <w:pPr>
        <w:pStyle w:val="FootnoteText"/>
        <w:spacing w:line="200" w:lineRule="atLeast"/>
        <w:ind w:left="142" w:hanging="142"/>
      </w:pPr>
      <w:r w:rsidRPr="00823A84">
        <w:rPr>
          <w:rStyle w:val="FootnoteReference"/>
        </w:rPr>
        <w:footnoteRef/>
      </w:r>
      <w:r w:rsidRPr="00823A84">
        <w:t xml:space="preserve"> Provisions in the 2010 </w:t>
      </w:r>
      <w:r w:rsidRPr="00D002F6">
        <w:t>version of the code were prescriptive with regard to the type of depictions that could be broadcast. The current code (2015)</w:t>
      </w:r>
      <w:r w:rsidRPr="00823A84">
        <w:t xml:space="preserve"> permits the broadcast of promotions classified PG during G</w:t>
      </w:r>
      <w:r>
        <w:t> </w:t>
      </w:r>
      <w:r w:rsidRPr="00823A84">
        <w:t>programs.</w:t>
      </w:r>
      <w:r>
        <w:t xml:space="preserve">  </w:t>
      </w:r>
    </w:p>
  </w:footnote>
  <w:footnote w:id="35">
    <w:p w14:paraId="69653A76" w14:textId="77777777" w:rsidR="006627E2" w:rsidRPr="00823A84" w:rsidRDefault="006627E2" w:rsidP="0006301F">
      <w:pPr>
        <w:pStyle w:val="FootnoteText"/>
        <w:spacing w:after="40" w:line="200" w:lineRule="atLeast"/>
      </w:pPr>
      <w:r>
        <w:rPr>
          <w:rStyle w:val="FootnoteReference"/>
        </w:rPr>
        <w:footnoteRef/>
      </w:r>
      <w:r>
        <w:t xml:space="preserve"> </w:t>
      </w:r>
      <w:r w:rsidRPr="00823A84">
        <w:t xml:space="preserve">Clause 2.5.1 of the commercial television code. </w:t>
      </w:r>
    </w:p>
  </w:footnote>
  <w:footnote w:id="36">
    <w:p w14:paraId="6B80A80B" w14:textId="77777777" w:rsidR="006627E2" w:rsidRDefault="006627E2" w:rsidP="0006301F">
      <w:pPr>
        <w:pStyle w:val="FootnoteText"/>
        <w:spacing w:line="200" w:lineRule="atLeast"/>
      </w:pPr>
      <w:r w:rsidRPr="00823A84">
        <w:rPr>
          <w:rStyle w:val="FootnoteReference"/>
        </w:rPr>
        <w:footnoteRef/>
      </w:r>
      <w:r w:rsidRPr="00823A84">
        <w:t xml:space="preserve"> Clause 2.3.3 of the commercial television code.</w:t>
      </w:r>
      <w:r>
        <w:t xml:space="preserve"> </w:t>
      </w:r>
    </w:p>
  </w:footnote>
  <w:footnote w:id="37">
    <w:p w14:paraId="41BB8C68" w14:textId="77777777" w:rsidR="006627E2" w:rsidRPr="004F1CA6" w:rsidRDefault="006627E2" w:rsidP="0006301F">
      <w:pPr>
        <w:pStyle w:val="FootnoteText"/>
        <w:spacing w:after="40" w:line="200" w:lineRule="atLeast"/>
      </w:pPr>
      <w:r w:rsidRPr="00E020C2">
        <w:rPr>
          <w:rStyle w:val="FootnoteReference"/>
          <w:rFonts w:cs="Arial"/>
        </w:rPr>
        <w:footnoteRef/>
      </w:r>
      <w:r w:rsidRPr="00E020C2">
        <w:rPr>
          <w:rFonts w:cs="Arial"/>
        </w:rPr>
        <w:t xml:space="preserve"> </w:t>
      </w:r>
      <w:hyperlink r:id="rId14" w:history="1">
        <w:r w:rsidRPr="0087542C">
          <w:rPr>
            <w:rStyle w:val="Hyperlink"/>
            <w:rFonts w:cs="Arial"/>
            <w:lang w:val="en-US"/>
          </w:rPr>
          <w:t xml:space="preserve">Investigation Report </w:t>
        </w:r>
        <w:r w:rsidRPr="00A631FB">
          <w:rPr>
            <w:rStyle w:val="Hyperlink"/>
            <w:rFonts w:cs="Arial"/>
            <w:iCs/>
            <w:snapToGrid w:val="0"/>
          </w:rPr>
          <w:t>2141</w:t>
        </w:r>
        <w:r w:rsidRPr="0087542C">
          <w:rPr>
            <w:rStyle w:val="Hyperlink"/>
            <w:rFonts w:cs="Arial"/>
            <w:iCs/>
            <w:snapToGrid w:val="0"/>
          </w:rPr>
          <w:t xml:space="preserve"> (</w:t>
        </w:r>
        <w:r w:rsidRPr="0087542C">
          <w:rPr>
            <w:rStyle w:val="Hyperlink"/>
            <w:rFonts w:cs="Arial"/>
            <w:i/>
            <w:iCs/>
            <w:snapToGrid w:val="0"/>
          </w:rPr>
          <w:t>Cathouse—Hot to Trot</w:t>
        </w:r>
        <w:r w:rsidRPr="0087542C">
          <w:rPr>
            <w:rStyle w:val="Hyperlink"/>
            <w:rFonts w:cs="Arial"/>
            <w:iCs/>
            <w:snapToGrid w:val="0"/>
          </w:rPr>
          <w:t>)</w:t>
        </w:r>
      </w:hyperlink>
      <w:r>
        <w:rPr>
          <w:rFonts w:cs="Arial"/>
          <w:iCs/>
          <w:snapToGrid w:val="0"/>
        </w:rPr>
        <w:t>, p. 6.</w:t>
      </w:r>
    </w:p>
  </w:footnote>
  <w:footnote w:id="38">
    <w:p w14:paraId="53064686" w14:textId="77777777" w:rsidR="006627E2" w:rsidRPr="004F1CA6" w:rsidRDefault="006627E2" w:rsidP="0006301F">
      <w:pPr>
        <w:pStyle w:val="FootnoteText"/>
        <w:spacing w:after="40" w:line="200" w:lineRule="atLeast"/>
      </w:pPr>
      <w:r>
        <w:rPr>
          <w:rStyle w:val="FootnoteReference"/>
        </w:rPr>
        <w:footnoteRef/>
      </w:r>
      <w:r>
        <w:t xml:space="preserve"> </w:t>
      </w:r>
      <w:hyperlink r:id="rId15" w:history="1">
        <w:r w:rsidRPr="00AF073A">
          <w:rPr>
            <w:rStyle w:val="Hyperlink"/>
          </w:rPr>
          <w:t>I</w:t>
        </w:r>
        <w:r w:rsidRPr="00AF073A">
          <w:rPr>
            <w:rStyle w:val="Hyperlink"/>
            <w:rFonts w:cs="Arial"/>
            <w:szCs w:val="20"/>
          </w:rPr>
          <w:t xml:space="preserve">nvestigation Report </w:t>
        </w:r>
        <w:r w:rsidRPr="00A631FB">
          <w:rPr>
            <w:rStyle w:val="Hyperlink"/>
            <w:rFonts w:cs="Arial"/>
            <w:szCs w:val="20"/>
          </w:rPr>
          <w:t>2738</w:t>
        </w:r>
        <w:r w:rsidRPr="00AF073A">
          <w:rPr>
            <w:rStyle w:val="Hyperlink"/>
            <w:rFonts w:cs="Arial"/>
            <w:szCs w:val="20"/>
          </w:rPr>
          <w:t xml:space="preserve"> (</w:t>
        </w:r>
        <w:r w:rsidRPr="00AF073A">
          <w:rPr>
            <w:rStyle w:val="Hyperlink"/>
            <w:rFonts w:cs="Arial"/>
            <w:i/>
            <w:szCs w:val="20"/>
          </w:rPr>
          <w:t>The Slap – Hector</w:t>
        </w:r>
        <w:r w:rsidRPr="00AF073A">
          <w:rPr>
            <w:rStyle w:val="Hyperlink"/>
            <w:rFonts w:cs="Arial"/>
            <w:szCs w:val="20"/>
          </w:rPr>
          <w:t>)</w:t>
        </w:r>
      </w:hyperlink>
      <w:r>
        <w:rPr>
          <w:rFonts w:cs="Arial"/>
          <w:szCs w:val="20"/>
        </w:rPr>
        <w:t>, p. 6.</w:t>
      </w:r>
    </w:p>
  </w:footnote>
  <w:footnote w:id="39">
    <w:p w14:paraId="32CC6D3B" w14:textId="77777777" w:rsidR="006627E2" w:rsidRPr="004F1CA6" w:rsidRDefault="006627E2" w:rsidP="0006301F">
      <w:pPr>
        <w:pStyle w:val="FootnoteText"/>
        <w:spacing w:after="40" w:line="200" w:lineRule="atLeast"/>
      </w:pPr>
      <w:r>
        <w:rPr>
          <w:rStyle w:val="FootnoteReference"/>
        </w:rPr>
        <w:footnoteRef/>
      </w:r>
      <w:r>
        <w:t xml:space="preserve"> </w:t>
      </w:r>
      <w:hyperlink r:id="rId16" w:history="1">
        <w:r w:rsidRPr="00AF073A">
          <w:rPr>
            <w:rStyle w:val="Hyperlink"/>
            <w:rFonts w:cs="Arial"/>
            <w:szCs w:val="20"/>
          </w:rPr>
          <w:t xml:space="preserve">Investigation </w:t>
        </w:r>
        <w:r>
          <w:rPr>
            <w:rStyle w:val="Hyperlink"/>
            <w:rFonts w:cs="Arial"/>
            <w:szCs w:val="20"/>
          </w:rPr>
          <w:t>R</w:t>
        </w:r>
        <w:r w:rsidRPr="00AF073A">
          <w:rPr>
            <w:rStyle w:val="Hyperlink"/>
            <w:rFonts w:cs="Arial"/>
            <w:szCs w:val="20"/>
          </w:rPr>
          <w:t xml:space="preserve">eport </w:t>
        </w:r>
        <w:r w:rsidRPr="00A631FB">
          <w:rPr>
            <w:rStyle w:val="Hyperlink"/>
            <w:rFonts w:cs="Arial"/>
            <w:szCs w:val="20"/>
          </w:rPr>
          <w:t>3314</w:t>
        </w:r>
        <w:r w:rsidRPr="00AF073A">
          <w:rPr>
            <w:rStyle w:val="Hyperlink"/>
            <w:rFonts w:cs="Arial"/>
            <w:szCs w:val="20"/>
          </w:rPr>
          <w:t xml:space="preserve"> (</w:t>
        </w:r>
        <w:r w:rsidRPr="00AF073A">
          <w:rPr>
            <w:rStyle w:val="Hyperlink"/>
            <w:rFonts w:cs="Arial"/>
            <w:i/>
            <w:szCs w:val="20"/>
          </w:rPr>
          <w:t>Degrassi: The Next Generation</w:t>
        </w:r>
        <w:r w:rsidRPr="00AF073A">
          <w:rPr>
            <w:rStyle w:val="Hyperlink"/>
            <w:rFonts w:cs="Arial"/>
            <w:szCs w:val="20"/>
          </w:rPr>
          <w:t>)</w:t>
        </w:r>
      </w:hyperlink>
      <w:r>
        <w:rPr>
          <w:rFonts w:cs="Arial"/>
          <w:szCs w:val="20"/>
        </w:rPr>
        <w:t>, p. 11.</w:t>
      </w:r>
    </w:p>
  </w:footnote>
  <w:footnote w:id="40">
    <w:p w14:paraId="67872F26" w14:textId="77777777" w:rsidR="006627E2" w:rsidRDefault="006627E2" w:rsidP="0006301F">
      <w:pPr>
        <w:pStyle w:val="FootnoteText"/>
        <w:spacing w:line="200" w:lineRule="atLeast"/>
        <w:ind w:left="142" w:hanging="142"/>
      </w:pPr>
      <w:r w:rsidRPr="00823A84">
        <w:rPr>
          <w:rStyle w:val="FootnoteReference"/>
        </w:rPr>
        <w:footnoteRef/>
      </w:r>
      <w:r w:rsidRPr="00823A84">
        <w:t xml:space="preserve"> Impact is also a consideration in non-classification matters, such as the suitability of material for broadcast in programs promoted to or likely to attract significant numbers of children.</w:t>
      </w:r>
      <w:r>
        <w:t xml:space="preserve"> </w:t>
      </w:r>
    </w:p>
  </w:footnote>
  <w:footnote w:id="41">
    <w:p w14:paraId="48289FEB" w14:textId="77777777" w:rsidR="006627E2" w:rsidRPr="00D5691A" w:rsidRDefault="006627E2" w:rsidP="0006301F">
      <w:pPr>
        <w:pStyle w:val="FootnoteText"/>
        <w:spacing w:line="200" w:lineRule="atLeast"/>
        <w:rPr>
          <w:rFonts w:cs="Arial"/>
          <w:color w:val="000000"/>
        </w:rPr>
      </w:pPr>
      <w:r w:rsidRPr="00D5691A">
        <w:rPr>
          <w:rStyle w:val="FootnoteReference"/>
        </w:rPr>
        <w:footnoteRef/>
      </w:r>
      <w:r w:rsidRPr="00D5691A">
        <w:t xml:space="preserve"> </w:t>
      </w:r>
      <w:r w:rsidRPr="00B81852">
        <w:rPr>
          <w:snapToGrid w:val="0"/>
        </w:rPr>
        <w:t xml:space="preserve">This assessment was </w:t>
      </w:r>
      <w:r>
        <w:rPr>
          <w:snapToGrid w:val="0"/>
        </w:rPr>
        <w:t xml:space="preserve">made </w:t>
      </w:r>
      <w:r w:rsidRPr="00B81852">
        <w:rPr>
          <w:snapToGrid w:val="0"/>
        </w:rPr>
        <w:t>under the 2004 version of the ABC code. T</w:t>
      </w:r>
      <w:r>
        <w:rPr>
          <w:snapToGrid w:val="0"/>
        </w:rPr>
        <w:t xml:space="preserve">he relevant provision was ‘Most </w:t>
      </w:r>
      <w:r w:rsidRPr="00B81852">
        <w:rPr>
          <w:snapToGrid w:val="0"/>
        </w:rPr>
        <w:t>themes can be dealt with, but the treatment should be discreet, and the impact should not be</w:t>
      </w:r>
      <w:r w:rsidRPr="00950945">
        <w:rPr>
          <w:snapToGrid w:val="0"/>
        </w:rPr>
        <w:t xml:space="preserve"> high’</w:t>
      </w:r>
      <w:r w:rsidRPr="00B81852">
        <w:rPr>
          <w:color w:val="000000"/>
          <w:szCs w:val="22"/>
        </w:rPr>
        <w:t xml:space="preserve">. </w:t>
      </w:r>
    </w:p>
  </w:footnote>
  <w:footnote w:id="42">
    <w:p w14:paraId="598BCF6A" w14:textId="77777777" w:rsidR="006627E2" w:rsidRPr="004F1CA6" w:rsidRDefault="006627E2" w:rsidP="006E25C5">
      <w:pPr>
        <w:pStyle w:val="FootnoteText"/>
        <w:spacing w:after="40" w:line="200" w:lineRule="atLeast"/>
      </w:pPr>
      <w:r w:rsidRPr="00B8173D">
        <w:rPr>
          <w:rStyle w:val="FootnoteReference"/>
        </w:rPr>
        <w:footnoteRef/>
      </w:r>
      <w:r w:rsidRPr="00B8173D">
        <w:t xml:space="preserve"> </w:t>
      </w:r>
      <w:hyperlink r:id="rId17" w:history="1">
        <w:r w:rsidRPr="00565679">
          <w:rPr>
            <w:rStyle w:val="Hyperlink"/>
            <w:rFonts w:cs="Arial"/>
            <w:szCs w:val="20"/>
          </w:rPr>
          <w:t xml:space="preserve">Investigation </w:t>
        </w:r>
        <w:r w:rsidRPr="00565679">
          <w:rPr>
            <w:rStyle w:val="Hyperlink"/>
            <w:rFonts w:cs="Arial"/>
          </w:rPr>
          <w:t xml:space="preserve">Report </w:t>
        </w:r>
        <w:r w:rsidRPr="00A631FB">
          <w:rPr>
            <w:rStyle w:val="Hyperlink"/>
            <w:rFonts w:cs="Arial"/>
          </w:rPr>
          <w:t>3119</w:t>
        </w:r>
        <w:r w:rsidRPr="00565679">
          <w:rPr>
            <w:rStyle w:val="Hyperlink"/>
            <w:rFonts w:cs="Arial"/>
          </w:rPr>
          <w:t xml:space="preserve"> (</w:t>
        </w:r>
        <w:r w:rsidRPr="00565679">
          <w:rPr>
            <w:rStyle w:val="Hyperlink"/>
            <w:rFonts w:cs="Arial"/>
            <w:i/>
          </w:rPr>
          <w:t>The Hamster Decides</w:t>
        </w:r>
        <w:r w:rsidRPr="00565679">
          <w:rPr>
            <w:rStyle w:val="Hyperlink"/>
            <w:rFonts w:cs="Arial"/>
          </w:rPr>
          <w:t>)</w:t>
        </w:r>
      </w:hyperlink>
      <w:r w:rsidRPr="00B8173D">
        <w:rPr>
          <w:rFonts w:cs="Arial"/>
        </w:rPr>
        <w:t>, p</w:t>
      </w:r>
      <w:r>
        <w:rPr>
          <w:rFonts w:cs="Arial"/>
        </w:rPr>
        <w:t>. </w:t>
      </w:r>
      <w:r w:rsidRPr="00B8173D">
        <w:rPr>
          <w:rFonts w:cs="Arial"/>
        </w:rPr>
        <w:t>9.</w:t>
      </w:r>
    </w:p>
  </w:footnote>
  <w:footnote w:id="43">
    <w:p w14:paraId="63A0F590" w14:textId="77777777" w:rsidR="006627E2" w:rsidRDefault="006627E2" w:rsidP="006E25C5">
      <w:pPr>
        <w:pStyle w:val="FootnoteText"/>
        <w:spacing w:line="200" w:lineRule="atLeast"/>
      </w:pPr>
      <w:r>
        <w:rPr>
          <w:rStyle w:val="FootnoteReference"/>
        </w:rPr>
        <w:footnoteRef/>
      </w:r>
      <w:r>
        <w:t xml:space="preserve"> </w:t>
      </w:r>
      <w:hyperlink r:id="rId18" w:history="1">
        <w:r w:rsidRPr="00565679">
          <w:rPr>
            <w:rStyle w:val="Hyperlink"/>
            <w:rFonts w:eastAsiaTheme="minorHAnsi"/>
          </w:rPr>
          <w:t>Investigation</w:t>
        </w:r>
        <w:r w:rsidRPr="00565679">
          <w:rPr>
            <w:rStyle w:val="Hyperlink"/>
            <w:rFonts w:eastAsiaTheme="minorHAnsi" w:cs="Arial"/>
          </w:rPr>
          <w:t xml:space="preserve"> Report </w:t>
        </w:r>
        <w:r w:rsidRPr="00A631FB">
          <w:rPr>
            <w:rStyle w:val="Hyperlink"/>
            <w:rFonts w:cs="Arial"/>
            <w:szCs w:val="20"/>
          </w:rPr>
          <w:t>3314</w:t>
        </w:r>
        <w:r w:rsidRPr="00565679">
          <w:rPr>
            <w:rStyle w:val="Hyperlink"/>
            <w:rFonts w:cs="Arial"/>
            <w:szCs w:val="20"/>
          </w:rPr>
          <w:t xml:space="preserve"> (</w:t>
        </w:r>
        <w:r w:rsidRPr="00565679">
          <w:rPr>
            <w:rStyle w:val="Hyperlink"/>
            <w:rFonts w:cs="Arial"/>
            <w:i/>
            <w:szCs w:val="20"/>
          </w:rPr>
          <w:t>Degrassi: The Next Generation</w:t>
        </w:r>
        <w:r w:rsidRPr="00565679">
          <w:rPr>
            <w:rStyle w:val="Hyperlink"/>
            <w:rFonts w:cs="Arial"/>
            <w:szCs w:val="20"/>
          </w:rPr>
          <w:t>)</w:t>
        </w:r>
      </w:hyperlink>
      <w:r>
        <w:rPr>
          <w:rFonts w:cs="Arial"/>
          <w:szCs w:val="20"/>
        </w:rPr>
        <w:t>, p. 13.</w:t>
      </w:r>
    </w:p>
  </w:footnote>
  <w:footnote w:id="44">
    <w:p w14:paraId="30F99045" w14:textId="77777777" w:rsidR="006627E2" w:rsidRDefault="006627E2" w:rsidP="006E25C5">
      <w:pPr>
        <w:pStyle w:val="FootnoteText"/>
        <w:spacing w:after="40" w:line="200" w:lineRule="atLeast"/>
      </w:pPr>
      <w:r>
        <w:rPr>
          <w:rStyle w:val="FootnoteReference"/>
        </w:rPr>
        <w:footnoteRef/>
      </w:r>
      <w:r>
        <w:t xml:space="preserve"> This </w:t>
      </w:r>
      <w:r w:rsidRPr="00DE6876">
        <w:t>assessment</w:t>
      </w:r>
      <w:r>
        <w:t xml:space="preserve"> was made under the 2007 version of the ABC code; however, the provisions were, relevantly, similar to the current code.</w:t>
      </w:r>
    </w:p>
  </w:footnote>
  <w:footnote w:id="45">
    <w:p w14:paraId="712083AD" w14:textId="77777777" w:rsidR="006627E2" w:rsidRDefault="006627E2" w:rsidP="006E25C5">
      <w:pPr>
        <w:pStyle w:val="FootnoteText"/>
        <w:spacing w:after="40" w:line="200" w:lineRule="atLeast"/>
      </w:pPr>
      <w:r>
        <w:rPr>
          <w:rStyle w:val="FootnoteReference"/>
        </w:rPr>
        <w:footnoteRef/>
      </w:r>
      <w:r>
        <w:t xml:space="preserve"> Excerpt is from the </w:t>
      </w:r>
      <w:r w:rsidRPr="00DE6876">
        <w:t>2007</w:t>
      </w:r>
      <w:r>
        <w:t xml:space="preserve"> ABC code.</w:t>
      </w:r>
    </w:p>
  </w:footnote>
  <w:footnote w:id="46">
    <w:p w14:paraId="0768712C" w14:textId="77777777" w:rsidR="006627E2" w:rsidRPr="00823A84" w:rsidRDefault="006627E2" w:rsidP="006E25C5">
      <w:pPr>
        <w:pStyle w:val="FootnoteText"/>
        <w:spacing w:after="40" w:line="200" w:lineRule="atLeast"/>
        <w:ind w:left="142" w:hanging="142"/>
      </w:pPr>
      <w:r w:rsidRPr="00823A84">
        <w:rPr>
          <w:rStyle w:val="FootnoteReference"/>
        </w:rPr>
        <w:footnoteRef/>
      </w:r>
      <w:r w:rsidRPr="00823A84">
        <w:t xml:space="preserve"> This assessment was made under the 2010 commercial television code. </w:t>
      </w:r>
      <w:r w:rsidRPr="00D002F6">
        <w:t>The current code (2015)</w:t>
      </w:r>
      <w:r w:rsidRPr="00823A84">
        <w:t xml:space="preserve"> states that depictions of violence may be realistically shown only if they are not detailed of prolonged. Any depiction of or verbal reference to violence occurring in a sexual context must be infrequent and restrained, and strictly justified by the story line or program context.</w:t>
      </w:r>
    </w:p>
  </w:footnote>
  <w:footnote w:id="47">
    <w:p w14:paraId="4CCA590F" w14:textId="77777777" w:rsidR="006627E2" w:rsidRDefault="006627E2" w:rsidP="006E25C5">
      <w:pPr>
        <w:pStyle w:val="FootnoteText"/>
        <w:spacing w:line="200" w:lineRule="atLeast"/>
        <w:ind w:left="142" w:hanging="142"/>
      </w:pPr>
      <w:r w:rsidRPr="00823A84">
        <w:rPr>
          <w:rStyle w:val="FootnoteReference"/>
        </w:rPr>
        <w:footnoteRef/>
      </w:r>
      <w:r w:rsidRPr="00823A84">
        <w:t xml:space="preserve"> These investigations were conducted under the 2004 commercial television code, which contained the same relevant provisions as the 2010 code.</w:t>
      </w:r>
    </w:p>
  </w:footnote>
  <w:footnote w:id="48">
    <w:p w14:paraId="09C77782" w14:textId="77777777" w:rsidR="006627E2" w:rsidRPr="00DE6876" w:rsidRDefault="006627E2" w:rsidP="006E25C5">
      <w:pPr>
        <w:pStyle w:val="FootnoteText"/>
        <w:spacing w:after="40" w:line="200" w:lineRule="atLeast"/>
      </w:pPr>
      <w:r>
        <w:rPr>
          <w:rStyle w:val="FootnoteReference"/>
        </w:rPr>
        <w:footnoteRef/>
      </w:r>
      <w:r>
        <w:t xml:space="preserve"> </w:t>
      </w:r>
      <w:hyperlink r:id="rId19" w:history="1">
        <w:r w:rsidRPr="00D637A7">
          <w:rPr>
            <w:rStyle w:val="Hyperlink"/>
            <w:rFonts w:cs="Arial"/>
            <w:szCs w:val="20"/>
          </w:rPr>
          <w:t xml:space="preserve">Investigation Report </w:t>
        </w:r>
        <w:r w:rsidRPr="00A631FB">
          <w:rPr>
            <w:rStyle w:val="Hyperlink"/>
          </w:rPr>
          <w:t>2705</w:t>
        </w:r>
        <w:r w:rsidRPr="00D637A7">
          <w:rPr>
            <w:rStyle w:val="Hyperlink"/>
          </w:rPr>
          <w:t xml:space="preserve"> (</w:t>
        </w:r>
        <w:r w:rsidRPr="00D637A7">
          <w:rPr>
            <w:rStyle w:val="Hyperlink"/>
            <w:i/>
          </w:rPr>
          <w:t>The Slap—Hector</w:t>
        </w:r>
        <w:r w:rsidRPr="00D637A7">
          <w:rPr>
            <w:rStyle w:val="Hyperlink"/>
          </w:rPr>
          <w:t>)</w:t>
        </w:r>
      </w:hyperlink>
      <w:r>
        <w:t>, p. 5.</w:t>
      </w:r>
    </w:p>
  </w:footnote>
  <w:footnote w:id="49">
    <w:p w14:paraId="44406EA6" w14:textId="77777777" w:rsidR="006627E2" w:rsidRDefault="006627E2" w:rsidP="006E25C5">
      <w:pPr>
        <w:pStyle w:val="FootnoteText"/>
        <w:spacing w:after="40" w:line="200" w:lineRule="atLeast"/>
      </w:pPr>
      <w:r>
        <w:rPr>
          <w:rStyle w:val="FootnoteReference"/>
        </w:rPr>
        <w:footnoteRef/>
      </w:r>
      <w:r>
        <w:t xml:space="preserve"> This assessment was made under the 2004 </w:t>
      </w:r>
      <w:r w:rsidRPr="00DE6876">
        <w:t>commercial</w:t>
      </w:r>
      <w:r>
        <w:t xml:space="preserve"> television code; however, the relevant provision was the same as the current code.</w:t>
      </w:r>
    </w:p>
  </w:footnote>
  <w:footnote w:id="50">
    <w:p w14:paraId="76E1A786" w14:textId="77777777" w:rsidR="006627E2" w:rsidRPr="00DE6876" w:rsidRDefault="006627E2" w:rsidP="006E25C5">
      <w:pPr>
        <w:pStyle w:val="FootnoteText"/>
        <w:spacing w:after="40" w:line="200" w:lineRule="atLeast"/>
      </w:pPr>
      <w:r>
        <w:rPr>
          <w:rStyle w:val="FootnoteReference"/>
        </w:rPr>
        <w:footnoteRef/>
      </w:r>
      <w:r>
        <w:t xml:space="preserve"> </w:t>
      </w:r>
      <w:hyperlink r:id="rId20" w:history="1">
        <w:r w:rsidRPr="00D637A7">
          <w:rPr>
            <w:rStyle w:val="Hyperlink"/>
          </w:rPr>
          <w:t xml:space="preserve">Investigation Report </w:t>
        </w:r>
        <w:r w:rsidRPr="00A631FB">
          <w:rPr>
            <w:rStyle w:val="Hyperlink"/>
            <w:rFonts w:cs="Arial"/>
            <w:iCs/>
            <w:snapToGrid w:val="0"/>
            <w:szCs w:val="20"/>
          </w:rPr>
          <w:t>2018</w:t>
        </w:r>
        <w:r w:rsidRPr="00D637A7">
          <w:rPr>
            <w:rStyle w:val="Hyperlink"/>
            <w:rFonts w:cs="Arial"/>
            <w:iCs/>
            <w:snapToGrid w:val="0"/>
            <w:szCs w:val="20"/>
          </w:rPr>
          <w:t xml:space="preserve"> </w:t>
        </w:r>
        <w:r w:rsidRPr="00D637A7">
          <w:rPr>
            <w:rStyle w:val="Hyperlink"/>
            <w:rFonts w:eastAsiaTheme="minorHAnsi" w:cs="Arial"/>
            <w:lang w:eastAsia="en-US"/>
          </w:rPr>
          <w:t>(</w:t>
        </w:r>
        <w:r w:rsidRPr="00D637A7">
          <w:rPr>
            <w:rStyle w:val="Hyperlink"/>
            <w:rFonts w:eastAsiaTheme="minorHAnsi" w:cs="Arial"/>
            <w:i/>
            <w:lang w:eastAsia="en-US"/>
          </w:rPr>
          <w:t>Underbelly—I Still Pray</w:t>
        </w:r>
        <w:r w:rsidRPr="00D637A7">
          <w:rPr>
            <w:rStyle w:val="Hyperlink"/>
            <w:rFonts w:eastAsiaTheme="minorHAnsi" w:cs="Arial"/>
            <w:lang w:eastAsia="en-US"/>
          </w:rPr>
          <w:t>)</w:t>
        </w:r>
      </w:hyperlink>
      <w:r>
        <w:rPr>
          <w:rFonts w:eastAsiaTheme="minorHAnsi" w:cs="Arial"/>
          <w:lang w:eastAsia="en-US"/>
        </w:rPr>
        <w:t>, p. 6.</w:t>
      </w:r>
    </w:p>
  </w:footnote>
  <w:footnote w:id="51">
    <w:p w14:paraId="49E4BBFC" w14:textId="77777777" w:rsidR="006627E2" w:rsidRPr="00DE6876" w:rsidRDefault="006627E2" w:rsidP="006E25C5">
      <w:pPr>
        <w:pStyle w:val="FootnoteText"/>
        <w:spacing w:line="200" w:lineRule="atLeast"/>
      </w:pPr>
      <w:r>
        <w:rPr>
          <w:rStyle w:val="FootnoteReference"/>
        </w:rPr>
        <w:footnoteRef/>
      </w:r>
      <w:r>
        <w:t xml:space="preserve"> This assessment was made under the 2004 commercial television code; however, the relevant provision was the same as the current code.</w:t>
      </w:r>
    </w:p>
  </w:footnote>
  <w:footnote w:id="52">
    <w:p w14:paraId="670C9992" w14:textId="77777777" w:rsidR="006627E2" w:rsidRPr="00DE6876" w:rsidRDefault="006627E2" w:rsidP="006E25C5">
      <w:pPr>
        <w:pStyle w:val="FootnoteText"/>
        <w:spacing w:after="40" w:line="200" w:lineRule="atLeast"/>
      </w:pPr>
      <w:r>
        <w:rPr>
          <w:rStyle w:val="FootnoteReference"/>
        </w:rPr>
        <w:footnoteRef/>
      </w:r>
      <w:r>
        <w:t xml:space="preserve"> </w:t>
      </w:r>
      <w:hyperlink r:id="rId21" w:history="1">
        <w:r w:rsidRPr="00D637A7">
          <w:rPr>
            <w:rStyle w:val="Hyperlink"/>
            <w:rFonts w:eastAsiaTheme="minorHAnsi" w:cs="Arial"/>
            <w:lang w:eastAsia="en-US"/>
          </w:rPr>
          <w:t xml:space="preserve">Investigation Report </w:t>
        </w:r>
        <w:r w:rsidRPr="00A631FB">
          <w:rPr>
            <w:rStyle w:val="Hyperlink"/>
            <w:rFonts w:eastAsiaTheme="minorHAnsi" w:cs="Arial"/>
            <w:lang w:eastAsia="en-US"/>
          </w:rPr>
          <w:t>2070</w:t>
        </w:r>
        <w:r w:rsidRPr="00D637A7">
          <w:rPr>
            <w:rStyle w:val="Hyperlink"/>
            <w:rFonts w:eastAsiaTheme="minorHAnsi" w:cs="Arial"/>
            <w:lang w:eastAsia="en-US"/>
          </w:rPr>
          <w:t xml:space="preserve"> (</w:t>
        </w:r>
        <w:r w:rsidRPr="00D637A7">
          <w:rPr>
            <w:rStyle w:val="Hyperlink"/>
            <w:rFonts w:eastAsiaTheme="minorHAnsi" w:cs="Arial"/>
            <w:i/>
            <w:lang w:eastAsia="en-US"/>
          </w:rPr>
          <w:t>Ramsay’s Kitchen Nightmares</w:t>
        </w:r>
        <w:r w:rsidRPr="00D637A7">
          <w:rPr>
            <w:rStyle w:val="Hyperlink"/>
            <w:rFonts w:eastAsiaTheme="minorHAnsi"/>
            <w:i/>
            <w:lang w:eastAsia="en-US"/>
          </w:rPr>
          <w:t>—</w:t>
        </w:r>
        <w:r w:rsidRPr="00D637A7">
          <w:rPr>
            <w:rStyle w:val="Hyperlink"/>
            <w:rFonts w:eastAsiaTheme="minorHAnsi" w:cs="Arial"/>
            <w:i/>
            <w:lang w:eastAsia="en-US"/>
          </w:rPr>
          <w:t>Dillons</w:t>
        </w:r>
        <w:r w:rsidRPr="00D637A7">
          <w:rPr>
            <w:rStyle w:val="Hyperlink"/>
            <w:rFonts w:eastAsiaTheme="minorHAnsi" w:cs="Arial"/>
            <w:lang w:eastAsia="en-US"/>
          </w:rPr>
          <w:t>)</w:t>
        </w:r>
      </w:hyperlink>
      <w:r w:rsidRPr="00241B79">
        <w:rPr>
          <w:rFonts w:eastAsiaTheme="minorHAnsi" w:cs="Arial"/>
          <w:lang w:eastAsia="en-US"/>
        </w:rPr>
        <w:t>, p</w:t>
      </w:r>
      <w:r>
        <w:rPr>
          <w:rFonts w:eastAsiaTheme="minorHAnsi" w:cs="Arial"/>
          <w:lang w:eastAsia="en-US"/>
        </w:rPr>
        <w:t xml:space="preserve">. </w:t>
      </w:r>
      <w:r w:rsidRPr="00241B79">
        <w:rPr>
          <w:rFonts w:eastAsiaTheme="minorHAnsi" w:cs="Arial"/>
          <w:lang w:eastAsia="en-US"/>
        </w:rPr>
        <w:t>5</w:t>
      </w:r>
      <w:r>
        <w:rPr>
          <w:rFonts w:eastAsiaTheme="minorHAnsi" w:cs="Arial"/>
          <w:lang w:eastAsia="en-US"/>
        </w:rPr>
        <w:t>.</w:t>
      </w:r>
    </w:p>
  </w:footnote>
  <w:footnote w:id="53">
    <w:p w14:paraId="696C6CE0" w14:textId="77777777" w:rsidR="006627E2" w:rsidRPr="00DE6876" w:rsidRDefault="006627E2" w:rsidP="006E25C5">
      <w:pPr>
        <w:pStyle w:val="FootnoteText"/>
        <w:spacing w:after="40" w:line="200" w:lineRule="atLeast"/>
      </w:pPr>
      <w:r>
        <w:rPr>
          <w:rStyle w:val="FootnoteReference"/>
        </w:rPr>
        <w:footnoteRef/>
      </w:r>
      <w:r>
        <w:t xml:space="preserve"> This assessment was made under the 2004 commercial television code; however, the relevant provision was the same as the current code.</w:t>
      </w:r>
    </w:p>
  </w:footnote>
  <w:footnote w:id="54">
    <w:p w14:paraId="7F99AA5C" w14:textId="77777777" w:rsidR="006627E2" w:rsidRPr="00DE6876" w:rsidRDefault="006627E2" w:rsidP="006E25C5">
      <w:pPr>
        <w:pStyle w:val="FootnoteText"/>
        <w:spacing w:after="40" w:line="200" w:lineRule="atLeast"/>
      </w:pPr>
      <w:r w:rsidRPr="00241B79">
        <w:rPr>
          <w:rStyle w:val="FootnoteReference"/>
        </w:rPr>
        <w:footnoteRef/>
      </w:r>
      <w:r w:rsidRPr="00241B79">
        <w:t xml:space="preserve"> </w:t>
      </w:r>
      <w:hyperlink r:id="rId22" w:history="1">
        <w:r w:rsidRPr="00B27F86">
          <w:rPr>
            <w:rStyle w:val="Hyperlink"/>
            <w:rFonts w:eastAsiaTheme="minorHAnsi"/>
          </w:rPr>
          <w:t xml:space="preserve">Investigation Report </w:t>
        </w:r>
        <w:r w:rsidRPr="00A631FB">
          <w:rPr>
            <w:rStyle w:val="Hyperlink"/>
            <w:rFonts w:cs="Arial"/>
            <w:iCs/>
            <w:snapToGrid w:val="0"/>
            <w:szCs w:val="20"/>
          </w:rPr>
          <w:t>2018</w:t>
        </w:r>
        <w:r w:rsidRPr="00B27F86">
          <w:rPr>
            <w:rStyle w:val="Hyperlink"/>
            <w:rFonts w:cs="Arial"/>
            <w:iCs/>
            <w:snapToGrid w:val="0"/>
            <w:szCs w:val="20"/>
          </w:rPr>
          <w:t xml:space="preserve"> </w:t>
        </w:r>
        <w:r w:rsidRPr="00B27F86">
          <w:rPr>
            <w:rStyle w:val="Hyperlink"/>
            <w:rFonts w:eastAsiaTheme="minorHAnsi" w:cs="Arial"/>
            <w:lang w:eastAsia="en-US"/>
          </w:rPr>
          <w:t>(</w:t>
        </w:r>
        <w:r w:rsidRPr="00B27F86">
          <w:rPr>
            <w:rStyle w:val="Hyperlink"/>
            <w:rFonts w:eastAsiaTheme="minorHAnsi" w:cs="Arial"/>
            <w:i/>
            <w:lang w:eastAsia="en-US"/>
          </w:rPr>
          <w:t>Underbelly—I Still Pray</w:t>
        </w:r>
        <w:r w:rsidRPr="00B27F86">
          <w:rPr>
            <w:rStyle w:val="Hyperlink"/>
            <w:rFonts w:eastAsiaTheme="minorHAnsi" w:cs="Arial"/>
            <w:lang w:eastAsia="en-US"/>
          </w:rPr>
          <w:t>)</w:t>
        </w:r>
      </w:hyperlink>
      <w:r w:rsidRPr="00241B79">
        <w:rPr>
          <w:rFonts w:eastAsiaTheme="minorHAnsi" w:cs="Arial"/>
          <w:lang w:eastAsia="en-US"/>
        </w:rPr>
        <w:t>, p</w:t>
      </w:r>
      <w:r>
        <w:rPr>
          <w:rFonts w:eastAsiaTheme="minorHAnsi" w:cs="Arial"/>
          <w:lang w:eastAsia="en-US"/>
        </w:rPr>
        <w:t>. </w:t>
      </w:r>
      <w:r w:rsidRPr="00241B79">
        <w:rPr>
          <w:rFonts w:eastAsiaTheme="minorHAnsi" w:cs="Arial"/>
          <w:lang w:eastAsia="en-US"/>
        </w:rPr>
        <w:t>8.</w:t>
      </w:r>
    </w:p>
  </w:footnote>
  <w:footnote w:id="55">
    <w:p w14:paraId="45297538" w14:textId="77777777" w:rsidR="006627E2" w:rsidRPr="00DE6876" w:rsidRDefault="006627E2" w:rsidP="006E25C5">
      <w:pPr>
        <w:pStyle w:val="FootnoteText"/>
        <w:spacing w:line="200" w:lineRule="atLeast"/>
      </w:pPr>
      <w:r w:rsidRPr="00241B79">
        <w:rPr>
          <w:rStyle w:val="FootnoteReference"/>
        </w:rPr>
        <w:footnoteRef/>
      </w:r>
      <w:r w:rsidRPr="00241B79">
        <w:t xml:space="preserve"> </w:t>
      </w:r>
      <w:hyperlink r:id="rId23" w:history="1">
        <w:r w:rsidRPr="00B27F86">
          <w:rPr>
            <w:rStyle w:val="Hyperlink"/>
            <w:rFonts w:eastAsiaTheme="minorHAnsi"/>
          </w:rPr>
          <w:t xml:space="preserve">Investigation Report </w:t>
        </w:r>
        <w:r w:rsidRPr="00A631FB">
          <w:rPr>
            <w:rStyle w:val="Hyperlink"/>
            <w:rFonts w:eastAsiaTheme="minorHAnsi" w:cs="Arial"/>
            <w:lang w:eastAsia="en-US"/>
          </w:rPr>
          <w:t>1407</w:t>
        </w:r>
        <w:r w:rsidRPr="00B27F86">
          <w:rPr>
            <w:rStyle w:val="Hyperlink"/>
            <w:rFonts w:eastAsiaTheme="minorHAnsi" w:cs="Arial"/>
            <w:lang w:eastAsia="en-US"/>
          </w:rPr>
          <w:t xml:space="preserve"> (</w:t>
        </w:r>
        <w:r w:rsidRPr="00B27F86">
          <w:rPr>
            <w:rStyle w:val="Hyperlink"/>
            <w:rFonts w:eastAsiaTheme="minorHAnsi" w:cs="Arial"/>
            <w:i/>
            <w:lang w:eastAsia="en-US"/>
          </w:rPr>
          <w:t>A Decade under the Influence</w:t>
        </w:r>
        <w:r w:rsidRPr="00B27F86">
          <w:rPr>
            <w:rStyle w:val="Hyperlink"/>
            <w:rFonts w:eastAsiaTheme="minorHAnsi" w:cs="Arial"/>
            <w:lang w:eastAsia="en-US"/>
          </w:rPr>
          <w:t>)</w:t>
        </w:r>
      </w:hyperlink>
      <w:r>
        <w:rPr>
          <w:rFonts w:eastAsiaTheme="minorHAnsi" w:cs="Arial"/>
          <w:lang w:eastAsia="en-US"/>
        </w:rPr>
        <w:t>, p. 3. This requirement is relevantly similar to the provision in the current code.</w:t>
      </w:r>
    </w:p>
  </w:footnote>
  <w:footnote w:id="56">
    <w:p w14:paraId="6282D177" w14:textId="77777777" w:rsidR="006627E2" w:rsidRPr="00DE6876" w:rsidRDefault="006627E2" w:rsidP="006E25C5">
      <w:pPr>
        <w:pStyle w:val="FootnoteText"/>
        <w:spacing w:after="40" w:line="200" w:lineRule="atLeast"/>
      </w:pPr>
      <w:r>
        <w:rPr>
          <w:rStyle w:val="FootnoteReference"/>
        </w:rPr>
        <w:footnoteRef/>
      </w:r>
      <w:r>
        <w:t xml:space="preserve"> This assessment was made under the 2006 version of the SBS code. The current 2014 version of the SBS code, relevantly states drug use may be shown, but should not be promoted or encouraged. More detailed depictions should not have a high degree of impact.</w:t>
      </w:r>
    </w:p>
  </w:footnote>
  <w:footnote w:id="57">
    <w:p w14:paraId="4FAAA031" w14:textId="77777777" w:rsidR="006627E2" w:rsidRPr="00DE6876" w:rsidRDefault="006627E2" w:rsidP="006E25C5">
      <w:pPr>
        <w:pStyle w:val="FootnoteText"/>
        <w:spacing w:after="40" w:line="200" w:lineRule="atLeast"/>
      </w:pPr>
      <w:r>
        <w:rPr>
          <w:rStyle w:val="FootnoteReference"/>
        </w:rPr>
        <w:footnoteRef/>
      </w:r>
      <w:r>
        <w:t xml:space="preserve"> Excerpt from the 2006 SBS code.</w:t>
      </w:r>
    </w:p>
  </w:footnote>
  <w:footnote w:id="58">
    <w:p w14:paraId="5FD04919" w14:textId="77777777" w:rsidR="006627E2" w:rsidRPr="00DE6876" w:rsidRDefault="006627E2" w:rsidP="006E25C5">
      <w:pPr>
        <w:pStyle w:val="FootnoteText"/>
        <w:spacing w:line="200" w:lineRule="atLeast"/>
      </w:pPr>
      <w:r>
        <w:rPr>
          <w:rStyle w:val="FootnoteReference"/>
        </w:rPr>
        <w:footnoteRef/>
      </w:r>
      <w:r>
        <w:t xml:space="preserve"> </w:t>
      </w:r>
      <w:hyperlink r:id="rId24" w:history="1">
        <w:r w:rsidRPr="00A631FB">
          <w:rPr>
            <w:rStyle w:val="Hyperlink"/>
            <w:rFonts w:eastAsiaTheme="minorHAnsi"/>
          </w:rPr>
          <w:t xml:space="preserve">Investigation Report </w:t>
        </w:r>
        <w:r w:rsidRPr="00A631FB">
          <w:rPr>
            <w:rStyle w:val="Hyperlink"/>
            <w:rFonts w:eastAsiaTheme="minorHAnsi" w:cs="Arial"/>
            <w:lang w:eastAsia="en-US"/>
          </w:rPr>
          <w:t>2772 (</w:t>
        </w:r>
        <w:r w:rsidRPr="00A631FB">
          <w:rPr>
            <w:rStyle w:val="Hyperlink"/>
            <w:rFonts w:eastAsiaTheme="minorHAnsi" w:cs="Arial"/>
            <w:i/>
            <w:lang w:eastAsia="en-US"/>
          </w:rPr>
          <w:t>Chiko</w:t>
        </w:r>
        <w:r w:rsidRPr="00A631FB">
          <w:rPr>
            <w:rStyle w:val="Hyperlink"/>
            <w:rFonts w:eastAsiaTheme="minorHAnsi" w:cs="Arial"/>
            <w:lang w:eastAsia="en-US"/>
          </w:rPr>
          <w:t>)</w:t>
        </w:r>
      </w:hyperlink>
      <w:r w:rsidRPr="00DB0008">
        <w:rPr>
          <w:rFonts w:eastAsiaTheme="minorHAnsi" w:cs="Arial"/>
          <w:lang w:eastAsia="en-US"/>
        </w:rPr>
        <w:t xml:space="preserve">, </w:t>
      </w:r>
      <w:r>
        <w:rPr>
          <w:rFonts w:eastAsiaTheme="minorHAnsi" w:cs="Arial"/>
          <w:lang w:eastAsia="en-US"/>
        </w:rPr>
        <w:t>p. 7.</w:t>
      </w:r>
    </w:p>
  </w:footnote>
  <w:footnote w:id="59">
    <w:p w14:paraId="549120FE" w14:textId="77777777" w:rsidR="006627E2" w:rsidRPr="00223717" w:rsidRDefault="006627E2" w:rsidP="006E25C5">
      <w:pPr>
        <w:pStyle w:val="FootnoteText"/>
        <w:spacing w:after="40" w:line="200" w:lineRule="atLeast"/>
        <w:ind w:left="142" w:hanging="142"/>
      </w:pPr>
      <w:r>
        <w:rPr>
          <w:rStyle w:val="FootnoteReference"/>
        </w:rPr>
        <w:footnoteRef/>
      </w:r>
      <w:r>
        <w:t xml:space="preserve"> </w:t>
      </w:r>
      <w:r w:rsidRPr="00223717">
        <w:t xml:space="preserve">The 2004 code, </w:t>
      </w:r>
      <w:r>
        <w:t>which</w:t>
      </w:r>
      <w:r w:rsidRPr="00223717">
        <w:t xml:space="preserve"> predates the current code, referred to ‘the likely characteristics of the audience of the licensee’s service’</w:t>
      </w:r>
      <w:r>
        <w:t>.</w:t>
      </w:r>
    </w:p>
  </w:footnote>
  <w:footnote w:id="60">
    <w:p w14:paraId="5EAB931A" w14:textId="77777777" w:rsidR="006627E2" w:rsidRPr="003130B7" w:rsidRDefault="006627E2" w:rsidP="006E25C5">
      <w:pPr>
        <w:pStyle w:val="FootnoteText"/>
        <w:spacing w:after="40" w:line="200" w:lineRule="atLeast"/>
        <w:ind w:left="142" w:hanging="142"/>
      </w:pPr>
      <w:r>
        <w:rPr>
          <w:rStyle w:val="FootnoteReference"/>
        </w:rPr>
        <w:footnoteRef/>
      </w:r>
      <w:r>
        <w:rPr>
          <w:szCs w:val="20"/>
        </w:rPr>
        <w:t xml:space="preserve"> </w:t>
      </w:r>
      <w:r w:rsidRPr="008D5C1A">
        <w:t xml:space="preserve">Although formal classification provisions do not apply to radio, the commercial radio code does prohibit the broadcast of a feature program with an explicit sexual theme as its core component, unless it is broadcast between 7.00 pm and 6.00 am and appropriate warnings are included. See </w:t>
      </w:r>
      <w:hyperlink r:id="rId25" w:history="1">
        <w:r w:rsidRPr="00FA0CFB">
          <w:rPr>
            <w:rStyle w:val="Hyperlink"/>
          </w:rPr>
          <w:t>Investigation Report BI-195 (</w:t>
        </w:r>
        <w:r w:rsidRPr="00FA0CFB">
          <w:rPr>
            <w:rStyle w:val="Hyperlink"/>
            <w:i/>
          </w:rPr>
          <w:t>The Thinkergirls</w:t>
        </w:r>
        <w:r w:rsidRPr="00FA0CFB">
          <w:rPr>
            <w:rStyle w:val="Hyperlink"/>
          </w:rPr>
          <w:t>)</w:t>
        </w:r>
      </w:hyperlink>
      <w:r w:rsidRPr="008D5C1A">
        <w:t xml:space="preserve"> for consideration of a ‘feature program’.</w:t>
      </w:r>
      <w:r w:rsidRPr="00EC3182">
        <w:t xml:space="preserve"> </w:t>
      </w:r>
    </w:p>
  </w:footnote>
  <w:footnote w:id="61">
    <w:p w14:paraId="77373CAF" w14:textId="77777777" w:rsidR="006627E2" w:rsidRPr="003130B7" w:rsidRDefault="006627E2" w:rsidP="006E25C5">
      <w:pPr>
        <w:pStyle w:val="FootnoteText"/>
        <w:spacing w:after="40" w:line="200" w:lineRule="atLeast"/>
      </w:pPr>
      <w:r w:rsidRPr="00E020C2">
        <w:rPr>
          <w:rStyle w:val="FootnoteReference"/>
          <w:rFonts w:cs="Arial"/>
        </w:rPr>
        <w:footnoteRef/>
      </w:r>
      <w:r w:rsidRPr="00E020C2">
        <w:rPr>
          <w:rFonts w:cs="Arial"/>
        </w:rPr>
        <w:t xml:space="preserve"> </w:t>
      </w:r>
      <w:hyperlink r:id="rId26" w:history="1">
        <w:r w:rsidRPr="00EA5E59">
          <w:rPr>
            <w:rStyle w:val="Hyperlink"/>
            <w:rFonts w:cs="Arial"/>
          </w:rPr>
          <w:t xml:space="preserve">Investigation Report </w:t>
        </w:r>
        <w:r w:rsidRPr="00EB64A0">
          <w:rPr>
            <w:rStyle w:val="Hyperlink"/>
            <w:rFonts w:cs="Arial"/>
          </w:rPr>
          <w:t>2266</w:t>
        </w:r>
        <w:r w:rsidRPr="00EA5E59">
          <w:rPr>
            <w:rStyle w:val="Hyperlink"/>
            <w:rFonts w:cs="Arial"/>
          </w:rPr>
          <w:t xml:space="preserve"> (</w:t>
        </w:r>
        <w:r w:rsidRPr="00EA5E59">
          <w:rPr>
            <w:rStyle w:val="Hyperlink"/>
            <w:rFonts w:cs="Arial"/>
            <w:i/>
          </w:rPr>
          <w:t xml:space="preserve">The Kyle </w:t>
        </w:r>
        <w:r>
          <w:rPr>
            <w:rStyle w:val="Hyperlink"/>
            <w:rFonts w:cs="Arial"/>
            <w:i/>
          </w:rPr>
          <w:t>and</w:t>
        </w:r>
        <w:r w:rsidRPr="00EA5E59">
          <w:rPr>
            <w:rStyle w:val="Hyperlink"/>
            <w:rFonts w:cs="Arial"/>
            <w:i/>
          </w:rPr>
          <w:t xml:space="preserve"> Jackie O Show</w:t>
        </w:r>
        <w:r w:rsidRPr="00EA5E59">
          <w:rPr>
            <w:rStyle w:val="Hyperlink"/>
            <w:rFonts w:cs="Arial"/>
          </w:rPr>
          <w:t>)</w:t>
        </w:r>
      </w:hyperlink>
      <w:r>
        <w:rPr>
          <w:rFonts w:cs="Arial"/>
        </w:rPr>
        <w:t>,</w:t>
      </w:r>
      <w:r w:rsidRPr="00E020C2">
        <w:rPr>
          <w:rFonts w:cs="Arial"/>
        </w:rPr>
        <w:t xml:space="preserve"> p</w:t>
      </w:r>
      <w:r>
        <w:rPr>
          <w:rFonts w:cs="Arial"/>
        </w:rPr>
        <w:t>.</w:t>
      </w:r>
      <w:r w:rsidRPr="00E020C2">
        <w:rPr>
          <w:rFonts w:cs="Arial"/>
        </w:rPr>
        <w:t xml:space="preserve"> 11.</w:t>
      </w:r>
    </w:p>
  </w:footnote>
  <w:footnote w:id="62">
    <w:p w14:paraId="1D200987" w14:textId="77777777" w:rsidR="006627E2" w:rsidRPr="003130B7" w:rsidRDefault="006627E2" w:rsidP="006E25C5">
      <w:pPr>
        <w:pStyle w:val="FootnoteText"/>
        <w:spacing w:line="200" w:lineRule="atLeast"/>
      </w:pPr>
      <w:r>
        <w:rPr>
          <w:rStyle w:val="FootnoteReference"/>
        </w:rPr>
        <w:footnoteRef/>
      </w:r>
      <w:r>
        <w:t xml:space="preserve"> </w:t>
      </w:r>
      <w:r w:rsidRPr="00B8173D">
        <w:t>Community Radio Broadcasting Codes of Practice 2008, clause 3.3.</w:t>
      </w:r>
      <w:r w:rsidRPr="00DD522D">
        <w:rPr>
          <w:shd w:val="clear" w:color="auto" w:fill="F2DBDB" w:themeFill="accent2" w:themeFillTint="33"/>
        </w:rPr>
        <w:t xml:space="preserve"> </w:t>
      </w:r>
    </w:p>
  </w:footnote>
  <w:footnote w:id="63">
    <w:p w14:paraId="711A2E92" w14:textId="77777777" w:rsidR="006627E2" w:rsidRPr="0081164D" w:rsidRDefault="006627E2" w:rsidP="006E25C5">
      <w:pPr>
        <w:pStyle w:val="FootnoteText"/>
        <w:spacing w:after="40" w:line="200" w:lineRule="atLeast"/>
      </w:pPr>
      <w:r w:rsidRPr="008E1725">
        <w:rPr>
          <w:rStyle w:val="FootnoteReference"/>
          <w:rFonts w:cs="Arial"/>
        </w:rPr>
        <w:footnoteRef/>
      </w:r>
      <w:r w:rsidRPr="008E1725">
        <w:rPr>
          <w:rFonts w:cs="Arial"/>
        </w:rPr>
        <w:t xml:space="preserve"> </w:t>
      </w:r>
      <w:r>
        <w:rPr>
          <w:rFonts w:cs="Arial"/>
        </w:rPr>
        <w:t xml:space="preserve">In </w:t>
      </w:r>
      <w:hyperlink r:id="rId27" w:history="1">
        <w:r w:rsidRPr="00EA5E59">
          <w:rPr>
            <w:rStyle w:val="Hyperlink"/>
            <w:rFonts w:cs="Arial"/>
          </w:rPr>
          <w:t xml:space="preserve">Investigation Report </w:t>
        </w:r>
        <w:r w:rsidRPr="00EB64A0">
          <w:rPr>
            <w:rStyle w:val="Hyperlink"/>
            <w:rFonts w:eastAsiaTheme="minorHAnsi" w:cs="Arial"/>
            <w:lang w:eastAsia="en-US"/>
          </w:rPr>
          <w:t>1270</w:t>
        </w:r>
        <w:r w:rsidRPr="00EA5E59">
          <w:rPr>
            <w:rStyle w:val="Hyperlink"/>
            <w:rFonts w:eastAsiaTheme="minorHAnsi" w:cs="Arial"/>
          </w:rPr>
          <w:t xml:space="preserve"> </w:t>
        </w:r>
        <w:r>
          <w:rPr>
            <w:rStyle w:val="Hyperlink"/>
            <w:rFonts w:eastAsiaTheme="minorHAnsi" w:cs="Arial"/>
            <w:lang w:eastAsia="en-US"/>
          </w:rPr>
          <w:t>(</w:t>
        </w:r>
        <w:r w:rsidRPr="00EA5E59">
          <w:rPr>
            <w:rStyle w:val="Hyperlink"/>
            <w:rFonts w:eastAsiaTheme="minorHAnsi" w:cs="Arial"/>
            <w:i/>
            <w:lang w:eastAsia="en-US"/>
          </w:rPr>
          <w:t>Double Dilemma</w:t>
        </w:r>
        <w:r w:rsidRPr="00EA5E59">
          <w:rPr>
            <w:rStyle w:val="Hyperlink"/>
            <w:rFonts w:eastAsiaTheme="minorHAnsi" w:cs="Arial"/>
          </w:rPr>
          <w:t>)</w:t>
        </w:r>
      </w:hyperlink>
      <w:r>
        <w:rPr>
          <w:rFonts w:eastAsiaTheme="minorHAnsi" w:cs="Arial"/>
        </w:rPr>
        <w:t xml:space="preserve">, </w:t>
      </w:r>
      <w:r>
        <w:rPr>
          <w:rFonts w:cs="Arial"/>
        </w:rPr>
        <w:t>p. 3, the ABA stated,</w:t>
      </w:r>
      <w:r w:rsidRPr="008E1725">
        <w:rPr>
          <w:rFonts w:cs="Arial"/>
        </w:rPr>
        <w:t xml:space="preserve"> ‘</w:t>
      </w:r>
      <w:r w:rsidRPr="00DC1CB5">
        <w:rPr>
          <w:rFonts w:cs="Arial"/>
        </w:rPr>
        <w:t>There is no case law which indicates that the word ‘decency’ is to be given any technical meaning in the Code. Accordingly, the word should be given its ordinary English meaning [...]’.</w:t>
      </w:r>
    </w:p>
  </w:footnote>
  <w:footnote w:id="64">
    <w:p w14:paraId="14798F87" w14:textId="77777777" w:rsidR="006627E2" w:rsidRPr="003130B7" w:rsidRDefault="006627E2" w:rsidP="006E25C5">
      <w:pPr>
        <w:pStyle w:val="FootnoteText"/>
        <w:spacing w:after="40" w:line="200" w:lineRule="atLeast"/>
      </w:pPr>
      <w:r w:rsidRPr="008E1725">
        <w:rPr>
          <w:rStyle w:val="FootnoteReference"/>
          <w:rFonts w:cs="Arial"/>
        </w:rPr>
        <w:footnoteRef/>
      </w:r>
      <w:r w:rsidRPr="008E1725">
        <w:t xml:space="preserve"> Substantially similar definitions from earlier editions of the </w:t>
      </w:r>
      <w:r w:rsidRPr="00DC1CB5">
        <w:rPr>
          <w:i/>
        </w:rPr>
        <w:t>Macquarie English Dictionary</w:t>
      </w:r>
      <w:r w:rsidRPr="008E1725">
        <w:t xml:space="preserve"> have been adopted by the ABA and the ACMA in earlier investigations.</w:t>
      </w:r>
    </w:p>
  </w:footnote>
  <w:footnote w:id="65">
    <w:p w14:paraId="1683E485" w14:textId="77777777" w:rsidR="006627E2" w:rsidRPr="008D5C1A" w:rsidRDefault="006627E2" w:rsidP="006E25C5">
      <w:pPr>
        <w:pStyle w:val="FootnoteText"/>
        <w:spacing w:after="40" w:line="200" w:lineRule="atLeast"/>
      </w:pPr>
      <w:r w:rsidRPr="008D5C1A">
        <w:rPr>
          <w:rStyle w:val="FootnoteReference"/>
          <w:rFonts w:cs="Arial"/>
        </w:rPr>
        <w:footnoteRef/>
      </w:r>
      <w:r w:rsidRPr="008D5C1A">
        <w:rPr>
          <w:rFonts w:cs="Arial"/>
        </w:rPr>
        <w:t xml:space="preserve"> See, for example, </w:t>
      </w:r>
      <w:hyperlink r:id="rId28" w:history="1">
        <w:r w:rsidRPr="00EA5E59">
          <w:rPr>
            <w:rStyle w:val="Hyperlink"/>
            <w:rFonts w:cs="Arial"/>
          </w:rPr>
          <w:t xml:space="preserve">Investigation Report </w:t>
        </w:r>
        <w:r w:rsidRPr="00EB64A0">
          <w:rPr>
            <w:rStyle w:val="Hyperlink"/>
            <w:rFonts w:eastAsiaTheme="minorHAnsi" w:cs="Arial"/>
            <w:szCs w:val="20"/>
            <w:lang w:eastAsia="en-US"/>
          </w:rPr>
          <w:t>2848</w:t>
        </w:r>
        <w:r w:rsidRPr="00EA5E59">
          <w:rPr>
            <w:rStyle w:val="Hyperlink"/>
            <w:rFonts w:eastAsiaTheme="minorHAnsi" w:cs="Arial"/>
            <w:lang w:eastAsia="en-US"/>
          </w:rPr>
          <w:t xml:space="preserve"> (</w:t>
        </w:r>
        <w:r w:rsidRPr="00EA5E59">
          <w:rPr>
            <w:rStyle w:val="Hyperlink"/>
            <w:rFonts w:eastAsiaTheme="minorHAnsi" w:cs="Arial"/>
            <w:i/>
            <w:lang w:eastAsia="en-US"/>
          </w:rPr>
          <w:t>Bob Francis</w:t>
        </w:r>
        <w:r w:rsidRPr="00EA5E59">
          <w:rPr>
            <w:rStyle w:val="Hyperlink"/>
            <w:rFonts w:eastAsiaTheme="minorHAnsi" w:cs="Arial"/>
            <w:lang w:eastAsia="en-US"/>
          </w:rPr>
          <w:t>)</w:t>
        </w:r>
      </w:hyperlink>
      <w:r w:rsidRPr="008D5C1A">
        <w:rPr>
          <w:rFonts w:eastAsiaTheme="minorHAnsi" w:cs="Arial"/>
          <w:lang w:eastAsia="en-US"/>
        </w:rPr>
        <w:t>,</w:t>
      </w:r>
      <w:r w:rsidRPr="008D5C1A">
        <w:rPr>
          <w:rFonts w:cs="Arial"/>
        </w:rPr>
        <w:t xml:space="preserve"> p. 7.</w:t>
      </w:r>
    </w:p>
  </w:footnote>
  <w:footnote w:id="66">
    <w:p w14:paraId="5CE277D0" w14:textId="77777777" w:rsidR="006627E2" w:rsidRDefault="006627E2" w:rsidP="006E25C5">
      <w:pPr>
        <w:pStyle w:val="FootnoteText"/>
        <w:spacing w:after="40" w:line="200" w:lineRule="atLeast"/>
      </w:pPr>
      <w:r w:rsidRPr="008D5C1A">
        <w:rPr>
          <w:rStyle w:val="FootnoteReference"/>
        </w:rPr>
        <w:footnoteRef/>
      </w:r>
      <w:r w:rsidRPr="008D5C1A">
        <w:t xml:space="preserve"> </w:t>
      </w:r>
      <w:hyperlink r:id="rId29" w:history="1">
        <w:r w:rsidRPr="00900830">
          <w:rPr>
            <w:rStyle w:val="Hyperlink"/>
            <w:rFonts w:cs="Arial"/>
            <w:szCs w:val="20"/>
          </w:rPr>
          <w:t>Investigation Report 3352 (</w:t>
        </w:r>
        <w:r w:rsidRPr="00900830">
          <w:rPr>
            <w:rStyle w:val="Hyperlink"/>
            <w:rFonts w:cs="Arial"/>
            <w:i/>
            <w:szCs w:val="20"/>
          </w:rPr>
          <w:t xml:space="preserve">The Kyle </w:t>
        </w:r>
        <w:r>
          <w:rPr>
            <w:rStyle w:val="Hyperlink"/>
            <w:rFonts w:cs="Arial"/>
            <w:i/>
            <w:szCs w:val="20"/>
          </w:rPr>
          <w:t>and</w:t>
        </w:r>
        <w:r w:rsidRPr="00900830">
          <w:rPr>
            <w:rStyle w:val="Hyperlink"/>
            <w:rFonts w:cs="Arial"/>
            <w:i/>
            <w:szCs w:val="20"/>
          </w:rPr>
          <w:t xml:space="preserve"> Jackie O Show</w:t>
        </w:r>
        <w:r w:rsidRPr="00900830">
          <w:rPr>
            <w:rStyle w:val="Hyperlink"/>
            <w:rFonts w:cs="Arial"/>
            <w:szCs w:val="20"/>
          </w:rPr>
          <w:t>)</w:t>
        </w:r>
      </w:hyperlink>
      <w:r w:rsidRPr="008D5C1A">
        <w:rPr>
          <w:rFonts w:cs="Arial"/>
          <w:szCs w:val="20"/>
        </w:rPr>
        <w:t>, p. 5.</w:t>
      </w:r>
    </w:p>
  </w:footnote>
  <w:footnote w:id="67">
    <w:p w14:paraId="771B5AEC" w14:textId="77777777" w:rsidR="006627E2" w:rsidRPr="003130B7" w:rsidRDefault="006627E2" w:rsidP="006E25C5">
      <w:pPr>
        <w:pStyle w:val="FootnoteText"/>
        <w:spacing w:line="200" w:lineRule="atLeast"/>
      </w:pPr>
      <w:r w:rsidRPr="008E1725">
        <w:rPr>
          <w:rStyle w:val="FootnoteReference"/>
        </w:rPr>
        <w:footnoteRef/>
      </w:r>
      <w:r w:rsidRPr="008E1725">
        <w:t xml:space="preserve"> </w:t>
      </w:r>
      <w:hyperlink r:id="rId30" w:history="1">
        <w:r w:rsidRPr="00900830">
          <w:rPr>
            <w:rStyle w:val="Hyperlink"/>
            <w:rFonts w:cs="Arial"/>
            <w:szCs w:val="20"/>
          </w:rPr>
          <w:t xml:space="preserve">Investigation Report </w:t>
        </w:r>
        <w:r w:rsidRPr="00EB64A0">
          <w:rPr>
            <w:rStyle w:val="Hyperlink"/>
            <w:rFonts w:cs="Arial"/>
            <w:szCs w:val="20"/>
          </w:rPr>
          <w:t>2928</w:t>
        </w:r>
        <w:r w:rsidRPr="00900830">
          <w:rPr>
            <w:rStyle w:val="Hyperlink"/>
            <w:rFonts w:eastAsiaTheme="minorHAnsi" w:cs="Arial"/>
            <w:lang w:eastAsia="en-US"/>
          </w:rPr>
          <w:t xml:space="preserve"> </w:t>
        </w:r>
        <w:r w:rsidRPr="00900830">
          <w:rPr>
            <w:rStyle w:val="Hyperlink"/>
            <w:rFonts w:cs="Arial"/>
            <w:szCs w:val="20"/>
          </w:rPr>
          <w:t>(</w:t>
        </w:r>
        <w:r w:rsidRPr="00900830">
          <w:rPr>
            <w:rStyle w:val="Hyperlink"/>
            <w:rFonts w:cs="Arial"/>
            <w:i/>
            <w:szCs w:val="20"/>
          </w:rPr>
          <w:t>Summer 30</w:t>
        </w:r>
        <w:r w:rsidRPr="00900830">
          <w:rPr>
            <w:rStyle w:val="Hyperlink"/>
            <w:rFonts w:cs="Arial"/>
            <w:szCs w:val="20"/>
          </w:rPr>
          <w:t>)</w:t>
        </w:r>
      </w:hyperlink>
      <w:r>
        <w:rPr>
          <w:rFonts w:cs="Arial"/>
          <w:szCs w:val="20"/>
        </w:rPr>
        <w:t xml:space="preserve">, p. 6. </w:t>
      </w:r>
    </w:p>
  </w:footnote>
  <w:footnote w:id="68">
    <w:p w14:paraId="6F7C134E" w14:textId="77777777" w:rsidR="006627E2" w:rsidRPr="00133A16" w:rsidRDefault="006627E2" w:rsidP="006E25C5">
      <w:pPr>
        <w:pStyle w:val="FootnoteText"/>
        <w:spacing w:after="40" w:line="200" w:lineRule="atLeast"/>
      </w:pPr>
      <w:r w:rsidRPr="00E020C2">
        <w:rPr>
          <w:rStyle w:val="FootnoteReference"/>
          <w:rFonts w:cs="Arial"/>
        </w:rPr>
        <w:footnoteRef/>
      </w:r>
      <w:r w:rsidRPr="00E020C2">
        <w:rPr>
          <w:rFonts w:cs="Arial"/>
        </w:rPr>
        <w:t xml:space="preserve"> </w:t>
      </w:r>
      <w:hyperlink r:id="rId31" w:history="1">
        <w:r w:rsidRPr="00900830">
          <w:rPr>
            <w:rStyle w:val="Hyperlink"/>
            <w:rFonts w:cs="Arial"/>
          </w:rPr>
          <w:t xml:space="preserve">Investigation Report </w:t>
        </w:r>
        <w:r w:rsidRPr="00EB64A0">
          <w:rPr>
            <w:rStyle w:val="Hyperlink"/>
            <w:rFonts w:eastAsiaTheme="minorHAnsi" w:cs="Arial"/>
            <w:szCs w:val="20"/>
            <w:lang w:eastAsia="en-US"/>
          </w:rPr>
          <w:t>2848</w:t>
        </w:r>
        <w:r w:rsidRPr="00900830">
          <w:rPr>
            <w:rStyle w:val="Hyperlink"/>
            <w:rFonts w:eastAsiaTheme="minorHAnsi" w:cs="Arial"/>
          </w:rPr>
          <w:t xml:space="preserve"> </w:t>
        </w:r>
        <w:r>
          <w:rPr>
            <w:rStyle w:val="Hyperlink"/>
            <w:rFonts w:eastAsiaTheme="minorHAnsi" w:cs="Arial"/>
            <w:lang w:eastAsia="en-US"/>
          </w:rPr>
          <w:t>(</w:t>
        </w:r>
        <w:r w:rsidRPr="00944BD4">
          <w:rPr>
            <w:rStyle w:val="Hyperlink"/>
            <w:rFonts w:eastAsiaTheme="minorHAnsi" w:cs="Arial"/>
            <w:lang w:eastAsia="en-US"/>
          </w:rPr>
          <w:t>Bob</w:t>
        </w:r>
        <w:r w:rsidRPr="00900830">
          <w:rPr>
            <w:rStyle w:val="Hyperlink"/>
            <w:rFonts w:eastAsiaTheme="minorHAnsi" w:cs="Arial"/>
            <w:i/>
            <w:lang w:eastAsia="en-US"/>
          </w:rPr>
          <w:t xml:space="preserve"> Francis</w:t>
        </w:r>
        <w:r>
          <w:rPr>
            <w:rStyle w:val="Hyperlink"/>
            <w:rFonts w:eastAsiaTheme="minorHAnsi" w:cs="Arial"/>
            <w:lang w:eastAsia="en-US"/>
          </w:rPr>
          <w:t>)</w:t>
        </w:r>
      </w:hyperlink>
      <w:r w:rsidRPr="00D21951">
        <w:rPr>
          <w:rFonts w:eastAsiaTheme="minorHAnsi" w:cs="Arial"/>
          <w:lang w:eastAsia="en-US"/>
        </w:rPr>
        <w:t>,</w:t>
      </w:r>
      <w:r w:rsidRPr="00D21951">
        <w:rPr>
          <w:rFonts w:cs="Arial"/>
        </w:rPr>
        <w:t xml:space="preserve"> p</w:t>
      </w:r>
      <w:r>
        <w:rPr>
          <w:rFonts w:cs="Arial"/>
        </w:rPr>
        <w:t>.</w:t>
      </w:r>
      <w:r w:rsidRPr="00D21951">
        <w:rPr>
          <w:rFonts w:cs="Arial"/>
        </w:rPr>
        <w:t xml:space="preserve"> 9.</w:t>
      </w:r>
    </w:p>
  </w:footnote>
  <w:footnote w:id="69">
    <w:p w14:paraId="05FD960B" w14:textId="77777777" w:rsidR="006627E2" w:rsidRPr="00133A16" w:rsidRDefault="006627E2" w:rsidP="006E25C5">
      <w:pPr>
        <w:pStyle w:val="FootnoteText"/>
        <w:spacing w:after="40" w:line="200" w:lineRule="atLeast"/>
      </w:pPr>
      <w:r w:rsidRPr="00D21951">
        <w:rPr>
          <w:rStyle w:val="FootnoteReference"/>
          <w:rFonts w:cs="Arial"/>
        </w:rPr>
        <w:footnoteRef/>
      </w:r>
      <w:r w:rsidRPr="00D21951">
        <w:rPr>
          <w:rFonts w:cs="Arial"/>
        </w:rPr>
        <w:t xml:space="preserve"> </w:t>
      </w:r>
      <w:hyperlink r:id="rId32" w:history="1">
        <w:r w:rsidRPr="00900830">
          <w:rPr>
            <w:rStyle w:val="Hyperlink"/>
            <w:rFonts w:cs="Arial"/>
          </w:rPr>
          <w:t>Investigation</w:t>
        </w:r>
        <w:r>
          <w:rPr>
            <w:rStyle w:val="Hyperlink"/>
            <w:rFonts w:cs="Arial"/>
          </w:rPr>
          <w:t xml:space="preserve"> Report</w:t>
        </w:r>
        <w:r w:rsidRPr="00900830">
          <w:rPr>
            <w:rStyle w:val="Hyperlink"/>
            <w:rFonts w:cs="Arial"/>
          </w:rPr>
          <w:t xml:space="preserve"> </w:t>
        </w:r>
        <w:r w:rsidRPr="00EB64A0">
          <w:rPr>
            <w:rStyle w:val="Hyperlink"/>
            <w:rFonts w:cs="Arial"/>
            <w:szCs w:val="20"/>
          </w:rPr>
          <w:t>1270</w:t>
        </w:r>
        <w:r w:rsidRPr="00900830">
          <w:rPr>
            <w:rStyle w:val="Hyperlink"/>
            <w:rFonts w:eastAsiaTheme="minorHAnsi" w:cs="Arial"/>
          </w:rPr>
          <w:t xml:space="preserve"> </w:t>
        </w:r>
        <w:r>
          <w:rPr>
            <w:rStyle w:val="Hyperlink"/>
            <w:rFonts w:eastAsiaTheme="minorHAnsi" w:cs="Arial"/>
          </w:rPr>
          <w:t>(</w:t>
        </w:r>
        <w:r w:rsidRPr="00900830">
          <w:rPr>
            <w:rStyle w:val="Hyperlink"/>
            <w:rFonts w:eastAsiaTheme="minorHAnsi" w:cs="Arial"/>
            <w:i/>
            <w:lang w:eastAsia="en-US"/>
          </w:rPr>
          <w:t>Double Dilemma</w:t>
        </w:r>
        <w:r w:rsidRPr="00900830">
          <w:rPr>
            <w:rStyle w:val="Hyperlink"/>
            <w:rFonts w:eastAsiaTheme="minorHAnsi" w:cs="Arial"/>
          </w:rPr>
          <w:t>)</w:t>
        </w:r>
      </w:hyperlink>
      <w:r>
        <w:rPr>
          <w:rFonts w:eastAsiaTheme="minorHAnsi" w:cs="Arial"/>
        </w:rPr>
        <w:t>,</w:t>
      </w:r>
      <w:r w:rsidRPr="00E020C2">
        <w:rPr>
          <w:rFonts w:eastAsiaTheme="minorHAnsi" w:cs="Arial"/>
        </w:rPr>
        <w:t xml:space="preserve"> </w:t>
      </w:r>
      <w:r w:rsidRPr="00E020C2">
        <w:rPr>
          <w:rFonts w:cs="Arial"/>
        </w:rPr>
        <w:t>p</w:t>
      </w:r>
      <w:r>
        <w:rPr>
          <w:rFonts w:cs="Arial"/>
        </w:rPr>
        <w:t>.</w:t>
      </w:r>
      <w:r w:rsidRPr="00E020C2">
        <w:rPr>
          <w:rFonts w:cs="Arial"/>
        </w:rPr>
        <w:t xml:space="preserve"> 3.</w:t>
      </w:r>
    </w:p>
  </w:footnote>
  <w:footnote w:id="70">
    <w:p w14:paraId="6C71DD77" w14:textId="77777777" w:rsidR="006627E2" w:rsidRPr="00133A16" w:rsidRDefault="006627E2" w:rsidP="006E25C5">
      <w:pPr>
        <w:pStyle w:val="FootnoteText"/>
        <w:spacing w:after="40" w:line="200" w:lineRule="atLeast"/>
      </w:pPr>
      <w:r w:rsidRPr="00E020C2">
        <w:rPr>
          <w:rStyle w:val="FootnoteReference"/>
          <w:rFonts w:cs="Arial"/>
        </w:rPr>
        <w:footnoteRef/>
      </w:r>
      <w:r w:rsidRPr="00E020C2">
        <w:rPr>
          <w:rFonts w:cs="Arial"/>
        </w:rPr>
        <w:t xml:space="preserve"> </w:t>
      </w:r>
      <w:hyperlink r:id="rId33" w:history="1">
        <w:r w:rsidRPr="00900830">
          <w:rPr>
            <w:rStyle w:val="Hyperlink"/>
            <w:rFonts w:cs="Arial"/>
          </w:rPr>
          <w:t xml:space="preserve">Investigation Report </w:t>
        </w:r>
        <w:r w:rsidRPr="00EB64A0">
          <w:rPr>
            <w:rStyle w:val="Hyperlink"/>
            <w:rFonts w:cs="Arial"/>
          </w:rPr>
          <w:t>2266</w:t>
        </w:r>
        <w:r w:rsidRPr="00900830">
          <w:rPr>
            <w:rStyle w:val="Hyperlink"/>
            <w:rFonts w:cs="Arial"/>
          </w:rPr>
          <w:t xml:space="preserve"> (</w:t>
        </w:r>
        <w:r w:rsidRPr="00900830">
          <w:rPr>
            <w:rStyle w:val="Hyperlink"/>
            <w:rFonts w:cs="Arial"/>
            <w:i/>
          </w:rPr>
          <w:t xml:space="preserve">The Kyle </w:t>
        </w:r>
        <w:r>
          <w:rPr>
            <w:rStyle w:val="Hyperlink"/>
            <w:rFonts w:cs="Arial"/>
            <w:i/>
          </w:rPr>
          <w:t>and</w:t>
        </w:r>
        <w:r w:rsidRPr="00900830">
          <w:rPr>
            <w:rStyle w:val="Hyperlink"/>
            <w:rFonts w:cs="Arial"/>
            <w:i/>
          </w:rPr>
          <w:t xml:space="preserve"> Jackie O Show</w:t>
        </w:r>
        <w:r w:rsidRPr="00900830">
          <w:rPr>
            <w:rStyle w:val="Hyperlink"/>
            <w:rFonts w:cs="Arial"/>
          </w:rPr>
          <w:t>)</w:t>
        </w:r>
      </w:hyperlink>
      <w:r>
        <w:rPr>
          <w:rFonts w:cs="Arial"/>
        </w:rPr>
        <w:t>,</w:t>
      </w:r>
      <w:r w:rsidRPr="00E020C2">
        <w:rPr>
          <w:rFonts w:cs="Arial"/>
        </w:rPr>
        <w:t xml:space="preserve"> </w:t>
      </w:r>
      <w:r>
        <w:rPr>
          <w:rFonts w:cs="Arial"/>
        </w:rPr>
        <w:t>p. 6.</w:t>
      </w:r>
    </w:p>
  </w:footnote>
  <w:footnote w:id="71">
    <w:p w14:paraId="674A0448" w14:textId="77777777" w:rsidR="006627E2" w:rsidRPr="00133A16" w:rsidRDefault="006627E2" w:rsidP="006E25C5">
      <w:pPr>
        <w:pStyle w:val="FootnoteText"/>
        <w:spacing w:line="200" w:lineRule="atLeast"/>
      </w:pPr>
      <w:r w:rsidRPr="00E020C2">
        <w:rPr>
          <w:rStyle w:val="FootnoteReference"/>
          <w:rFonts w:cs="Arial"/>
        </w:rPr>
        <w:footnoteRef/>
      </w:r>
      <w:r w:rsidRPr="00E020C2">
        <w:rPr>
          <w:rFonts w:cs="Arial"/>
        </w:rPr>
        <w:t xml:space="preserve"> </w:t>
      </w:r>
      <w:hyperlink r:id="rId34" w:history="1">
        <w:r w:rsidRPr="00900830">
          <w:rPr>
            <w:rStyle w:val="Hyperlink"/>
            <w:rFonts w:cs="Arial"/>
            <w:szCs w:val="20"/>
          </w:rPr>
          <w:t xml:space="preserve">Investigation Report </w:t>
        </w:r>
        <w:r w:rsidRPr="00EB64A0">
          <w:rPr>
            <w:rStyle w:val="Hyperlink"/>
            <w:rFonts w:cs="Arial"/>
            <w:szCs w:val="20"/>
          </w:rPr>
          <w:t>2928</w:t>
        </w:r>
        <w:r w:rsidRPr="00900830">
          <w:rPr>
            <w:rStyle w:val="Hyperlink"/>
            <w:rFonts w:cs="Arial"/>
            <w:szCs w:val="20"/>
          </w:rPr>
          <w:t xml:space="preserve"> (</w:t>
        </w:r>
        <w:r w:rsidRPr="00900830">
          <w:rPr>
            <w:rStyle w:val="Hyperlink"/>
            <w:rFonts w:cs="Arial"/>
            <w:i/>
            <w:szCs w:val="20"/>
          </w:rPr>
          <w:t>Summer 30</w:t>
        </w:r>
        <w:r w:rsidRPr="00900830">
          <w:rPr>
            <w:rStyle w:val="Hyperlink"/>
            <w:rFonts w:cs="Arial"/>
            <w:szCs w:val="20"/>
          </w:rPr>
          <w:t>)</w:t>
        </w:r>
      </w:hyperlink>
      <w:r>
        <w:rPr>
          <w:rFonts w:cs="Arial"/>
          <w:szCs w:val="20"/>
        </w:rPr>
        <w:t xml:space="preserve">, </w:t>
      </w:r>
      <w:r w:rsidRPr="00E020C2">
        <w:rPr>
          <w:rFonts w:cs="Arial"/>
        </w:rPr>
        <w:t>p</w:t>
      </w:r>
      <w:r>
        <w:rPr>
          <w:rFonts w:cs="Arial"/>
        </w:rPr>
        <w:t>p.</w:t>
      </w:r>
      <w:r w:rsidRPr="00E020C2">
        <w:rPr>
          <w:rFonts w:cs="Arial"/>
        </w:rPr>
        <w:t xml:space="preserve"> 4</w:t>
      </w:r>
      <w:r>
        <w:rPr>
          <w:rFonts w:cs="Arial"/>
        </w:rPr>
        <w:t>–5</w:t>
      </w:r>
      <w:r w:rsidRPr="00E020C2">
        <w:rPr>
          <w:rFonts w:cs="Arial"/>
        </w:rPr>
        <w:t>.</w:t>
      </w:r>
    </w:p>
  </w:footnote>
  <w:footnote w:id="72">
    <w:p w14:paraId="1D932748" w14:textId="77777777" w:rsidR="006627E2" w:rsidRPr="00133A16" w:rsidRDefault="006627E2" w:rsidP="006E25C5">
      <w:pPr>
        <w:pStyle w:val="FootnoteText"/>
        <w:spacing w:line="200" w:lineRule="atLeast"/>
      </w:pPr>
      <w:r w:rsidRPr="00E020C2">
        <w:rPr>
          <w:rStyle w:val="FootnoteReference"/>
          <w:rFonts w:cs="Arial"/>
        </w:rPr>
        <w:footnoteRef/>
      </w:r>
      <w:r w:rsidRPr="00E020C2">
        <w:rPr>
          <w:rFonts w:cs="Arial"/>
        </w:rPr>
        <w:t xml:space="preserve"> </w:t>
      </w:r>
      <w:hyperlink r:id="rId35" w:history="1">
        <w:r w:rsidRPr="001C144C">
          <w:rPr>
            <w:rStyle w:val="Hyperlink"/>
            <w:rFonts w:cs="Arial"/>
          </w:rPr>
          <w:t xml:space="preserve">Investigation Report </w:t>
        </w:r>
        <w:r w:rsidRPr="006753A0">
          <w:rPr>
            <w:rStyle w:val="Hyperlink"/>
            <w:rFonts w:cs="Arial"/>
          </w:rPr>
          <w:t>2266</w:t>
        </w:r>
        <w:r w:rsidRPr="001C144C">
          <w:rPr>
            <w:rStyle w:val="Hyperlink"/>
            <w:rFonts w:cs="Arial"/>
          </w:rPr>
          <w:t xml:space="preserve"> (</w:t>
        </w:r>
        <w:r w:rsidRPr="001C144C">
          <w:rPr>
            <w:rStyle w:val="Hyperlink"/>
            <w:rFonts w:cs="Arial"/>
            <w:i/>
          </w:rPr>
          <w:t xml:space="preserve">The Kyle </w:t>
        </w:r>
        <w:r>
          <w:rPr>
            <w:rStyle w:val="Hyperlink"/>
            <w:rFonts w:cs="Arial"/>
            <w:i/>
          </w:rPr>
          <w:t>and</w:t>
        </w:r>
        <w:r w:rsidRPr="001C144C">
          <w:rPr>
            <w:rStyle w:val="Hyperlink"/>
            <w:rFonts w:cs="Arial"/>
            <w:i/>
          </w:rPr>
          <w:t xml:space="preserve"> Jackie O Show</w:t>
        </w:r>
        <w:r w:rsidRPr="001C144C">
          <w:rPr>
            <w:rStyle w:val="Hyperlink"/>
            <w:rFonts w:cs="Arial"/>
          </w:rPr>
          <w:t>)</w:t>
        </w:r>
      </w:hyperlink>
      <w:r w:rsidRPr="00820BC4">
        <w:rPr>
          <w:rFonts w:cs="Arial"/>
        </w:rPr>
        <w:t>, p</w:t>
      </w:r>
      <w:r>
        <w:rPr>
          <w:rFonts w:cs="Arial"/>
        </w:rPr>
        <w:t>.</w:t>
      </w:r>
      <w:r w:rsidRPr="00820BC4">
        <w:rPr>
          <w:rFonts w:cs="Arial"/>
        </w:rPr>
        <w:t xml:space="preserve"> 10.</w:t>
      </w:r>
    </w:p>
  </w:footnote>
  <w:footnote w:id="73">
    <w:p w14:paraId="3156C8ED" w14:textId="77777777" w:rsidR="006627E2" w:rsidRPr="00133A16" w:rsidRDefault="006627E2" w:rsidP="00133A16">
      <w:pPr>
        <w:pStyle w:val="FootnoteText"/>
      </w:pPr>
      <w:r w:rsidRPr="00820BC4">
        <w:rPr>
          <w:rStyle w:val="FootnoteReference"/>
          <w:rFonts w:cs="Arial"/>
        </w:rPr>
        <w:footnoteRef/>
      </w:r>
      <w:r w:rsidRPr="00820BC4">
        <w:rPr>
          <w:rFonts w:cs="Arial"/>
        </w:rPr>
        <w:t xml:space="preserve"> </w:t>
      </w:r>
      <w:r>
        <w:rPr>
          <w:rFonts w:cs="Arial"/>
        </w:rPr>
        <w:t xml:space="preserve">ibid, </w:t>
      </w:r>
      <w:r w:rsidRPr="00E020C2">
        <w:rPr>
          <w:rFonts w:cs="Arial"/>
        </w:rPr>
        <w:t>p</w:t>
      </w:r>
      <w:r>
        <w:rPr>
          <w:rFonts w:cs="Arial"/>
        </w:rPr>
        <w:t>.</w:t>
      </w:r>
      <w:r w:rsidRPr="00E020C2">
        <w:rPr>
          <w:rFonts w:cs="Arial"/>
        </w:rPr>
        <w:t xml:space="preserve"> 12.</w:t>
      </w:r>
    </w:p>
  </w:footnote>
  <w:footnote w:id="74">
    <w:p w14:paraId="696708C8" w14:textId="77777777" w:rsidR="006627E2" w:rsidRPr="00133A16" w:rsidRDefault="006627E2" w:rsidP="00133A16">
      <w:pPr>
        <w:pStyle w:val="FootnoteText"/>
      </w:pPr>
      <w:r w:rsidRPr="00E020C2">
        <w:rPr>
          <w:rStyle w:val="FootnoteReference"/>
          <w:rFonts w:cs="Arial"/>
        </w:rPr>
        <w:footnoteRef/>
      </w:r>
      <w:r w:rsidRPr="00E020C2">
        <w:rPr>
          <w:rFonts w:cs="Arial"/>
        </w:rPr>
        <w:t xml:space="preserve"> </w:t>
      </w:r>
      <w:hyperlink r:id="rId36" w:history="1">
        <w:r w:rsidRPr="00C06429">
          <w:rPr>
            <w:rStyle w:val="Hyperlink"/>
            <w:rFonts w:cs="Arial"/>
          </w:rPr>
          <w:t xml:space="preserve">Investigation Report </w:t>
        </w:r>
        <w:r w:rsidRPr="00EB64A0">
          <w:rPr>
            <w:rStyle w:val="Hyperlink"/>
            <w:rFonts w:eastAsiaTheme="minorHAnsi" w:cs="Arial"/>
            <w:lang w:eastAsia="en-US"/>
          </w:rPr>
          <w:t>3071</w:t>
        </w:r>
        <w:r w:rsidRPr="00C06429">
          <w:rPr>
            <w:rStyle w:val="Hyperlink"/>
            <w:rFonts w:eastAsiaTheme="minorHAnsi" w:cs="Arial"/>
          </w:rPr>
          <w:t xml:space="preserve"> </w:t>
        </w:r>
        <w:r>
          <w:rPr>
            <w:rStyle w:val="Hyperlink"/>
            <w:rFonts w:eastAsiaTheme="minorHAnsi" w:cs="Arial"/>
            <w:lang w:eastAsia="en-US"/>
          </w:rPr>
          <w:t>(</w:t>
        </w:r>
        <w:r w:rsidRPr="00944BD4">
          <w:rPr>
            <w:rStyle w:val="Hyperlink"/>
            <w:rFonts w:eastAsiaTheme="minorHAnsi" w:cs="Arial"/>
            <w:lang w:eastAsia="en-US"/>
          </w:rPr>
          <w:t>John</w:t>
        </w:r>
        <w:r w:rsidRPr="00C06429">
          <w:rPr>
            <w:rStyle w:val="Hyperlink"/>
            <w:rFonts w:eastAsiaTheme="minorHAnsi" w:cs="Arial"/>
            <w:i/>
            <w:lang w:eastAsia="en-US"/>
          </w:rPr>
          <w:t xml:space="preserve"> Laws</w:t>
        </w:r>
        <w:r>
          <w:rPr>
            <w:rStyle w:val="Hyperlink"/>
            <w:rFonts w:eastAsiaTheme="minorHAnsi" w:cs="Arial"/>
            <w:lang w:eastAsia="en-US"/>
          </w:rPr>
          <w:t>)</w:t>
        </w:r>
      </w:hyperlink>
      <w:r w:rsidRPr="00D21951">
        <w:rPr>
          <w:rFonts w:eastAsiaTheme="minorHAnsi" w:cs="Arial"/>
          <w:i/>
          <w:lang w:eastAsia="en-US"/>
        </w:rPr>
        <w:t xml:space="preserve">, </w:t>
      </w:r>
      <w:r w:rsidRPr="00D21951">
        <w:rPr>
          <w:rFonts w:cs="Arial"/>
        </w:rPr>
        <w:t>p</w:t>
      </w:r>
      <w:r>
        <w:rPr>
          <w:rFonts w:cs="Arial"/>
        </w:rPr>
        <w:t>.</w:t>
      </w:r>
      <w:r w:rsidRPr="00D21951">
        <w:rPr>
          <w:rFonts w:cs="Arial"/>
        </w:rPr>
        <w:t xml:space="preserve"> 5.</w:t>
      </w:r>
    </w:p>
  </w:footnote>
  <w:footnote w:id="75">
    <w:p w14:paraId="30C8D4F2" w14:textId="77777777" w:rsidR="006627E2" w:rsidRPr="00133A16" w:rsidRDefault="006627E2" w:rsidP="00133A16">
      <w:pPr>
        <w:pStyle w:val="FootnoteText"/>
      </w:pPr>
      <w:r w:rsidRPr="00D21951">
        <w:rPr>
          <w:rStyle w:val="FootnoteReference"/>
          <w:rFonts w:cs="Arial"/>
        </w:rPr>
        <w:footnoteRef/>
      </w:r>
      <w:r w:rsidRPr="00D21951">
        <w:rPr>
          <w:rFonts w:cs="Arial"/>
        </w:rPr>
        <w:t xml:space="preserve"> </w:t>
      </w:r>
      <w:r>
        <w:rPr>
          <w:rFonts w:cs="Arial"/>
        </w:rPr>
        <w:t>ibid,</w:t>
      </w:r>
      <w:r>
        <w:rPr>
          <w:rFonts w:eastAsiaTheme="minorHAnsi" w:cs="Arial"/>
          <w:i/>
          <w:lang w:eastAsia="en-US"/>
        </w:rPr>
        <w:t xml:space="preserve"> </w:t>
      </w:r>
      <w:r w:rsidRPr="00E020C2">
        <w:rPr>
          <w:rFonts w:cs="Arial"/>
        </w:rPr>
        <w:t>p</w:t>
      </w:r>
      <w:r>
        <w:rPr>
          <w:rFonts w:cs="Arial"/>
        </w:rPr>
        <w:t>.</w:t>
      </w:r>
      <w:r w:rsidRPr="00E020C2">
        <w:rPr>
          <w:rFonts w:cs="Arial"/>
        </w:rPr>
        <w:t xml:space="preserve"> 9.</w:t>
      </w:r>
    </w:p>
  </w:footnote>
  <w:footnote w:id="76">
    <w:p w14:paraId="239E1E29" w14:textId="77777777" w:rsidR="006627E2" w:rsidRPr="00172C7F" w:rsidRDefault="006627E2" w:rsidP="00172C7F">
      <w:pPr>
        <w:pStyle w:val="FootnoteText"/>
      </w:pPr>
      <w:r w:rsidRPr="00E020C2">
        <w:rPr>
          <w:rStyle w:val="FootnoteReference"/>
          <w:rFonts w:cs="Arial"/>
        </w:rPr>
        <w:footnoteRef/>
      </w:r>
      <w:r w:rsidRPr="00E020C2">
        <w:rPr>
          <w:rFonts w:cs="Arial"/>
        </w:rPr>
        <w:t xml:space="preserve"> </w:t>
      </w:r>
      <w:hyperlink r:id="rId37" w:history="1">
        <w:r w:rsidRPr="00C06429">
          <w:rPr>
            <w:rStyle w:val="Hyperlink"/>
            <w:rFonts w:cs="Arial"/>
          </w:rPr>
          <w:t xml:space="preserve">Investigation Report </w:t>
        </w:r>
        <w:r w:rsidRPr="00EB64A0">
          <w:rPr>
            <w:rStyle w:val="Hyperlink"/>
            <w:rFonts w:eastAsiaTheme="minorHAnsi" w:cs="Arial"/>
            <w:lang w:eastAsia="en-US"/>
          </w:rPr>
          <w:t>1270</w:t>
        </w:r>
        <w:r w:rsidRPr="00C06429">
          <w:rPr>
            <w:rStyle w:val="Hyperlink"/>
            <w:rFonts w:eastAsiaTheme="minorHAnsi" w:cs="Arial"/>
            <w:lang w:eastAsia="en-US"/>
          </w:rPr>
          <w:t xml:space="preserve"> (</w:t>
        </w:r>
        <w:r w:rsidRPr="00C06429">
          <w:rPr>
            <w:rStyle w:val="Hyperlink"/>
            <w:rFonts w:eastAsiaTheme="minorHAnsi" w:cs="Arial"/>
            <w:i/>
            <w:lang w:eastAsia="en-US"/>
          </w:rPr>
          <w:t>Double Dilemma</w:t>
        </w:r>
        <w:r w:rsidRPr="00C06429">
          <w:rPr>
            <w:rStyle w:val="Hyperlink"/>
            <w:rFonts w:eastAsiaTheme="minorHAnsi" w:cs="Arial"/>
            <w:lang w:eastAsia="en-US"/>
          </w:rPr>
          <w:t>)</w:t>
        </w:r>
      </w:hyperlink>
      <w:r w:rsidRPr="009F43F9">
        <w:rPr>
          <w:rFonts w:eastAsiaTheme="minorHAnsi" w:cs="Arial"/>
          <w:lang w:eastAsia="en-US"/>
        </w:rPr>
        <w:t>,</w:t>
      </w:r>
      <w:r w:rsidRPr="009F43F9">
        <w:rPr>
          <w:rFonts w:cs="Arial"/>
        </w:rPr>
        <w:t xml:space="preserve"> p</w:t>
      </w:r>
      <w:r>
        <w:rPr>
          <w:rFonts w:cs="Arial"/>
        </w:rPr>
        <w:t>.</w:t>
      </w:r>
      <w:r w:rsidRPr="009F43F9">
        <w:rPr>
          <w:rFonts w:cs="Arial"/>
        </w:rPr>
        <w:t xml:space="preserve"> 13.</w:t>
      </w:r>
    </w:p>
  </w:footnote>
  <w:footnote w:id="77">
    <w:p w14:paraId="03F7C0FF" w14:textId="77777777" w:rsidR="006627E2" w:rsidRPr="00172C7F" w:rsidRDefault="006627E2" w:rsidP="00172C7F">
      <w:pPr>
        <w:pStyle w:val="FootnoteText"/>
      </w:pPr>
      <w:r w:rsidRPr="009F43F9">
        <w:rPr>
          <w:rStyle w:val="FootnoteReference"/>
        </w:rPr>
        <w:footnoteRef/>
      </w:r>
      <w:r w:rsidRPr="009F43F9">
        <w:t xml:space="preserve"> </w:t>
      </w:r>
      <w:hyperlink r:id="rId38" w:history="1">
        <w:r w:rsidRPr="00C06429">
          <w:rPr>
            <w:rStyle w:val="Hyperlink"/>
            <w:rFonts w:cs="Arial"/>
            <w:szCs w:val="20"/>
          </w:rPr>
          <w:t xml:space="preserve">Investigation Report </w:t>
        </w:r>
        <w:r w:rsidRPr="00EB64A0">
          <w:rPr>
            <w:rStyle w:val="Hyperlink"/>
            <w:rFonts w:eastAsiaTheme="minorHAnsi" w:cs="Arial"/>
            <w:szCs w:val="20"/>
            <w:lang w:eastAsia="en-US"/>
          </w:rPr>
          <w:t>2848</w:t>
        </w:r>
        <w:r w:rsidRPr="00C06429">
          <w:rPr>
            <w:rStyle w:val="Hyperlink"/>
            <w:rFonts w:cs="Arial"/>
            <w:szCs w:val="20"/>
          </w:rPr>
          <w:t xml:space="preserve"> (</w:t>
        </w:r>
        <w:r w:rsidRPr="00C06429">
          <w:rPr>
            <w:rStyle w:val="Hyperlink"/>
            <w:rFonts w:cs="Arial"/>
            <w:i/>
            <w:szCs w:val="20"/>
          </w:rPr>
          <w:t>Bob Francis</w:t>
        </w:r>
        <w:r w:rsidRPr="00C06429">
          <w:rPr>
            <w:rStyle w:val="Hyperlink"/>
            <w:rFonts w:cs="Arial"/>
            <w:szCs w:val="20"/>
          </w:rPr>
          <w:t>)</w:t>
        </w:r>
      </w:hyperlink>
      <w:r w:rsidRPr="009F43F9">
        <w:rPr>
          <w:rFonts w:cs="Arial"/>
          <w:szCs w:val="20"/>
        </w:rPr>
        <w:t>, p</w:t>
      </w:r>
      <w:r>
        <w:rPr>
          <w:rFonts w:cs="Arial"/>
          <w:szCs w:val="20"/>
        </w:rPr>
        <w:t>. </w:t>
      </w:r>
      <w:r w:rsidRPr="009F43F9">
        <w:rPr>
          <w:rFonts w:cs="Arial"/>
          <w:szCs w:val="20"/>
        </w:rPr>
        <w:t>11.</w:t>
      </w:r>
    </w:p>
  </w:footnote>
  <w:footnote w:id="78">
    <w:p w14:paraId="52B3AFA8" w14:textId="77777777" w:rsidR="006627E2" w:rsidRPr="009F43F9" w:rsidRDefault="006627E2" w:rsidP="006E25C5">
      <w:pPr>
        <w:pStyle w:val="FootnoteText"/>
        <w:spacing w:after="40" w:line="200" w:lineRule="atLeast"/>
        <w:rPr>
          <w:rFonts w:cs="Arial"/>
        </w:rPr>
      </w:pPr>
      <w:r w:rsidRPr="009F43F9">
        <w:rPr>
          <w:rStyle w:val="FootnoteReference"/>
          <w:rFonts w:cs="Arial"/>
        </w:rPr>
        <w:footnoteRef/>
      </w:r>
      <w:r w:rsidRPr="009F43F9">
        <w:rPr>
          <w:rFonts w:cs="Arial"/>
        </w:rPr>
        <w:t xml:space="preserve"> </w:t>
      </w:r>
      <w:hyperlink r:id="rId39" w:history="1">
        <w:r w:rsidRPr="00C06429">
          <w:rPr>
            <w:rStyle w:val="Hyperlink"/>
            <w:rFonts w:cs="Arial"/>
          </w:rPr>
          <w:t xml:space="preserve">Investigation </w:t>
        </w:r>
        <w:r w:rsidRPr="00C06429">
          <w:rPr>
            <w:rStyle w:val="Hyperlink"/>
          </w:rPr>
          <w:t>Report</w:t>
        </w:r>
        <w:r w:rsidRPr="00C06429">
          <w:rPr>
            <w:rStyle w:val="Hyperlink"/>
            <w:rFonts w:cs="Arial"/>
          </w:rPr>
          <w:t xml:space="preserve"> </w:t>
        </w:r>
        <w:r w:rsidRPr="00EB64A0">
          <w:rPr>
            <w:rStyle w:val="Hyperlink"/>
            <w:rFonts w:eastAsiaTheme="minorHAnsi" w:cs="Arial"/>
            <w:lang w:eastAsia="en-US"/>
          </w:rPr>
          <w:t>2751</w:t>
        </w:r>
        <w:r w:rsidRPr="00C06429">
          <w:rPr>
            <w:rStyle w:val="Hyperlink"/>
            <w:rFonts w:eastAsiaTheme="minorHAnsi" w:cs="Arial"/>
            <w:b/>
            <w:lang w:eastAsia="en-US"/>
          </w:rPr>
          <w:t xml:space="preserve"> </w:t>
        </w:r>
        <w:r w:rsidRPr="00C06429">
          <w:rPr>
            <w:rStyle w:val="Hyperlink"/>
            <w:rFonts w:eastAsiaTheme="minorHAnsi" w:cs="Arial"/>
            <w:lang w:eastAsia="en-US"/>
          </w:rPr>
          <w:t>(</w:t>
        </w:r>
        <w:r w:rsidRPr="00C06429">
          <w:rPr>
            <w:rStyle w:val="Hyperlink"/>
            <w:rFonts w:eastAsiaTheme="minorHAnsi" w:cs="Arial"/>
            <w:i/>
            <w:lang w:eastAsia="en-US"/>
          </w:rPr>
          <w:t>The</w:t>
        </w:r>
        <w:r w:rsidRPr="00C06429">
          <w:rPr>
            <w:rStyle w:val="Hyperlink"/>
            <w:rFonts w:eastAsiaTheme="minorHAnsi" w:cs="Arial"/>
            <w:lang w:eastAsia="en-US"/>
          </w:rPr>
          <w:t xml:space="preserve"> </w:t>
        </w:r>
        <w:r w:rsidRPr="00C06429">
          <w:rPr>
            <w:rStyle w:val="Hyperlink"/>
            <w:rFonts w:eastAsiaTheme="minorHAnsi" w:cs="Arial"/>
            <w:i/>
            <w:lang w:eastAsia="en-US"/>
          </w:rPr>
          <w:t xml:space="preserve">Kyle </w:t>
        </w:r>
        <w:r>
          <w:rPr>
            <w:rStyle w:val="Hyperlink"/>
            <w:rFonts w:eastAsiaTheme="minorHAnsi" w:cs="Arial"/>
            <w:i/>
            <w:lang w:eastAsia="en-US"/>
          </w:rPr>
          <w:t>and</w:t>
        </w:r>
        <w:r w:rsidRPr="00C06429">
          <w:rPr>
            <w:rStyle w:val="Hyperlink"/>
            <w:rFonts w:eastAsiaTheme="minorHAnsi" w:cs="Arial"/>
            <w:i/>
            <w:lang w:eastAsia="en-US"/>
          </w:rPr>
          <w:t xml:space="preserve"> Jackie O Show</w:t>
        </w:r>
        <w:r w:rsidRPr="00C06429">
          <w:rPr>
            <w:rStyle w:val="Hyperlink"/>
            <w:rFonts w:eastAsiaTheme="minorHAnsi" w:cs="Arial"/>
            <w:lang w:eastAsia="en-US"/>
          </w:rPr>
          <w:t>)</w:t>
        </w:r>
      </w:hyperlink>
      <w:r w:rsidRPr="009F43F9">
        <w:rPr>
          <w:rFonts w:eastAsiaTheme="minorHAnsi" w:cs="Arial"/>
          <w:lang w:eastAsia="en-US"/>
        </w:rPr>
        <w:t xml:space="preserve">, </w:t>
      </w:r>
      <w:r w:rsidRPr="009F43F9">
        <w:rPr>
          <w:rFonts w:cs="Arial"/>
        </w:rPr>
        <w:t>p</w:t>
      </w:r>
      <w:r>
        <w:rPr>
          <w:rFonts w:cs="Arial"/>
        </w:rPr>
        <w:t>.</w:t>
      </w:r>
      <w:r w:rsidRPr="009F43F9">
        <w:rPr>
          <w:rFonts w:cs="Arial"/>
        </w:rPr>
        <w:t xml:space="preserve"> 14.</w:t>
      </w:r>
    </w:p>
  </w:footnote>
  <w:footnote w:id="79">
    <w:p w14:paraId="5266A2A3" w14:textId="77777777" w:rsidR="006627E2" w:rsidRPr="00172C7F" w:rsidRDefault="006627E2" w:rsidP="006E25C5">
      <w:pPr>
        <w:pStyle w:val="FootnoteText"/>
        <w:spacing w:after="40" w:line="200" w:lineRule="atLeast"/>
      </w:pPr>
      <w:r w:rsidRPr="009F43F9">
        <w:rPr>
          <w:rStyle w:val="FootnoteReference"/>
        </w:rPr>
        <w:footnoteRef/>
      </w:r>
      <w:r w:rsidRPr="009F43F9">
        <w:t xml:space="preserve"> </w:t>
      </w:r>
      <w:r>
        <w:rPr>
          <w:rFonts w:cs="Arial"/>
        </w:rPr>
        <w:t>ibid</w:t>
      </w:r>
      <w:r w:rsidRPr="00E020C2">
        <w:rPr>
          <w:rFonts w:cs="Arial"/>
        </w:rPr>
        <w:t>.</w:t>
      </w:r>
    </w:p>
  </w:footnote>
  <w:footnote w:id="80">
    <w:p w14:paraId="467A228D" w14:textId="77777777" w:rsidR="006627E2" w:rsidRPr="00E032DD" w:rsidRDefault="006627E2" w:rsidP="006E25C5">
      <w:pPr>
        <w:pStyle w:val="FootnoteText"/>
        <w:spacing w:line="200" w:lineRule="atLeast"/>
      </w:pPr>
      <w:r w:rsidRPr="009F43F9">
        <w:rPr>
          <w:rStyle w:val="FootnoteReference"/>
          <w:rFonts w:cs="Arial"/>
        </w:rPr>
        <w:footnoteRef/>
      </w:r>
      <w:r w:rsidRPr="009F43F9">
        <w:rPr>
          <w:rFonts w:cs="Arial"/>
        </w:rPr>
        <w:t xml:space="preserve"> </w:t>
      </w:r>
      <w:hyperlink r:id="rId40" w:history="1">
        <w:r w:rsidRPr="000472BB">
          <w:rPr>
            <w:rStyle w:val="Hyperlink"/>
            <w:rFonts w:cs="Arial"/>
          </w:rPr>
          <w:t xml:space="preserve">Investigation Report </w:t>
        </w:r>
        <w:r w:rsidRPr="00EB64A0">
          <w:rPr>
            <w:rStyle w:val="Hyperlink"/>
            <w:rFonts w:eastAsiaTheme="minorHAnsi" w:cs="Arial"/>
            <w:lang w:eastAsia="en-US"/>
          </w:rPr>
          <w:t>2848</w:t>
        </w:r>
        <w:r w:rsidRPr="000472BB">
          <w:rPr>
            <w:rStyle w:val="Hyperlink"/>
            <w:rFonts w:eastAsiaTheme="minorHAnsi" w:cs="Arial"/>
          </w:rPr>
          <w:t xml:space="preserve"> </w:t>
        </w:r>
        <w:r>
          <w:rPr>
            <w:rStyle w:val="Hyperlink"/>
            <w:rFonts w:eastAsiaTheme="minorHAnsi" w:cs="Arial"/>
            <w:lang w:eastAsia="en-US"/>
          </w:rPr>
          <w:t>(</w:t>
        </w:r>
        <w:r w:rsidRPr="000472BB">
          <w:rPr>
            <w:rStyle w:val="Hyperlink"/>
            <w:rFonts w:eastAsiaTheme="minorHAnsi" w:cs="Arial"/>
            <w:i/>
            <w:lang w:eastAsia="en-US"/>
          </w:rPr>
          <w:t>Bob Francis</w:t>
        </w:r>
        <w:r>
          <w:rPr>
            <w:rStyle w:val="Hyperlink"/>
            <w:rFonts w:eastAsiaTheme="minorHAnsi" w:cs="Arial"/>
            <w:lang w:eastAsia="en-US"/>
          </w:rPr>
          <w:t>)</w:t>
        </w:r>
      </w:hyperlink>
      <w:r>
        <w:rPr>
          <w:rFonts w:eastAsiaTheme="minorHAnsi" w:cs="Arial"/>
          <w:i/>
          <w:lang w:eastAsia="en-US"/>
        </w:rPr>
        <w:t>,</w:t>
      </w:r>
      <w:r w:rsidRPr="009F43F9">
        <w:rPr>
          <w:rFonts w:cs="Arial"/>
        </w:rPr>
        <w:t xml:space="preserve"> p</w:t>
      </w:r>
      <w:r>
        <w:rPr>
          <w:rFonts w:cs="Arial"/>
        </w:rPr>
        <w:t>p.</w:t>
      </w:r>
      <w:r w:rsidRPr="009F43F9">
        <w:rPr>
          <w:rFonts w:cs="Arial"/>
        </w:rPr>
        <w:t xml:space="preserve"> 10</w:t>
      </w:r>
      <w:r>
        <w:rPr>
          <w:rFonts w:cs="Arial"/>
        </w:rPr>
        <w:t>–</w:t>
      </w:r>
      <w:r w:rsidRPr="009F43F9">
        <w:rPr>
          <w:rFonts w:cs="Arial"/>
        </w:rPr>
        <w:t>11.</w:t>
      </w:r>
    </w:p>
  </w:footnote>
  <w:footnote w:id="81">
    <w:p w14:paraId="568C652C" w14:textId="77777777" w:rsidR="006627E2" w:rsidRDefault="006627E2" w:rsidP="006E25C5">
      <w:pPr>
        <w:pStyle w:val="FootnoteText"/>
        <w:spacing w:after="40" w:line="200" w:lineRule="atLeast"/>
      </w:pPr>
      <w:r w:rsidRPr="00116BB7">
        <w:rPr>
          <w:rStyle w:val="FootnoteReference"/>
        </w:rPr>
        <w:footnoteRef/>
      </w:r>
      <w:r w:rsidRPr="00116BB7">
        <w:t xml:space="preserve"> </w:t>
      </w:r>
      <w:hyperlink r:id="rId41" w:history="1">
        <w:r w:rsidRPr="00944BD4">
          <w:rPr>
            <w:rStyle w:val="Hyperlink"/>
          </w:rPr>
          <w:t>Investigation Report 2132 (</w:t>
        </w:r>
        <w:r w:rsidRPr="00944BD4">
          <w:rPr>
            <w:rStyle w:val="Hyperlink"/>
            <w:rFonts w:cs="Arial"/>
            <w:i/>
            <w:szCs w:val="20"/>
          </w:rPr>
          <w:t xml:space="preserve">The Kyle </w:t>
        </w:r>
        <w:r>
          <w:rPr>
            <w:rStyle w:val="Hyperlink"/>
            <w:rFonts w:cs="Arial"/>
            <w:i/>
            <w:szCs w:val="20"/>
          </w:rPr>
          <w:t>and</w:t>
        </w:r>
        <w:r w:rsidRPr="00944BD4">
          <w:rPr>
            <w:rStyle w:val="Hyperlink"/>
            <w:rFonts w:cs="Arial"/>
            <w:i/>
            <w:szCs w:val="20"/>
          </w:rPr>
          <w:t xml:space="preserve"> Jackie O Show</w:t>
        </w:r>
        <w:r w:rsidRPr="00944BD4">
          <w:rPr>
            <w:rStyle w:val="Hyperlink"/>
          </w:rPr>
          <w:t>)</w:t>
        </w:r>
      </w:hyperlink>
      <w:r>
        <w:t>, p. 6.</w:t>
      </w:r>
    </w:p>
  </w:footnote>
  <w:footnote w:id="82">
    <w:p w14:paraId="63121CAD" w14:textId="77777777" w:rsidR="006627E2" w:rsidRDefault="006627E2" w:rsidP="006E25C5">
      <w:pPr>
        <w:pStyle w:val="FootnoteText"/>
        <w:spacing w:after="40" w:line="200" w:lineRule="atLeast"/>
      </w:pPr>
      <w:r>
        <w:rPr>
          <w:rStyle w:val="FootnoteReference"/>
        </w:rPr>
        <w:footnoteRef/>
      </w:r>
      <w:r>
        <w:t xml:space="preserve"> </w:t>
      </w:r>
      <w:hyperlink r:id="rId42" w:history="1">
        <w:r w:rsidRPr="000472BB">
          <w:rPr>
            <w:rStyle w:val="Hyperlink"/>
            <w:rFonts w:eastAsiaTheme="minorHAnsi" w:cs="Arial"/>
            <w:szCs w:val="20"/>
            <w:lang w:eastAsia="en-US"/>
          </w:rPr>
          <w:t xml:space="preserve">Investigation Report </w:t>
        </w:r>
        <w:r w:rsidRPr="00EB64A0">
          <w:rPr>
            <w:rStyle w:val="Hyperlink"/>
            <w:rFonts w:eastAsiaTheme="minorHAnsi" w:cs="Arial"/>
            <w:szCs w:val="20"/>
            <w:lang w:eastAsia="en-US"/>
          </w:rPr>
          <w:t>3352</w:t>
        </w:r>
        <w:r w:rsidRPr="000472BB">
          <w:rPr>
            <w:rStyle w:val="Hyperlink"/>
            <w:rFonts w:eastAsiaTheme="minorHAnsi" w:cs="Arial"/>
            <w:szCs w:val="20"/>
            <w:lang w:eastAsia="en-US"/>
          </w:rPr>
          <w:t xml:space="preserve"> (</w:t>
        </w:r>
        <w:r w:rsidRPr="000472BB">
          <w:rPr>
            <w:rStyle w:val="Hyperlink"/>
            <w:rFonts w:cs="Arial"/>
            <w:i/>
            <w:szCs w:val="20"/>
          </w:rPr>
          <w:t xml:space="preserve">The Kyle </w:t>
        </w:r>
        <w:r>
          <w:rPr>
            <w:rStyle w:val="Hyperlink"/>
            <w:rFonts w:cs="Arial"/>
            <w:i/>
            <w:szCs w:val="20"/>
          </w:rPr>
          <w:t>and</w:t>
        </w:r>
        <w:r w:rsidRPr="000472BB">
          <w:rPr>
            <w:rStyle w:val="Hyperlink"/>
            <w:rFonts w:cs="Arial"/>
            <w:i/>
            <w:szCs w:val="20"/>
          </w:rPr>
          <w:t xml:space="preserve"> Jackie O Show</w:t>
        </w:r>
        <w:r w:rsidRPr="000472BB">
          <w:rPr>
            <w:rStyle w:val="Hyperlink"/>
            <w:rFonts w:cs="Arial"/>
            <w:szCs w:val="20"/>
          </w:rPr>
          <w:t>)</w:t>
        </w:r>
      </w:hyperlink>
      <w:r>
        <w:rPr>
          <w:rFonts w:cs="Arial"/>
          <w:szCs w:val="20"/>
        </w:rPr>
        <w:t>, p. 8.</w:t>
      </w:r>
    </w:p>
  </w:footnote>
  <w:footnote w:id="83">
    <w:p w14:paraId="48E314EE" w14:textId="77777777" w:rsidR="006627E2" w:rsidRPr="00E032DD" w:rsidRDefault="006627E2" w:rsidP="006E25C5">
      <w:pPr>
        <w:pStyle w:val="FootnoteText"/>
        <w:spacing w:after="40" w:line="200" w:lineRule="atLeast"/>
      </w:pPr>
      <w:r w:rsidRPr="009F43F9">
        <w:rPr>
          <w:rStyle w:val="FootnoteReference"/>
        </w:rPr>
        <w:footnoteRef/>
      </w:r>
      <w:r w:rsidRPr="009F43F9">
        <w:t xml:space="preserve"> </w:t>
      </w:r>
      <w:hyperlink r:id="rId43" w:history="1">
        <w:r w:rsidRPr="000472BB">
          <w:rPr>
            <w:rStyle w:val="Hyperlink"/>
            <w:rFonts w:eastAsiaTheme="minorHAnsi" w:cs="Arial"/>
            <w:szCs w:val="20"/>
            <w:lang w:eastAsia="en-US"/>
          </w:rPr>
          <w:t xml:space="preserve">Investigation Report </w:t>
        </w:r>
        <w:r w:rsidRPr="00EB64A0">
          <w:rPr>
            <w:rStyle w:val="Hyperlink"/>
            <w:rFonts w:eastAsiaTheme="minorHAnsi" w:cs="Arial"/>
            <w:szCs w:val="20"/>
            <w:lang w:eastAsia="en-US"/>
          </w:rPr>
          <w:t>1717</w:t>
        </w:r>
        <w:r w:rsidRPr="000472BB">
          <w:rPr>
            <w:rStyle w:val="Hyperlink"/>
            <w:rFonts w:eastAsiaTheme="minorHAnsi" w:cs="Arial"/>
            <w:szCs w:val="20"/>
            <w:lang w:eastAsia="en-US"/>
          </w:rPr>
          <w:t xml:space="preserve"> (</w:t>
        </w:r>
        <w:r w:rsidRPr="000472BB">
          <w:rPr>
            <w:rStyle w:val="Hyperlink"/>
            <w:rFonts w:eastAsiaTheme="minorHAnsi" w:cs="Arial"/>
            <w:i/>
            <w:szCs w:val="20"/>
            <w:lang w:eastAsia="en-US"/>
          </w:rPr>
          <w:t>Saturday Football</w:t>
        </w:r>
        <w:r w:rsidRPr="000472BB">
          <w:rPr>
            <w:rStyle w:val="Hyperlink"/>
            <w:rFonts w:eastAsiaTheme="minorHAnsi" w:cs="Arial"/>
            <w:szCs w:val="20"/>
            <w:lang w:eastAsia="en-US"/>
          </w:rPr>
          <w:t>)</w:t>
        </w:r>
      </w:hyperlink>
      <w:r w:rsidRPr="009F43F9">
        <w:rPr>
          <w:rFonts w:eastAsiaTheme="minorHAnsi" w:cs="Arial"/>
          <w:szCs w:val="20"/>
          <w:lang w:eastAsia="en-US"/>
        </w:rPr>
        <w:t>, p</w:t>
      </w:r>
      <w:r>
        <w:rPr>
          <w:rFonts w:eastAsiaTheme="minorHAnsi" w:cs="Arial"/>
          <w:szCs w:val="20"/>
          <w:lang w:eastAsia="en-US"/>
        </w:rPr>
        <w:t>. </w:t>
      </w:r>
      <w:r w:rsidRPr="009F43F9">
        <w:rPr>
          <w:rFonts w:eastAsiaTheme="minorHAnsi" w:cs="Arial"/>
          <w:szCs w:val="20"/>
          <w:lang w:eastAsia="en-US"/>
        </w:rPr>
        <w:t>4.</w:t>
      </w:r>
    </w:p>
  </w:footnote>
  <w:footnote w:id="84">
    <w:p w14:paraId="4AA6C082" w14:textId="77777777" w:rsidR="006627E2" w:rsidRPr="00E032DD" w:rsidRDefault="006627E2" w:rsidP="006E25C5">
      <w:pPr>
        <w:pStyle w:val="FootnoteText"/>
        <w:spacing w:after="40" w:line="200" w:lineRule="atLeast"/>
      </w:pPr>
      <w:r w:rsidRPr="009F43F9">
        <w:rPr>
          <w:rStyle w:val="FootnoteReference"/>
        </w:rPr>
        <w:footnoteRef/>
      </w:r>
      <w:r w:rsidRPr="009F43F9">
        <w:t xml:space="preserve"> </w:t>
      </w:r>
      <w:hyperlink r:id="rId44" w:history="1">
        <w:r w:rsidRPr="000472BB">
          <w:rPr>
            <w:rStyle w:val="Hyperlink"/>
            <w:rFonts w:cs="Arial"/>
            <w:szCs w:val="20"/>
          </w:rPr>
          <w:t xml:space="preserve">Investigation Report </w:t>
        </w:r>
        <w:r w:rsidRPr="00EB64A0">
          <w:rPr>
            <w:rStyle w:val="Hyperlink"/>
            <w:rFonts w:cs="Arial"/>
            <w:szCs w:val="20"/>
          </w:rPr>
          <w:t>2928</w:t>
        </w:r>
        <w:r w:rsidRPr="000472BB">
          <w:rPr>
            <w:rStyle w:val="Hyperlink"/>
            <w:rFonts w:cs="Arial"/>
            <w:szCs w:val="20"/>
          </w:rPr>
          <w:t xml:space="preserve"> (</w:t>
        </w:r>
        <w:r w:rsidRPr="000472BB">
          <w:rPr>
            <w:rStyle w:val="Hyperlink"/>
            <w:rFonts w:cs="Arial"/>
            <w:i/>
            <w:szCs w:val="20"/>
          </w:rPr>
          <w:t>Summer 30</w:t>
        </w:r>
        <w:r w:rsidRPr="000472BB">
          <w:rPr>
            <w:rStyle w:val="Hyperlink"/>
            <w:rFonts w:cs="Arial"/>
            <w:szCs w:val="20"/>
          </w:rPr>
          <w:t>)</w:t>
        </w:r>
      </w:hyperlink>
      <w:r>
        <w:rPr>
          <w:rFonts w:cs="Arial"/>
          <w:szCs w:val="20"/>
        </w:rPr>
        <w:t>, p. 6</w:t>
      </w:r>
      <w:r w:rsidRPr="009F43F9">
        <w:rPr>
          <w:rFonts w:cs="Arial"/>
          <w:szCs w:val="20"/>
        </w:rPr>
        <w:t>.</w:t>
      </w:r>
    </w:p>
  </w:footnote>
  <w:footnote w:id="85">
    <w:p w14:paraId="7A341117" w14:textId="77777777" w:rsidR="006627E2" w:rsidRPr="00E032DD" w:rsidRDefault="006627E2" w:rsidP="006E25C5">
      <w:pPr>
        <w:pStyle w:val="FootnoteText"/>
        <w:spacing w:after="40" w:line="200" w:lineRule="atLeast"/>
      </w:pPr>
      <w:r w:rsidRPr="009F43F9">
        <w:rPr>
          <w:rStyle w:val="FootnoteReference"/>
          <w:rFonts w:cs="Arial"/>
        </w:rPr>
        <w:footnoteRef/>
      </w:r>
      <w:r w:rsidRPr="009F43F9">
        <w:rPr>
          <w:rFonts w:cs="Arial"/>
        </w:rPr>
        <w:t xml:space="preserve"> </w:t>
      </w:r>
      <w:hyperlink r:id="rId45" w:history="1">
        <w:r w:rsidRPr="000472BB">
          <w:rPr>
            <w:rStyle w:val="Hyperlink"/>
            <w:rFonts w:cs="Arial"/>
            <w:lang w:val="en-US"/>
          </w:rPr>
          <w:t xml:space="preserve">Investigation </w:t>
        </w:r>
        <w:r>
          <w:rPr>
            <w:rStyle w:val="Hyperlink"/>
            <w:rFonts w:cs="Arial"/>
            <w:lang w:val="en-US"/>
          </w:rPr>
          <w:t>R</w:t>
        </w:r>
        <w:r w:rsidRPr="000472BB">
          <w:rPr>
            <w:rStyle w:val="Hyperlink"/>
            <w:rFonts w:cs="Arial"/>
            <w:lang w:val="en-US"/>
          </w:rPr>
          <w:t xml:space="preserve">eports </w:t>
        </w:r>
        <w:r w:rsidRPr="00EB64A0">
          <w:rPr>
            <w:rStyle w:val="Hyperlink"/>
            <w:rFonts w:eastAsiaTheme="minorHAnsi" w:cs="Arial"/>
            <w:lang w:eastAsia="en-US"/>
          </w:rPr>
          <w:t xml:space="preserve">2674 </w:t>
        </w:r>
        <w:r>
          <w:rPr>
            <w:rStyle w:val="Hyperlink"/>
            <w:rFonts w:eastAsiaTheme="minorHAnsi" w:cs="Arial"/>
            <w:lang w:eastAsia="en-US"/>
          </w:rPr>
          <w:t>and</w:t>
        </w:r>
        <w:r w:rsidRPr="00EB64A0">
          <w:rPr>
            <w:rStyle w:val="Hyperlink"/>
            <w:rFonts w:eastAsiaTheme="minorHAnsi" w:cs="Arial"/>
            <w:lang w:eastAsia="en-US"/>
          </w:rPr>
          <w:t xml:space="preserve"> 2717</w:t>
        </w:r>
        <w:r w:rsidRPr="000472BB">
          <w:rPr>
            <w:rStyle w:val="Hyperlink"/>
            <w:rFonts w:eastAsiaTheme="minorHAnsi" w:cs="Arial"/>
            <w:lang w:eastAsia="en-US"/>
          </w:rPr>
          <w:t xml:space="preserve"> (</w:t>
        </w:r>
        <w:r w:rsidRPr="000472BB">
          <w:rPr>
            <w:rStyle w:val="Hyperlink"/>
            <w:rFonts w:eastAsiaTheme="minorHAnsi" w:cs="Arial"/>
            <w:i/>
            <w:lang w:eastAsia="en-US"/>
          </w:rPr>
          <w:t>The</w:t>
        </w:r>
        <w:r w:rsidRPr="000472BB">
          <w:rPr>
            <w:rStyle w:val="Hyperlink"/>
            <w:rFonts w:eastAsiaTheme="minorHAnsi" w:cs="Arial"/>
            <w:lang w:eastAsia="en-US"/>
          </w:rPr>
          <w:t xml:space="preserve"> </w:t>
        </w:r>
        <w:r w:rsidRPr="000472BB">
          <w:rPr>
            <w:rStyle w:val="Hyperlink"/>
            <w:rFonts w:eastAsiaTheme="minorHAnsi" w:cs="Arial"/>
            <w:i/>
            <w:lang w:eastAsia="en-US"/>
          </w:rPr>
          <w:t>Alan Jones Breakfast Show</w:t>
        </w:r>
        <w:r w:rsidRPr="000472BB">
          <w:rPr>
            <w:rStyle w:val="Hyperlink"/>
            <w:rFonts w:eastAsiaTheme="minorHAnsi" w:cs="Arial"/>
            <w:lang w:eastAsia="en-US"/>
          </w:rPr>
          <w:t>)</w:t>
        </w:r>
      </w:hyperlink>
      <w:r>
        <w:rPr>
          <w:rFonts w:eastAsiaTheme="minorHAnsi" w:cs="Arial"/>
          <w:lang w:eastAsia="en-US"/>
        </w:rPr>
        <w:t>, p.</w:t>
      </w:r>
      <w:r>
        <w:rPr>
          <w:rFonts w:cs="Arial"/>
          <w:lang w:val="en-US"/>
        </w:rPr>
        <w:t xml:space="preserve"> </w:t>
      </w:r>
      <w:r w:rsidRPr="00E020C2">
        <w:rPr>
          <w:rFonts w:cs="Arial"/>
          <w:lang w:val="en-US"/>
        </w:rPr>
        <w:t>12.</w:t>
      </w:r>
    </w:p>
  </w:footnote>
  <w:footnote w:id="86">
    <w:p w14:paraId="3A80A5B4" w14:textId="77777777" w:rsidR="006627E2" w:rsidRDefault="006627E2" w:rsidP="006E25C5">
      <w:pPr>
        <w:pStyle w:val="FootnoteText"/>
        <w:spacing w:line="200" w:lineRule="atLeast"/>
      </w:pPr>
      <w:r>
        <w:rPr>
          <w:rStyle w:val="FootnoteReference"/>
        </w:rPr>
        <w:footnoteRef/>
      </w:r>
      <w:r>
        <w:t xml:space="preserve"> </w:t>
      </w:r>
      <w:hyperlink r:id="rId46" w:history="1">
        <w:r w:rsidRPr="000472BB">
          <w:rPr>
            <w:rStyle w:val="Hyperlink"/>
          </w:rPr>
          <w:t xml:space="preserve">Investigation Report </w:t>
        </w:r>
        <w:r w:rsidRPr="00EB64A0">
          <w:rPr>
            <w:rStyle w:val="Hyperlink"/>
            <w:rFonts w:eastAsiaTheme="minorHAnsi" w:cs="Arial"/>
            <w:szCs w:val="20"/>
            <w:lang w:eastAsia="en-US"/>
          </w:rPr>
          <w:t>3352</w:t>
        </w:r>
        <w:r w:rsidRPr="000472BB">
          <w:rPr>
            <w:rStyle w:val="Hyperlink"/>
            <w:rFonts w:eastAsiaTheme="minorHAnsi" w:cs="Arial"/>
            <w:szCs w:val="20"/>
            <w:lang w:eastAsia="en-US"/>
          </w:rPr>
          <w:t xml:space="preserve"> </w:t>
        </w:r>
        <w:r w:rsidRPr="000472BB">
          <w:rPr>
            <w:rStyle w:val="Hyperlink"/>
            <w:rFonts w:cs="Arial"/>
            <w:szCs w:val="20"/>
          </w:rPr>
          <w:t>(</w:t>
        </w:r>
        <w:r w:rsidRPr="000472BB">
          <w:rPr>
            <w:rStyle w:val="Hyperlink"/>
            <w:rFonts w:cs="Arial"/>
            <w:i/>
            <w:szCs w:val="20"/>
          </w:rPr>
          <w:t xml:space="preserve">The Kyle </w:t>
        </w:r>
        <w:r>
          <w:rPr>
            <w:rStyle w:val="Hyperlink"/>
            <w:rFonts w:cs="Arial"/>
            <w:i/>
            <w:szCs w:val="20"/>
          </w:rPr>
          <w:t>and</w:t>
        </w:r>
        <w:r w:rsidRPr="000472BB">
          <w:rPr>
            <w:rStyle w:val="Hyperlink"/>
            <w:rFonts w:cs="Arial"/>
            <w:i/>
            <w:szCs w:val="20"/>
          </w:rPr>
          <w:t xml:space="preserve"> Jackie O Show</w:t>
        </w:r>
        <w:r w:rsidRPr="000472BB">
          <w:rPr>
            <w:rStyle w:val="Hyperlink"/>
            <w:rFonts w:cs="Arial"/>
            <w:szCs w:val="20"/>
          </w:rPr>
          <w:t>)</w:t>
        </w:r>
      </w:hyperlink>
      <w:r>
        <w:rPr>
          <w:rFonts w:cs="Arial"/>
          <w:szCs w:val="20"/>
        </w:rPr>
        <w:t>, p. 8.</w:t>
      </w:r>
    </w:p>
  </w:footnote>
  <w:footnote w:id="87">
    <w:p w14:paraId="7461B817" w14:textId="77777777" w:rsidR="006627E2" w:rsidRPr="00E032DD" w:rsidRDefault="006627E2" w:rsidP="006E25C5">
      <w:pPr>
        <w:pStyle w:val="FootnoteText"/>
        <w:spacing w:after="40" w:line="200" w:lineRule="atLeast"/>
      </w:pPr>
      <w:r>
        <w:rPr>
          <w:rStyle w:val="FootnoteReference"/>
        </w:rPr>
        <w:footnoteRef/>
      </w:r>
      <w:r>
        <w:t xml:space="preserve"> </w:t>
      </w:r>
      <w:hyperlink r:id="rId47" w:history="1">
        <w:r w:rsidRPr="00EE71B5">
          <w:rPr>
            <w:rStyle w:val="Hyperlink"/>
            <w:rFonts w:eastAsiaTheme="minorHAnsi" w:cs="Arial"/>
            <w:szCs w:val="20"/>
            <w:lang w:eastAsia="en-US"/>
          </w:rPr>
          <w:t xml:space="preserve">Investigation Report </w:t>
        </w:r>
        <w:r w:rsidRPr="00EB64A0">
          <w:rPr>
            <w:rStyle w:val="Hyperlink"/>
            <w:rFonts w:eastAsiaTheme="minorHAnsi" w:cs="Arial"/>
            <w:szCs w:val="20"/>
            <w:lang w:eastAsia="en-US"/>
          </w:rPr>
          <w:t>3089</w:t>
        </w:r>
        <w:r w:rsidRPr="00EE71B5">
          <w:rPr>
            <w:rStyle w:val="Hyperlink"/>
            <w:rFonts w:eastAsiaTheme="minorHAnsi" w:cs="Arial"/>
            <w:szCs w:val="20"/>
            <w:lang w:eastAsia="en-US"/>
          </w:rPr>
          <w:t xml:space="preserve"> </w:t>
        </w:r>
        <w:r w:rsidRPr="00EE71B5">
          <w:rPr>
            <w:rStyle w:val="Hyperlink"/>
            <w:rFonts w:cs="Arial"/>
            <w:szCs w:val="20"/>
          </w:rPr>
          <w:t>(</w:t>
        </w:r>
        <w:r w:rsidRPr="00EE71B5">
          <w:rPr>
            <w:rStyle w:val="Hyperlink"/>
            <w:rFonts w:cs="Arial"/>
            <w:i/>
            <w:szCs w:val="20"/>
          </w:rPr>
          <w:t xml:space="preserve">The Kyle </w:t>
        </w:r>
        <w:r>
          <w:rPr>
            <w:rStyle w:val="Hyperlink"/>
            <w:rFonts w:cs="Arial"/>
            <w:i/>
            <w:szCs w:val="20"/>
          </w:rPr>
          <w:t>and</w:t>
        </w:r>
        <w:r w:rsidRPr="00EE71B5">
          <w:rPr>
            <w:rStyle w:val="Hyperlink"/>
            <w:rFonts w:cs="Arial"/>
            <w:i/>
            <w:szCs w:val="20"/>
          </w:rPr>
          <w:t xml:space="preserve"> Jackie O Show</w:t>
        </w:r>
        <w:r w:rsidRPr="00EE71B5">
          <w:rPr>
            <w:rStyle w:val="Hyperlink"/>
            <w:rFonts w:cs="Arial"/>
            <w:szCs w:val="20"/>
          </w:rPr>
          <w:t>)</w:t>
        </w:r>
      </w:hyperlink>
      <w:r>
        <w:rPr>
          <w:rFonts w:cs="Arial"/>
          <w:szCs w:val="20"/>
        </w:rPr>
        <w:t>, p. 7.</w:t>
      </w:r>
    </w:p>
  </w:footnote>
  <w:footnote w:id="88">
    <w:p w14:paraId="63E0320E" w14:textId="77777777" w:rsidR="006627E2" w:rsidRPr="00E032DD" w:rsidRDefault="006627E2" w:rsidP="006E25C5">
      <w:pPr>
        <w:pStyle w:val="FootnoteText"/>
        <w:spacing w:after="40" w:line="200" w:lineRule="atLeast"/>
      </w:pPr>
      <w:r w:rsidRPr="00F33F69">
        <w:rPr>
          <w:rStyle w:val="FootnoteReference"/>
          <w:rFonts w:cs="Arial"/>
        </w:rPr>
        <w:footnoteRef/>
      </w:r>
      <w:r w:rsidRPr="00F33F69">
        <w:rPr>
          <w:rFonts w:cs="Arial"/>
        </w:rPr>
        <w:t xml:space="preserve"> </w:t>
      </w:r>
      <w:hyperlink r:id="rId48" w:history="1">
        <w:r w:rsidRPr="00EE71B5">
          <w:rPr>
            <w:rStyle w:val="Hyperlink"/>
            <w:rFonts w:cs="Arial"/>
          </w:rPr>
          <w:t xml:space="preserve">Investigation Report </w:t>
        </w:r>
        <w:r w:rsidRPr="00EB64A0">
          <w:rPr>
            <w:rStyle w:val="Hyperlink"/>
            <w:rFonts w:eastAsiaTheme="minorHAnsi" w:cs="Arial"/>
            <w:lang w:eastAsia="en-US"/>
          </w:rPr>
          <w:t>1270</w:t>
        </w:r>
        <w:r w:rsidRPr="00EE71B5">
          <w:rPr>
            <w:rStyle w:val="Hyperlink"/>
            <w:rFonts w:eastAsiaTheme="minorHAnsi" w:cs="Arial"/>
          </w:rPr>
          <w:t xml:space="preserve"> </w:t>
        </w:r>
        <w:r>
          <w:rPr>
            <w:rStyle w:val="Hyperlink"/>
            <w:rFonts w:eastAsiaTheme="minorHAnsi" w:cs="Arial"/>
            <w:lang w:eastAsia="en-US"/>
          </w:rPr>
          <w:t>(</w:t>
        </w:r>
        <w:r w:rsidRPr="00EE71B5">
          <w:rPr>
            <w:rStyle w:val="Hyperlink"/>
            <w:rFonts w:eastAsiaTheme="minorHAnsi" w:cs="Arial"/>
            <w:i/>
            <w:lang w:eastAsia="en-US"/>
          </w:rPr>
          <w:t>Double Dilemma</w:t>
        </w:r>
        <w:r>
          <w:rPr>
            <w:rStyle w:val="Hyperlink"/>
            <w:rFonts w:eastAsiaTheme="minorHAnsi" w:cs="Arial"/>
            <w:lang w:eastAsia="en-US"/>
          </w:rPr>
          <w:t>)</w:t>
        </w:r>
      </w:hyperlink>
      <w:r>
        <w:rPr>
          <w:rFonts w:cs="Arial"/>
        </w:rPr>
        <w:t xml:space="preserve">, </w:t>
      </w:r>
      <w:r w:rsidRPr="009F43F9">
        <w:rPr>
          <w:rFonts w:cs="Arial"/>
        </w:rPr>
        <w:t>p</w:t>
      </w:r>
      <w:r>
        <w:rPr>
          <w:rFonts w:cs="Arial"/>
        </w:rPr>
        <w:t>.</w:t>
      </w:r>
      <w:r w:rsidRPr="009F43F9">
        <w:rPr>
          <w:rFonts w:cs="Arial"/>
        </w:rPr>
        <w:t xml:space="preserve"> 8.</w:t>
      </w:r>
    </w:p>
  </w:footnote>
  <w:footnote w:id="89">
    <w:p w14:paraId="2AED2BEA" w14:textId="77777777" w:rsidR="006627E2" w:rsidRPr="00E032DD" w:rsidRDefault="006627E2" w:rsidP="006E25C5">
      <w:pPr>
        <w:pStyle w:val="FootnoteText"/>
        <w:spacing w:line="200" w:lineRule="atLeast"/>
      </w:pPr>
      <w:r w:rsidRPr="009F43F9">
        <w:rPr>
          <w:rStyle w:val="FootnoteReference"/>
          <w:rFonts w:cs="Arial"/>
        </w:rPr>
        <w:footnoteRef/>
      </w:r>
      <w:r w:rsidRPr="009F43F9">
        <w:rPr>
          <w:rFonts w:cs="Arial"/>
        </w:rPr>
        <w:t xml:space="preserve"> </w:t>
      </w:r>
      <w:r>
        <w:rPr>
          <w:rFonts w:cs="Arial"/>
        </w:rPr>
        <w:t>ibid, p. </w:t>
      </w:r>
      <w:r w:rsidRPr="009F43F9">
        <w:rPr>
          <w:rFonts w:cs="Arial"/>
        </w:rPr>
        <w:t>9.</w:t>
      </w:r>
    </w:p>
  </w:footnote>
  <w:footnote w:id="90">
    <w:p w14:paraId="67BA67E7" w14:textId="77777777" w:rsidR="006627E2" w:rsidRPr="00E032DD" w:rsidRDefault="006627E2" w:rsidP="008167BA">
      <w:pPr>
        <w:pStyle w:val="FootnoteText"/>
        <w:spacing w:after="40" w:line="200" w:lineRule="atLeast"/>
      </w:pPr>
      <w:r w:rsidRPr="009F43F9">
        <w:rPr>
          <w:rStyle w:val="FootnoteReference"/>
          <w:rFonts w:cs="Arial"/>
        </w:rPr>
        <w:footnoteRef/>
      </w:r>
      <w:r w:rsidRPr="009F43F9">
        <w:rPr>
          <w:rFonts w:cs="Arial"/>
        </w:rPr>
        <w:t xml:space="preserve"> </w:t>
      </w:r>
      <w:hyperlink r:id="rId49" w:history="1">
        <w:r w:rsidRPr="00FB7B2C">
          <w:rPr>
            <w:rStyle w:val="Hyperlink"/>
            <w:rFonts w:cs="Arial"/>
          </w:rPr>
          <w:t xml:space="preserve">Investigation Report </w:t>
        </w:r>
        <w:r w:rsidRPr="00EB64A0">
          <w:rPr>
            <w:rStyle w:val="Hyperlink"/>
            <w:rFonts w:eastAsiaTheme="minorHAnsi" w:cs="Arial"/>
            <w:szCs w:val="20"/>
            <w:lang w:eastAsia="en-US"/>
          </w:rPr>
          <w:t>2598</w:t>
        </w:r>
        <w:r w:rsidRPr="00FB7B2C">
          <w:rPr>
            <w:rStyle w:val="Hyperlink"/>
            <w:rFonts w:eastAsiaTheme="minorHAnsi" w:cs="Arial"/>
            <w:szCs w:val="20"/>
            <w:lang w:eastAsia="en-US"/>
          </w:rPr>
          <w:t xml:space="preserve"> (</w:t>
        </w:r>
        <w:r w:rsidRPr="00FB7B2C">
          <w:rPr>
            <w:rStyle w:val="Hyperlink"/>
            <w:rFonts w:eastAsiaTheme="minorHAnsi" w:cs="Arial"/>
            <w:i/>
            <w:szCs w:val="20"/>
            <w:lang w:eastAsia="en-US"/>
          </w:rPr>
          <w:t>The Chris Smith Afternoon Show</w:t>
        </w:r>
        <w:r w:rsidRPr="00FB7B2C">
          <w:rPr>
            <w:rStyle w:val="Hyperlink"/>
            <w:rFonts w:eastAsiaTheme="minorHAnsi" w:cs="Arial"/>
            <w:szCs w:val="20"/>
            <w:lang w:eastAsia="en-US"/>
          </w:rPr>
          <w:t>)</w:t>
        </w:r>
      </w:hyperlink>
      <w:r>
        <w:rPr>
          <w:rFonts w:eastAsiaTheme="minorHAnsi" w:cs="Arial"/>
          <w:szCs w:val="20"/>
          <w:lang w:eastAsia="en-US"/>
        </w:rPr>
        <w:t>,</w:t>
      </w:r>
      <w:r w:rsidRPr="009F43F9">
        <w:rPr>
          <w:rFonts w:cs="Arial"/>
        </w:rPr>
        <w:t xml:space="preserve"> p</w:t>
      </w:r>
      <w:r>
        <w:rPr>
          <w:rFonts w:cs="Arial"/>
        </w:rPr>
        <w:t>.</w:t>
      </w:r>
      <w:r w:rsidRPr="009F43F9">
        <w:rPr>
          <w:rFonts w:cs="Arial"/>
        </w:rPr>
        <w:t xml:space="preserve"> 8.</w:t>
      </w:r>
    </w:p>
  </w:footnote>
  <w:footnote w:id="91">
    <w:p w14:paraId="7530F616" w14:textId="77777777" w:rsidR="006627E2" w:rsidRPr="00E032DD" w:rsidRDefault="006627E2" w:rsidP="008167BA">
      <w:pPr>
        <w:pStyle w:val="FootnoteText"/>
        <w:spacing w:after="40" w:line="200" w:lineRule="atLeast"/>
      </w:pPr>
      <w:r w:rsidRPr="009F43F9">
        <w:rPr>
          <w:rStyle w:val="FootnoteReference"/>
          <w:rFonts w:cs="Arial"/>
        </w:rPr>
        <w:footnoteRef/>
      </w:r>
      <w:r>
        <w:rPr>
          <w:rFonts w:cs="Arial"/>
        </w:rPr>
        <w:t xml:space="preserve"> </w:t>
      </w:r>
      <w:hyperlink r:id="rId50" w:history="1">
        <w:r w:rsidRPr="00FB7B2C">
          <w:rPr>
            <w:rStyle w:val="Hyperlink"/>
            <w:rFonts w:cs="Arial"/>
          </w:rPr>
          <w:t xml:space="preserve">Investigation Report </w:t>
        </w:r>
        <w:r w:rsidRPr="00EB64A0">
          <w:rPr>
            <w:rStyle w:val="Hyperlink"/>
            <w:rFonts w:eastAsiaTheme="minorHAnsi" w:cs="Arial"/>
            <w:lang w:eastAsia="en-US"/>
          </w:rPr>
          <w:t>2848</w:t>
        </w:r>
        <w:r w:rsidRPr="00FB7B2C">
          <w:rPr>
            <w:rStyle w:val="Hyperlink"/>
            <w:rFonts w:eastAsiaTheme="minorHAnsi" w:cs="Arial"/>
            <w:lang w:eastAsia="en-US"/>
          </w:rPr>
          <w:t xml:space="preserve"> (</w:t>
        </w:r>
        <w:r w:rsidRPr="00FB7B2C">
          <w:rPr>
            <w:rStyle w:val="Hyperlink"/>
            <w:rFonts w:eastAsiaTheme="minorHAnsi" w:cs="Arial"/>
            <w:i/>
            <w:lang w:eastAsia="en-US"/>
          </w:rPr>
          <w:t>Bob Francis</w:t>
        </w:r>
        <w:r w:rsidRPr="00FB7B2C">
          <w:rPr>
            <w:rStyle w:val="Hyperlink"/>
            <w:rFonts w:eastAsiaTheme="minorHAnsi" w:cs="Arial"/>
            <w:lang w:eastAsia="en-US"/>
          </w:rPr>
          <w:t>)</w:t>
        </w:r>
      </w:hyperlink>
      <w:r>
        <w:rPr>
          <w:rFonts w:eastAsiaTheme="minorHAnsi" w:cs="Arial"/>
          <w:lang w:eastAsia="en-US"/>
        </w:rPr>
        <w:t>,</w:t>
      </w:r>
      <w:r w:rsidRPr="009F43F9">
        <w:rPr>
          <w:rFonts w:cs="Arial"/>
        </w:rPr>
        <w:t xml:space="preserve"> p</w:t>
      </w:r>
      <w:r>
        <w:rPr>
          <w:rFonts w:cs="Arial"/>
        </w:rPr>
        <w:t>.</w:t>
      </w:r>
      <w:r w:rsidRPr="009F43F9">
        <w:rPr>
          <w:rFonts w:cs="Arial"/>
        </w:rPr>
        <w:t xml:space="preserve"> 3.</w:t>
      </w:r>
    </w:p>
  </w:footnote>
  <w:footnote w:id="92">
    <w:p w14:paraId="725D9CC8" w14:textId="77777777" w:rsidR="006627E2" w:rsidRPr="00E032DD" w:rsidRDefault="006627E2" w:rsidP="008167BA">
      <w:pPr>
        <w:pStyle w:val="FootnoteText"/>
        <w:spacing w:after="40" w:line="200" w:lineRule="atLeast"/>
      </w:pPr>
      <w:r w:rsidRPr="009F43F9">
        <w:rPr>
          <w:rStyle w:val="FootnoteReference"/>
          <w:rFonts w:cs="Arial"/>
        </w:rPr>
        <w:footnoteRef/>
      </w:r>
      <w:r w:rsidRPr="009F43F9">
        <w:rPr>
          <w:rFonts w:cs="Arial"/>
        </w:rPr>
        <w:t xml:space="preserve"> </w:t>
      </w:r>
      <w:r>
        <w:rPr>
          <w:rFonts w:cs="Arial"/>
        </w:rPr>
        <w:t>ibid</w:t>
      </w:r>
      <w:r>
        <w:rPr>
          <w:rFonts w:eastAsiaTheme="minorHAnsi" w:cs="Arial"/>
          <w:lang w:eastAsia="en-US"/>
        </w:rPr>
        <w:t>,</w:t>
      </w:r>
      <w:r w:rsidRPr="00E020C2">
        <w:rPr>
          <w:rFonts w:cs="Arial"/>
        </w:rPr>
        <w:t xml:space="preserve"> p</w:t>
      </w:r>
      <w:r>
        <w:rPr>
          <w:rFonts w:cs="Arial"/>
        </w:rPr>
        <w:t>.</w:t>
      </w:r>
      <w:r w:rsidRPr="00E020C2">
        <w:rPr>
          <w:rFonts w:cs="Arial"/>
        </w:rPr>
        <w:t xml:space="preserve"> 9.</w:t>
      </w:r>
    </w:p>
  </w:footnote>
  <w:footnote w:id="93">
    <w:p w14:paraId="0C5488FD" w14:textId="77777777" w:rsidR="006627E2" w:rsidRPr="00E032DD" w:rsidRDefault="006627E2" w:rsidP="008167BA">
      <w:pPr>
        <w:pStyle w:val="FootnoteText"/>
        <w:spacing w:after="40" w:line="200" w:lineRule="atLeast"/>
        <w:ind w:left="142" w:hanging="142"/>
      </w:pPr>
      <w:r w:rsidRPr="00B8173D">
        <w:rPr>
          <w:rStyle w:val="FootnoteReference"/>
        </w:rPr>
        <w:footnoteRef/>
      </w:r>
      <w:r w:rsidRPr="00B8173D">
        <w:t xml:space="preserve"> These </w:t>
      </w:r>
      <w:r>
        <w:rPr>
          <w:rFonts w:eastAsiaTheme="minorHAnsi"/>
          <w:lang w:eastAsia="en-US"/>
        </w:rPr>
        <w:t>g</w:t>
      </w:r>
      <w:r w:rsidRPr="00B8173D">
        <w:rPr>
          <w:rFonts w:eastAsiaTheme="minorHAnsi"/>
          <w:lang w:eastAsia="en-US"/>
        </w:rPr>
        <w:t>uidelines and explanatory notes on the portrayal of women on commercial radio</w:t>
      </w:r>
      <w:r>
        <w:rPr>
          <w:rFonts w:eastAsiaTheme="minorHAnsi"/>
          <w:lang w:eastAsia="en-US"/>
        </w:rPr>
        <w:t xml:space="preserve"> no longer form part of the commercial radio code</w:t>
      </w:r>
      <w:r w:rsidRPr="00B8173D">
        <w:rPr>
          <w:rFonts w:eastAsiaTheme="minorHAnsi"/>
          <w:lang w:eastAsia="en-US"/>
        </w:rPr>
        <w:t xml:space="preserve">. </w:t>
      </w:r>
      <w:r>
        <w:rPr>
          <w:rFonts w:eastAsiaTheme="minorHAnsi"/>
          <w:lang w:eastAsia="en-US"/>
        </w:rPr>
        <w:t xml:space="preserve">Under clause 1.5 of the 2017 code, CRA now maintains a series of guidelines that include information to assist in the portrayal of women on its website. </w:t>
      </w:r>
    </w:p>
  </w:footnote>
  <w:footnote w:id="94">
    <w:p w14:paraId="22180DC8" w14:textId="77777777" w:rsidR="006627E2" w:rsidRPr="00E032DD" w:rsidRDefault="006627E2" w:rsidP="008167BA">
      <w:pPr>
        <w:pStyle w:val="FootnoteText"/>
        <w:spacing w:line="200" w:lineRule="atLeast"/>
      </w:pPr>
      <w:r w:rsidRPr="00E020C2">
        <w:rPr>
          <w:rStyle w:val="FootnoteReference"/>
          <w:rFonts w:cs="Arial"/>
        </w:rPr>
        <w:footnoteRef/>
      </w:r>
      <w:r w:rsidRPr="00E020C2">
        <w:rPr>
          <w:rFonts w:cs="Arial"/>
        </w:rPr>
        <w:t xml:space="preserve"> </w:t>
      </w:r>
      <w:hyperlink r:id="rId51" w:history="1">
        <w:r w:rsidRPr="00FB7B2C">
          <w:rPr>
            <w:rStyle w:val="Hyperlink"/>
            <w:rFonts w:cs="Arial"/>
          </w:rPr>
          <w:t xml:space="preserve">Investigation </w:t>
        </w:r>
        <w:r>
          <w:rPr>
            <w:rStyle w:val="Hyperlink"/>
            <w:rFonts w:cs="Arial"/>
          </w:rPr>
          <w:t>R</w:t>
        </w:r>
        <w:r w:rsidRPr="00FB7B2C">
          <w:rPr>
            <w:rStyle w:val="Hyperlink"/>
            <w:rFonts w:cs="Arial"/>
          </w:rPr>
          <w:t xml:space="preserve">eports </w:t>
        </w:r>
        <w:r w:rsidRPr="00EB64A0">
          <w:rPr>
            <w:rStyle w:val="Hyperlink"/>
            <w:rFonts w:eastAsiaTheme="minorHAnsi" w:cs="Arial"/>
            <w:szCs w:val="20"/>
            <w:lang w:eastAsia="en-US"/>
          </w:rPr>
          <w:t xml:space="preserve">2674 </w:t>
        </w:r>
        <w:r>
          <w:rPr>
            <w:rStyle w:val="Hyperlink"/>
            <w:rFonts w:eastAsiaTheme="minorHAnsi" w:cs="Arial"/>
            <w:szCs w:val="20"/>
            <w:lang w:eastAsia="en-US"/>
          </w:rPr>
          <w:t>and</w:t>
        </w:r>
        <w:r w:rsidRPr="00EB64A0">
          <w:rPr>
            <w:rStyle w:val="Hyperlink"/>
            <w:rFonts w:eastAsiaTheme="minorHAnsi" w:cs="Arial"/>
            <w:szCs w:val="20"/>
            <w:lang w:eastAsia="en-US"/>
          </w:rPr>
          <w:t xml:space="preserve"> 2717</w:t>
        </w:r>
        <w:r w:rsidRPr="00FB7B2C">
          <w:rPr>
            <w:rStyle w:val="Hyperlink"/>
            <w:rFonts w:eastAsiaTheme="minorHAnsi"/>
          </w:rPr>
          <w:t xml:space="preserve"> </w:t>
        </w:r>
        <w:r>
          <w:rPr>
            <w:rStyle w:val="Hyperlink"/>
            <w:rFonts w:eastAsiaTheme="minorHAnsi" w:cs="Arial"/>
            <w:szCs w:val="20"/>
            <w:lang w:eastAsia="en-US"/>
          </w:rPr>
          <w:t>(</w:t>
        </w:r>
        <w:r w:rsidRPr="00FB7B2C">
          <w:rPr>
            <w:rStyle w:val="Hyperlink"/>
            <w:rFonts w:eastAsiaTheme="minorHAnsi" w:cs="Arial"/>
            <w:i/>
            <w:szCs w:val="20"/>
            <w:lang w:eastAsia="en-US"/>
          </w:rPr>
          <w:t>The Alan Jones Breakfast Show</w:t>
        </w:r>
        <w:r>
          <w:rPr>
            <w:rStyle w:val="Hyperlink"/>
            <w:rFonts w:eastAsiaTheme="minorHAnsi" w:cs="Arial"/>
            <w:szCs w:val="20"/>
            <w:lang w:eastAsia="en-US"/>
          </w:rPr>
          <w:t>)</w:t>
        </w:r>
      </w:hyperlink>
      <w:r w:rsidRPr="00F20113">
        <w:rPr>
          <w:rFonts w:eastAsiaTheme="minorHAnsi"/>
        </w:rPr>
        <w:t xml:space="preserve">, </w:t>
      </w:r>
      <w:r w:rsidRPr="00F20113">
        <w:rPr>
          <w:rFonts w:cs="Arial"/>
        </w:rPr>
        <w:t>p</w:t>
      </w:r>
      <w:r>
        <w:rPr>
          <w:rFonts w:cs="Arial"/>
        </w:rPr>
        <w:t>p.</w:t>
      </w:r>
      <w:r w:rsidRPr="00F20113">
        <w:rPr>
          <w:rFonts w:cs="Arial"/>
        </w:rPr>
        <w:t xml:space="preserve"> 11</w:t>
      </w:r>
      <w:r>
        <w:rPr>
          <w:rFonts w:cs="Arial"/>
        </w:rPr>
        <w:t>–</w:t>
      </w:r>
      <w:r w:rsidRPr="00F20113">
        <w:rPr>
          <w:rFonts w:cs="Arial"/>
        </w:rPr>
        <w:t>12.</w:t>
      </w:r>
    </w:p>
  </w:footnote>
  <w:footnote w:id="95">
    <w:p w14:paraId="0FD56A28" w14:textId="77777777" w:rsidR="006627E2" w:rsidRDefault="006627E2" w:rsidP="008167BA">
      <w:pPr>
        <w:pStyle w:val="FootnoteText"/>
        <w:spacing w:after="40" w:line="200" w:lineRule="atLeast"/>
      </w:pPr>
      <w:r>
        <w:rPr>
          <w:rStyle w:val="FootnoteReference"/>
        </w:rPr>
        <w:footnoteRef/>
      </w:r>
      <w:r>
        <w:t xml:space="preserve"> </w:t>
      </w:r>
      <w:hyperlink r:id="rId52" w:history="1">
        <w:r w:rsidRPr="007E0493">
          <w:rPr>
            <w:rStyle w:val="Hyperlink"/>
            <w:rFonts w:eastAsiaTheme="minorHAnsi" w:cs="Arial"/>
            <w:szCs w:val="20"/>
            <w:lang w:eastAsia="en-US"/>
          </w:rPr>
          <w:t xml:space="preserve">Investigation Report </w:t>
        </w:r>
        <w:r w:rsidRPr="00EB64A0">
          <w:rPr>
            <w:rStyle w:val="Hyperlink"/>
            <w:rFonts w:eastAsiaTheme="minorHAnsi" w:cs="Arial"/>
            <w:szCs w:val="20"/>
            <w:lang w:eastAsia="en-US"/>
          </w:rPr>
          <w:t>3352</w:t>
        </w:r>
        <w:r w:rsidRPr="007E0493">
          <w:rPr>
            <w:rStyle w:val="Hyperlink"/>
            <w:rFonts w:eastAsiaTheme="minorHAnsi" w:cs="Arial"/>
            <w:szCs w:val="20"/>
            <w:lang w:eastAsia="en-US"/>
          </w:rPr>
          <w:t xml:space="preserve"> (</w:t>
        </w:r>
        <w:r w:rsidRPr="007E0493">
          <w:rPr>
            <w:rStyle w:val="Hyperlink"/>
            <w:rFonts w:cs="Arial"/>
            <w:i/>
            <w:szCs w:val="20"/>
          </w:rPr>
          <w:t xml:space="preserve">The Kyle </w:t>
        </w:r>
        <w:r>
          <w:rPr>
            <w:rStyle w:val="Hyperlink"/>
            <w:rFonts w:cs="Arial"/>
            <w:i/>
            <w:szCs w:val="20"/>
          </w:rPr>
          <w:t>and</w:t>
        </w:r>
        <w:r w:rsidRPr="007E0493">
          <w:rPr>
            <w:rStyle w:val="Hyperlink"/>
            <w:rFonts w:cs="Arial"/>
            <w:i/>
            <w:szCs w:val="20"/>
          </w:rPr>
          <w:t xml:space="preserve"> Jackie O Show</w:t>
        </w:r>
        <w:r w:rsidRPr="007E0493">
          <w:rPr>
            <w:rStyle w:val="Hyperlink"/>
            <w:rFonts w:cs="Arial"/>
            <w:szCs w:val="20"/>
          </w:rPr>
          <w:t>)</w:t>
        </w:r>
      </w:hyperlink>
      <w:r>
        <w:rPr>
          <w:rFonts w:cs="Arial"/>
          <w:szCs w:val="20"/>
        </w:rPr>
        <w:t>, p. 7.</w:t>
      </w:r>
    </w:p>
  </w:footnote>
  <w:footnote w:id="96">
    <w:p w14:paraId="0956325D" w14:textId="77777777" w:rsidR="006627E2" w:rsidRPr="00E032DD" w:rsidRDefault="006627E2" w:rsidP="008167BA">
      <w:pPr>
        <w:pStyle w:val="FootnoteText"/>
        <w:spacing w:line="200" w:lineRule="atLeast"/>
      </w:pPr>
      <w:r w:rsidRPr="00F20113">
        <w:rPr>
          <w:rStyle w:val="FootnoteReference"/>
          <w:rFonts w:cs="Arial"/>
        </w:rPr>
        <w:footnoteRef/>
      </w:r>
      <w:r w:rsidRPr="00F20113">
        <w:t xml:space="preserve"> </w:t>
      </w:r>
      <w:hyperlink r:id="rId53" w:history="1">
        <w:r w:rsidRPr="007E0493">
          <w:rPr>
            <w:rStyle w:val="Hyperlink"/>
          </w:rPr>
          <w:t xml:space="preserve">Investigation Report </w:t>
        </w:r>
        <w:r w:rsidRPr="00EB64A0">
          <w:rPr>
            <w:rStyle w:val="Hyperlink"/>
          </w:rPr>
          <w:t>1628</w:t>
        </w:r>
        <w:r w:rsidRPr="007E0493">
          <w:rPr>
            <w:rStyle w:val="Hyperlink"/>
          </w:rPr>
          <w:t xml:space="preserve"> </w:t>
        </w:r>
        <w:r w:rsidRPr="007E0493">
          <w:rPr>
            <w:rStyle w:val="Hyperlink"/>
            <w:rFonts w:eastAsiaTheme="minorHAnsi" w:cs="Arial"/>
            <w:szCs w:val="20"/>
            <w:lang w:eastAsia="en-US"/>
          </w:rPr>
          <w:t>(</w:t>
        </w:r>
        <w:r w:rsidRPr="007E0493">
          <w:rPr>
            <w:rStyle w:val="Hyperlink"/>
            <w:rFonts w:eastAsiaTheme="minorHAnsi" w:cs="Arial"/>
            <w:i/>
            <w:szCs w:val="20"/>
            <w:lang w:eastAsia="en-US"/>
          </w:rPr>
          <w:t>Lowie’s Hot 30 Countdown</w:t>
        </w:r>
        <w:r w:rsidRPr="007E0493">
          <w:rPr>
            <w:rStyle w:val="Hyperlink"/>
            <w:rFonts w:eastAsiaTheme="minorHAnsi" w:cs="Arial"/>
            <w:szCs w:val="20"/>
            <w:lang w:eastAsia="en-US"/>
          </w:rPr>
          <w:t>)</w:t>
        </w:r>
      </w:hyperlink>
      <w:r w:rsidRPr="00F20113">
        <w:t>, p</w:t>
      </w:r>
      <w:r>
        <w:t>.</w:t>
      </w:r>
      <w:r w:rsidRPr="00E020C2">
        <w:t xml:space="preserve"> 4.</w:t>
      </w:r>
    </w:p>
  </w:footnote>
  <w:footnote w:id="97">
    <w:p w14:paraId="4AD6C53E" w14:textId="77777777" w:rsidR="006627E2" w:rsidRPr="00E032DD" w:rsidRDefault="006627E2" w:rsidP="008167BA">
      <w:pPr>
        <w:pStyle w:val="FootnoteText"/>
        <w:spacing w:after="40" w:line="200" w:lineRule="atLeast"/>
      </w:pPr>
      <w:r>
        <w:rPr>
          <w:rStyle w:val="FootnoteReference"/>
        </w:rPr>
        <w:footnoteRef/>
      </w:r>
      <w:r>
        <w:t xml:space="preserve"> </w:t>
      </w:r>
      <w:hyperlink r:id="rId54" w:history="1">
        <w:r w:rsidRPr="00242593">
          <w:rPr>
            <w:rStyle w:val="Hyperlink"/>
            <w:rFonts w:cs="Arial"/>
            <w:szCs w:val="20"/>
          </w:rPr>
          <w:t xml:space="preserve">Investigation Report </w:t>
        </w:r>
        <w:r w:rsidRPr="00EB64A0">
          <w:rPr>
            <w:rStyle w:val="Hyperlink"/>
            <w:rFonts w:cs="Arial"/>
            <w:szCs w:val="20"/>
          </w:rPr>
          <w:t>3127</w:t>
        </w:r>
        <w:r w:rsidRPr="00242593">
          <w:rPr>
            <w:rStyle w:val="Hyperlink"/>
            <w:rFonts w:cs="Arial"/>
            <w:szCs w:val="20"/>
          </w:rPr>
          <w:t xml:space="preserve"> (</w:t>
        </w:r>
        <w:r w:rsidRPr="00242593">
          <w:rPr>
            <w:rStyle w:val="Hyperlink"/>
            <w:rFonts w:cs="Arial"/>
            <w:i/>
            <w:szCs w:val="20"/>
          </w:rPr>
          <w:t>Easy Listening</w:t>
        </w:r>
        <w:r w:rsidRPr="00242593">
          <w:rPr>
            <w:rStyle w:val="Hyperlink"/>
            <w:rFonts w:cs="Arial"/>
            <w:szCs w:val="20"/>
          </w:rPr>
          <w:t>)</w:t>
        </w:r>
      </w:hyperlink>
      <w:r>
        <w:rPr>
          <w:rFonts w:cs="Arial"/>
          <w:szCs w:val="20"/>
        </w:rPr>
        <w:t>, pp. 3–4.</w:t>
      </w:r>
    </w:p>
  </w:footnote>
  <w:footnote w:id="98">
    <w:p w14:paraId="2C59C2DA" w14:textId="77777777" w:rsidR="006627E2" w:rsidRPr="00E032DD" w:rsidRDefault="006627E2" w:rsidP="008167BA">
      <w:pPr>
        <w:pStyle w:val="FootnoteText"/>
        <w:spacing w:after="40" w:line="200" w:lineRule="atLeast"/>
        <w:ind w:left="142" w:hanging="142"/>
      </w:pPr>
      <w:r w:rsidRPr="00E020C2">
        <w:rPr>
          <w:rStyle w:val="FootnoteReference"/>
          <w:rFonts w:cs="Arial"/>
        </w:rPr>
        <w:footnoteRef/>
      </w:r>
      <w:r w:rsidRPr="00E020C2">
        <w:t xml:space="preserve"> </w:t>
      </w:r>
      <w:hyperlink r:id="rId55" w:history="1">
        <w:r w:rsidRPr="00242593">
          <w:rPr>
            <w:rStyle w:val="Hyperlink"/>
            <w:lang w:val="en-US"/>
          </w:rPr>
          <w:t xml:space="preserve">Investigation Report </w:t>
        </w:r>
        <w:r w:rsidRPr="00EB64A0">
          <w:rPr>
            <w:rStyle w:val="Hyperlink"/>
            <w:rFonts w:cs="Arial"/>
            <w:szCs w:val="20"/>
          </w:rPr>
          <w:t>2132</w:t>
        </w:r>
        <w:r w:rsidRPr="00242593">
          <w:rPr>
            <w:rStyle w:val="Hyperlink"/>
            <w:szCs w:val="20"/>
          </w:rPr>
          <w:t xml:space="preserve"> (</w:t>
        </w:r>
        <w:r w:rsidRPr="00242593">
          <w:rPr>
            <w:rStyle w:val="Hyperlink"/>
            <w:i/>
            <w:szCs w:val="20"/>
          </w:rPr>
          <w:t>The</w:t>
        </w:r>
        <w:r w:rsidRPr="00242593">
          <w:rPr>
            <w:rStyle w:val="Hyperlink"/>
            <w:szCs w:val="20"/>
          </w:rPr>
          <w:t xml:space="preserve"> </w:t>
        </w:r>
        <w:r w:rsidRPr="00242593">
          <w:rPr>
            <w:rStyle w:val="Hyperlink"/>
            <w:i/>
            <w:szCs w:val="20"/>
          </w:rPr>
          <w:t xml:space="preserve">Kyle </w:t>
        </w:r>
        <w:r>
          <w:rPr>
            <w:rStyle w:val="Hyperlink"/>
            <w:i/>
            <w:szCs w:val="20"/>
          </w:rPr>
          <w:t>and</w:t>
        </w:r>
        <w:r w:rsidRPr="00242593">
          <w:rPr>
            <w:rStyle w:val="Hyperlink"/>
            <w:i/>
            <w:szCs w:val="20"/>
          </w:rPr>
          <w:t xml:space="preserve"> Jackie O Show</w:t>
        </w:r>
        <w:r w:rsidRPr="00242593">
          <w:rPr>
            <w:rStyle w:val="Hyperlink"/>
            <w:szCs w:val="20"/>
          </w:rPr>
          <w:t>)</w:t>
        </w:r>
      </w:hyperlink>
      <w:r w:rsidRPr="008D5C1A">
        <w:rPr>
          <w:szCs w:val="20"/>
        </w:rPr>
        <w:t xml:space="preserve">, </w:t>
      </w:r>
      <w:r w:rsidRPr="008D5C1A">
        <w:rPr>
          <w:lang w:val="en-US"/>
        </w:rPr>
        <w:t>p. 6. This assessment was made under the 2004 version of the code where the consideration was of the ‘audience of the licensee’s service’. Under the 2013 code, the consideration was of the ‘audience of the relevant program’.</w:t>
      </w:r>
    </w:p>
  </w:footnote>
  <w:footnote w:id="99">
    <w:p w14:paraId="0A94EB2F" w14:textId="77777777" w:rsidR="006627E2" w:rsidRPr="00E032DD" w:rsidRDefault="006627E2" w:rsidP="008167BA">
      <w:pPr>
        <w:pStyle w:val="FootnoteText"/>
        <w:spacing w:line="200" w:lineRule="atLeast"/>
      </w:pPr>
      <w:r w:rsidRPr="00F20113">
        <w:rPr>
          <w:rStyle w:val="FootnoteReference"/>
          <w:rFonts w:cs="Arial"/>
        </w:rPr>
        <w:footnoteRef/>
      </w:r>
      <w:r w:rsidRPr="00F20113">
        <w:rPr>
          <w:rFonts w:cs="Arial"/>
        </w:rPr>
        <w:t xml:space="preserve"> </w:t>
      </w:r>
      <w:hyperlink r:id="rId56" w:history="1">
        <w:r w:rsidRPr="00242593">
          <w:rPr>
            <w:rStyle w:val="Hyperlink"/>
            <w:rFonts w:cs="Arial"/>
          </w:rPr>
          <w:t xml:space="preserve">Investigation Report </w:t>
        </w:r>
        <w:r w:rsidRPr="00EB64A0">
          <w:rPr>
            <w:rStyle w:val="Hyperlink"/>
            <w:rFonts w:eastAsiaTheme="minorHAnsi" w:cs="Arial"/>
            <w:lang w:eastAsia="en-US"/>
          </w:rPr>
          <w:t>1270</w:t>
        </w:r>
        <w:r w:rsidRPr="00242593">
          <w:rPr>
            <w:rStyle w:val="Hyperlink"/>
            <w:rFonts w:eastAsiaTheme="minorHAnsi" w:cs="Arial"/>
          </w:rPr>
          <w:t xml:space="preserve"> </w:t>
        </w:r>
        <w:r w:rsidRPr="00242593">
          <w:rPr>
            <w:rStyle w:val="Hyperlink"/>
            <w:rFonts w:eastAsiaTheme="minorHAnsi"/>
          </w:rPr>
          <w:t>(</w:t>
        </w:r>
        <w:r w:rsidRPr="00242593">
          <w:rPr>
            <w:rStyle w:val="Hyperlink"/>
            <w:rFonts w:eastAsiaTheme="minorHAnsi" w:cs="Arial"/>
            <w:i/>
            <w:lang w:eastAsia="en-US"/>
          </w:rPr>
          <w:t>Double Dilemma</w:t>
        </w:r>
        <w:r w:rsidRPr="00242593">
          <w:rPr>
            <w:rStyle w:val="Hyperlink"/>
            <w:rFonts w:eastAsiaTheme="minorHAnsi" w:cs="Arial"/>
          </w:rPr>
          <w:t>)</w:t>
        </w:r>
      </w:hyperlink>
      <w:r>
        <w:rPr>
          <w:rFonts w:eastAsiaTheme="minorHAnsi" w:cs="Arial"/>
        </w:rPr>
        <w:t xml:space="preserve">, </w:t>
      </w:r>
      <w:r w:rsidRPr="00E020C2">
        <w:rPr>
          <w:rFonts w:cs="Arial"/>
        </w:rPr>
        <w:t>p</w:t>
      </w:r>
      <w:r>
        <w:rPr>
          <w:rFonts w:cs="Arial"/>
        </w:rPr>
        <w:t>.</w:t>
      </w:r>
      <w:r w:rsidRPr="00E020C2">
        <w:rPr>
          <w:rFonts w:cs="Arial"/>
        </w:rPr>
        <w:t xml:space="preserve"> 4.</w:t>
      </w:r>
    </w:p>
  </w:footnote>
  <w:footnote w:id="100">
    <w:p w14:paraId="0E0F1037" w14:textId="77777777" w:rsidR="006627E2" w:rsidRPr="00E032DD" w:rsidRDefault="006627E2" w:rsidP="008167BA">
      <w:pPr>
        <w:pStyle w:val="FootnoteText"/>
        <w:spacing w:after="40" w:line="200" w:lineRule="atLeast"/>
      </w:pPr>
      <w:r>
        <w:rPr>
          <w:rStyle w:val="FootnoteReference"/>
        </w:rPr>
        <w:footnoteRef/>
      </w:r>
      <w:r>
        <w:t xml:space="preserve"> </w:t>
      </w:r>
      <w:hyperlink r:id="rId57" w:history="1">
        <w:r w:rsidRPr="00242593">
          <w:rPr>
            <w:rStyle w:val="Hyperlink"/>
            <w:rFonts w:eastAsiaTheme="minorHAnsi" w:cs="Arial"/>
            <w:szCs w:val="20"/>
            <w:lang w:eastAsia="en-US"/>
          </w:rPr>
          <w:t>In</w:t>
        </w:r>
        <w:r w:rsidRPr="00242593">
          <w:rPr>
            <w:rStyle w:val="Hyperlink"/>
            <w:rFonts w:eastAsiaTheme="minorHAnsi"/>
          </w:rPr>
          <w:t xml:space="preserve">vestigation Report </w:t>
        </w:r>
        <w:r w:rsidRPr="00EB64A0">
          <w:rPr>
            <w:rStyle w:val="Hyperlink"/>
            <w:rFonts w:eastAsiaTheme="minorHAnsi" w:cs="Arial"/>
            <w:szCs w:val="20"/>
            <w:lang w:eastAsia="en-US"/>
          </w:rPr>
          <w:t>2848</w:t>
        </w:r>
        <w:r w:rsidRPr="00242593">
          <w:rPr>
            <w:rStyle w:val="Hyperlink"/>
            <w:rFonts w:eastAsiaTheme="minorHAnsi" w:cs="Arial"/>
            <w:szCs w:val="20"/>
            <w:lang w:eastAsia="en-US"/>
          </w:rPr>
          <w:t xml:space="preserve"> (</w:t>
        </w:r>
        <w:r w:rsidRPr="00242593">
          <w:rPr>
            <w:rStyle w:val="Hyperlink"/>
            <w:rFonts w:eastAsiaTheme="minorHAnsi" w:cs="Arial"/>
            <w:i/>
            <w:szCs w:val="20"/>
            <w:lang w:eastAsia="en-US"/>
          </w:rPr>
          <w:t>Bob Francis</w:t>
        </w:r>
        <w:r w:rsidRPr="00242593">
          <w:rPr>
            <w:rStyle w:val="Hyperlink"/>
            <w:rFonts w:eastAsiaTheme="minorHAnsi" w:cs="Arial"/>
            <w:szCs w:val="20"/>
            <w:lang w:eastAsia="en-US"/>
          </w:rPr>
          <w:t>)</w:t>
        </w:r>
      </w:hyperlink>
      <w:r>
        <w:rPr>
          <w:rFonts w:eastAsiaTheme="minorHAnsi" w:cs="Arial"/>
          <w:szCs w:val="20"/>
          <w:lang w:eastAsia="en-US"/>
        </w:rPr>
        <w:t>, p. 8.</w:t>
      </w:r>
    </w:p>
  </w:footnote>
  <w:footnote w:id="101">
    <w:p w14:paraId="72EDD2E9" w14:textId="77777777" w:rsidR="006627E2" w:rsidRPr="00E032DD" w:rsidRDefault="006627E2" w:rsidP="008167BA">
      <w:pPr>
        <w:pStyle w:val="FootnoteText"/>
        <w:spacing w:after="40" w:line="200" w:lineRule="atLeast"/>
      </w:pPr>
      <w:r w:rsidRPr="00E020C2">
        <w:rPr>
          <w:rStyle w:val="FootnoteReference"/>
          <w:rFonts w:cs="Arial"/>
        </w:rPr>
        <w:footnoteRef/>
      </w:r>
      <w:r w:rsidRPr="00E020C2">
        <w:rPr>
          <w:rFonts w:cs="Arial"/>
        </w:rPr>
        <w:t xml:space="preserve"> </w:t>
      </w:r>
      <w:hyperlink r:id="rId58" w:history="1">
        <w:r w:rsidRPr="00242593">
          <w:rPr>
            <w:rStyle w:val="Hyperlink"/>
            <w:rFonts w:cs="Arial"/>
          </w:rPr>
          <w:t xml:space="preserve">Investigation Report </w:t>
        </w:r>
        <w:r w:rsidRPr="00EB64A0">
          <w:rPr>
            <w:rStyle w:val="Hyperlink"/>
            <w:rFonts w:eastAsiaTheme="minorHAnsi" w:cs="Arial"/>
            <w:lang w:eastAsia="en-US"/>
          </w:rPr>
          <w:t>2848</w:t>
        </w:r>
        <w:r w:rsidRPr="00242593">
          <w:rPr>
            <w:rStyle w:val="Hyperlink"/>
            <w:rFonts w:eastAsiaTheme="minorHAnsi" w:cs="Arial"/>
            <w:lang w:eastAsia="en-US"/>
          </w:rPr>
          <w:t xml:space="preserve"> (</w:t>
        </w:r>
        <w:r w:rsidRPr="00242593">
          <w:rPr>
            <w:rStyle w:val="Hyperlink"/>
            <w:rFonts w:eastAsiaTheme="minorHAnsi" w:cs="Arial"/>
            <w:i/>
            <w:lang w:eastAsia="en-US"/>
          </w:rPr>
          <w:t>Bob Francis</w:t>
        </w:r>
        <w:r w:rsidRPr="00242593">
          <w:rPr>
            <w:rStyle w:val="Hyperlink"/>
            <w:rFonts w:eastAsiaTheme="minorHAnsi" w:cs="Arial"/>
            <w:lang w:eastAsia="en-US"/>
          </w:rPr>
          <w:t>)</w:t>
        </w:r>
      </w:hyperlink>
      <w:r w:rsidRPr="00F20113">
        <w:rPr>
          <w:rFonts w:eastAsiaTheme="minorHAnsi" w:cs="Arial"/>
          <w:lang w:eastAsia="en-US"/>
        </w:rPr>
        <w:t>,</w:t>
      </w:r>
      <w:r w:rsidRPr="00F20113">
        <w:rPr>
          <w:rFonts w:cs="Arial"/>
        </w:rPr>
        <w:t xml:space="preserve"> p</w:t>
      </w:r>
      <w:r>
        <w:rPr>
          <w:rFonts w:cs="Arial"/>
        </w:rPr>
        <w:t>.</w:t>
      </w:r>
      <w:r w:rsidRPr="00F20113">
        <w:rPr>
          <w:rFonts w:cs="Arial"/>
        </w:rPr>
        <w:t xml:space="preserve"> 7.</w:t>
      </w:r>
    </w:p>
  </w:footnote>
  <w:footnote w:id="102">
    <w:p w14:paraId="28C1390B" w14:textId="77777777" w:rsidR="006627E2" w:rsidRPr="00E032DD" w:rsidRDefault="006627E2" w:rsidP="008167BA">
      <w:pPr>
        <w:pStyle w:val="FootnoteText"/>
        <w:spacing w:after="40" w:line="200" w:lineRule="atLeast"/>
      </w:pPr>
      <w:r w:rsidRPr="00F20113">
        <w:rPr>
          <w:rStyle w:val="FootnoteReference"/>
          <w:rFonts w:cs="Arial"/>
        </w:rPr>
        <w:footnoteRef/>
      </w:r>
      <w:r w:rsidRPr="00F20113">
        <w:rPr>
          <w:rFonts w:cs="Arial"/>
        </w:rPr>
        <w:t xml:space="preserve"> </w:t>
      </w:r>
      <w:hyperlink r:id="rId59" w:history="1">
        <w:r w:rsidRPr="00242593">
          <w:rPr>
            <w:rStyle w:val="Hyperlink"/>
            <w:rFonts w:cs="Arial"/>
          </w:rPr>
          <w:t xml:space="preserve">Investigation Report </w:t>
        </w:r>
        <w:r w:rsidRPr="00EB64A0">
          <w:rPr>
            <w:rStyle w:val="Hyperlink"/>
            <w:rFonts w:eastAsiaTheme="minorHAnsi" w:cs="Arial"/>
            <w:lang w:eastAsia="en-US"/>
          </w:rPr>
          <w:t>1270</w:t>
        </w:r>
        <w:r w:rsidRPr="00242593">
          <w:rPr>
            <w:rStyle w:val="Hyperlink"/>
            <w:rFonts w:eastAsiaTheme="minorHAnsi" w:cs="Arial"/>
          </w:rPr>
          <w:t xml:space="preserve"> </w:t>
        </w:r>
        <w:r w:rsidRPr="00242593">
          <w:rPr>
            <w:rStyle w:val="Hyperlink"/>
            <w:rFonts w:eastAsiaTheme="minorHAnsi"/>
          </w:rPr>
          <w:t>(</w:t>
        </w:r>
        <w:r w:rsidRPr="00242593">
          <w:rPr>
            <w:rStyle w:val="Hyperlink"/>
            <w:rFonts w:eastAsiaTheme="minorHAnsi" w:cs="Arial"/>
            <w:i/>
            <w:lang w:eastAsia="en-US"/>
          </w:rPr>
          <w:t>Double Dilemma</w:t>
        </w:r>
        <w:r w:rsidRPr="00242593">
          <w:rPr>
            <w:rStyle w:val="Hyperlink"/>
            <w:rFonts w:eastAsiaTheme="minorHAnsi" w:cs="Arial"/>
          </w:rPr>
          <w:t>)</w:t>
        </w:r>
      </w:hyperlink>
      <w:r>
        <w:rPr>
          <w:rFonts w:cs="Arial"/>
        </w:rPr>
        <w:t>,</w:t>
      </w:r>
      <w:r w:rsidRPr="00F20113">
        <w:rPr>
          <w:rFonts w:cs="Arial"/>
        </w:rPr>
        <w:t xml:space="preserve"> p</w:t>
      </w:r>
      <w:r>
        <w:rPr>
          <w:rFonts w:cs="Arial"/>
        </w:rPr>
        <w:t>.</w:t>
      </w:r>
      <w:r w:rsidRPr="00F20113">
        <w:rPr>
          <w:rFonts w:cs="Arial"/>
        </w:rPr>
        <w:t xml:space="preserve"> 11.</w:t>
      </w:r>
    </w:p>
  </w:footnote>
  <w:footnote w:id="103">
    <w:p w14:paraId="17B63357" w14:textId="77777777" w:rsidR="006627E2" w:rsidRPr="00E032DD" w:rsidRDefault="006627E2" w:rsidP="008167BA">
      <w:pPr>
        <w:pStyle w:val="FootnoteText"/>
        <w:spacing w:line="200" w:lineRule="atLeast"/>
      </w:pPr>
      <w:r w:rsidRPr="00F20113">
        <w:rPr>
          <w:rStyle w:val="FootnoteReference"/>
          <w:rFonts w:cs="Arial"/>
        </w:rPr>
        <w:footnoteRef/>
      </w:r>
      <w:r w:rsidRPr="00F20113">
        <w:rPr>
          <w:rFonts w:cs="Arial"/>
        </w:rPr>
        <w:t xml:space="preserve"> </w:t>
      </w:r>
      <w:hyperlink r:id="rId60" w:history="1">
        <w:r w:rsidRPr="00242593">
          <w:rPr>
            <w:rStyle w:val="Hyperlink"/>
            <w:rFonts w:cs="Arial"/>
          </w:rPr>
          <w:t xml:space="preserve">Investigation Report </w:t>
        </w:r>
        <w:r w:rsidRPr="00EB64A0">
          <w:rPr>
            <w:rStyle w:val="Hyperlink"/>
            <w:rFonts w:eastAsiaTheme="minorHAnsi" w:cs="Arial"/>
            <w:lang w:eastAsia="en-US"/>
          </w:rPr>
          <w:t>2751</w:t>
        </w:r>
        <w:r w:rsidRPr="00242593">
          <w:rPr>
            <w:rStyle w:val="Hyperlink"/>
            <w:rFonts w:eastAsiaTheme="minorHAnsi" w:cs="Arial"/>
            <w:b/>
            <w:lang w:eastAsia="en-US"/>
          </w:rPr>
          <w:t xml:space="preserve"> </w:t>
        </w:r>
        <w:r w:rsidRPr="00242593">
          <w:rPr>
            <w:rStyle w:val="Hyperlink"/>
            <w:rFonts w:eastAsiaTheme="minorHAnsi" w:cs="Arial"/>
            <w:lang w:eastAsia="en-US"/>
          </w:rPr>
          <w:t>(</w:t>
        </w:r>
        <w:r w:rsidRPr="00242593">
          <w:rPr>
            <w:rStyle w:val="Hyperlink"/>
            <w:rFonts w:eastAsiaTheme="minorHAnsi" w:cs="Arial"/>
            <w:i/>
            <w:lang w:eastAsia="en-US"/>
          </w:rPr>
          <w:t>The</w:t>
        </w:r>
        <w:r w:rsidRPr="00242593">
          <w:rPr>
            <w:rStyle w:val="Hyperlink"/>
            <w:rFonts w:eastAsiaTheme="minorHAnsi" w:cs="Arial"/>
            <w:lang w:eastAsia="en-US"/>
          </w:rPr>
          <w:t xml:space="preserve"> </w:t>
        </w:r>
        <w:r w:rsidRPr="00242593">
          <w:rPr>
            <w:rStyle w:val="Hyperlink"/>
            <w:rFonts w:eastAsiaTheme="minorHAnsi" w:cs="Arial"/>
            <w:i/>
            <w:lang w:eastAsia="en-US"/>
          </w:rPr>
          <w:t xml:space="preserve">Kyle </w:t>
        </w:r>
        <w:r>
          <w:rPr>
            <w:rStyle w:val="Hyperlink"/>
            <w:rFonts w:eastAsiaTheme="minorHAnsi" w:cs="Arial"/>
            <w:i/>
            <w:lang w:eastAsia="en-US"/>
          </w:rPr>
          <w:t>and</w:t>
        </w:r>
        <w:r w:rsidRPr="00242593">
          <w:rPr>
            <w:rStyle w:val="Hyperlink"/>
            <w:rFonts w:eastAsiaTheme="minorHAnsi" w:cs="Arial"/>
            <w:i/>
            <w:lang w:eastAsia="en-US"/>
          </w:rPr>
          <w:t xml:space="preserve"> Jackie O Show</w:t>
        </w:r>
        <w:r w:rsidRPr="00242593">
          <w:rPr>
            <w:rStyle w:val="Hyperlink"/>
            <w:rFonts w:eastAsiaTheme="minorHAnsi" w:cs="Arial"/>
            <w:lang w:eastAsia="en-US"/>
          </w:rPr>
          <w:t>)</w:t>
        </w:r>
      </w:hyperlink>
      <w:r>
        <w:rPr>
          <w:rFonts w:eastAsiaTheme="minorHAnsi" w:cs="Arial"/>
          <w:lang w:eastAsia="en-US"/>
        </w:rPr>
        <w:t>,</w:t>
      </w:r>
      <w:r w:rsidRPr="00E020C2">
        <w:rPr>
          <w:rFonts w:cs="Arial"/>
        </w:rPr>
        <w:t xml:space="preserve"> p</w:t>
      </w:r>
      <w:r>
        <w:rPr>
          <w:rFonts w:cs="Arial"/>
        </w:rPr>
        <w:t>.</w:t>
      </w:r>
      <w:r w:rsidRPr="00E020C2">
        <w:rPr>
          <w:rFonts w:cs="Arial"/>
        </w:rPr>
        <w:t xml:space="preserve"> 13.</w:t>
      </w:r>
    </w:p>
  </w:footnote>
  <w:footnote w:id="104">
    <w:p w14:paraId="43DC4A00" w14:textId="77777777" w:rsidR="006627E2" w:rsidRPr="00E032DD" w:rsidRDefault="006627E2" w:rsidP="008167BA">
      <w:pPr>
        <w:pStyle w:val="FootnoteText"/>
        <w:spacing w:after="40" w:line="200" w:lineRule="atLeast"/>
      </w:pPr>
      <w:r w:rsidRPr="00E020C2">
        <w:rPr>
          <w:rStyle w:val="FootnoteReference"/>
          <w:rFonts w:cs="Arial"/>
        </w:rPr>
        <w:footnoteRef/>
      </w:r>
      <w:r w:rsidRPr="00E020C2">
        <w:rPr>
          <w:rFonts w:cs="Arial"/>
        </w:rPr>
        <w:t xml:space="preserve"> </w:t>
      </w:r>
      <w:hyperlink r:id="rId61" w:history="1">
        <w:r w:rsidRPr="00242593">
          <w:rPr>
            <w:rStyle w:val="Hyperlink"/>
            <w:rFonts w:cs="Arial"/>
          </w:rPr>
          <w:t xml:space="preserve">Investigation Report </w:t>
        </w:r>
        <w:r w:rsidRPr="00EB64A0">
          <w:rPr>
            <w:rStyle w:val="Hyperlink"/>
            <w:rFonts w:eastAsiaTheme="minorHAnsi" w:cs="Arial"/>
            <w:szCs w:val="20"/>
            <w:lang w:eastAsia="en-US"/>
          </w:rPr>
          <w:t>2598</w:t>
        </w:r>
        <w:r w:rsidRPr="00242593">
          <w:rPr>
            <w:rStyle w:val="Hyperlink"/>
            <w:rFonts w:eastAsiaTheme="minorHAnsi" w:cs="Arial"/>
            <w:szCs w:val="20"/>
            <w:lang w:eastAsia="en-US"/>
          </w:rPr>
          <w:t xml:space="preserve"> (</w:t>
        </w:r>
        <w:r w:rsidRPr="00242593">
          <w:rPr>
            <w:rStyle w:val="Hyperlink"/>
            <w:rFonts w:eastAsiaTheme="minorHAnsi" w:cs="Arial"/>
            <w:i/>
            <w:szCs w:val="20"/>
            <w:lang w:eastAsia="en-US"/>
          </w:rPr>
          <w:t>The Chris Smith Afternoon Show</w:t>
        </w:r>
        <w:r w:rsidRPr="00242593">
          <w:rPr>
            <w:rStyle w:val="Hyperlink"/>
            <w:rFonts w:eastAsiaTheme="minorHAnsi" w:cs="Arial"/>
            <w:szCs w:val="20"/>
            <w:lang w:eastAsia="en-US"/>
          </w:rPr>
          <w:t>)</w:t>
        </w:r>
      </w:hyperlink>
      <w:r>
        <w:rPr>
          <w:rFonts w:eastAsiaTheme="minorHAnsi" w:cs="Arial"/>
          <w:szCs w:val="20"/>
          <w:lang w:eastAsia="en-US"/>
        </w:rPr>
        <w:t>,</w:t>
      </w:r>
      <w:r>
        <w:rPr>
          <w:rFonts w:cs="Arial"/>
        </w:rPr>
        <w:t xml:space="preserve"> p. 9</w:t>
      </w:r>
      <w:r w:rsidRPr="00E020C2">
        <w:rPr>
          <w:rFonts w:cs="Arial"/>
        </w:rPr>
        <w:t>.</w:t>
      </w:r>
    </w:p>
  </w:footnote>
  <w:footnote w:id="105">
    <w:p w14:paraId="750FC115" w14:textId="77777777" w:rsidR="006627E2" w:rsidRPr="00E032DD" w:rsidRDefault="006627E2" w:rsidP="008167BA">
      <w:pPr>
        <w:pStyle w:val="FootnoteText"/>
        <w:spacing w:after="40" w:line="200" w:lineRule="atLeast"/>
      </w:pPr>
      <w:r w:rsidRPr="00B3797B">
        <w:rPr>
          <w:rStyle w:val="FootnoteReference"/>
        </w:rPr>
        <w:footnoteRef/>
      </w:r>
      <w:r w:rsidRPr="00B3797B">
        <w:t xml:space="preserve"> </w:t>
      </w:r>
      <w:hyperlink r:id="rId62" w:history="1">
        <w:r w:rsidRPr="00242593">
          <w:rPr>
            <w:rStyle w:val="Hyperlink"/>
            <w:rFonts w:cs="Arial"/>
            <w:szCs w:val="20"/>
          </w:rPr>
          <w:t xml:space="preserve">Investigation Report </w:t>
        </w:r>
        <w:r w:rsidRPr="00EB64A0">
          <w:rPr>
            <w:rStyle w:val="Hyperlink"/>
            <w:rFonts w:cs="Arial"/>
            <w:szCs w:val="20"/>
          </w:rPr>
          <w:t>2848</w:t>
        </w:r>
        <w:r w:rsidRPr="00242593">
          <w:rPr>
            <w:rStyle w:val="Hyperlink"/>
            <w:rFonts w:cs="Arial"/>
            <w:szCs w:val="20"/>
          </w:rPr>
          <w:t xml:space="preserve"> (</w:t>
        </w:r>
        <w:r w:rsidRPr="00242593">
          <w:rPr>
            <w:rStyle w:val="Hyperlink"/>
            <w:rFonts w:cs="Arial"/>
            <w:i/>
            <w:szCs w:val="20"/>
          </w:rPr>
          <w:t>Bob Francis</w:t>
        </w:r>
        <w:r w:rsidRPr="00242593">
          <w:rPr>
            <w:rStyle w:val="Hyperlink"/>
            <w:rFonts w:cs="Arial"/>
            <w:szCs w:val="20"/>
          </w:rPr>
          <w:t>)</w:t>
        </w:r>
      </w:hyperlink>
      <w:r w:rsidRPr="00B3797B">
        <w:rPr>
          <w:rFonts w:cs="Arial"/>
          <w:szCs w:val="20"/>
        </w:rPr>
        <w:t>, p</w:t>
      </w:r>
      <w:r>
        <w:rPr>
          <w:rFonts w:cs="Arial"/>
          <w:szCs w:val="20"/>
        </w:rPr>
        <w:t xml:space="preserve">. </w:t>
      </w:r>
      <w:r w:rsidRPr="00B3797B">
        <w:rPr>
          <w:rFonts w:cs="Arial"/>
          <w:szCs w:val="20"/>
        </w:rPr>
        <w:t>10.</w:t>
      </w:r>
    </w:p>
  </w:footnote>
  <w:footnote w:id="106">
    <w:p w14:paraId="786F2FB9" w14:textId="77777777" w:rsidR="006627E2" w:rsidRPr="00E032DD" w:rsidRDefault="006627E2" w:rsidP="008167BA">
      <w:pPr>
        <w:pStyle w:val="FootnoteText"/>
        <w:spacing w:after="40" w:line="200" w:lineRule="atLeast"/>
      </w:pPr>
      <w:r>
        <w:rPr>
          <w:rStyle w:val="FootnoteReference"/>
        </w:rPr>
        <w:footnoteRef/>
      </w:r>
      <w:r>
        <w:t xml:space="preserve"> </w:t>
      </w:r>
      <w:hyperlink r:id="rId63" w:history="1">
        <w:r w:rsidRPr="00242593">
          <w:rPr>
            <w:rStyle w:val="Hyperlink"/>
            <w:rFonts w:eastAsiaTheme="minorHAnsi"/>
          </w:rPr>
          <w:t xml:space="preserve">Investigation Report </w:t>
        </w:r>
        <w:r w:rsidRPr="00EB64A0">
          <w:rPr>
            <w:rStyle w:val="Hyperlink"/>
            <w:rFonts w:eastAsiaTheme="minorHAnsi" w:cs="Arial"/>
            <w:szCs w:val="20"/>
            <w:lang w:eastAsia="en-US"/>
          </w:rPr>
          <w:t>2324</w:t>
        </w:r>
        <w:r w:rsidRPr="00242593">
          <w:rPr>
            <w:rStyle w:val="Hyperlink"/>
            <w:rFonts w:eastAsiaTheme="minorHAnsi"/>
          </w:rPr>
          <w:t xml:space="preserve"> (</w:t>
        </w:r>
        <w:r w:rsidRPr="00242593">
          <w:rPr>
            <w:rStyle w:val="Hyperlink"/>
            <w:rFonts w:eastAsiaTheme="minorHAnsi" w:cs="Arial"/>
            <w:i/>
            <w:szCs w:val="20"/>
            <w:lang w:eastAsia="en-US"/>
          </w:rPr>
          <w:t>Bob Francis</w:t>
        </w:r>
        <w:r>
          <w:rPr>
            <w:rStyle w:val="Hyperlink"/>
            <w:rFonts w:eastAsiaTheme="minorHAnsi" w:cs="Arial"/>
            <w:i/>
            <w:szCs w:val="20"/>
            <w:lang w:eastAsia="en-US"/>
          </w:rPr>
          <w:t>)</w:t>
        </w:r>
      </w:hyperlink>
      <w:r>
        <w:rPr>
          <w:rFonts w:eastAsiaTheme="minorHAnsi" w:cs="Arial"/>
          <w:szCs w:val="20"/>
          <w:lang w:eastAsia="en-US"/>
        </w:rPr>
        <w:t>, p. 6.</w:t>
      </w:r>
    </w:p>
  </w:footnote>
  <w:footnote w:id="107">
    <w:p w14:paraId="5C86B807" w14:textId="77777777" w:rsidR="006627E2" w:rsidRPr="00E032DD" w:rsidRDefault="006627E2" w:rsidP="008167BA">
      <w:pPr>
        <w:pStyle w:val="FootnoteText"/>
        <w:spacing w:line="200" w:lineRule="atLeast"/>
      </w:pPr>
      <w:r w:rsidRPr="00E020C2">
        <w:rPr>
          <w:rStyle w:val="FootnoteReference"/>
          <w:rFonts w:cs="Arial"/>
        </w:rPr>
        <w:footnoteRef/>
      </w:r>
      <w:r w:rsidRPr="00E020C2">
        <w:rPr>
          <w:rFonts w:cs="Arial"/>
        </w:rPr>
        <w:t xml:space="preserve"> </w:t>
      </w:r>
      <w:hyperlink r:id="rId64" w:history="1">
        <w:r w:rsidRPr="00242593">
          <w:rPr>
            <w:rStyle w:val="Hyperlink"/>
            <w:rFonts w:cs="Arial"/>
          </w:rPr>
          <w:t xml:space="preserve">Investigation Report </w:t>
        </w:r>
        <w:r w:rsidRPr="00EB64A0">
          <w:rPr>
            <w:rStyle w:val="Hyperlink"/>
            <w:rFonts w:eastAsiaTheme="minorHAnsi" w:cs="Arial"/>
            <w:szCs w:val="20"/>
            <w:lang w:eastAsia="en-US"/>
          </w:rPr>
          <w:t>2812</w:t>
        </w:r>
        <w:r w:rsidRPr="00242593">
          <w:rPr>
            <w:rStyle w:val="Hyperlink"/>
            <w:rFonts w:eastAsiaTheme="minorHAnsi" w:cs="Arial"/>
            <w:szCs w:val="20"/>
            <w:lang w:eastAsia="en-US"/>
          </w:rPr>
          <w:t xml:space="preserve"> </w:t>
        </w:r>
        <w:r w:rsidRPr="00242593">
          <w:rPr>
            <w:rStyle w:val="Hyperlink"/>
          </w:rPr>
          <w:t>(</w:t>
        </w:r>
        <w:r w:rsidRPr="00242593">
          <w:rPr>
            <w:rStyle w:val="Hyperlink"/>
            <w:i/>
          </w:rPr>
          <w:t xml:space="preserve">The Kyle </w:t>
        </w:r>
        <w:r>
          <w:rPr>
            <w:rStyle w:val="Hyperlink"/>
            <w:i/>
          </w:rPr>
          <w:t>and</w:t>
        </w:r>
        <w:r w:rsidRPr="00242593">
          <w:rPr>
            <w:rStyle w:val="Hyperlink"/>
            <w:i/>
          </w:rPr>
          <w:t xml:space="preserve"> Jackie O Show</w:t>
        </w:r>
        <w:r w:rsidRPr="00242593">
          <w:rPr>
            <w:rStyle w:val="Hyperlink"/>
          </w:rPr>
          <w:t>)</w:t>
        </w:r>
      </w:hyperlink>
      <w:r>
        <w:t xml:space="preserve">, </w:t>
      </w:r>
      <w:r w:rsidRPr="00E020C2">
        <w:rPr>
          <w:rFonts w:cs="Arial"/>
        </w:rPr>
        <w:t>p</w:t>
      </w:r>
      <w:r>
        <w:rPr>
          <w:rFonts w:cs="Arial"/>
        </w:rPr>
        <w:t>.</w:t>
      </w:r>
      <w:r w:rsidRPr="00E020C2">
        <w:rPr>
          <w:rFonts w:cs="Arial"/>
        </w:rPr>
        <w:t xml:space="preserve"> 12.</w:t>
      </w:r>
    </w:p>
  </w:footnote>
  <w:footnote w:id="108">
    <w:p w14:paraId="374ECD12" w14:textId="77777777" w:rsidR="006627E2" w:rsidRPr="00E032DD" w:rsidRDefault="006627E2" w:rsidP="008167BA">
      <w:pPr>
        <w:pStyle w:val="FootnoteText"/>
        <w:spacing w:after="40" w:line="200" w:lineRule="atLeast"/>
      </w:pPr>
      <w:r>
        <w:rPr>
          <w:rStyle w:val="FootnoteReference"/>
        </w:rPr>
        <w:footnoteRef/>
      </w:r>
      <w:r>
        <w:t xml:space="preserve"> </w:t>
      </w:r>
      <w:hyperlink r:id="rId65" w:history="1">
        <w:r w:rsidRPr="00A82D0C">
          <w:rPr>
            <w:rStyle w:val="Hyperlink"/>
            <w:rFonts w:eastAsiaTheme="minorHAnsi"/>
          </w:rPr>
          <w:t xml:space="preserve">Investigation Report </w:t>
        </w:r>
        <w:r w:rsidRPr="00EB64A0">
          <w:rPr>
            <w:rStyle w:val="Hyperlink"/>
            <w:rFonts w:eastAsiaTheme="minorHAnsi" w:cs="Arial"/>
            <w:szCs w:val="20"/>
            <w:lang w:eastAsia="en-US"/>
          </w:rPr>
          <w:t>2068</w:t>
        </w:r>
        <w:r w:rsidRPr="00A82D0C">
          <w:rPr>
            <w:rStyle w:val="Hyperlink"/>
            <w:rFonts w:eastAsiaTheme="minorHAnsi"/>
            <w:lang w:eastAsia="en-US"/>
          </w:rPr>
          <w:t xml:space="preserve"> (</w:t>
        </w:r>
        <w:r w:rsidRPr="00A82D0C">
          <w:rPr>
            <w:rStyle w:val="Hyperlink"/>
            <w:rFonts w:eastAsiaTheme="minorHAnsi"/>
            <w:i/>
            <w:lang w:eastAsia="en-US"/>
          </w:rPr>
          <w:t>The Sunday Roast</w:t>
        </w:r>
        <w:r w:rsidRPr="00A82D0C">
          <w:rPr>
            <w:rStyle w:val="Hyperlink"/>
            <w:rFonts w:eastAsiaTheme="minorHAnsi"/>
            <w:lang w:eastAsia="en-US"/>
          </w:rPr>
          <w:t>)</w:t>
        </w:r>
      </w:hyperlink>
      <w:r>
        <w:rPr>
          <w:rFonts w:eastAsiaTheme="minorHAnsi"/>
          <w:lang w:eastAsia="en-US"/>
        </w:rPr>
        <w:t>, p. 8. This assessment was undertaken using the 2004 version of the code, where the provisions were relevantly similar.</w:t>
      </w:r>
    </w:p>
  </w:footnote>
  <w:footnote w:id="109">
    <w:p w14:paraId="651DEDEC" w14:textId="77777777" w:rsidR="006627E2" w:rsidRPr="00E032DD" w:rsidRDefault="006627E2" w:rsidP="008167BA">
      <w:pPr>
        <w:pStyle w:val="FootnoteText"/>
        <w:spacing w:after="40" w:line="200" w:lineRule="atLeast"/>
      </w:pPr>
      <w:r w:rsidRPr="00E020C2">
        <w:rPr>
          <w:rStyle w:val="FootnoteReference"/>
          <w:rFonts w:cs="Arial"/>
        </w:rPr>
        <w:footnoteRef/>
      </w:r>
      <w:r w:rsidRPr="00E020C2">
        <w:rPr>
          <w:rFonts w:cs="Arial"/>
        </w:rPr>
        <w:t xml:space="preserve"> </w:t>
      </w:r>
      <w:hyperlink r:id="rId66" w:history="1">
        <w:r w:rsidRPr="00A82D0C">
          <w:rPr>
            <w:rStyle w:val="Hyperlink"/>
            <w:rFonts w:cs="Arial"/>
          </w:rPr>
          <w:t xml:space="preserve">Investigation Report </w:t>
        </w:r>
        <w:r w:rsidRPr="00EB64A0">
          <w:rPr>
            <w:rStyle w:val="Hyperlink"/>
            <w:rFonts w:cs="Arial"/>
          </w:rPr>
          <w:t>BI-259</w:t>
        </w:r>
        <w:r w:rsidRPr="00A82D0C">
          <w:rPr>
            <w:rStyle w:val="Hyperlink"/>
            <w:rFonts w:cs="Arial"/>
          </w:rPr>
          <w:t xml:space="preserve"> </w:t>
        </w:r>
        <w:r w:rsidRPr="00A82D0C">
          <w:rPr>
            <w:rStyle w:val="Hyperlink"/>
            <w:rFonts w:eastAsiaTheme="minorHAnsi" w:cs="Arial"/>
            <w:szCs w:val="20"/>
            <w:lang w:eastAsia="en-US"/>
          </w:rPr>
          <w:t>(</w:t>
        </w:r>
        <w:r w:rsidRPr="00A82D0C">
          <w:rPr>
            <w:rStyle w:val="Hyperlink"/>
            <w:rFonts w:eastAsiaTheme="minorHAnsi" w:cs="Arial"/>
            <w:i/>
            <w:szCs w:val="20"/>
            <w:lang w:eastAsia="en-US"/>
          </w:rPr>
          <w:t>Mornings with John MacKenzie</w:t>
        </w:r>
        <w:r w:rsidRPr="00A82D0C">
          <w:rPr>
            <w:rStyle w:val="Hyperlink"/>
            <w:rFonts w:eastAsiaTheme="minorHAnsi" w:cs="Arial"/>
            <w:szCs w:val="20"/>
            <w:lang w:eastAsia="en-US"/>
          </w:rPr>
          <w:t>)</w:t>
        </w:r>
      </w:hyperlink>
      <w:r>
        <w:rPr>
          <w:rFonts w:eastAsiaTheme="minorHAnsi" w:cs="Arial"/>
          <w:szCs w:val="20"/>
          <w:lang w:eastAsia="en-US"/>
        </w:rPr>
        <w:t>,</w:t>
      </w:r>
      <w:r w:rsidRPr="00E020C2">
        <w:rPr>
          <w:rFonts w:cs="Arial"/>
        </w:rPr>
        <w:t xml:space="preserve"> p</w:t>
      </w:r>
      <w:r>
        <w:rPr>
          <w:rFonts w:cs="Arial"/>
        </w:rPr>
        <w:t>.</w:t>
      </w:r>
      <w:r w:rsidRPr="00E020C2">
        <w:rPr>
          <w:rFonts w:cs="Arial"/>
        </w:rPr>
        <w:t xml:space="preserve"> </w:t>
      </w:r>
      <w:r>
        <w:rPr>
          <w:rFonts w:cs="Arial"/>
        </w:rPr>
        <w:t>7</w:t>
      </w:r>
      <w:r w:rsidRPr="00E020C2">
        <w:rPr>
          <w:rFonts w:cs="Arial"/>
        </w:rPr>
        <w:t>.</w:t>
      </w:r>
    </w:p>
  </w:footnote>
  <w:footnote w:id="110">
    <w:p w14:paraId="483D7464" w14:textId="77777777" w:rsidR="006627E2" w:rsidRPr="00E032DD" w:rsidRDefault="006627E2" w:rsidP="008167BA">
      <w:pPr>
        <w:pStyle w:val="FootnoteText"/>
        <w:spacing w:line="200" w:lineRule="atLeast"/>
      </w:pPr>
      <w:r>
        <w:rPr>
          <w:rStyle w:val="FootnoteReference"/>
        </w:rPr>
        <w:footnoteRef/>
      </w:r>
      <w:r>
        <w:t xml:space="preserve"> </w:t>
      </w:r>
      <w:hyperlink r:id="rId67" w:history="1">
        <w:r w:rsidRPr="00A82D0C">
          <w:rPr>
            <w:rStyle w:val="Hyperlink"/>
            <w:rFonts w:cs="Arial"/>
            <w:szCs w:val="20"/>
          </w:rPr>
          <w:t xml:space="preserve">Investigation Report </w:t>
        </w:r>
        <w:r w:rsidRPr="00EB64A0">
          <w:rPr>
            <w:rStyle w:val="Hyperlink"/>
            <w:rFonts w:cs="Arial"/>
            <w:szCs w:val="20"/>
          </w:rPr>
          <w:t>2848</w:t>
        </w:r>
        <w:r w:rsidRPr="00A82D0C">
          <w:rPr>
            <w:rStyle w:val="Hyperlink"/>
            <w:rFonts w:cs="Arial"/>
            <w:szCs w:val="20"/>
          </w:rPr>
          <w:t xml:space="preserve"> (</w:t>
        </w:r>
        <w:r w:rsidRPr="00A82D0C">
          <w:rPr>
            <w:rStyle w:val="Hyperlink"/>
            <w:rFonts w:cs="Arial"/>
            <w:i/>
            <w:szCs w:val="20"/>
          </w:rPr>
          <w:t>Bob Francis</w:t>
        </w:r>
        <w:r w:rsidRPr="00A82D0C">
          <w:rPr>
            <w:rStyle w:val="Hyperlink"/>
            <w:rFonts w:cs="Arial"/>
            <w:szCs w:val="20"/>
          </w:rPr>
          <w:t>)</w:t>
        </w:r>
      </w:hyperlink>
      <w:r>
        <w:rPr>
          <w:rFonts w:cs="Arial"/>
          <w:szCs w:val="20"/>
        </w:rPr>
        <w:t xml:space="preserve">, </w:t>
      </w:r>
      <w:r>
        <w:rPr>
          <w:rFonts w:eastAsiaTheme="minorHAnsi" w:cs="Arial"/>
          <w:szCs w:val="20"/>
          <w:lang w:eastAsia="en-US"/>
        </w:rPr>
        <w:t>pp. 9–10.</w:t>
      </w:r>
    </w:p>
  </w:footnote>
  <w:footnote w:id="111">
    <w:p w14:paraId="78A6EB41" w14:textId="77777777" w:rsidR="006627E2" w:rsidRPr="00E032DD" w:rsidRDefault="006627E2" w:rsidP="008167BA">
      <w:pPr>
        <w:pStyle w:val="FootnoteText"/>
        <w:spacing w:after="40" w:line="200" w:lineRule="atLeast"/>
      </w:pPr>
      <w:r w:rsidRPr="002040A9">
        <w:rPr>
          <w:rStyle w:val="FootnoteReference"/>
          <w:rFonts w:cs="Arial"/>
        </w:rPr>
        <w:footnoteRef/>
      </w:r>
      <w:r w:rsidRPr="002040A9">
        <w:rPr>
          <w:rFonts w:cs="Arial"/>
        </w:rPr>
        <w:t xml:space="preserve"> </w:t>
      </w:r>
      <w:hyperlink r:id="rId68" w:history="1">
        <w:r w:rsidRPr="00A82D0C">
          <w:rPr>
            <w:rStyle w:val="Hyperlink"/>
            <w:rFonts w:cs="Arial"/>
          </w:rPr>
          <w:t xml:space="preserve">Investigation Report </w:t>
        </w:r>
        <w:r w:rsidRPr="00EB64A0">
          <w:rPr>
            <w:rStyle w:val="Hyperlink"/>
            <w:rFonts w:eastAsiaTheme="minorHAnsi" w:cs="Arial"/>
            <w:lang w:eastAsia="en-US"/>
          </w:rPr>
          <w:t>1270</w:t>
        </w:r>
        <w:r w:rsidRPr="00A82D0C">
          <w:rPr>
            <w:rStyle w:val="Hyperlink"/>
            <w:rFonts w:eastAsiaTheme="minorHAnsi" w:cs="Arial"/>
          </w:rPr>
          <w:t xml:space="preserve"> </w:t>
        </w:r>
        <w:r w:rsidRPr="00A82D0C">
          <w:rPr>
            <w:rStyle w:val="Hyperlink"/>
            <w:rFonts w:eastAsiaTheme="minorHAnsi"/>
          </w:rPr>
          <w:t>(</w:t>
        </w:r>
        <w:r w:rsidRPr="00A82D0C">
          <w:rPr>
            <w:rStyle w:val="Hyperlink"/>
            <w:rFonts w:eastAsiaTheme="minorHAnsi" w:cs="Arial"/>
            <w:i/>
            <w:lang w:eastAsia="en-US"/>
          </w:rPr>
          <w:t>Double Dilemma</w:t>
        </w:r>
        <w:r w:rsidRPr="00A82D0C">
          <w:rPr>
            <w:rStyle w:val="Hyperlink"/>
            <w:rFonts w:eastAsiaTheme="minorHAnsi" w:cs="Arial"/>
          </w:rPr>
          <w:t>)</w:t>
        </w:r>
      </w:hyperlink>
      <w:r w:rsidRPr="00820BC4">
        <w:rPr>
          <w:rFonts w:eastAsiaTheme="minorHAnsi" w:cs="Arial"/>
        </w:rPr>
        <w:t>,</w:t>
      </w:r>
      <w:r w:rsidRPr="00820BC4">
        <w:rPr>
          <w:rFonts w:cs="Arial"/>
        </w:rPr>
        <w:t xml:space="preserve"> p</w:t>
      </w:r>
      <w:r>
        <w:rPr>
          <w:rFonts w:cs="Arial"/>
        </w:rPr>
        <w:t>.</w:t>
      </w:r>
      <w:r w:rsidRPr="00820BC4">
        <w:rPr>
          <w:rFonts w:cs="Arial"/>
        </w:rPr>
        <w:t xml:space="preserve"> 9.</w:t>
      </w:r>
    </w:p>
  </w:footnote>
  <w:footnote w:id="112">
    <w:p w14:paraId="369C0F08" w14:textId="77777777" w:rsidR="006627E2" w:rsidRPr="00E032DD" w:rsidRDefault="006627E2" w:rsidP="008167BA">
      <w:pPr>
        <w:pStyle w:val="FootnoteText"/>
        <w:spacing w:after="40" w:line="200" w:lineRule="atLeast"/>
      </w:pPr>
      <w:r w:rsidRPr="00820BC4">
        <w:rPr>
          <w:rStyle w:val="FootnoteReference"/>
          <w:rFonts w:cs="Arial"/>
        </w:rPr>
        <w:footnoteRef/>
      </w:r>
      <w:r w:rsidRPr="00820BC4">
        <w:rPr>
          <w:rFonts w:cs="Arial"/>
        </w:rPr>
        <w:t xml:space="preserve"> </w:t>
      </w:r>
      <w:hyperlink r:id="rId69" w:history="1">
        <w:r w:rsidRPr="00A82D0C">
          <w:rPr>
            <w:rStyle w:val="Hyperlink"/>
            <w:rFonts w:cs="Arial"/>
          </w:rPr>
          <w:t xml:space="preserve">Investigation Report </w:t>
        </w:r>
        <w:r w:rsidRPr="00EB64A0">
          <w:rPr>
            <w:rStyle w:val="Hyperlink"/>
            <w:rFonts w:cs="Arial"/>
          </w:rPr>
          <w:t>2266</w:t>
        </w:r>
        <w:r w:rsidRPr="00A82D0C">
          <w:rPr>
            <w:rStyle w:val="Hyperlink"/>
            <w:rFonts w:cs="Arial"/>
          </w:rPr>
          <w:t xml:space="preserve"> (</w:t>
        </w:r>
        <w:r w:rsidRPr="00A82D0C">
          <w:rPr>
            <w:rStyle w:val="Hyperlink"/>
            <w:rFonts w:cs="Arial"/>
            <w:i/>
          </w:rPr>
          <w:t xml:space="preserve">The Kyle </w:t>
        </w:r>
        <w:r>
          <w:rPr>
            <w:rStyle w:val="Hyperlink"/>
            <w:rFonts w:cs="Arial"/>
            <w:i/>
          </w:rPr>
          <w:t>and</w:t>
        </w:r>
        <w:r w:rsidRPr="00A82D0C">
          <w:rPr>
            <w:rStyle w:val="Hyperlink"/>
            <w:rFonts w:cs="Arial"/>
            <w:i/>
          </w:rPr>
          <w:t xml:space="preserve"> Jackie O Show</w:t>
        </w:r>
        <w:r w:rsidRPr="00A82D0C">
          <w:rPr>
            <w:rStyle w:val="Hyperlink"/>
            <w:rFonts w:cs="Arial"/>
          </w:rPr>
          <w:t>)</w:t>
        </w:r>
      </w:hyperlink>
      <w:r>
        <w:rPr>
          <w:rFonts w:cs="Arial"/>
        </w:rPr>
        <w:t xml:space="preserve">, </w:t>
      </w:r>
      <w:r w:rsidRPr="00E020C2">
        <w:rPr>
          <w:rFonts w:cs="Arial"/>
        </w:rPr>
        <w:t>p</w:t>
      </w:r>
      <w:r>
        <w:rPr>
          <w:rFonts w:cs="Arial"/>
        </w:rPr>
        <w:t>.</w:t>
      </w:r>
      <w:r w:rsidRPr="00E020C2">
        <w:rPr>
          <w:rFonts w:cs="Arial"/>
        </w:rPr>
        <w:t xml:space="preserve"> 12.</w:t>
      </w:r>
    </w:p>
  </w:footnote>
  <w:footnote w:id="113">
    <w:p w14:paraId="1BF96779" w14:textId="77777777" w:rsidR="006627E2" w:rsidRPr="00E032DD" w:rsidRDefault="006627E2" w:rsidP="008167BA">
      <w:pPr>
        <w:pStyle w:val="FootnoteText"/>
        <w:spacing w:after="40" w:line="200" w:lineRule="atLeast"/>
      </w:pPr>
      <w:r w:rsidRPr="00E020C2">
        <w:rPr>
          <w:rStyle w:val="FootnoteReference"/>
          <w:rFonts w:cs="Arial"/>
        </w:rPr>
        <w:footnoteRef/>
      </w:r>
      <w:r w:rsidRPr="00E020C2">
        <w:rPr>
          <w:rFonts w:cs="Arial"/>
        </w:rPr>
        <w:t xml:space="preserve"> </w:t>
      </w:r>
      <w:hyperlink r:id="rId70" w:history="1">
        <w:r w:rsidRPr="00A82D0C">
          <w:rPr>
            <w:rStyle w:val="Hyperlink"/>
            <w:rFonts w:cs="Arial"/>
            <w:lang w:val="en-US"/>
          </w:rPr>
          <w:t xml:space="preserve">Investigation Report </w:t>
        </w:r>
        <w:r w:rsidRPr="00EB64A0">
          <w:rPr>
            <w:rStyle w:val="Hyperlink"/>
          </w:rPr>
          <w:t>3038</w:t>
        </w:r>
        <w:r w:rsidRPr="00A82D0C">
          <w:rPr>
            <w:rStyle w:val="Hyperlink"/>
          </w:rPr>
          <w:t xml:space="preserve"> (</w:t>
        </w:r>
        <w:r w:rsidRPr="00A82D0C">
          <w:rPr>
            <w:rStyle w:val="Hyperlink"/>
            <w:i/>
          </w:rPr>
          <w:t>Adelaide’s Fun Breakfast</w:t>
        </w:r>
        <w:r w:rsidRPr="00A82D0C">
          <w:rPr>
            <w:rStyle w:val="Hyperlink"/>
          </w:rPr>
          <w:t>)</w:t>
        </w:r>
      </w:hyperlink>
      <w:r>
        <w:t xml:space="preserve">, </w:t>
      </w:r>
      <w:r w:rsidRPr="00E020C2">
        <w:rPr>
          <w:rFonts w:cs="Arial"/>
          <w:lang w:val="en-US"/>
        </w:rPr>
        <w:t>p</w:t>
      </w:r>
      <w:r>
        <w:rPr>
          <w:rFonts w:cs="Arial"/>
          <w:lang w:val="en-US"/>
        </w:rPr>
        <w:t>.</w:t>
      </w:r>
      <w:r w:rsidRPr="00E020C2">
        <w:rPr>
          <w:rFonts w:cs="Arial"/>
          <w:lang w:val="en-US"/>
        </w:rPr>
        <w:t xml:space="preserve"> 4.</w:t>
      </w:r>
    </w:p>
  </w:footnote>
  <w:footnote w:id="114">
    <w:p w14:paraId="4A033DF6" w14:textId="77777777" w:rsidR="006627E2" w:rsidRPr="00E032DD" w:rsidRDefault="006627E2" w:rsidP="008167BA">
      <w:pPr>
        <w:pStyle w:val="FootnoteText"/>
        <w:spacing w:after="40" w:line="200" w:lineRule="atLeast"/>
        <w:ind w:left="142" w:hanging="142"/>
      </w:pPr>
      <w:r>
        <w:rPr>
          <w:rStyle w:val="FootnoteReference"/>
        </w:rPr>
        <w:footnoteRef/>
      </w:r>
      <w:r>
        <w:t xml:space="preserve"> </w:t>
      </w:r>
      <w:r w:rsidRPr="00550203">
        <w:rPr>
          <w:rFonts w:eastAsiaTheme="minorHAnsi"/>
          <w:szCs w:val="20"/>
          <w:lang w:eastAsia="en-US"/>
        </w:rPr>
        <w:t xml:space="preserve">There is </w:t>
      </w:r>
      <w:r w:rsidRPr="00550203">
        <w:rPr>
          <w:rFonts w:eastAsiaTheme="minorHAnsi"/>
          <w:lang w:eastAsia="en-US"/>
        </w:rPr>
        <w:t xml:space="preserve">no requirement in either the </w:t>
      </w:r>
      <w:r w:rsidRPr="00550203">
        <w:rPr>
          <w:rFonts w:eastAsiaTheme="minorHAnsi"/>
          <w:i/>
          <w:lang w:eastAsia="en-US"/>
        </w:rPr>
        <w:t>Broadcasting Services Act 1992</w:t>
      </w:r>
      <w:r w:rsidRPr="00550203">
        <w:rPr>
          <w:rFonts w:eastAsiaTheme="minorHAnsi"/>
          <w:lang w:eastAsia="en-US"/>
        </w:rPr>
        <w:t xml:space="preserve"> or the commercial radio code that a complainant must verify they had listened to the original broadcast</w:t>
      </w:r>
      <w:r w:rsidRPr="00550203">
        <w:rPr>
          <w:rFonts w:eastAsiaTheme="minorHAnsi"/>
          <w:szCs w:val="20"/>
          <w:lang w:eastAsia="en-US"/>
        </w:rPr>
        <w:t xml:space="preserve">. In </w:t>
      </w:r>
      <w:hyperlink r:id="rId71" w:history="1">
        <w:r w:rsidRPr="00721890">
          <w:rPr>
            <w:rStyle w:val="Hyperlink"/>
            <w:rFonts w:eastAsiaTheme="minorHAnsi"/>
          </w:rPr>
          <w:t xml:space="preserve">Investigation Report </w:t>
        </w:r>
        <w:r w:rsidRPr="00EB64A0">
          <w:rPr>
            <w:rStyle w:val="Hyperlink"/>
            <w:rFonts w:eastAsiaTheme="minorHAnsi" w:cs="Arial"/>
            <w:szCs w:val="20"/>
            <w:lang w:eastAsia="en-US"/>
          </w:rPr>
          <w:t>2751</w:t>
        </w:r>
        <w:r w:rsidRPr="00721890">
          <w:rPr>
            <w:rStyle w:val="Hyperlink"/>
            <w:rFonts w:eastAsiaTheme="minorHAnsi"/>
            <w:szCs w:val="20"/>
            <w:lang w:eastAsia="en-US"/>
          </w:rPr>
          <w:t xml:space="preserve"> (</w:t>
        </w:r>
        <w:r w:rsidRPr="00721890">
          <w:rPr>
            <w:rStyle w:val="Hyperlink"/>
            <w:rFonts w:eastAsiaTheme="minorHAnsi"/>
            <w:i/>
            <w:szCs w:val="20"/>
            <w:lang w:eastAsia="en-US"/>
          </w:rPr>
          <w:t>The</w:t>
        </w:r>
        <w:r w:rsidRPr="00721890">
          <w:rPr>
            <w:rStyle w:val="Hyperlink"/>
            <w:rFonts w:eastAsiaTheme="minorHAnsi"/>
            <w:szCs w:val="20"/>
            <w:lang w:eastAsia="en-US"/>
          </w:rPr>
          <w:t xml:space="preserve"> </w:t>
        </w:r>
        <w:r w:rsidRPr="00721890">
          <w:rPr>
            <w:rStyle w:val="Hyperlink"/>
            <w:rFonts w:eastAsiaTheme="minorHAnsi"/>
            <w:i/>
            <w:szCs w:val="20"/>
            <w:lang w:eastAsia="en-US"/>
          </w:rPr>
          <w:t xml:space="preserve">Kyle </w:t>
        </w:r>
        <w:r>
          <w:rPr>
            <w:rStyle w:val="Hyperlink"/>
            <w:rFonts w:eastAsiaTheme="minorHAnsi"/>
            <w:i/>
            <w:szCs w:val="20"/>
            <w:lang w:eastAsia="en-US"/>
          </w:rPr>
          <w:t>and</w:t>
        </w:r>
        <w:r w:rsidRPr="00721890">
          <w:rPr>
            <w:rStyle w:val="Hyperlink"/>
            <w:rFonts w:eastAsiaTheme="minorHAnsi"/>
            <w:i/>
            <w:szCs w:val="20"/>
            <w:lang w:eastAsia="en-US"/>
          </w:rPr>
          <w:t xml:space="preserve"> Jackie O Show</w:t>
        </w:r>
        <w:r w:rsidRPr="00721890">
          <w:rPr>
            <w:rStyle w:val="Hyperlink"/>
            <w:rFonts w:eastAsiaTheme="minorHAnsi"/>
            <w:szCs w:val="20"/>
            <w:lang w:eastAsia="en-US"/>
          </w:rPr>
          <w:t>)</w:t>
        </w:r>
      </w:hyperlink>
      <w:r w:rsidRPr="00550203">
        <w:rPr>
          <w:rFonts w:eastAsiaTheme="minorHAnsi"/>
          <w:szCs w:val="20"/>
          <w:lang w:eastAsia="en-US"/>
        </w:rPr>
        <w:t>, the ACMA rejected the licensee’s argument that bona fide complaints are only those from audience members who heard the original broadcast of the program and not, say, from others who became aware of the content after the original broadcast.</w:t>
      </w:r>
      <w:r>
        <w:rPr>
          <w:rFonts w:eastAsiaTheme="minorHAnsi"/>
          <w:szCs w:val="20"/>
          <w:lang w:eastAsia="en-US"/>
        </w:rPr>
        <w:t xml:space="preserve"> </w:t>
      </w:r>
    </w:p>
  </w:footnote>
  <w:footnote w:id="115">
    <w:p w14:paraId="796CD843" w14:textId="77777777" w:rsidR="006627E2" w:rsidRPr="00E032DD" w:rsidRDefault="006627E2" w:rsidP="008167BA">
      <w:pPr>
        <w:pStyle w:val="FootnoteText"/>
        <w:spacing w:line="200" w:lineRule="atLeast"/>
      </w:pPr>
      <w:r w:rsidRPr="00E020C2">
        <w:rPr>
          <w:rStyle w:val="FootnoteReference"/>
          <w:rFonts w:cs="Arial"/>
        </w:rPr>
        <w:footnoteRef/>
      </w:r>
      <w:r w:rsidRPr="00E020C2">
        <w:rPr>
          <w:rFonts w:cs="Arial"/>
        </w:rPr>
        <w:t xml:space="preserve"> </w:t>
      </w:r>
      <w:hyperlink r:id="rId72" w:history="1">
        <w:r w:rsidRPr="00721890">
          <w:rPr>
            <w:rStyle w:val="Hyperlink"/>
            <w:rFonts w:cs="Arial"/>
          </w:rPr>
          <w:t xml:space="preserve">Investigation Report </w:t>
        </w:r>
        <w:r w:rsidRPr="00EB64A0">
          <w:rPr>
            <w:rStyle w:val="Hyperlink"/>
            <w:rFonts w:eastAsiaTheme="minorHAnsi" w:cs="Arial"/>
            <w:lang w:eastAsia="en-US"/>
          </w:rPr>
          <w:t>2751</w:t>
        </w:r>
        <w:r w:rsidRPr="00721890">
          <w:rPr>
            <w:rStyle w:val="Hyperlink"/>
            <w:rFonts w:eastAsiaTheme="minorHAnsi" w:cs="Arial"/>
            <w:b/>
            <w:lang w:eastAsia="en-US"/>
          </w:rPr>
          <w:t xml:space="preserve"> </w:t>
        </w:r>
        <w:r w:rsidRPr="00721890">
          <w:rPr>
            <w:rStyle w:val="Hyperlink"/>
            <w:rFonts w:eastAsiaTheme="minorHAnsi" w:cs="Arial"/>
            <w:lang w:eastAsia="en-US"/>
          </w:rPr>
          <w:t>(</w:t>
        </w:r>
        <w:r w:rsidRPr="00721890">
          <w:rPr>
            <w:rStyle w:val="Hyperlink"/>
            <w:rFonts w:eastAsiaTheme="minorHAnsi" w:cs="Arial"/>
            <w:i/>
            <w:lang w:eastAsia="en-US"/>
          </w:rPr>
          <w:t>The</w:t>
        </w:r>
        <w:r w:rsidRPr="00721890">
          <w:rPr>
            <w:rStyle w:val="Hyperlink"/>
            <w:rFonts w:eastAsiaTheme="minorHAnsi" w:cs="Arial"/>
            <w:lang w:eastAsia="en-US"/>
          </w:rPr>
          <w:t xml:space="preserve"> </w:t>
        </w:r>
        <w:r w:rsidRPr="00721890">
          <w:rPr>
            <w:rStyle w:val="Hyperlink"/>
            <w:rFonts w:eastAsiaTheme="minorHAnsi" w:cs="Arial"/>
            <w:i/>
            <w:lang w:eastAsia="en-US"/>
          </w:rPr>
          <w:t xml:space="preserve">Kyle </w:t>
        </w:r>
        <w:r>
          <w:rPr>
            <w:rStyle w:val="Hyperlink"/>
            <w:rFonts w:eastAsiaTheme="minorHAnsi" w:cs="Arial"/>
            <w:i/>
            <w:lang w:eastAsia="en-US"/>
          </w:rPr>
          <w:t>and</w:t>
        </w:r>
        <w:r w:rsidRPr="00721890">
          <w:rPr>
            <w:rStyle w:val="Hyperlink"/>
            <w:rFonts w:eastAsiaTheme="minorHAnsi" w:cs="Arial"/>
            <w:i/>
            <w:lang w:eastAsia="en-US"/>
          </w:rPr>
          <w:t xml:space="preserve"> Jackie O Show</w:t>
        </w:r>
        <w:r w:rsidRPr="00721890">
          <w:rPr>
            <w:rStyle w:val="Hyperlink"/>
            <w:rFonts w:eastAsiaTheme="minorHAnsi" w:cs="Arial"/>
            <w:lang w:eastAsia="en-US"/>
          </w:rPr>
          <w:t>)</w:t>
        </w:r>
      </w:hyperlink>
      <w:r>
        <w:rPr>
          <w:rFonts w:eastAsiaTheme="minorHAnsi" w:cs="Arial"/>
          <w:lang w:eastAsia="en-US"/>
        </w:rPr>
        <w:t>,</w:t>
      </w:r>
      <w:r w:rsidRPr="00E020C2">
        <w:rPr>
          <w:rFonts w:cs="Arial"/>
        </w:rPr>
        <w:t xml:space="preserve"> p</w:t>
      </w:r>
      <w:r>
        <w:rPr>
          <w:rFonts w:cs="Arial"/>
        </w:rPr>
        <w:t>.</w:t>
      </w:r>
      <w:r w:rsidRPr="00E020C2">
        <w:rPr>
          <w:rFonts w:cs="Arial"/>
        </w:rPr>
        <w:t xml:space="preserve"> 14.</w:t>
      </w:r>
    </w:p>
  </w:footnote>
  <w:footnote w:id="116">
    <w:p w14:paraId="5FB170A2" w14:textId="77777777" w:rsidR="006627E2" w:rsidRPr="00E032DD" w:rsidRDefault="006627E2" w:rsidP="008167BA">
      <w:pPr>
        <w:pStyle w:val="FootnoteText"/>
        <w:spacing w:line="200" w:lineRule="atLeast"/>
      </w:pPr>
      <w:r>
        <w:rPr>
          <w:rStyle w:val="FootnoteReference"/>
        </w:rPr>
        <w:footnoteRef/>
      </w:r>
      <w:r>
        <w:t xml:space="preserve"> ABC, </w:t>
      </w:r>
      <w:r w:rsidRPr="00567337">
        <w:rPr>
          <w:i/>
        </w:rPr>
        <w:t>Guidance Note: Harm and Offence</w:t>
      </w:r>
      <w:r>
        <w:t xml:space="preserve">, issued 29 July 2014, p. 3. This guidance note does not </w:t>
      </w:r>
      <w:r w:rsidRPr="00513752">
        <w:rPr>
          <w:bCs/>
          <w:color w:val="000000"/>
        </w:rPr>
        <w:t xml:space="preserve">impose obligations on the ABC, but </w:t>
      </w:r>
      <w:r>
        <w:rPr>
          <w:bCs/>
          <w:color w:val="000000"/>
        </w:rPr>
        <w:t>it can assist</w:t>
      </w:r>
      <w:r w:rsidRPr="00513752">
        <w:rPr>
          <w:bCs/>
          <w:color w:val="000000"/>
        </w:rPr>
        <w:t xml:space="preserve"> in interpreting and applying </w:t>
      </w:r>
      <w:r>
        <w:t>the standards.</w:t>
      </w:r>
    </w:p>
  </w:footnote>
  <w:footnote w:id="117">
    <w:p w14:paraId="353ADF14" w14:textId="77777777" w:rsidR="006627E2" w:rsidRPr="00E032DD" w:rsidRDefault="006627E2" w:rsidP="008167BA">
      <w:pPr>
        <w:pStyle w:val="FootnoteText"/>
        <w:spacing w:after="40" w:line="200" w:lineRule="atLeast"/>
      </w:pPr>
      <w:r>
        <w:rPr>
          <w:rStyle w:val="FootnoteReference"/>
        </w:rPr>
        <w:footnoteRef/>
      </w:r>
      <w:r>
        <w:t xml:space="preserve"> ABC, </w:t>
      </w:r>
      <w:r w:rsidRPr="00567337">
        <w:rPr>
          <w:i/>
        </w:rPr>
        <w:t>Guidance Note: Harm and Offence</w:t>
      </w:r>
      <w:r>
        <w:t>, issued 29 July 2014, p. 2.</w:t>
      </w:r>
    </w:p>
  </w:footnote>
  <w:footnote w:id="118">
    <w:p w14:paraId="2E8CCF25" w14:textId="77777777" w:rsidR="006627E2" w:rsidRPr="00BF3CF1" w:rsidRDefault="006627E2" w:rsidP="008167BA">
      <w:pPr>
        <w:pStyle w:val="FootnoteText"/>
        <w:spacing w:after="40" w:line="200" w:lineRule="atLeast"/>
      </w:pPr>
      <w:r>
        <w:rPr>
          <w:rStyle w:val="FootnoteReference"/>
        </w:rPr>
        <w:footnoteRef/>
      </w:r>
      <w:r>
        <w:t xml:space="preserve"> See, for example</w:t>
      </w:r>
      <w:r w:rsidRPr="00BF3CF1">
        <w:t xml:space="preserve">, sections </w:t>
      </w:r>
      <w:r>
        <w:t>2</w:t>
      </w:r>
      <w:r w:rsidRPr="00BF3CF1">
        <w:t>.</w:t>
      </w:r>
      <w:r>
        <w:t>6</w:t>
      </w:r>
      <w:r w:rsidRPr="00BF3CF1">
        <w:t>: Material</w:t>
      </w:r>
      <w:r>
        <w:t xml:space="preserve"> not Suitable for Broadcast</w:t>
      </w:r>
      <w:r w:rsidRPr="00BF3CF1">
        <w:t xml:space="preserve"> and </w:t>
      </w:r>
      <w:r>
        <w:t>3</w:t>
      </w:r>
      <w:r w:rsidRPr="00BF3CF1">
        <w:t>.</w:t>
      </w:r>
      <w:r>
        <w:t>2</w:t>
      </w:r>
      <w:r w:rsidRPr="00BF3CF1">
        <w:t>: News and Current Affairs Programs in the commercial television code and 1.1: Proscribed Matter in the commercial radio code.</w:t>
      </w:r>
    </w:p>
  </w:footnote>
  <w:footnote w:id="119">
    <w:p w14:paraId="6AF37FDA" w14:textId="77777777" w:rsidR="006627E2" w:rsidRPr="00E032DD" w:rsidRDefault="006627E2" w:rsidP="008167BA">
      <w:pPr>
        <w:pStyle w:val="FootnoteText"/>
        <w:spacing w:line="200" w:lineRule="atLeast"/>
      </w:pPr>
      <w:r w:rsidRPr="00BF3CF1">
        <w:rPr>
          <w:rStyle w:val="FootnoteReference"/>
        </w:rPr>
        <w:footnoteRef/>
      </w:r>
      <w:r w:rsidRPr="00BF3CF1">
        <w:t xml:space="preserve"> ABC </w:t>
      </w:r>
      <w:r>
        <w:t>C</w:t>
      </w:r>
      <w:r w:rsidRPr="00BF3CF1">
        <w:t xml:space="preserve">ode of </w:t>
      </w:r>
      <w:r>
        <w:t>P</w:t>
      </w:r>
      <w:r w:rsidRPr="00BF3CF1">
        <w:t xml:space="preserve">ractice 2011 (revised </w:t>
      </w:r>
      <w:r>
        <w:t xml:space="preserve">in </w:t>
      </w:r>
      <w:r w:rsidRPr="00BF3CF1">
        <w:t>201</w:t>
      </w:r>
      <w:r>
        <w:t>6), p. 8.</w:t>
      </w:r>
    </w:p>
  </w:footnote>
  <w:footnote w:id="120">
    <w:p w14:paraId="1A7CBDFE" w14:textId="77777777" w:rsidR="006627E2" w:rsidRPr="00E032DD" w:rsidRDefault="006627E2" w:rsidP="008167BA">
      <w:pPr>
        <w:pStyle w:val="FootnoteText"/>
        <w:spacing w:after="40" w:line="200" w:lineRule="atLeast"/>
      </w:pPr>
      <w:r>
        <w:rPr>
          <w:rStyle w:val="FootnoteReference"/>
        </w:rPr>
        <w:footnoteRef/>
      </w:r>
      <w:r>
        <w:t xml:space="preserve"> </w:t>
      </w:r>
      <w:hyperlink r:id="rId73" w:history="1">
        <w:r w:rsidRPr="00721890">
          <w:rPr>
            <w:rStyle w:val="Hyperlink"/>
          </w:rPr>
          <w:t xml:space="preserve">Investigation Report </w:t>
        </w:r>
        <w:r w:rsidRPr="00EB64A0">
          <w:rPr>
            <w:rStyle w:val="Hyperlink"/>
          </w:rPr>
          <w:t>3252</w:t>
        </w:r>
        <w:r w:rsidRPr="00721890">
          <w:rPr>
            <w:rStyle w:val="Hyperlink"/>
          </w:rPr>
          <w:t xml:space="preserve"> </w:t>
        </w:r>
        <w:r w:rsidRPr="00721890">
          <w:rPr>
            <w:rStyle w:val="Hyperlink"/>
            <w:rFonts w:eastAsiaTheme="minorHAnsi"/>
          </w:rPr>
          <w:t>(</w:t>
        </w:r>
        <w:r w:rsidRPr="00721890">
          <w:rPr>
            <w:rStyle w:val="Hyperlink"/>
            <w:rFonts w:eastAsiaTheme="minorHAnsi"/>
            <w:i/>
          </w:rPr>
          <w:t>ABC News</w:t>
        </w:r>
        <w:r w:rsidRPr="00721890">
          <w:rPr>
            <w:rStyle w:val="Hyperlink"/>
            <w:rFonts w:eastAsiaTheme="minorHAnsi"/>
          </w:rPr>
          <w:t>)</w:t>
        </w:r>
      </w:hyperlink>
      <w:r w:rsidRPr="002040A9">
        <w:rPr>
          <w:rFonts w:eastAsiaTheme="minorHAnsi"/>
        </w:rPr>
        <w:t>, p</w:t>
      </w:r>
      <w:r>
        <w:rPr>
          <w:rFonts w:eastAsiaTheme="minorHAnsi"/>
        </w:rPr>
        <w:t xml:space="preserve">. </w:t>
      </w:r>
      <w:r w:rsidRPr="002040A9">
        <w:rPr>
          <w:rFonts w:eastAsiaTheme="minorHAnsi"/>
        </w:rPr>
        <w:t>4.</w:t>
      </w:r>
    </w:p>
  </w:footnote>
  <w:footnote w:id="121">
    <w:p w14:paraId="3E916D0D" w14:textId="77777777" w:rsidR="006627E2" w:rsidRPr="00E032DD" w:rsidRDefault="006627E2" w:rsidP="008167BA">
      <w:pPr>
        <w:pStyle w:val="FootnoteText"/>
        <w:spacing w:after="40" w:line="200" w:lineRule="atLeast"/>
      </w:pPr>
      <w:r>
        <w:rPr>
          <w:rStyle w:val="FootnoteReference"/>
        </w:rPr>
        <w:footnoteRef/>
      </w:r>
      <w:r>
        <w:t xml:space="preserve"> </w:t>
      </w:r>
      <w:hyperlink r:id="rId74" w:history="1">
        <w:r w:rsidRPr="00721890">
          <w:rPr>
            <w:rStyle w:val="Hyperlink"/>
          </w:rPr>
          <w:t xml:space="preserve">Investigation Report </w:t>
        </w:r>
        <w:r w:rsidRPr="00EB64A0">
          <w:rPr>
            <w:rStyle w:val="Hyperlink"/>
            <w:rFonts w:cs="Arial"/>
          </w:rPr>
          <w:t>2693</w:t>
        </w:r>
        <w:r w:rsidRPr="00721890">
          <w:rPr>
            <w:rStyle w:val="Hyperlink"/>
          </w:rPr>
          <w:t xml:space="preserve"> </w:t>
        </w:r>
        <w:r w:rsidRPr="00721890">
          <w:rPr>
            <w:rStyle w:val="Hyperlink"/>
            <w:rFonts w:eastAsiaTheme="minorHAnsi" w:cs="Arial"/>
          </w:rPr>
          <w:t>(</w:t>
        </w:r>
        <w:r w:rsidRPr="00721890">
          <w:rPr>
            <w:rStyle w:val="Hyperlink"/>
            <w:rFonts w:eastAsiaTheme="minorHAnsi" w:cs="Arial"/>
            <w:i/>
          </w:rPr>
          <w:t>Tom and Alex</w:t>
        </w:r>
        <w:r w:rsidRPr="00721890">
          <w:rPr>
            <w:rStyle w:val="Hyperlink"/>
            <w:rFonts w:eastAsiaTheme="minorHAnsi" w:cs="Arial"/>
          </w:rPr>
          <w:t>)</w:t>
        </w:r>
      </w:hyperlink>
      <w:r w:rsidRPr="00990B3C">
        <w:rPr>
          <w:rFonts w:eastAsiaTheme="minorHAnsi" w:cs="Arial"/>
        </w:rPr>
        <w:t>, p</w:t>
      </w:r>
      <w:r>
        <w:rPr>
          <w:rFonts w:eastAsiaTheme="minorHAnsi" w:cs="Arial"/>
        </w:rPr>
        <w:t>p.</w:t>
      </w:r>
      <w:r w:rsidRPr="00990B3C">
        <w:rPr>
          <w:rFonts w:eastAsiaTheme="minorHAnsi" w:cs="Arial"/>
        </w:rPr>
        <w:t xml:space="preserve"> 3</w:t>
      </w:r>
      <w:r>
        <w:rPr>
          <w:rFonts w:eastAsiaTheme="minorHAnsi" w:cs="Arial"/>
        </w:rPr>
        <w:t>–4</w:t>
      </w:r>
      <w:r w:rsidRPr="00990B3C">
        <w:rPr>
          <w:rFonts w:eastAsiaTheme="minorHAnsi" w:cs="Arial"/>
        </w:rPr>
        <w:t>.</w:t>
      </w:r>
    </w:p>
  </w:footnote>
  <w:footnote w:id="122">
    <w:p w14:paraId="6C1152E7" w14:textId="77777777" w:rsidR="006627E2" w:rsidRPr="00E032DD" w:rsidRDefault="006627E2" w:rsidP="008167BA">
      <w:pPr>
        <w:pStyle w:val="FootnoteText"/>
        <w:spacing w:line="200" w:lineRule="atLeast"/>
      </w:pPr>
      <w:r w:rsidRPr="002040A9">
        <w:rPr>
          <w:rStyle w:val="FootnoteReference"/>
        </w:rPr>
        <w:footnoteRef/>
      </w:r>
      <w:r w:rsidRPr="002040A9">
        <w:t xml:space="preserve"> </w:t>
      </w:r>
      <w:hyperlink r:id="rId75" w:history="1">
        <w:r w:rsidRPr="00721890">
          <w:rPr>
            <w:rStyle w:val="Hyperlink"/>
            <w:rFonts w:cs="Arial"/>
          </w:rPr>
          <w:t xml:space="preserve">Investigation Report </w:t>
        </w:r>
        <w:r w:rsidRPr="00EB64A0">
          <w:rPr>
            <w:rStyle w:val="Hyperlink"/>
            <w:rFonts w:cs="Arial"/>
          </w:rPr>
          <w:t>3119</w:t>
        </w:r>
        <w:r w:rsidRPr="00721890">
          <w:rPr>
            <w:rStyle w:val="Hyperlink"/>
            <w:rFonts w:cs="Arial"/>
          </w:rPr>
          <w:t xml:space="preserve"> (</w:t>
        </w:r>
        <w:r w:rsidRPr="00721890">
          <w:rPr>
            <w:rStyle w:val="Hyperlink"/>
            <w:rFonts w:cs="Arial"/>
            <w:i/>
          </w:rPr>
          <w:t>The Hamster Decides</w:t>
        </w:r>
        <w:r w:rsidRPr="00721890">
          <w:rPr>
            <w:rStyle w:val="Hyperlink"/>
            <w:rFonts w:cs="Arial"/>
          </w:rPr>
          <w:t>)</w:t>
        </w:r>
      </w:hyperlink>
      <w:r w:rsidRPr="00FA0FDD">
        <w:rPr>
          <w:rFonts w:cs="Arial"/>
        </w:rPr>
        <w:t>, p</w:t>
      </w:r>
      <w:r>
        <w:rPr>
          <w:rFonts w:cs="Arial"/>
        </w:rPr>
        <w:t xml:space="preserve">. </w:t>
      </w:r>
      <w:r w:rsidRPr="00FA0FDD">
        <w:rPr>
          <w:rFonts w:cs="Arial"/>
        </w:rPr>
        <w:t>12.</w:t>
      </w:r>
    </w:p>
  </w:footnote>
  <w:footnote w:id="123">
    <w:p w14:paraId="6FA6572F" w14:textId="77777777" w:rsidR="006627E2" w:rsidRPr="006D6522" w:rsidRDefault="006627E2" w:rsidP="008167BA">
      <w:pPr>
        <w:pStyle w:val="FootnoteText"/>
        <w:spacing w:after="40" w:line="200" w:lineRule="atLeast"/>
      </w:pPr>
      <w:r>
        <w:rPr>
          <w:rStyle w:val="FootnoteReference"/>
        </w:rPr>
        <w:footnoteRef/>
      </w:r>
      <w:r>
        <w:t xml:space="preserve"> </w:t>
      </w:r>
      <w:hyperlink r:id="rId76" w:history="1">
        <w:r w:rsidRPr="00721890">
          <w:rPr>
            <w:rStyle w:val="Hyperlink"/>
            <w:rFonts w:cs="Arial"/>
          </w:rPr>
          <w:t xml:space="preserve">Investigation Report </w:t>
        </w:r>
        <w:r w:rsidRPr="00EB64A0">
          <w:rPr>
            <w:rStyle w:val="Hyperlink"/>
          </w:rPr>
          <w:t>3272</w:t>
        </w:r>
        <w:r w:rsidRPr="00721890">
          <w:rPr>
            <w:rStyle w:val="Hyperlink"/>
          </w:rPr>
          <w:t xml:space="preserve"> (</w:t>
        </w:r>
        <w:r w:rsidRPr="00721890">
          <w:rPr>
            <w:rStyle w:val="Hyperlink"/>
            <w:i/>
          </w:rPr>
          <w:t>Law Report</w:t>
        </w:r>
        <w:r w:rsidRPr="00721890">
          <w:rPr>
            <w:rStyle w:val="Hyperlink"/>
          </w:rPr>
          <w:t>)</w:t>
        </w:r>
      </w:hyperlink>
      <w:r>
        <w:t>, p. 4.</w:t>
      </w:r>
    </w:p>
  </w:footnote>
  <w:footnote w:id="124">
    <w:p w14:paraId="5B6B9C3C" w14:textId="77777777" w:rsidR="006627E2" w:rsidRPr="006D6522" w:rsidRDefault="006627E2" w:rsidP="008167BA">
      <w:pPr>
        <w:pStyle w:val="FootnoteText"/>
        <w:spacing w:after="40" w:line="200" w:lineRule="atLeast"/>
      </w:pPr>
      <w:r w:rsidRPr="002040A9">
        <w:rPr>
          <w:rStyle w:val="FootnoteReference"/>
        </w:rPr>
        <w:footnoteRef/>
      </w:r>
      <w:r w:rsidRPr="002040A9">
        <w:t xml:space="preserve"> </w:t>
      </w:r>
      <w:hyperlink r:id="rId77" w:history="1">
        <w:r w:rsidRPr="00721890">
          <w:rPr>
            <w:rStyle w:val="Hyperlink"/>
          </w:rPr>
          <w:t xml:space="preserve">Investigation Report </w:t>
        </w:r>
        <w:r w:rsidRPr="00EB64A0">
          <w:rPr>
            <w:rStyle w:val="Hyperlink"/>
            <w:rFonts w:cs="Arial"/>
            <w:szCs w:val="20"/>
          </w:rPr>
          <w:t>3021</w:t>
        </w:r>
        <w:r w:rsidRPr="00721890">
          <w:rPr>
            <w:rStyle w:val="Hyperlink"/>
          </w:rPr>
          <w:t xml:space="preserve"> (Promotion for </w:t>
        </w:r>
        <w:r w:rsidRPr="00721890">
          <w:rPr>
            <w:rStyle w:val="Hyperlink"/>
            <w:i/>
          </w:rPr>
          <w:t>Shaun Micallef’s Mad as Hell</w:t>
        </w:r>
        <w:r w:rsidRPr="00721890">
          <w:rPr>
            <w:rStyle w:val="Hyperlink"/>
          </w:rPr>
          <w:t>)</w:t>
        </w:r>
      </w:hyperlink>
      <w:r>
        <w:t>, p.</w:t>
      </w:r>
      <w:r w:rsidRPr="00B3797B">
        <w:t xml:space="preserve"> 3.</w:t>
      </w:r>
    </w:p>
  </w:footnote>
  <w:footnote w:id="125">
    <w:p w14:paraId="4A5594DE" w14:textId="77777777" w:rsidR="006627E2" w:rsidRDefault="006627E2" w:rsidP="008167BA">
      <w:pPr>
        <w:pStyle w:val="FootnoteText"/>
        <w:spacing w:after="40" w:line="200" w:lineRule="atLeast"/>
      </w:pPr>
      <w:r>
        <w:rPr>
          <w:rStyle w:val="FootnoteReference"/>
        </w:rPr>
        <w:footnoteRef/>
      </w:r>
      <w:r>
        <w:t xml:space="preserve"> </w:t>
      </w:r>
      <w:hyperlink r:id="rId78" w:history="1">
        <w:r w:rsidRPr="00721890">
          <w:rPr>
            <w:rStyle w:val="Hyperlink"/>
          </w:rPr>
          <w:t xml:space="preserve">Investigation Report </w:t>
        </w:r>
        <w:r w:rsidRPr="00EB64A0">
          <w:rPr>
            <w:rStyle w:val="Hyperlink"/>
          </w:rPr>
          <w:t>BI-125</w:t>
        </w:r>
        <w:r w:rsidRPr="00721890">
          <w:rPr>
            <w:rStyle w:val="Hyperlink"/>
          </w:rPr>
          <w:t xml:space="preserve"> (</w:t>
        </w:r>
        <w:r w:rsidRPr="00721890">
          <w:rPr>
            <w:rStyle w:val="Hyperlink"/>
            <w:i/>
          </w:rPr>
          <w:t>Four Corners</w:t>
        </w:r>
        <w:r w:rsidRPr="00721890">
          <w:rPr>
            <w:rStyle w:val="Hyperlink"/>
          </w:rPr>
          <w:t>)</w:t>
        </w:r>
      </w:hyperlink>
      <w:r>
        <w:t>, p. 5.</w:t>
      </w:r>
    </w:p>
  </w:footnote>
  <w:footnote w:id="126">
    <w:p w14:paraId="503CF824" w14:textId="77777777" w:rsidR="006627E2" w:rsidRDefault="006627E2" w:rsidP="008167BA">
      <w:pPr>
        <w:pStyle w:val="FootnoteText"/>
        <w:spacing w:after="40" w:line="200" w:lineRule="atLeast"/>
      </w:pPr>
      <w:r>
        <w:rPr>
          <w:rStyle w:val="FootnoteReference"/>
        </w:rPr>
        <w:footnoteRef/>
      </w:r>
      <w:r>
        <w:t xml:space="preserve"> </w:t>
      </w:r>
      <w:hyperlink r:id="rId79" w:history="1">
        <w:r w:rsidRPr="00721890">
          <w:rPr>
            <w:rStyle w:val="Hyperlink"/>
          </w:rPr>
          <w:t xml:space="preserve">Investigation Report </w:t>
        </w:r>
        <w:r w:rsidRPr="00EB64A0">
          <w:rPr>
            <w:rStyle w:val="Hyperlink"/>
          </w:rPr>
          <w:t>BI-191</w:t>
        </w:r>
        <w:r w:rsidRPr="00721890">
          <w:rPr>
            <w:rStyle w:val="Hyperlink"/>
          </w:rPr>
          <w:t xml:space="preserve"> (</w:t>
        </w:r>
        <w:r w:rsidRPr="00721890">
          <w:rPr>
            <w:rStyle w:val="Hyperlink"/>
            <w:i/>
          </w:rPr>
          <w:t xml:space="preserve">Veronica </w:t>
        </w:r>
        <w:r>
          <w:rPr>
            <w:rStyle w:val="Hyperlink"/>
            <w:i/>
          </w:rPr>
          <w:t>and</w:t>
        </w:r>
        <w:r w:rsidRPr="00721890">
          <w:rPr>
            <w:rStyle w:val="Hyperlink"/>
            <w:i/>
          </w:rPr>
          <w:t xml:space="preserve"> Lewis</w:t>
        </w:r>
        <w:r w:rsidRPr="00721890">
          <w:rPr>
            <w:rStyle w:val="Hyperlink"/>
          </w:rPr>
          <w:t>)</w:t>
        </w:r>
      </w:hyperlink>
      <w:r>
        <w:t>, p. 4.</w:t>
      </w:r>
    </w:p>
  </w:footnote>
  <w:footnote w:id="127">
    <w:p w14:paraId="4E0861B5" w14:textId="77777777" w:rsidR="006627E2" w:rsidRPr="006D6522" w:rsidRDefault="006627E2" w:rsidP="008167BA">
      <w:pPr>
        <w:pStyle w:val="FootnoteText"/>
        <w:spacing w:line="200" w:lineRule="atLeast"/>
      </w:pPr>
      <w:r w:rsidRPr="002040A9">
        <w:rPr>
          <w:rStyle w:val="FootnoteReference"/>
        </w:rPr>
        <w:footnoteRef/>
      </w:r>
      <w:r w:rsidRPr="002040A9">
        <w:t xml:space="preserve"> ABC </w:t>
      </w:r>
      <w:r>
        <w:t>C</w:t>
      </w:r>
      <w:r w:rsidRPr="002040A9">
        <w:t xml:space="preserve">ode of </w:t>
      </w:r>
      <w:r>
        <w:t>P</w:t>
      </w:r>
      <w:r w:rsidRPr="002040A9">
        <w:t>ractice 2011 (revised 2014), p</w:t>
      </w:r>
      <w:r>
        <w:t xml:space="preserve">. </w:t>
      </w:r>
      <w:r w:rsidRPr="002040A9">
        <w:t>4.</w:t>
      </w:r>
    </w:p>
  </w:footnote>
  <w:footnote w:id="128">
    <w:p w14:paraId="3299346C" w14:textId="77777777" w:rsidR="006627E2" w:rsidRPr="006D6522" w:rsidRDefault="006627E2" w:rsidP="008167BA">
      <w:pPr>
        <w:pStyle w:val="FootnoteText"/>
        <w:spacing w:after="40" w:line="200" w:lineRule="atLeast"/>
      </w:pPr>
      <w:r w:rsidRPr="002040A9">
        <w:rPr>
          <w:rStyle w:val="FootnoteReference"/>
        </w:rPr>
        <w:footnoteRef/>
      </w:r>
      <w:r w:rsidRPr="002040A9">
        <w:t xml:space="preserve"> </w:t>
      </w:r>
      <w:hyperlink r:id="rId80" w:history="1">
        <w:r w:rsidRPr="002C3A5C">
          <w:rPr>
            <w:rStyle w:val="Hyperlink"/>
          </w:rPr>
          <w:t xml:space="preserve">Investigation Report </w:t>
        </w:r>
        <w:r w:rsidRPr="00EB64A0">
          <w:rPr>
            <w:rStyle w:val="Hyperlink"/>
            <w:rFonts w:cs="Arial"/>
          </w:rPr>
          <w:t>3119</w:t>
        </w:r>
        <w:r w:rsidRPr="002C3A5C">
          <w:rPr>
            <w:rStyle w:val="Hyperlink"/>
            <w:rFonts w:cs="Arial"/>
          </w:rPr>
          <w:t xml:space="preserve"> (</w:t>
        </w:r>
        <w:r w:rsidRPr="002C3A5C">
          <w:rPr>
            <w:rStyle w:val="Hyperlink"/>
            <w:rFonts w:cs="Arial"/>
            <w:i/>
          </w:rPr>
          <w:t>The Hamster Decides</w:t>
        </w:r>
        <w:r w:rsidRPr="002C3A5C">
          <w:rPr>
            <w:rStyle w:val="Hyperlink"/>
            <w:rFonts w:cs="Arial"/>
          </w:rPr>
          <w:t>)</w:t>
        </w:r>
      </w:hyperlink>
      <w:r w:rsidRPr="0098545D">
        <w:rPr>
          <w:rFonts w:cs="Arial"/>
        </w:rPr>
        <w:t>, p</w:t>
      </w:r>
      <w:r>
        <w:rPr>
          <w:rFonts w:cs="Arial"/>
        </w:rPr>
        <w:t xml:space="preserve">. </w:t>
      </w:r>
      <w:r w:rsidRPr="0098545D">
        <w:rPr>
          <w:rFonts w:cs="Arial"/>
        </w:rPr>
        <w:t>12.</w:t>
      </w:r>
    </w:p>
  </w:footnote>
  <w:footnote w:id="129">
    <w:p w14:paraId="3A7CDAA4" w14:textId="77777777" w:rsidR="006627E2" w:rsidRPr="006D6522" w:rsidRDefault="006627E2" w:rsidP="008167BA">
      <w:pPr>
        <w:pStyle w:val="FootnoteText"/>
        <w:spacing w:after="40" w:line="200" w:lineRule="atLeast"/>
      </w:pPr>
      <w:r>
        <w:rPr>
          <w:rStyle w:val="FootnoteReference"/>
        </w:rPr>
        <w:footnoteRef/>
      </w:r>
      <w:r>
        <w:t xml:space="preserve"> </w:t>
      </w:r>
      <w:hyperlink r:id="rId81" w:history="1">
        <w:r w:rsidRPr="002C3A5C">
          <w:rPr>
            <w:rStyle w:val="Hyperlink"/>
          </w:rPr>
          <w:t xml:space="preserve">Investigation Report </w:t>
        </w:r>
        <w:r w:rsidRPr="00EB64A0">
          <w:rPr>
            <w:rStyle w:val="Hyperlink"/>
            <w:rFonts w:cs="Arial"/>
          </w:rPr>
          <w:t>3119</w:t>
        </w:r>
        <w:r w:rsidRPr="002C3A5C">
          <w:rPr>
            <w:rStyle w:val="Hyperlink"/>
            <w:rFonts w:cs="Arial"/>
          </w:rPr>
          <w:t xml:space="preserve"> (</w:t>
        </w:r>
        <w:r w:rsidRPr="002C3A5C">
          <w:rPr>
            <w:rStyle w:val="Hyperlink"/>
            <w:rFonts w:cs="Arial"/>
            <w:i/>
          </w:rPr>
          <w:t>The Hamster Decides</w:t>
        </w:r>
        <w:r w:rsidRPr="002C3A5C">
          <w:rPr>
            <w:rStyle w:val="Hyperlink"/>
            <w:rFonts w:cs="Arial"/>
          </w:rPr>
          <w:t>)</w:t>
        </w:r>
      </w:hyperlink>
      <w:r w:rsidRPr="002040A9">
        <w:rPr>
          <w:rFonts w:cs="Arial"/>
        </w:rPr>
        <w:t>, p</w:t>
      </w:r>
      <w:r>
        <w:rPr>
          <w:rFonts w:cs="Arial"/>
        </w:rPr>
        <w:t xml:space="preserve">. </w:t>
      </w:r>
      <w:r w:rsidRPr="002040A9">
        <w:rPr>
          <w:rFonts w:cs="Arial"/>
        </w:rPr>
        <w:t>18.</w:t>
      </w:r>
    </w:p>
  </w:footnote>
  <w:footnote w:id="130">
    <w:p w14:paraId="62DCA363" w14:textId="77777777" w:rsidR="006627E2" w:rsidRPr="006D6522" w:rsidRDefault="006627E2" w:rsidP="008167BA">
      <w:pPr>
        <w:pStyle w:val="FootnoteText"/>
        <w:spacing w:line="200" w:lineRule="atLeast"/>
      </w:pPr>
      <w:r w:rsidRPr="002040A9">
        <w:rPr>
          <w:rStyle w:val="FootnoteReference"/>
        </w:rPr>
        <w:footnoteRef/>
      </w:r>
      <w:r w:rsidRPr="002040A9">
        <w:t xml:space="preserve"> </w:t>
      </w:r>
      <w:hyperlink r:id="rId82" w:history="1">
        <w:r w:rsidRPr="002C3A5C">
          <w:rPr>
            <w:rStyle w:val="Hyperlink"/>
          </w:rPr>
          <w:t xml:space="preserve">Investigation Report </w:t>
        </w:r>
        <w:r w:rsidRPr="00EB64A0">
          <w:rPr>
            <w:rStyle w:val="Hyperlink"/>
          </w:rPr>
          <w:t>3272</w:t>
        </w:r>
        <w:r w:rsidRPr="002C3A5C">
          <w:rPr>
            <w:rStyle w:val="Hyperlink"/>
          </w:rPr>
          <w:t xml:space="preserve"> (</w:t>
        </w:r>
        <w:r w:rsidRPr="002C3A5C">
          <w:rPr>
            <w:rStyle w:val="Hyperlink"/>
            <w:i/>
          </w:rPr>
          <w:t>Law Report</w:t>
        </w:r>
        <w:r w:rsidRPr="002C3A5C">
          <w:rPr>
            <w:rStyle w:val="Hyperlink"/>
          </w:rPr>
          <w:t>)</w:t>
        </w:r>
      </w:hyperlink>
      <w:r w:rsidRPr="002040A9">
        <w:t>, p</w:t>
      </w:r>
      <w:r>
        <w:t>. </w:t>
      </w:r>
      <w:r w:rsidRPr="002040A9">
        <w:t>4.</w:t>
      </w:r>
    </w:p>
  </w:footnote>
  <w:footnote w:id="131">
    <w:p w14:paraId="4574F6B0" w14:textId="77777777" w:rsidR="006627E2" w:rsidRPr="006D6522" w:rsidRDefault="006627E2" w:rsidP="008167BA">
      <w:pPr>
        <w:pStyle w:val="FootnoteText"/>
        <w:spacing w:after="40" w:line="200" w:lineRule="atLeast"/>
      </w:pPr>
      <w:r w:rsidRPr="002040A9">
        <w:rPr>
          <w:rStyle w:val="FootnoteReference"/>
        </w:rPr>
        <w:footnoteRef/>
      </w:r>
      <w:r w:rsidRPr="002040A9">
        <w:t xml:space="preserve"> </w:t>
      </w:r>
      <w:hyperlink r:id="rId83" w:history="1">
        <w:r w:rsidRPr="002C3A5C">
          <w:rPr>
            <w:rStyle w:val="Hyperlink"/>
          </w:rPr>
          <w:t xml:space="preserve">Investigation Report </w:t>
        </w:r>
        <w:r w:rsidRPr="00EB64A0">
          <w:rPr>
            <w:rStyle w:val="Hyperlink"/>
            <w:rFonts w:cs="Arial"/>
          </w:rPr>
          <w:t>3119</w:t>
        </w:r>
        <w:r w:rsidRPr="002C3A5C">
          <w:rPr>
            <w:rStyle w:val="Hyperlink"/>
            <w:rFonts w:cs="Arial"/>
          </w:rPr>
          <w:t xml:space="preserve"> (</w:t>
        </w:r>
        <w:r w:rsidRPr="002C3A5C">
          <w:rPr>
            <w:rStyle w:val="Hyperlink"/>
            <w:rFonts w:cs="Arial"/>
            <w:i/>
          </w:rPr>
          <w:t>The Hamster Decides</w:t>
        </w:r>
        <w:r w:rsidRPr="002C3A5C">
          <w:rPr>
            <w:rStyle w:val="Hyperlink"/>
            <w:rFonts w:cs="Arial"/>
          </w:rPr>
          <w:t>)</w:t>
        </w:r>
      </w:hyperlink>
      <w:r>
        <w:rPr>
          <w:rFonts w:cs="Arial"/>
        </w:rPr>
        <w:t>, p. 13</w:t>
      </w:r>
      <w:r w:rsidRPr="0098545D">
        <w:rPr>
          <w:rFonts w:cs="Arial"/>
        </w:rPr>
        <w:t>.</w:t>
      </w:r>
    </w:p>
  </w:footnote>
  <w:footnote w:id="132">
    <w:p w14:paraId="3328A318" w14:textId="77777777" w:rsidR="006627E2" w:rsidRPr="006D6522" w:rsidRDefault="006627E2" w:rsidP="008167BA">
      <w:pPr>
        <w:pStyle w:val="FootnoteText"/>
        <w:spacing w:after="40" w:line="200" w:lineRule="atLeast"/>
      </w:pPr>
      <w:r>
        <w:rPr>
          <w:rStyle w:val="FootnoteReference"/>
        </w:rPr>
        <w:footnoteRef/>
      </w:r>
      <w:r>
        <w:t xml:space="preserve"> </w:t>
      </w:r>
      <w:hyperlink r:id="rId84" w:history="1">
        <w:r w:rsidRPr="002C3A5C">
          <w:rPr>
            <w:rStyle w:val="Hyperlink"/>
            <w:rFonts w:eastAsiaTheme="minorHAnsi"/>
          </w:rPr>
          <w:t xml:space="preserve">Investigation Report </w:t>
        </w:r>
        <w:r w:rsidRPr="00EB64A0">
          <w:rPr>
            <w:rStyle w:val="Hyperlink"/>
            <w:rFonts w:eastAsiaTheme="minorHAnsi"/>
          </w:rPr>
          <w:t>2784</w:t>
        </w:r>
        <w:r w:rsidRPr="002C3A5C">
          <w:rPr>
            <w:rStyle w:val="Hyperlink"/>
            <w:rFonts w:eastAsiaTheme="minorHAnsi"/>
          </w:rPr>
          <w:t xml:space="preserve"> (</w:t>
        </w:r>
        <w:r w:rsidRPr="002C3A5C">
          <w:rPr>
            <w:rStyle w:val="Hyperlink"/>
            <w:rFonts w:eastAsiaTheme="minorHAnsi" w:cs="Arial"/>
            <w:i/>
            <w:szCs w:val="20"/>
            <w:lang w:eastAsia="en-US"/>
          </w:rPr>
          <w:t>Raw Comedy Festival</w:t>
        </w:r>
        <w:r w:rsidRPr="002C3A5C">
          <w:rPr>
            <w:rStyle w:val="Hyperlink"/>
            <w:rFonts w:eastAsiaTheme="minorHAnsi"/>
          </w:rPr>
          <w:t>)</w:t>
        </w:r>
      </w:hyperlink>
      <w:r w:rsidRPr="00F04858">
        <w:t>,</w:t>
      </w:r>
      <w:r w:rsidRPr="002040A9">
        <w:t xml:space="preserve"> p</w:t>
      </w:r>
      <w:r>
        <w:t>. </w:t>
      </w:r>
      <w:r w:rsidRPr="002040A9">
        <w:t>5.</w:t>
      </w:r>
    </w:p>
  </w:footnote>
  <w:footnote w:id="133">
    <w:p w14:paraId="39058B70" w14:textId="77777777" w:rsidR="006627E2" w:rsidRPr="006D6522" w:rsidRDefault="006627E2" w:rsidP="008167BA">
      <w:pPr>
        <w:pStyle w:val="FootnoteText"/>
        <w:spacing w:after="40" w:line="200" w:lineRule="atLeast"/>
      </w:pPr>
      <w:r w:rsidRPr="002040A9">
        <w:rPr>
          <w:rStyle w:val="FootnoteReference"/>
        </w:rPr>
        <w:footnoteRef/>
      </w:r>
      <w:r w:rsidRPr="002040A9">
        <w:t xml:space="preserve"> </w:t>
      </w:r>
      <w:hyperlink r:id="rId85" w:history="1">
        <w:r w:rsidRPr="002C3A5C">
          <w:rPr>
            <w:rStyle w:val="Hyperlink"/>
          </w:rPr>
          <w:t xml:space="preserve">Investigation Report </w:t>
        </w:r>
        <w:r w:rsidRPr="00EB64A0">
          <w:rPr>
            <w:rStyle w:val="Hyperlink"/>
            <w:rFonts w:cs="Arial"/>
            <w:szCs w:val="20"/>
          </w:rPr>
          <w:t>2810</w:t>
        </w:r>
        <w:r w:rsidRPr="002C3A5C">
          <w:rPr>
            <w:rStyle w:val="Hyperlink"/>
          </w:rPr>
          <w:t xml:space="preserve"> (</w:t>
        </w:r>
        <w:r w:rsidRPr="002C3A5C">
          <w:rPr>
            <w:rStyle w:val="Hyperlink"/>
            <w:i/>
          </w:rPr>
          <w:t>The Hamster Wheel</w:t>
        </w:r>
        <w:r w:rsidRPr="002C3A5C">
          <w:rPr>
            <w:rStyle w:val="Hyperlink"/>
          </w:rPr>
          <w:t>)</w:t>
        </w:r>
      </w:hyperlink>
      <w:r w:rsidRPr="002040A9">
        <w:t>, p</w:t>
      </w:r>
      <w:r>
        <w:t xml:space="preserve">. </w:t>
      </w:r>
      <w:r w:rsidRPr="002040A9">
        <w:t>6.</w:t>
      </w:r>
    </w:p>
  </w:footnote>
  <w:footnote w:id="134">
    <w:p w14:paraId="24C3189D" w14:textId="77777777" w:rsidR="006627E2" w:rsidRPr="006D6522" w:rsidRDefault="006627E2" w:rsidP="008167BA">
      <w:pPr>
        <w:pStyle w:val="FootnoteText"/>
        <w:spacing w:line="200" w:lineRule="atLeast"/>
      </w:pPr>
      <w:r w:rsidRPr="002040A9">
        <w:rPr>
          <w:rStyle w:val="FootnoteReference"/>
          <w:rFonts w:cs="Arial"/>
        </w:rPr>
        <w:footnoteRef/>
      </w:r>
      <w:r w:rsidRPr="002040A9">
        <w:t xml:space="preserve"> </w:t>
      </w:r>
      <w:hyperlink r:id="rId86" w:history="1">
        <w:r w:rsidRPr="002C3A5C">
          <w:rPr>
            <w:rStyle w:val="Hyperlink"/>
            <w:lang w:val="en-US"/>
          </w:rPr>
          <w:t xml:space="preserve">Investigation Report </w:t>
        </w:r>
        <w:r w:rsidRPr="00EB64A0">
          <w:rPr>
            <w:rStyle w:val="Hyperlink"/>
            <w:rFonts w:eastAsiaTheme="minorHAnsi" w:cs="Arial"/>
            <w:lang w:eastAsia="en-US"/>
          </w:rPr>
          <w:t>2096</w:t>
        </w:r>
        <w:r w:rsidRPr="002C3A5C">
          <w:rPr>
            <w:rStyle w:val="Hyperlink"/>
            <w:rFonts w:eastAsiaTheme="minorHAnsi"/>
          </w:rPr>
          <w:t xml:space="preserve"> (</w:t>
        </w:r>
        <w:r w:rsidRPr="002C3A5C">
          <w:rPr>
            <w:rStyle w:val="Hyperlink"/>
            <w:rFonts w:eastAsiaTheme="minorHAnsi"/>
            <w:i/>
            <w:lang w:eastAsia="en-US"/>
          </w:rPr>
          <w:t>Summer Breakfast</w:t>
        </w:r>
        <w:r w:rsidRPr="002C3A5C">
          <w:rPr>
            <w:rStyle w:val="Hyperlink"/>
            <w:rFonts w:eastAsiaTheme="minorHAnsi"/>
          </w:rPr>
          <w:t>)</w:t>
        </w:r>
      </w:hyperlink>
      <w:r w:rsidRPr="00A04D0D">
        <w:rPr>
          <w:rFonts w:eastAsiaTheme="minorHAnsi"/>
        </w:rPr>
        <w:t>,</w:t>
      </w:r>
      <w:r w:rsidRPr="002040A9">
        <w:rPr>
          <w:rFonts w:eastAsiaTheme="minorHAnsi"/>
          <w:i/>
          <w:lang w:eastAsia="en-US"/>
        </w:rPr>
        <w:t xml:space="preserve"> </w:t>
      </w:r>
      <w:r w:rsidRPr="002040A9">
        <w:rPr>
          <w:lang w:val="en-US"/>
        </w:rPr>
        <w:t>p</w:t>
      </w:r>
      <w:r>
        <w:rPr>
          <w:lang w:val="en-US"/>
        </w:rPr>
        <w:t>.</w:t>
      </w:r>
      <w:r w:rsidRPr="002040A9">
        <w:rPr>
          <w:lang w:val="en-US"/>
        </w:rPr>
        <w:t xml:space="preserve"> 5. </w:t>
      </w:r>
      <w:r>
        <w:rPr>
          <w:lang w:val="en-US"/>
        </w:rPr>
        <w:t>T</w:t>
      </w:r>
      <w:r w:rsidRPr="002040A9">
        <w:rPr>
          <w:lang w:val="en-US"/>
        </w:rPr>
        <w:t>his assessment was made under the 2004 version of the ABC code.</w:t>
      </w:r>
    </w:p>
  </w:footnote>
  <w:footnote w:id="135">
    <w:p w14:paraId="6B93F91A" w14:textId="77777777" w:rsidR="006627E2" w:rsidRPr="006D6522" w:rsidRDefault="006627E2" w:rsidP="008167BA">
      <w:pPr>
        <w:pStyle w:val="FootnoteText"/>
        <w:spacing w:after="40" w:line="200" w:lineRule="atLeast"/>
      </w:pPr>
      <w:r w:rsidRPr="002040A9">
        <w:rPr>
          <w:rStyle w:val="FootnoteReference"/>
        </w:rPr>
        <w:footnoteRef/>
      </w:r>
      <w:r w:rsidRPr="002040A9">
        <w:t xml:space="preserve"> </w:t>
      </w:r>
      <w:hyperlink r:id="rId87" w:history="1">
        <w:r w:rsidRPr="001F55CE">
          <w:rPr>
            <w:rStyle w:val="Hyperlink"/>
            <w:rFonts w:cs="Arial"/>
            <w:szCs w:val="20"/>
          </w:rPr>
          <w:t xml:space="preserve">Investigation Report </w:t>
        </w:r>
        <w:r w:rsidRPr="00EB64A0">
          <w:rPr>
            <w:rStyle w:val="Hyperlink"/>
            <w:rFonts w:cs="Arial"/>
            <w:szCs w:val="20"/>
          </w:rPr>
          <w:t>3119</w:t>
        </w:r>
        <w:r w:rsidRPr="001F55CE">
          <w:rPr>
            <w:rStyle w:val="Hyperlink"/>
            <w:rFonts w:cs="Arial"/>
            <w:szCs w:val="20"/>
          </w:rPr>
          <w:t xml:space="preserve"> (</w:t>
        </w:r>
        <w:r w:rsidRPr="001F55CE">
          <w:rPr>
            <w:rStyle w:val="Hyperlink"/>
            <w:rFonts w:cs="Arial"/>
            <w:i/>
            <w:szCs w:val="20"/>
          </w:rPr>
          <w:t>The Hamster Decides</w:t>
        </w:r>
        <w:r w:rsidRPr="001F55CE">
          <w:rPr>
            <w:rStyle w:val="Hyperlink"/>
            <w:rFonts w:cs="Arial"/>
            <w:szCs w:val="20"/>
          </w:rPr>
          <w:t>)</w:t>
        </w:r>
      </w:hyperlink>
      <w:r w:rsidRPr="002040A9">
        <w:rPr>
          <w:rFonts w:cs="Arial"/>
          <w:szCs w:val="20"/>
        </w:rPr>
        <w:t>, p</w:t>
      </w:r>
      <w:r>
        <w:rPr>
          <w:rFonts w:cs="Arial"/>
          <w:szCs w:val="20"/>
        </w:rPr>
        <w:t xml:space="preserve">. </w:t>
      </w:r>
      <w:r w:rsidRPr="002040A9">
        <w:rPr>
          <w:rFonts w:cs="Arial"/>
          <w:szCs w:val="20"/>
        </w:rPr>
        <w:t>14.</w:t>
      </w:r>
    </w:p>
  </w:footnote>
  <w:footnote w:id="136">
    <w:p w14:paraId="26C851E2" w14:textId="77777777" w:rsidR="006627E2" w:rsidRPr="006D6522" w:rsidRDefault="006627E2" w:rsidP="008167BA">
      <w:pPr>
        <w:pStyle w:val="FootnoteText"/>
        <w:spacing w:line="200" w:lineRule="atLeast"/>
      </w:pPr>
      <w:r w:rsidRPr="002040A9">
        <w:rPr>
          <w:rStyle w:val="FootnoteReference"/>
        </w:rPr>
        <w:footnoteRef/>
      </w:r>
      <w:r w:rsidRPr="002040A9">
        <w:t xml:space="preserve"> </w:t>
      </w:r>
      <w:r>
        <w:t>ibid,</w:t>
      </w:r>
      <w:r>
        <w:rPr>
          <w:rFonts w:cs="Arial"/>
        </w:rPr>
        <w:t xml:space="preserve"> p. </w:t>
      </w:r>
      <w:r w:rsidRPr="002040A9">
        <w:rPr>
          <w:rFonts w:cs="Arial"/>
        </w:rPr>
        <w:t>13.</w:t>
      </w:r>
    </w:p>
  </w:footnote>
  <w:footnote w:id="137">
    <w:p w14:paraId="6DFA1341" w14:textId="77777777" w:rsidR="006627E2" w:rsidRPr="006D6522" w:rsidRDefault="006627E2" w:rsidP="008167BA">
      <w:pPr>
        <w:pStyle w:val="FootnoteText"/>
        <w:spacing w:after="40" w:line="200" w:lineRule="atLeast"/>
      </w:pPr>
      <w:r>
        <w:rPr>
          <w:rStyle w:val="FootnoteReference"/>
        </w:rPr>
        <w:footnoteRef/>
      </w:r>
      <w:r>
        <w:t xml:space="preserve"> </w:t>
      </w:r>
      <w:hyperlink r:id="rId88" w:history="1">
        <w:r w:rsidRPr="00C5615B">
          <w:rPr>
            <w:rStyle w:val="Hyperlink"/>
            <w:rFonts w:eastAsiaTheme="minorHAnsi"/>
          </w:rPr>
          <w:t xml:space="preserve">Investigation Report </w:t>
        </w:r>
        <w:r w:rsidRPr="006753A0">
          <w:rPr>
            <w:rStyle w:val="Hyperlink"/>
            <w:rFonts w:eastAsiaTheme="minorHAnsi"/>
          </w:rPr>
          <w:t>2693</w:t>
        </w:r>
        <w:r w:rsidRPr="00C5615B">
          <w:rPr>
            <w:rStyle w:val="Hyperlink"/>
            <w:rFonts w:eastAsiaTheme="minorHAnsi"/>
          </w:rPr>
          <w:t xml:space="preserve"> (</w:t>
        </w:r>
        <w:r w:rsidRPr="00C5615B">
          <w:rPr>
            <w:rStyle w:val="Hyperlink"/>
            <w:rFonts w:eastAsiaTheme="minorHAnsi"/>
            <w:i/>
          </w:rPr>
          <w:t>Tom and Alex</w:t>
        </w:r>
        <w:r w:rsidRPr="00C5615B">
          <w:rPr>
            <w:rStyle w:val="Hyperlink"/>
            <w:rFonts w:eastAsiaTheme="minorHAnsi"/>
          </w:rPr>
          <w:t>)</w:t>
        </w:r>
      </w:hyperlink>
      <w:r w:rsidRPr="002040A9">
        <w:rPr>
          <w:rFonts w:eastAsiaTheme="minorHAnsi"/>
        </w:rPr>
        <w:t>, p</w:t>
      </w:r>
      <w:r>
        <w:rPr>
          <w:rFonts w:eastAsiaTheme="minorHAnsi"/>
        </w:rPr>
        <w:t xml:space="preserve">. </w:t>
      </w:r>
      <w:r w:rsidRPr="002040A9">
        <w:rPr>
          <w:rFonts w:eastAsiaTheme="minorHAnsi"/>
        </w:rPr>
        <w:t>3.</w:t>
      </w:r>
    </w:p>
  </w:footnote>
  <w:footnote w:id="138">
    <w:p w14:paraId="2DC1A1BF" w14:textId="77777777" w:rsidR="006627E2" w:rsidRPr="006D6522" w:rsidRDefault="006627E2" w:rsidP="008167BA">
      <w:pPr>
        <w:pStyle w:val="FootnoteText"/>
        <w:spacing w:after="40" w:line="200" w:lineRule="atLeast"/>
      </w:pPr>
      <w:r w:rsidRPr="002040A9">
        <w:rPr>
          <w:rStyle w:val="FootnoteReference"/>
        </w:rPr>
        <w:footnoteRef/>
      </w:r>
      <w:r w:rsidRPr="002040A9">
        <w:t xml:space="preserve"> </w:t>
      </w:r>
      <w:hyperlink r:id="rId89" w:history="1">
        <w:r w:rsidRPr="00C5615B">
          <w:rPr>
            <w:rStyle w:val="Hyperlink"/>
            <w:rFonts w:cs="Arial"/>
          </w:rPr>
          <w:t>Investigation Report</w:t>
        </w:r>
        <w:r w:rsidRPr="00C5615B">
          <w:rPr>
            <w:rStyle w:val="Hyperlink"/>
            <w:rFonts w:cs="Arial"/>
            <w:sz w:val="20"/>
            <w:szCs w:val="20"/>
          </w:rPr>
          <w:t xml:space="preserve"> </w:t>
        </w:r>
        <w:r w:rsidRPr="006753A0">
          <w:rPr>
            <w:rStyle w:val="Hyperlink"/>
          </w:rPr>
          <w:t>2909</w:t>
        </w:r>
        <w:r w:rsidRPr="00C5615B">
          <w:rPr>
            <w:rStyle w:val="Hyperlink"/>
            <w:rFonts w:cs="Arial"/>
          </w:rPr>
          <w:t xml:space="preserve"> (</w:t>
        </w:r>
        <w:r w:rsidRPr="00C5615B">
          <w:rPr>
            <w:rStyle w:val="Hyperlink"/>
            <w:rFonts w:cs="Arial"/>
            <w:i/>
          </w:rPr>
          <w:t>Prank Patrol</w:t>
        </w:r>
        <w:r w:rsidRPr="00C5615B">
          <w:rPr>
            <w:rStyle w:val="Hyperlink"/>
            <w:rFonts w:cs="Arial"/>
          </w:rPr>
          <w:t>)</w:t>
        </w:r>
      </w:hyperlink>
      <w:r w:rsidRPr="000433B5">
        <w:rPr>
          <w:rFonts w:cs="Arial"/>
        </w:rPr>
        <w:t>, p</w:t>
      </w:r>
      <w:r>
        <w:rPr>
          <w:rFonts w:cs="Arial"/>
        </w:rPr>
        <w:t>.</w:t>
      </w:r>
      <w:r w:rsidRPr="000433B5">
        <w:rPr>
          <w:rFonts w:cs="Arial"/>
        </w:rPr>
        <w:t xml:space="preserve"> 4</w:t>
      </w:r>
      <w:r w:rsidRPr="000433B5">
        <w:rPr>
          <w:rFonts w:cs="Arial"/>
          <w:sz w:val="20"/>
          <w:szCs w:val="20"/>
        </w:rPr>
        <w:t>.</w:t>
      </w:r>
    </w:p>
  </w:footnote>
  <w:footnote w:id="139">
    <w:p w14:paraId="7866DD0C" w14:textId="77777777" w:rsidR="006627E2" w:rsidRPr="006D6522" w:rsidRDefault="006627E2" w:rsidP="008167BA">
      <w:pPr>
        <w:pStyle w:val="FootnoteText"/>
        <w:spacing w:after="40" w:line="200" w:lineRule="atLeast"/>
      </w:pPr>
      <w:r w:rsidRPr="002040A9">
        <w:rPr>
          <w:rStyle w:val="FootnoteReference"/>
        </w:rPr>
        <w:footnoteRef/>
      </w:r>
      <w:r w:rsidRPr="002040A9">
        <w:t xml:space="preserve"> </w:t>
      </w:r>
      <w:hyperlink r:id="rId90" w:history="1">
        <w:r w:rsidRPr="00C5615B">
          <w:rPr>
            <w:rStyle w:val="Hyperlink"/>
            <w:rFonts w:cs="Arial"/>
            <w:szCs w:val="20"/>
          </w:rPr>
          <w:t xml:space="preserve">Investigation Report </w:t>
        </w:r>
        <w:r w:rsidRPr="006753A0">
          <w:rPr>
            <w:rStyle w:val="Hyperlink"/>
            <w:rFonts w:eastAsiaTheme="minorHAnsi" w:cs="Arial"/>
          </w:rPr>
          <w:t>BI-84</w:t>
        </w:r>
        <w:r w:rsidRPr="00C5615B">
          <w:rPr>
            <w:rStyle w:val="Hyperlink"/>
            <w:rFonts w:cs="Arial"/>
            <w:b/>
            <w:szCs w:val="20"/>
          </w:rPr>
          <w:t xml:space="preserve"> </w:t>
        </w:r>
        <w:r w:rsidRPr="00C5615B">
          <w:rPr>
            <w:rStyle w:val="Hyperlink"/>
            <w:rFonts w:cs="Arial"/>
            <w:i/>
            <w:szCs w:val="20"/>
          </w:rPr>
          <w:t>(Breakfast with Red Symons</w:t>
        </w:r>
        <w:r>
          <w:rPr>
            <w:rStyle w:val="Hyperlink"/>
            <w:rFonts w:cs="Arial"/>
            <w:i/>
            <w:szCs w:val="20"/>
          </w:rPr>
          <w:t>)</w:t>
        </w:r>
      </w:hyperlink>
      <w:r w:rsidRPr="002040A9">
        <w:rPr>
          <w:rFonts w:cs="Arial"/>
          <w:i/>
          <w:szCs w:val="20"/>
        </w:rPr>
        <w:t xml:space="preserve">, </w:t>
      </w:r>
      <w:r w:rsidRPr="002040A9">
        <w:rPr>
          <w:rFonts w:cs="Arial"/>
          <w:szCs w:val="20"/>
        </w:rPr>
        <w:t>p</w:t>
      </w:r>
      <w:r>
        <w:rPr>
          <w:rFonts w:cs="Arial"/>
          <w:szCs w:val="20"/>
        </w:rPr>
        <w:t>. 3</w:t>
      </w:r>
      <w:r w:rsidRPr="002040A9">
        <w:rPr>
          <w:rFonts w:cs="Arial"/>
          <w:szCs w:val="20"/>
        </w:rPr>
        <w:t>.</w:t>
      </w:r>
    </w:p>
  </w:footnote>
  <w:footnote w:id="140">
    <w:p w14:paraId="1D3B0C33" w14:textId="77777777" w:rsidR="006627E2" w:rsidRPr="006D6522" w:rsidRDefault="006627E2" w:rsidP="008167BA">
      <w:pPr>
        <w:pStyle w:val="FootnoteText"/>
        <w:spacing w:after="40" w:line="200" w:lineRule="atLeast"/>
      </w:pPr>
      <w:r w:rsidRPr="002040A9">
        <w:rPr>
          <w:rStyle w:val="FootnoteReference"/>
          <w:rFonts w:cs="Arial"/>
        </w:rPr>
        <w:footnoteRef/>
      </w:r>
      <w:r w:rsidRPr="002040A9">
        <w:rPr>
          <w:rFonts w:cs="Arial"/>
        </w:rPr>
        <w:t xml:space="preserve"> </w:t>
      </w:r>
      <w:hyperlink r:id="rId91" w:history="1">
        <w:r w:rsidRPr="00C5615B">
          <w:rPr>
            <w:rStyle w:val="Hyperlink"/>
            <w:rFonts w:cs="Arial"/>
          </w:rPr>
          <w:t xml:space="preserve">Investigation Report </w:t>
        </w:r>
        <w:r w:rsidRPr="006753A0">
          <w:rPr>
            <w:rStyle w:val="Hyperlink"/>
          </w:rPr>
          <w:t>2673</w:t>
        </w:r>
        <w:r w:rsidRPr="00C5615B">
          <w:rPr>
            <w:rStyle w:val="Hyperlink"/>
            <w:rFonts w:eastAsiaTheme="minorHAnsi" w:cs="Arial"/>
            <w:szCs w:val="20"/>
            <w:lang w:eastAsia="en-US"/>
          </w:rPr>
          <w:t xml:space="preserve"> (</w:t>
        </w:r>
        <w:r w:rsidRPr="00C5615B">
          <w:rPr>
            <w:rStyle w:val="Hyperlink"/>
            <w:rFonts w:eastAsiaTheme="minorHAnsi" w:cs="Arial"/>
            <w:i/>
            <w:szCs w:val="20"/>
            <w:lang w:eastAsia="en-US"/>
          </w:rPr>
          <w:t>Judith Lucy’s Spiritual Journey</w:t>
        </w:r>
        <w:r w:rsidRPr="00C5615B">
          <w:rPr>
            <w:rStyle w:val="Hyperlink"/>
            <w:rFonts w:eastAsiaTheme="minorHAnsi" w:cs="Arial"/>
            <w:szCs w:val="20"/>
            <w:lang w:eastAsia="en-US"/>
          </w:rPr>
          <w:t>)</w:t>
        </w:r>
      </w:hyperlink>
      <w:r>
        <w:rPr>
          <w:rFonts w:eastAsiaTheme="minorHAnsi" w:cs="Arial"/>
          <w:szCs w:val="20"/>
          <w:lang w:eastAsia="en-US"/>
        </w:rPr>
        <w:t xml:space="preserve">, </w:t>
      </w:r>
      <w:r w:rsidRPr="00E020C2">
        <w:rPr>
          <w:rFonts w:cs="Arial"/>
        </w:rPr>
        <w:t>p</w:t>
      </w:r>
      <w:r>
        <w:rPr>
          <w:rFonts w:cs="Arial"/>
        </w:rPr>
        <w:t>.</w:t>
      </w:r>
      <w:r w:rsidRPr="00E020C2">
        <w:rPr>
          <w:rFonts w:cs="Arial"/>
        </w:rPr>
        <w:t xml:space="preserve"> 5.</w:t>
      </w:r>
    </w:p>
  </w:footnote>
  <w:footnote w:id="141">
    <w:p w14:paraId="7D4FB74C" w14:textId="77777777" w:rsidR="006627E2" w:rsidRPr="006D6522" w:rsidRDefault="006627E2" w:rsidP="008167BA">
      <w:pPr>
        <w:pStyle w:val="FootnoteText"/>
        <w:spacing w:line="200" w:lineRule="atLeast"/>
      </w:pPr>
      <w:r>
        <w:rPr>
          <w:rStyle w:val="FootnoteReference"/>
        </w:rPr>
        <w:footnoteRef/>
      </w:r>
      <w:r>
        <w:t xml:space="preserve"> </w:t>
      </w:r>
      <w:hyperlink r:id="rId92" w:history="1">
        <w:r w:rsidRPr="00C5615B">
          <w:rPr>
            <w:rStyle w:val="Hyperlink"/>
            <w:rFonts w:eastAsiaTheme="minorHAnsi"/>
          </w:rPr>
          <w:t xml:space="preserve">Investigation Report </w:t>
        </w:r>
        <w:r w:rsidRPr="006753A0">
          <w:rPr>
            <w:rStyle w:val="Hyperlink"/>
            <w:rFonts w:eastAsiaTheme="minorHAnsi"/>
          </w:rPr>
          <w:t>3077</w:t>
        </w:r>
        <w:r w:rsidRPr="00C5615B">
          <w:rPr>
            <w:rStyle w:val="Hyperlink"/>
            <w:rFonts w:eastAsiaTheme="minorHAnsi"/>
          </w:rPr>
          <w:t xml:space="preserve"> (</w:t>
        </w:r>
        <w:r w:rsidRPr="00C5615B">
          <w:rPr>
            <w:rStyle w:val="Hyperlink"/>
            <w:rFonts w:eastAsiaTheme="minorHAnsi"/>
            <w:i/>
          </w:rPr>
          <w:t>Q</w:t>
        </w:r>
        <w:r>
          <w:rPr>
            <w:rStyle w:val="Hyperlink"/>
            <w:rFonts w:eastAsiaTheme="minorHAnsi"/>
            <w:i/>
          </w:rPr>
          <w:t>&amp;</w:t>
        </w:r>
        <w:r w:rsidRPr="00C5615B">
          <w:rPr>
            <w:rStyle w:val="Hyperlink"/>
            <w:rFonts w:eastAsiaTheme="minorHAnsi"/>
            <w:i/>
          </w:rPr>
          <w:t>A</w:t>
        </w:r>
        <w:r w:rsidRPr="00C5615B">
          <w:rPr>
            <w:rStyle w:val="Hyperlink"/>
            <w:rFonts w:eastAsiaTheme="minorHAnsi"/>
          </w:rPr>
          <w:t>)</w:t>
        </w:r>
      </w:hyperlink>
      <w:r w:rsidRPr="002040A9">
        <w:rPr>
          <w:rFonts w:eastAsiaTheme="minorHAnsi"/>
        </w:rPr>
        <w:t>, p</w:t>
      </w:r>
      <w:r>
        <w:rPr>
          <w:rFonts w:eastAsiaTheme="minorHAnsi"/>
        </w:rPr>
        <w:t xml:space="preserve">. </w:t>
      </w:r>
      <w:r w:rsidRPr="002040A9">
        <w:rPr>
          <w:rFonts w:eastAsiaTheme="minorHAnsi"/>
        </w:rPr>
        <w:t>4.</w:t>
      </w:r>
    </w:p>
  </w:footnote>
  <w:footnote w:id="142">
    <w:p w14:paraId="7637D658" w14:textId="77777777" w:rsidR="006627E2" w:rsidRDefault="006627E2" w:rsidP="00EB0561">
      <w:pPr>
        <w:pStyle w:val="FootnoteText"/>
        <w:spacing w:after="40" w:line="200" w:lineRule="atLeast"/>
      </w:pPr>
      <w:r>
        <w:rPr>
          <w:rStyle w:val="FootnoteReference"/>
        </w:rPr>
        <w:footnoteRef/>
      </w:r>
      <w:r>
        <w:t xml:space="preserve"> </w:t>
      </w:r>
      <w:hyperlink r:id="rId93" w:history="1">
        <w:r w:rsidRPr="007F5371">
          <w:rPr>
            <w:rStyle w:val="Hyperlink"/>
          </w:rPr>
          <w:t xml:space="preserve">Investigation Report </w:t>
        </w:r>
        <w:r w:rsidRPr="006753A0">
          <w:rPr>
            <w:rStyle w:val="Hyperlink"/>
          </w:rPr>
          <w:t>BI-229</w:t>
        </w:r>
        <w:r w:rsidRPr="007F5371">
          <w:rPr>
            <w:rStyle w:val="Hyperlink"/>
          </w:rPr>
          <w:t xml:space="preserve"> (</w:t>
        </w:r>
        <w:r w:rsidRPr="007F5371">
          <w:rPr>
            <w:rStyle w:val="Hyperlink"/>
            <w:i/>
          </w:rPr>
          <w:t>ABC News</w:t>
        </w:r>
        <w:r w:rsidRPr="007F5371">
          <w:rPr>
            <w:rStyle w:val="Hyperlink"/>
          </w:rPr>
          <w:t>)</w:t>
        </w:r>
      </w:hyperlink>
      <w:r>
        <w:t>, p. 8.</w:t>
      </w:r>
    </w:p>
  </w:footnote>
  <w:footnote w:id="143">
    <w:p w14:paraId="5726D1FF" w14:textId="77777777" w:rsidR="006627E2" w:rsidRPr="006D6522" w:rsidRDefault="006627E2" w:rsidP="00EB0561">
      <w:pPr>
        <w:pStyle w:val="FootnoteText"/>
        <w:spacing w:after="40" w:line="200" w:lineRule="atLeast"/>
      </w:pPr>
      <w:r w:rsidRPr="002040A9">
        <w:rPr>
          <w:rStyle w:val="FootnoteReference"/>
          <w:rFonts w:cs="Arial"/>
        </w:rPr>
        <w:footnoteRef/>
      </w:r>
      <w:r w:rsidRPr="002040A9">
        <w:rPr>
          <w:rFonts w:cs="Arial"/>
        </w:rPr>
        <w:t xml:space="preserve"> </w:t>
      </w:r>
      <w:hyperlink r:id="rId94" w:history="1">
        <w:r w:rsidRPr="007F5371">
          <w:rPr>
            <w:rStyle w:val="Hyperlink"/>
            <w:rFonts w:cs="Arial"/>
            <w:lang w:val="en-US"/>
          </w:rPr>
          <w:t xml:space="preserve">Investigation Report </w:t>
        </w:r>
        <w:r w:rsidRPr="006753A0">
          <w:rPr>
            <w:rStyle w:val="Hyperlink"/>
            <w:rFonts w:eastAsiaTheme="minorHAnsi" w:cs="Arial"/>
            <w:szCs w:val="20"/>
          </w:rPr>
          <w:t>2016</w:t>
        </w:r>
        <w:r w:rsidRPr="007F5371">
          <w:rPr>
            <w:rStyle w:val="Hyperlink"/>
            <w:rFonts w:eastAsiaTheme="minorHAnsi"/>
            <w:b/>
          </w:rPr>
          <w:t xml:space="preserve"> </w:t>
        </w:r>
        <w:r>
          <w:rPr>
            <w:rStyle w:val="Hyperlink"/>
            <w:rFonts w:eastAsiaTheme="minorHAnsi"/>
          </w:rPr>
          <w:t>(</w:t>
        </w:r>
        <w:r w:rsidRPr="007F5371">
          <w:rPr>
            <w:rStyle w:val="Hyperlink"/>
            <w:rFonts w:eastAsiaTheme="minorHAnsi"/>
            <w:i/>
          </w:rPr>
          <w:t>Breakfast with Red Symons</w:t>
        </w:r>
        <w:r>
          <w:rPr>
            <w:rStyle w:val="Hyperlink"/>
            <w:rFonts w:eastAsiaTheme="minorHAnsi"/>
          </w:rPr>
          <w:t>)</w:t>
        </w:r>
      </w:hyperlink>
      <w:r>
        <w:rPr>
          <w:rFonts w:eastAsiaTheme="minorHAnsi"/>
        </w:rPr>
        <w:t>,</w:t>
      </w:r>
      <w:r w:rsidRPr="002040A9">
        <w:rPr>
          <w:rFonts w:cs="Arial"/>
          <w:lang w:val="en-US"/>
        </w:rPr>
        <w:t xml:space="preserve"> p</w:t>
      </w:r>
      <w:r>
        <w:rPr>
          <w:rFonts w:cs="Arial"/>
          <w:lang w:val="en-US"/>
        </w:rPr>
        <w:t>.</w:t>
      </w:r>
      <w:r w:rsidRPr="002040A9">
        <w:rPr>
          <w:rFonts w:cs="Arial"/>
          <w:lang w:val="en-US"/>
        </w:rPr>
        <w:t xml:space="preserve"> 5.</w:t>
      </w:r>
    </w:p>
  </w:footnote>
  <w:footnote w:id="144">
    <w:p w14:paraId="0753105D" w14:textId="77777777" w:rsidR="006627E2" w:rsidRPr="006D6522" w:rsidRDefault="006627E2" w:rsidP="00EB0561">
      <w:pPr>
        <w:pStyle w:val="FootnoteText"/>
        <w:spacing w:after="40" w:line="200" w:lineRule="atLeast"/>
      </w:pPr>
      <w:r w:rsidRPr="002040A9">
        <w:rPr>
          <w:rStyle w:val="FootnoteReference"/>
        </w:rPr>
        <w:footnoteRef/>
      </w:r>
      <w:r w:rsidRPr="002040A9">
        <w:t xml:space="preserve"> </w:t>
      </w:r>
      <w:hyperlink r:id="rId95" w:history="1">
        <w:r w:rsidRPr="00291989">
          <w:rPr>
            <w:rStyle w:val="Hyperlink"/>
            <w:rFonts w:eastAsiaTheme="minorHAnsi" w:cs="Arial"/>
            <w:lang w:eastAsia="en-US"/>
          </w:rPr>
          <w:t>Investigation Report</w:t>
        </w:r>
        <w:r w:rsidRPr="00291989">
          <w:rPr>
            <w:rStyle w:val="Hyperlink"/>
            <w:rFonts w:eastAsiaTheme="minorHAnsi" w:cs="Arial"/>
            <w:szCs w:val="20"/>
            <w:lang w:eastAsia="en-US"/>
          </w:rPr>
          <w:t xml:space="preserve"> </w:t>
        </w:r>
        <w:r w:rsidRPr="006753A0">
          <w:rPr>
            <w:rStyle w:val="Hyperlink"/>
            <w:rFonts w:eastAsiaTheme="minorHAnsi"/>
          </w:rPr>
          <w:t>1514</w:t>
        </w:r>
        <w:r w:rsidRPr="00291989">
          <w:rPr>
            <w:rStyle w:val="Hyperlink"/>
            <w:rFonts w:eastAsiaTheme="minorHAnsi"/>
          </w:rPr>
          <w:t xml:space="preserve"> (</w:t>
        </w:r>
        <w:r w:rsidRPr="00291989">
          <w:rPr>
            <w:rStyle w:val="Hyperlink"/>
            <w:rFonts w:eastAsiaTheme="minorHAnsi"/>
            <w:i/>
          </w:rPr>
          <w:t>Triple J Breakfast Program</w:t>
        </w:r>
        <w:r w:rsidRPr="00291989">
          <w:rPr>
            <w:rStyle w:val="Hyperlink"/>
            <w:rFonts w:eastAsiaTheme="minorHAnsi"/>
          </w:rPr>
          <w:t>)</w:t>
        </w:r>
      </w:hyperlink>
      <w:r>
        <w:rPr>
          <w:rFonts w:eastAsiaTheme="minorHAnsi"/>
        </w:rPr>
        <w:t>, p. 4. This investigation was undertaken in 2005, using a previous version of the code. Relevantly clause 2.2 of the code required that coarse language not be gratuitous and be justified by context.</w:t>
      </w:r>
    </w:p>
  </w:footnote>
  <w:footnote w:id="145">
    <w:p w14:paraId="18A76268" w14:textId="77777777" w:rsidR="006627E2" w:rsidRPr="006D6522" w:rsidRDefault="006627E2" w:rsidP="00EB0561">
      <w:pPr>
        <w:pStyle w:val="FootnoteText"/>
        <w:spacing w:line="200" w:lineRule="atLeast"/>
      </w:pPr>
      <w:r w:rsidRPr="00E020C2">
        <w:rPr>
          <w:rStyle w:val="FootnoteReference"/>
          <w:rFonts w:cs="Arial"/>
        </w:rPr>
        <w:footnoteRef/>
      </w:r>
      <w:r w:rsidRPr="00E020C2">
        <w:rPr>
          <w:rFonts w:cs="Arial"/>
        </w:rPr>
        <w:t xml:space="preserve"> </w:t>
      </w:r>
      <w:hyperlink r:id="rId96" w:history="1">
        <w:r w:rsidRPr="00291989">
          <w:rPr>
            <w:rStyle w:val="Hyperlink"/>
            <w:rFonts w:cs="Arial"/>
          </w:rPr>
          <w:t xml:space="preserve">Investigation Report </w:t>
        </w:r>
        <w:r w:rsidRPr="006753A0">
          <w:rPr>
            <w:rStyle w:val="Hyperlink"/>
          </w:rPr>
          <w:t>2748</w:t>
        </w:r>
        <w:r w:rsidRPr="00291989">
          <w:rPr>
            <w:rStyle w:val="Hyperlink"/>
            <w:rFonts w:eastAsiaTheme="minorHAnsi"/>
          </w:rPr>
          <w:t xml:space="preserve"> (</w:t>
        </w:r>
        <w:r w:rsidRPr="00291989">
          <w:rPr>
            <w:rStyle w:val="Hyperlink"/>
            <w:rFonts w:eastAsiaTheme="minorHAnsi"/>
            <w:i/>
          </w:rPr>
          <w:t>Tim Minchin vs The Sydney Symphony Orchestra</w:t>
        </w:r>
        <w:r w:rsidRPr="00291989">
          <w:rPr>
            <w:rStyle w:val="Hyperlink"/>
            <w:rFonts w:eastAsiaTheme="minorHAnsi"/>
          </w:rPr>
          <w:t>)</w:t>
        </w:r>
      </w:hyperlink>
      <w:r>
        <w:rPr>
          <w:rFonts w:eastAsiaTheme="minorHAnsi"/>
        </w:rPr>
        <w:t>,</w:t>
      </w:r>
      <w:r w:rsidRPr="002040A9">
        <w:rPr>
          <w:rFonts w:eastAsiaTheme="minorHAnsi"/>
        </w:rPr>
        <w:t xml:space="preserve"> </w:t>
      </w:r>
      <w:r w:rsidRPr="002040A9">
        <w:rPr>
          <w:rFonts w:cs="Arial"/>
        </w:rPr>
        <w:t>p</w:t>
      </w:r>
      <w:r>
        <w:rPr>
          <w:rFonts w:cs="Arial"/>
        </w:rPr>
        <w:t xml:space="preserve">. </w:t>
      </w:r>
      <w:r w:rsidRPr="002040A9">
        <w:rPr>
          <w:rFonts w:cs="Arial"/>
        </w:rPr>
        <w:t>3.</w:t>
      </w:r>
    </w:p>
  </w:footnote>
  <w:footnote w:id="146">
    <w:p w14:paraId="6876E01C" w14:textId="77777777" w:rsidR="006627E2" w:rsidRPr="006D6522" w:rsidRDefault="006627E2" w:rsidP="00EB0561">
      <w:pPr>
        <w:pStyle w:val="FootnoteText"/>
        <w:spacing w:after="40" w:line="200" w:lineRule="atLeast"/>
      </w:pPr>
      <w:r w:rsidRPr="002040A9">
        <w:rPr>
          <w:rStyle w:val="FootnoteReference"/>
          <w:rFonts w:cs="Arial"/>
        </w:rPr>
        <w:footnoteRef/>
      </w:r>
      <w:r w:rsidRPr="002040A9">
        <w:t xml:space="preserve"> </w:t>
      </w:r>
      <w:hyperlink r:id="rId97" w:history="1">
        <w:r w:rsidRPr="00921897">
          <w:rPr>
            <w:rStyle w:val="Hyperlink"/>
            <w:rFonts w:eastAsiaTheme="minorHAnsi"/>
            <w:lang w:eastAsia="en-US"/>
          </w:rPr>
          <w:t xml:space="preserve">Investigation Report </w:t>
        </w:r>
        <w:r w:rsidRPr="006753A0">
          <w:rPr>
            <w:rStyle w:val="Hyperlink"/>
            <w:rFonts w:eastAsiaTheme="minorHAnsi"/>
          </w:rPr>
          <w:t>2016</w:t>
        </w:r>
        <w:r w:rsidRPr="00921897">
          <w:rPr>
            <w:rStyle w:val="Hyperlink"/>
            <w:rFonts w:eastAsiaTheme="minorHAnsi"/>
            <w:szCs w:val="20"/>
            <w:lang w:eastAsia="en-US"/>
          </w:rPr>
          <w:t xml:space="preserve"> (</w:t>
        </w:r>
        <w:r w:rsidRPr="00921897">
          <w:rPr>
            <w:rStyle w:val="Hyperlink"/>
            <w:rFonts w:eastAsiaTheme="minorHAnsi"/>
            <w:i/>
            <w:szCs w:val="20"/>
            <w:lang w:eastAsia="en-US"/>
          </w:rPr>
          <w:t>Breakfast with Red Symons</w:t>
        </w:r>
        <w:r w:rsidRPr="00921897">
          <w:rPr>
            <w:rStyle w:val="Hyperlink"/>
            <w:rFonts w:eastAsiaTheme="minorHAnsi"/>
            <w:szCs w:val="20"/>
            <w:lang w:eastAsia="en-US"/>
          </w:rPr>
          <w:t>)</w:t>
        </w:r>
      </w:hyperlink>
      <w:r w:rsidRPr="002040A9">
        <w:rPr>
          <w:rFonts w:eastAsiaTheme="minorHAnsi"/>
          <w:szCs w:val="20"/>
          <w:lang w:eastAsia="en-US"/>
        </w:rPr>
        <w:t>, p</w:t>
      </w:r>
      <w:r>
        <w:rPr>
          <w:rFonts w:eastAsiaTheme="minorHAnsi"/>
          <w:szCs w:val="20"/>
          <w:lang w:eastAsia="en-US"/>
        </w:rPr>
        <w:t xml:space="preserve">. </w:t>
      </w:r>
      <w:r w:rsidRPr="002040A9">
        <w:rPr>
          <w:rFonts w:eastAsiaTheme="minorHAnsi"/>
          <w:szCs w:val="20"/>
          <w:lang w:eastAsia="en-US"/>
        </w:rPr>
        <w:t>6</w:t>
      </w:r>
      <w:r w:rsidRPr="002040A9">
        <w:rPr>
          <w:rFonts w:eastAsiaTheme="minorHAnsi"/>
          <w:lang w:eastAsia="en-US"/>
        </w:rPr>
        <w:t xml:space="preserve">. </w:t>
      </w:r>
      <w:r>
        <w:rPr>
          <w:rFonts w:eastAsiaTheme="minorHAnsi"/>
          <w:lang w:eastAsia="en-US"/>
        </w:rPr>
        <w:t>This assessment predated the 201</w:t>
      </w:r>
      <w:r w:rsidRPr="002040A9">
        <w:rPr>
          <w:rFonts w:eastAsiaTheme="minorHAnsi"/>
          <w:lang w:eastAsia="en-US"/>
        </w:rPr>
        <w:t>1 code</w:t>
      </w:r>
      <w:r>
        <w:rPr>
          <w:rFonts w:eastAsiaTheme="minorHAnsi"/>
          <w:lang w:eastAsia="en-US"/>
        </w:rPr>
        <w:t>;</w:t>
      </w:r>
      <w:r w:rsidRPr="002040A9">
        <w:rPr>
          <w:rFonts w:eastAsiaTheme="minorHAnsi"/>
          <w:lang w:eastAsia="en-US"/>
        </w:rPr>
        <w:t xml:space="preserve"> however, the intention regarding gratuitous content and context remains relevant.</w:t>
      </w:r>
    </w:p>
  </w:footnote>
  <w:footnote w:id="147">
    <w:p w14:paraId="33807215" w14:textId="77777777" w:rsidR="006627E2" w:rsidRPr="00D71142" w:rsidRDefault="006627E2" w:rsidP="00EB0561">
      <w:pPr>
        <w:pStyle w:val="FootnoteText"/>
        <w:spacing w:after="40" w:line="200" w:lineRule="atLeast"/>
        <w:rPr>
          <w:i/>
        </w:rPr>
      </w:pPr>
      <w:r>
        <w:rPr>
          <w:rStyle w:val="FootnoteReference"/>
        </w:rPr>
        <w:footnoteRef/>
      </w:r>
      <w:r>
        <w:t xml:space="preserve"> </w:t>
      </w:r>
      <w:hyperlink r:id="rId98" w:history="1">
        <w:r w:rsidRPr="00921897">
          <w:rPr>
            <w:rStyle w:val="Hyperlink"/>
          </w:rPr>
          <w:t xml:space="preserve">Investigation Report </w:t>
        </w:r>
        <w:r w:rsidRPr="006753A0">
          <w:rPr>
            <w:rStyle w:val="Hyperlink"/>
          </w:rPr>
          <w:t>BI-191</w:t>
        </w:r>
        <w:r w:rsidRPr="00921897">
          <w:rPr>
            <w:rStyle w:val="Hyperlink"/>
          </w:rPr>
          <w:t xml:space="preserve"> (</w:t>
        </w:r>
        <w:r w:rsidRPr="00921897">
          <w:rPr>
            <w:rStyle w:val="Hyperlink"/>
            <w:i/>
          </w:rPr>
          <w:t xml:space="preserve">Veronica </w:t>
        </w:r>
        <w:r>
          <w:rPr>
            <w:rStyle w:val="Hyperlink"/>
            <w:i/>
          </w:rPr>
          <w:t>and</w:t>
        </w:r>
        <w:r w:rsidRPr="00921897">
          <w:rPr>
            <w:rStyle w:val="Hyperlink"/>
            <w:i/>
          </w:rPr>
          <w:t xml:space="preserve"> Lewis</w:t>
        </w:r>
        <w:r w:rsidRPr="00921897">
          <w:rPr>
            <w:rStyle w:val="Hyperlink"/>
          </w:rPr>
          <w:t>)</w:t>
        </w:r>
      </w:hyperlink>
      <w:r>
        <w:t>, p. 6.</w:t>
      </w:r>
    </w:p>
  </w:footnote>
  <w:footnote w:id="148">
    <w:p w14:paraId="61A55649" w14:textId="77777777" w:rsidR="006627E2" w:rsidRPr="006D6522" w:rsidRDefault="006627E2" w:rsidP="00EB0561">
      <w:pPr>
        <w:pStyle w:val="FootnoteText"/>
        <w:spacing w:line="200" w:lineRule="atLeast"/>
      </w:pPr>
      <w:r w:rsidRPr="002040A9">
        <w:rPr>
          <w:rStyle w:val="FootnoteReference"/>
        </w:rPr>
        <w:footnoteRef/>
      </w:r>
      <w:r w:rsidRPr="002040A9">
        <w:t xml:space="preserve"> </w:t>
      </w:r>
      <w:hyperlink r:id="rId99" w:history="1">
        <w:r w:rsidRPr="00921897">
          <w:rPr>
            <w:rStyle w:val="Hyperlink"/>
          </w:rPr>
          <w:t xml:space="preserve">Investigation Report </w:t>
        </w:r>
        <w:r w:rsidRPr="006753A0">
          <w:rPr>
            <w:rStyle w:val="Hyperlink"/>
          </w:rPr>
          <w:t>3252</w:t>
        </w:r>
        <w:r w:rsidRPr="00921897">
          <w:rPr>
            <w:rStyle w:val="Hyperlink"/>
          </w:rPr>
          <w:t xml:space="preserve"> (</w:t>
        </w:r>
        <w:r w:rsidRPr="00921897">
          <w:rPr>
            <w:rStyle w:val="Hyperlink"/>
            <w:i/>
          </w:rPr>
          <w:t>ABC News</w:t>
        </w:r>
        <w:r w:rsidRPr="00921897">
          <w:rPr>
            <w:rStyle w:val="Hyperlink"/>
          </w:rPr>
          <w:t>)</w:t>
        </w:r>
      </w:hyperlink>
      <w:r w:rsidRPr="00764F84">
        <w:t>, p</w:t>
      </w:r>
      <w:r>
        <w:t xml:space="preserve">. </w:t>
      </w:r>
      <w:r w:rsidRPr="00764F84">
        <w:t>5.</w:t>
      </w:r>
    </w:p>
  </w:footnote>
  <w:footnote w:id="149">
    <w:p w14:paraId="1EEC1360" w14:textId="77777777" w:rsidR="006627E2" w:rsidRDefault="006627E2" w:rsidP="00EB0561">
      <w:pPr>
        <w:pStyle w:val="FootnoteText"/>
        <w:spacing w:line="200" w:lineRule="atLeast"/>
      </w:pPr>
      <w:r w:rsidRPr="00764F84">
        <w:rPr>
          <w:rStyle w:val="FootnoteReference"/>
        </w:rPr>
        <w:footnoteRef/>
      </w:r>
      <w:r w:rsidRPr="00764F84">
        <w:t xml:space="preserve"> </w:t>
      </w:r>
      <w:hyperlink r:id="rId100" w:history="1">
        <w:r w:rsidRPr="00ED0ADA">
          <w:rPr>
            <w:rStyle w:val="Hyperlink"/>
            <w:rFonts w:cs="Arial"/>
            <w:szCs w:val="20"/>
          </w:rPr>
          <w:t xml:space="preserve">Investigation Report </w:t>
        </w:r>
        <w:r w:rsidRPr="006753A0">
          <w:rPr>
            <w:rStyle w:val="Hyperlink"/>
            <w:rFonts w:cs="Arial"/>
            <w:szCs w:val="20"/>
          </w:rPr>
          <w:t>3119</w:t>
        </w:r>
        <w:r w:rsidRPr="00ED0ADA">
          <w:rPr>
            <w:rStyle w:val="Hyperlink"/>
            <w:rFonts w:cs="Arial"/>
            <w:szCs w:val="20"/>
          </w:rPr>
          <w:t xml:space="preserve"> (</w:t>
        </w:r>
        <w:r w:rsidRPr="00ED0ADA">
          <w:rPr>
            <w:rStyle w:val="Hyperlink"/>
            <w:rFonts w:cs="Arial"/>
            <w:i/>
            <w:szCs w:val="20"/>
          </w:rPr>
          <w:t>The Hamster Decides</w:t>
        </w:r>
        <w:r w:rsidRPr="00ED0ADA">
          <w:rPr>
            <w:rStyle w:val="Hyperlink"/>
            <w:rFonts w:cs="Arial"/>
            <w:szCs w:val="20"/>
          </w:rPr>
          <w:t>)</w:t>
        </w:r>
      </w:hyperlink>
      <w:r>
        <w:rPr>
          <w:rFonts w:cs="Arial"/>
          <w:szCs w:val="20"/>
        </w:rPr>
        <w:t>, p. 18.</w:t>
      </w:r>
    </w:p>
  </w:footnote>
  <w:footnote w:id="150">
    <w:p w14:paraId="61B01015" w14:textId="77777777" w:rsidR="006627E2" w:rsidRPr="009C1D54" w:rsidRDefault="006627E2" w:rsidP="00EB0561">
      <w:pPr>
        <w:pStyle w:val="FootnoteText"/>
        <w:spacing w:after="40" w:line="200" w:lineRule="atLeast"/>
      </w:pPr>
      <w:r>
        <w:rPr>
          <w:rStyle w:val="FootnoteReference"/>
        </w:rPr>
        <w:footnoteRef/>
      </w:r>
      <w:r>
        <w:t xml:space="preserve"> </w:t>
      </w:r>
      <w:r w:rsidRPr="009F2174">
        <w:t>ABC</w:t>
      </w:r>
      <w:r>
        <w:t>,</w:t>
      </w:r>
      <w:r w:rsidRPr="009F2174">
        <w:t xml:space="preserve"> </w:t>
      </w:r>
      <w:r w:rsidRPr="009252D9">
        <w:rPr>
          <w:i/>
        </w:rPr>
        <w:t>Guidance Note: Harm and Offence</w:t>
      </w:r>
      <w:r>
        <w:t>, issued 29 July 2014, p. 8.</w:t>
      </w:r>
    </w:p>
  </w:footnote>
  <w:footnote w:id="151">
    <w:p w14:paraId="3A65D709" w14:textId="77777777" w:rsidR="006627E2" w:rsidRPr="009C1D54" w:rsidRDefault="006627E2" w:rsidP="00EB0561">
      <w:pPr>
        <w:pStyle w:val="FootnoteText"/>
        <w:spacing w:after="40" w:line="200" w:lineRule="atLeast"/>
      </w:pPr>
      <w:r>
        <w:rPr>
          <w:rStyle w:val="FootnoteReference"/>
        </w:rPr>
        <w:footnoteRef/>
      </w:r>
      <w:r>
        <w:t xml:space="preserve"> </w:t>
      </w:r>
      <w:hyperlink r:id="rId101" w:history="1">
        <w:r w:rsidRPr="00ED0ADA">
          <w:rPr>
            <w:rStyle w:val="Hyperlink"/>
            <w:rFonts w:cs="Arial"/>
            <w:szCs w:val="20"/>
          </w:rPr>
          <w:t xml:space="preserve">Investigation Report </w:t>
        </w:r>
        <w:r w:rsidRPr="006753A0">
          <w:rPr>
            <w:rStyle w:val="Hyperlink"/>
            <w:rFonts w:cs="Arial"/>
            <w:szCs w:val="20"/>
          </w:rPr>
          <w:t>3119</w:t>
        </w:r>
        <w:r w:rsidRPr="00ED0ADA">
          <w:rPr>
            <w:rStyle w:val="Hyperlink"/>
            <w:rFonts w:cs="Arial"/>
            <w:szCs w:val="20"/>
          </w:rPr>
          <w:t xml:space="preserve"> (</w:t>
        </w:r>
        <w:r w:rsidRPr="00ED0ADA">
          <w:rPr>
            <w:rStyle w:val="Hyperlink"/>
            <w:rFonts w:cs="Arial"/>
            <w:i/>
            <w:szCs w:val="20"/>
          </w:rPr>
          <w:t>The Hamster Decides</w:t>
        </w:r>
        <w:r w:rsidRPr="00ED0ADA">
          <w:rPr>
            <w:rStyle w:val="Hyperlink"/>
            <w:rFonts w:cs="Arial"/>
            <w:szCs w:val="20"/>
          </w:rPr>
          <w:t>)</w:t>
        </w:r>
      </w:hyperlink>
      <w:r>
        <w:rPr>
          <w:rFonts w:cs="Arial"/>
          <w:szCs w:val="20"/>
        </w:rPr>
        <w:t>, pp. 10–11.</w:t>
      </w:r>
    </w:p>
  </w:footnote>
  <w:footnote w:id="152">
    <w:p w14:paraId="6FF75333" w14:textId="77777777" w:rsidR="006627E2" w:rsidRPr="009C1D54" w:rsidRDefault="006627E2" w:rsidP="00EB0561">
      <w:pPr>
        <w:pStyle w:val="FootnoteText"/>
        <w:spacing w:after="40" w:line="200" w:lineRule="atLeast"/>
      </w:pPr>
      <w:r>
        <w:rPr>
          <w:rStyle w:val="FootnoteReference"/>
        </w:rPr>
        <w:footnoteRef/>
      </w:r>
      <w:r>
        <w:t xml:space="preserve"> </w:t>
      </w:r>
      <w:hyperlink r:id="rId102" w:history="1">
        <w:r w:rsidRPr="00ED0ADA">
          <w:rPr>
            <w:rStyle w:val="Hyperlink"/>
          </w:rPr>
          <w:t xml:space="preserve">Investigation Report </w:t>
        </w:r>
        <w:r w:rsidRPr="006753A0">
          <w:rPr>
            <w:rStyle w:val="Hyperlink"/>
            <w:rFonts w:cs="Arial"/>
            <w:szCs w:val="20"/>
          </w:rPr>
          <w:t>2724</w:t>
        </w:r>
        <w:r w:rsidRPr="00ED0ADA">
          <w:rPr>
            <w:rStyle w:val="Hyperlink"/>
          </w:rPr>
          <w:t xml:space="preserve"> (</w:t>
        </w:r>
        <w:r w:rsidRPr="00ED0ADA">
          <w:rPr>
            <w:rStyle w:val="Hyperlink"/>
            <w:i/>
          </w:rPr>
          <w:t>Q</w:t>
        </w:r>
        <w:r>
          <w:rPr>
            <w:rStyle w:val="Hyperlink"/>
            <w:i/>
          </w:rPr>
          <w:t>&amp;</w:t>
        </w:r>
        <w:r w:rsidRPr="00ED0ADA">
          <w:rPr>
            <w:rStyle w:val="Hyperlink"/>
            <w:i/>
          </w:rPr>
          <w:t>A</w:t>
        </w:r>
        <w:r>
          <w:rPr>
            <w:rStyle w:val="Hyperlink"/>
            <w:i/>
          </w:rPr>
          <w:t>)</w:t>
        </w:r>
      </w:hyperlink>
      <w:r>
        <w:t>, p. 5.</w:t>
      </w:r>
    </w:p>
  </w:footnote>
  <w:footnote w:id="153">
    <w:p w14:paraId="7E3FD10C" w14:textId="77777777" w:rsidR="006627E2" w:rsidRPr="009C1D54" w:rsidRDefault="006627E2" w:rsidP="00EB0561">
      <w:pPr>
        <w:pStyle w:val="FootnoteText"/>
        <w:spacing w:line="200" w:lineRule="atLeast"/>
      </w:pPr>
      <w:r w:rsidRPr="00E020C2">
        <w:rPr>
          <w:rStyle w:val="FootnoteReference"/>
          <w:rFonts w:cs="Arial"/>
        </w:rPr>
        <w:footnoteRef/>
      </w:r>
      <w:r w:rsidRPr="00E020C2">
        <w:t xml:space="preserve"> </w:t>
      </w:r>
      <w:r w:rsidRPr="00CD239A">
        <w:rPr>
          <w:lang w:val="en-US"/>
        </w:rPr>
        <w:t xml:space="preserve">This assessment relied on </w:t>
      </w:r>
      <w:r>
        <w:rPr>
          <w:lang w:val="en-US"/>
        </w:rPr>
        <w:t xml:space="preserve">the 2007 </w:t>
      </w:r>
      <w:r w:rsidRPr="00CD239A">
        <w:rPr>
          <w:lang w:val="en-US"/>
        </w:rPr>
        <w:t xml:space="preserve">version of the </w:t>
      </w:r>
      <w:r>
        <w:rPr>
          <w:lang w:val="en-US"/>
        </w:rPr>
        <w:t>ABC code. The harm and offence provisions in this code differ to those in the 2011 code. The 2007 clauses, however, relevantly provide that language used ‘for no other purpose but to offend is not acceptable’ (clause 2.1) and include a requirement for consumer warnings where content is likely to ‘disturb or offend some of the audience’ (clause 2.3).</w:t>
      </w:r>
    </w:p>
  </w:footnote>
  <w:footnote w:id="154">
    <w:p w14:paraId="7143AD92" w14:textId="77777777" w:rsidR="006627E2" w:rsidRPr="009C1D54" w:rsidRDefault="006627E2" w:rsidP="00323398">
      <w:pPr>
        <w:pStyle w:val="FootnoteText"/>
        <w:spacing w:after="40" w:line="200" w:lineRule="atLeast"/>
      </w:pPr>
      <w:r>
        <w:rPr>
          <w:rStyle w:val="FootnoteReference"/>
        </w:rPr>
        <w:footnoteRef/>
      </w:r>
      <w:r>
        <w:t xml:space="preserve"> </w:t>
      </w:r>
      <w:hyperlink r:id="rId103" w:history="1">
        <w:r w:rsidRPr="00BF67A6">
          <w:rPr>
            <w:rStyle w:val="Hyperlink"/>
            <w:rFonts w:cs="Arial"/>
            <w:szCs w:val="20"/>
          </w:rPr>
          <w:t xml:space="preserve">Investigation Report </w:t>
        </w:r>
        <w:r w:rsidRPr="006753A0">
          <w:rPr>
            <w:rStyle w:val="Hyperlink"/>
            <w:rFonts w:cs="Arial"/>
            <w:szCs w:val="20"/>
          </w:rPr>
          <w:t>3314</w:t>
        </w:r>
        <w:r w:rsidRPr="00BF67A6">
          <w:rPr>
            <w:rStyle w:val="Hyperlink"/>
            <w:rFonts w:cs="Arial"/>
            <w:szCs w:val="20"/>
          </w:rPr>
          <w:t xml:space="preserve"> (</w:t>
        </w:r>
        <w:r w:rsidRPr="00BF67A6">
          <w:rPr>
            <w:rStyle w:val="Hyperlink"/>
            <w:rFonts w:cs="Arial"/>
            <w:i/>
            <w:szCs w:val="20"/>
          </w:rPr>
          <w:t>Degrassi: The Next Generation</w:t>
        </w:r>
        <w:r w:rsidRPr="00BF67A6">
          <w:rPr>
            <w:rStyle w:val="Hyperlink"/>
            <w:rFonts w:cs="Arial"/>
            <w:szCs w:val="20"/>
          </w:rPr>
          <w:t>)</w:t>
        </w:r>
      </w:hyperlink>
      <w:r>
        <w:rPr>
          <w:rFonts w:cs="Arial"/>
          <w:szCs w:val="20"/>
        </w:rPr>
        <w:t>, p. 14.</w:t>
      </w:r>
    </w:p>
  </w:footnote>
  <w:footnote w:id="155">
    <w:p w14:paraId="4C66AFC0" w14:textId="77777777" w:rsidR="006627E2" w:rsidRPr="009C1D54" w:rsidRDefault="006627E2" w:rsidP="00323398">
      <w:pPr>
        <w:pStyle w:val="FootnoteText"/>
        <w:spacing w:line="200" w:lineRule="atLeast"/>
      </w:pPr>
      <w:r>
        <w:rPr>
          <w:rStyle w:val="FootnoteReference"/>
        </w:rPr>
        <w:footnoteRef/>
      </w:r>
      <w:r>
        <w:t xml:space="preserve"> </w:t>
      </w:r>
      <w:hyperlink r:id="rId104" w:history="1">
        <w:r w:rsidRPr="00BF67A6">
          <w:rPr>
            <w:rStyle w:val="Hyperlink"/>
            <w:rFonts w:eastAsiaTheme="minorHAnsi"/>
          </w:rPr>
          <w:t xml:space="preserve">Investigation Report </w:t>
        </w:r>
        <w:r w:rsidRPr="006753A0">
          <w:rPr>
            <w:rStyle w:val="Hyperlink"/>
          </w:rPr>
          <w:t>2693</w:t>
        </w:r>
        <w:r w:rsidRPr="00BF67A6">
          <w:rPr>
            <w:rStyle w:val="Hyperlink"/>
          </w:rPr>
          <w:t xml:space="preserve"> </w:t>
        </w:r>
        <w:r w:rsidRPr="00BF67A6">
          <w:rPr>
            <w:rStyle w:val="Hyperlink"/>
            <w:rFonts w:eastAsiaTheme="minorHAnsi"/>
          </w:rPr>
          <w:t>(</w:t>
        </w:r>
        <w:r w:rsidRPr="00BF67A6">
          <w:rPr>
            <w:rStyle w:val="Hyperlink"/>
            <w:rFonts w:eastAsiaTheme="minorHAnsi"/>
            <w:i/>
          </w:rPr>
          <w:t>Tom and Alex</w:t>
        </w:r>
        <w:r w:rsidRPr="00BF67A6">
          <w:rPr>
            <w:rStyle w:val="Hyperlink"/>
            <w:rFonts w:eastAsiaTheme="minorHAnsi"/>
          </w:rPr>
          <w:t>)</w:t>
        </w:r>
      </w:hyperlink>
      <w:r>
        <w:rPr>
          <w:rFonts w:eastAsiaTheme="minorHAnsi"/>
        </w:rPr>
        <w:t>, p. 3.</w:t>
      </w:r>
    </w:p>
  </w:footnote>
  <w:footnote w:id="156">
    <w:p w14:paraId="1A714061" w14:textId="77777777" w:rsidR="006627E2" w:rsidRPr="008F7919" w:rsidRDefault="006627E2" w:rsidP="00323398">
      <w:pPr>
        <w:pStyle w:val="FootnoteText"/>
        <w:spacing w:line="200" w:lineRule="atLeast"/>
        <w:rPr>
          <w:rFonts w:cs="Arial"/>
        </w:rPr>
      </w:pPr>
      <w:r>
        <w:rPr>
          <w:rStyle w:val="FootnoteReference"/>
        </w:rPr>
        <w:footnoteRef/>
      </w:r>
      <w:r>
        <w:t xml:space="preserve"> </w:t>
      </w:r>
      <w:hyperlink r:id="rId105" w:history="1">
        <w:r w:rsidRPr="00BF67A6">
          <w:rPr>
            <w:rStyle w:val="Hyperlink"/>
            <w:rFonts w:cs="Arial"/>
          </w:rPr>
          <w:t xml:space="preserve">Investigation Report </w:t>
        </w:r>
        <w:r w:rsidRPr="006753A0">
          <w:rPr>
            <w:rStyle w:val="Hyperlink"/>
            <w:rFonts w:cs="Arial"/>
          </w:rPr>
          <w:t>3119</w:t>
        </w:r>
        <w:r w:rsidRPr="00BF67A6">
          <w:rPr>
            <w:rStyle w:val="Hyperlink"/>
            <w:rFonts w:cs="Arial"/>
          </w:rPr>
          <w:t xml:space="preserve"> (</w:t>
        </w:r>
        <w:r w:rsidRPr="00BF67A6">
          <w:rPr>
            <w:rStyle w:val="Hyperlink"/>
            <w:rFonts w:cs="Arial"/>
            <w:i/>
          </w:rPr>
          <w:t>The Hamster Decides</w:t>
        </w:r>
        <w:r w:rsidRPr="00BF67A6">
          <w:rPr>
            <w:rStyle w:val="Hyperlink"/>
            <w:rFonts w:cs="Arial"/>
          </w:rPr>
          <w:t>)</w:t>
        </w:r>
      </w:hyperlink>
      <w:r w:rsidRPr="008F7919">
        <w:rPr>
          <w:rFonts w:cs="Arial"/>
        </w:rPr>
        <w:t>, p</w:t>
      </w:r>
      <w:r>
        <w:rPr>
          <w:rFonts w:cs="Arial"/>
        </w:rPr>
        <w:t xml:space="preserve">p. </w:t>
      </w:r>
      <w:r w:rsidRPr="008F7919">
        <w:rPr>
          <w:rFonts w:cs="Arial"/>
        </w:rPr>
        <w:t>7</w:t>
      </w:r>
      <w:r>
        <w:rPr>
          <w:rFonts w:cs="Arial"/>
        </w:rPr>
        <w:t>–</w:t>
      </w:r>
      <w:r w:rsidRPr="008F7919">
        <w:rPr>
          <w:rFonts w:cs="Arial"/>
        </w:rPr>
        <w:t>8.</w:t>
      </w:r>
    </w:p>
  </w:footnote>
  <w:footnote w:id="157">
    <w:p w14:paraId="05BF84BC" w14:textId="77777777" w:rsidR="006627E2" w:rsidRDefault="006627E2" w:rsidP="00323398">
      <w:pPr>
        <w:pStyle w:val="FootnoteText"/>
        <w:spacing w:line="200" w:lineRule="atLeast"/>
      </w:pPr>
      <w:r>
        <w:rPr>
          <w:rStyle w:val="FootnoteReference"/>
        </w:rPr>
        <w:footnoteRef/>
      </w:r>
      <w:r>
        <w:t xml:space="preserve"> </w:t>
      </w:r>
      <w:r>
        <w:rPr>
          <w:rFonts w:cs="Arial"/>
        </w:rPr>
        <w:t>ibid, p. 9.</w:t>
      </w:r>
    </w:p>
  </w:footnote>
  <w:footnote w:id="158">
    <w:p w14:paraId="1F53DC51" w14:textId="77777777" w:rsidR="006627E2" w:rsidRPr="00221F32" w:rsidRDefault="006627E2" w:rsidP="00323398">
      <w:pPr>
        <w:pStyle w:val="FootnoteText"/>
        <w:spacing w:after="40" w:line="200" w:lineRule="atLeast"/>
      </w:pPr>
      <w:r>
        <w:rPr>
          <w:rStyle w:val="FootnoteReference"/>
        </w:rPr>
        <w:footnoteRef/>
      </w:r>
      <w:r>
        <w:t xml:space="preserve"> </w:t>
      </w:r>
      <w:r>
        <w:rPr>
          <w:rFonts w:cs="Arial"/>
          <w:szCs w:val="20"/>
        </w:rPr>
        <w:t>ibid, p. 13.</w:t>
      </w:r>
    </w:p>
  </w:footnote>
  <w:footnote w:id="159">
    <w:p w14:paraId="6F37D5DB" w14:textId="77777777" w:rsidR="006627E2" w:rsidRPr="00221F32" w:rsidRDefault="006627E2" w:rsidP="00323398">
      <w:pPr>
        <w:pStyle w:val="FootnoteText"/>
        <w:spacing w:line="200" w:lineRule="atLeast"/>
      </w:pPr>
      <w:r>
        <w:rPr>
          <w:rStyle w:val="FootnoteReference"/>
        </w:rPr>
        <w:footnoteRef/>
      </w:r>
      <w:r>
        <w:t xml:space="preserve"> </w:t>
      </w:r>
      <w:r>
        <w:rPr>
          <w:rFonts w:cs="Arial"/>
          <w:szCs w:val="20"/>
        </w:rPr>
        <w:t>ibid,</w:t>
      </w:r>
      <w:r w:rsidRPr="00F0019A">
        <w:rPr>
          <w:rFonts w:cs="Arial"/>
          <w:szCs w:val="20"/>
        </w:rPr>
        <w:t xml:space="preserve"> p</w:t>
      </w:r>
      <w:r>
        <w:rPr>
          <w:rFonts w:cs="Arial"/>
          <w:szCs w:val="20"/>
        </w:rPr>
        <w:t>. </w:t>
      </w:r>
      <w:r w:rsidRPr="00F0019A">
        <w:rPr>
          <w:rFonts w:cs="Arial"/>
          <w:szCs w:val="20"/>
        </w:rPr>
        <w:t>16.</w:t>
      </w:r>
    </w:p>
  </w:footnote>
  <w:footnote w:id="160">
    <w:p w14:paraId="4C1428DF" w14:textId="77777777" w:rsidR="006627E2" w:rsidRPr="00221F32" w:rsidRDefault="006627E2" w:rsidP="00323398">
      <w:pPr>
        <w:pStyle w:val="FootnoteText"/>
        <w:spacing w:after="40" w:line="200" w:lineRule="atLeast"/>
      </w:pPr>
      <w:r w:rsidRPr="00F0019A">
        <w:rPr>
          <w:rStyle w:val="FootnoteReference"/>
        </w:rPr>
        <w:footnoteRef/>
      </w:r>
      <w:r w:rsidRPr="00F0019A">
        <w:t xml:space="preserve"> </w:t>
      </w:r>
      <w:r>
        <w:rPr>
          <w:rFonts w:cs="Arial"/>
          <w:szCs w:val="20"/>
        </w:rPr>
        <w:t>ibid,</w:t>
      </w:r>
      <w:r w:rsidRPr="00F0019A">
        <w:rPr>
          <w:rFonts w:cs="Arial"/>
          <w:szCs w:val="20"/>
        </w:rPr>
        <w:t xml:space="preserve"> p</w:t>
      </w:r>
      <w:r>
        <w:rPr>
          <w:rFonts w:cs="Arial"/>
          <w:szCs w:val="20"/>
        </w:rPr>
        <w:t>. </w:t>
      </w:r>
      <w:r w:rsidRPr="00F0019A">
        <w:rPr>
          <w:rFonts w:cs="Arial"/>
          <w:szCs w:val="20"/>
        </w:rPr>
        <w:t>15.</w:t>
      </w:r>
    </w:p>
  </w:footnote>
  <w:footnote w:id="161">
    <w:p w14:paraId="3C70C5A8" w14:textId="77777777" w:rsidR="006627E2" w:rsidRPr="00221F32" w:rsidRDefault="006627E2" w:rsidP="00323398">
      <w:pPr>
        <w:pStyle w:val="FootnoteText"/>
        <w:spacing w:after="40" w:line="200" w:lineRule="atLeast"/>
      </w:pPr>
      <w:r w:rsidRPr="00F0019A">
        <w:rPr>
          <w:rStyle w:val="FootnoteReference"/>
        </w:rPr>
        <w:footnoteRef/>
      </w:r>
      <w:r>
        <w:t xml:space="preserve"> </w:t>
      </w:r>
      <w:r>
        <w:rPr>
          <w:rFonts w:cs="Arial"/>
          <w:szCs w:val="20"/>
        </w:rPr>
        <w:t>ibid, p. 14.</w:t>
      </w:r>
    </w:p>
  </w:footnote>
  <w:footnote w:id="162">
    <w:p w14:paraId="4D5BA548" w14:textId="77777777" w:rsidR="006627E2" w:rsidRPr="00221F32" w:rsidRDefault="006627E2" w:rsidP="00323398">
      <w:pPr>
        <w:pStyle w:val="FootnoteText"/>
        <w:spacing w:line="200" w:lineRule="atLeast"/>
      </w:pPr>
      <w:r>
        <w:rPr>
          <w:rStyle w:val="FootnoteReference"/>
        </w:rPr>
        <w:footnoteRef/>
      </w:r>
      <w:r>
        <w:rPr>
          <w:rFonts w:cs="Arial"/>
          <w:szCs w:val="20"/>
        </w:rPr>
        <w:t xml:space="preserve"> ibid, p. 18.</w:t>
      </w:r>
    </w:p>
  </w:footnote>
  <w:footnote w:id="163">
    <w:p w14:paraId="4FE0A089" w14:textId="77777777" w:rsidR="006627E2" w:rsidRPr="00221F32" w:rsidRDefault="006627E2" w:rsidP="00323398">
      <w:pPr>
        <w:pStyle w:val="FootnoteText"/>
        <w:spacing w:line="200" w:lineRule="atLeast"/>
      </w:pPr>
      <w:r>
        <w:rPr>
          <w:rStyle w:val="FootnoteReference"/>
        </w:rPr>
        <w:footnoteRef/>
      </w:r>
      <w:r>
        <w:t xml:space="preserve"> </w:t>
      </w:r>
      <w:hyperlink r:id="rId106" w:history="1">
        <w:r w:rsidRPr="00BF67A6">
          <w:rPr>
            <w:rStyle w:val="Hyperlink"/>
            <w:rFonts w:cs="Arial"/>
            <w:szCs w:val="20"/>
          </w:rPr>
          <w:t xml:space="preserve">Investigation Report </w:t>
        </w:r>
        <w:r w:rsidRPr="006753A0">
          <w:rPr>
            <w:rStyle w:val="Hyperlink"/>
          </w:rPr>
          <w:t>2839</w:t>
        </w:r>
        <w:r w:rsidRPr="00BF67A6">
          <w:rPr>
            <w:rStyle w:val="Hyperlink"/>
          </w:rPr>
          <w:t xml:space="preserve"> </w:t>
        </w:r>
        <w:r w:rsidRPr="00BF67A6">
          <w:rPr>
            <w:rStyle w:val="Hyperlink"/>
            <w:rFonts w:cs="Arial"/>
            <w:szCs w:val="20"/>
          </w:rPr>
          <w:t>(</w:t>
        </w:r>
        <w:r w:rsidRPr="00BF67A6">
          <w:rPr>
            <w:rStyle w:val="Hyperlink"/>
            <w:rFonts w:cs="Arial"/>
            <w:i/>
            <w:szCs w:val="20"/>
          </w:rPr>
          <w:t>6JJJ</w:t>
        </w:r>
        <w:r w:rsidRPr="00BF67A6">
          <w:rPr>
            <w:rStyle w:val="Hyperlink"/>
            <w:rFonts w:cs="Arial"/>
            <w:szCs w:val="20"/>
          </w:rPr>
          <w:t>)</w:t>
        </w:r>
      </w:hyperlink>
      <w:r w:rsidRPr="002D24EF">
        <w:rPr>
          <w:rFonts w:cs="Arial"/>
          <w:szCs w:val="20"/>
        </w:rPr>
        <w:t>, p</w:t>
      </w:r>
      <w:r>
        <w:rPr>
          <w:rFonts w:cs="Arial"/>
          <w:szCs w:val="20"/>
        </w:rPr>
        <w:t>.</w:t>
      </w:r>
      <w:r w:rsidRPr="002D24EF">
        <w:rPr>
          <w:rFonts w:cs="Arial"/>
          <w:szCs w:val="20"/>
        </w:rPr>
        <w:t xml:space="preserve"> 3.</w:t>
      </w:r>
    </w:p>
  </w:footnote>
  <w:footnote w:id="164">
    <w:p w14:paraId="777B7864" w14:textId="77777777" w:rsidR="006627E2" w:rsidRPr="00221F32" w:rsidRDefault="006627E2" w:rsidP="00323398">
      <w:pPr>
        <w:pStyle w:val="FootnoteText"/>
        <w:spacing w:after="40" w:line="200" w:lineRule="atLeast"/>
      </w:pPr>
      <w:r w:rsidRPr="002D24EF">
        <w:rPr>
          <w:rStyle w:val="FootnoteReference"/>
        </w:rPr>
        <w:footnoteRef/>
      </w:r>
      <w:r w:rsidRPr="002D24EF">
        <w:t xml:space="preserve"> </w:t>
      </w:r>
      <w:r>
        <w:rPr>
          <w:rFonts w:cs="Arial"/>
          <w:szCs w:val="20"/>
        </w:rPr>
        <w:t>ibid, p. 5.</w:t>
      </w:r>
    </w:p>
  </w:footnote>
  <w:footnote w:id="165">
    <w:p w14:paraId="56C67F40" w14:textId="77777777" w:rsidR="006627E2" w:rsidRPr="00221F32" w:rsidRDefault="006627E2" w:rsidP="00323398">
      <w:pPr>
        <w:pStyle w:val="FootnoteText"/>
        <w:spacing w:after="40" w:line="200" w:lineRule="atLeast"/>
      </w:pPr>
      <w:r w:rsidRPr="00E020C2">
        <w:rPr>
          <w:rStyle w:val="FootnoteReference"/>
          <w:rFonts w:cs="Arial"/>
        </w:rPr>
        <w:footnoteRef/>
      </w:r>
      <w:r w:rsidRPr="00E020C2">
        <w:rPr>
          <w:rFonts w:cs="Arial"/>
        </w:rPr>
        <w:t xml:space="preserve"> </w:t>
      </w:r>
      <w:hyperlink r:id="rId107" w:history="1">
        <w:r w:rsidRPr="00BF67A6">
          <w:rPr>
            <w:rStyle w:val="Hyperlink"/>
            <w:rFonts w:cs="Arial"/>
          </w:rPr>
          <w:t xml:space="preserve">Investigation Report </w:t>
        </w:r>
        <w:r w:rsidRPr="006753A0">
          <w:rPr>
            <w:rStyle w:val="Hyperlink"/>
          </w:rPr>
          <w:t>2673</w:t>
        </w:r>
        <w:r w:rsidRPr="00BF67A6">
          <w:rPr>
            <w:rStyle w:val="Hyperlink"/>
            <w:rFonts w:eastAsiaTheme="minorHAnsi" w:cs="Arial"/>
            <w:szCs w:val="20"/>
            <w:lang w:eastAsia="en-US"/>
          </w:rPr>
          <w:t xml:space="preserve"> (</w:t>
        </w:r>
        <w:r w:rsidRPr="00BF67A6">
          <w:rPr>
            <w:rStyle w:val="Hyperlink"/>
            <w:rFonts w:eastAsiaTheme="minorHAnsi" w:cs="Arial"/>
            <w:i/>
            <w:szCs w:val="20"/>
            <w:lang w:eastAsia="en-US"/>
          </w:rPr>
          <w:t xml:space="preserve">Judith Lucy’s Spiritual </w:t>
        </w:r>
        <w:r w:rsidRPr="00BF67A6">
          <w:rPr>
            <w:rStyle w:val="Hyperlink"/>
            <w:rFonts w:eastAsiaTheme="minorHAnsi" w:cs="Arial"/>
            <w:szCs w:val="20"/>
            <w:lang w:eastAsia="en-US"/>
          </w:rPr>
          <w:t>Journey)</w:t>
        </w:r>
      </w:hyperlink>
      <w:r>
        <w:rPr>
          <w:rFonts w:eastAsiaTheme="minorHAnsi" w:cs="Arial"/>
          <w:szCs w:val="20"/>
          <w:lang w:eastAsia="en-US"/>
        </w:rPr>
        <w:t xml:space="preserve">, </w:t>
      </w:r>
      <w:r w:rsidRPr="002D24EF">
        <w:rPr>
          <w:rFonts w:cs="Arial"/>
        </w:rPr>
        <w:t>p</w:t>
      </w:r>
      <w:r>
        <w:rPr>
          <w:rFonts w:cs="Arial"/>
        </w:rPr>
        <w:t>.</w:t>
      </w:r>
      <w:r w:rsidRPr="002D24EF">
        <w:rPr>
          <w:rFonts w:cs="Arial"/>
        </w:rPr>
        <w:t xml:space="preserve"> 5.</w:t>
      </w:r>
    </w:p>
  </w:footnote>
  <w:footnote w:id="166">
    <w:p w14:paraId="180C9BE2" w14:textId="77777777" w:rsidR="006627E2" w:rsidRPr="00221F32" w:rsidRDefault="006627E2" w:rsidP="00323398">
      <w:pPr>
        <w:pStyle w:val="FootnoteText"/>
        <w:spacing w:after="40" w:line="200" w:lineRule="atLeast"/>
      </w:pPr>
      <w:r w:rsidRPr="002D24EF">
        <w:rPr>
          <w:rStyle w:val="FootnoteReference"/>
        </w:rPr>
        <w:footnoteRef/>
      </w:r>
      <w:r w:rsidRPr="002D24EF">
        <w:t xml:space="preserve"> </w:t>
      </w:r>
      <w:hyperlink r:id="rId108" w:history="1">
        <w:r w:rsidRPr="00BF67A6">
          <w:rPr>
            <w:rStyle w:val="Hyperlink"/>
            <w:rFonts w:eastAsiaTheme="minorHAnsi"/>
          </w:rPr>
          <w:t xml:space="preserve">Investigation Report </w:t>
        </w:r>
        <w:r w:rsidRPr="006753A0">
          <w:rPr>
            <w:rStyle w:val="Hyperlink"/>
            <w:rFonts w:eastAsiaTheme="minorHAnsi"/>
          </w:rPr>
          <w:t>2700</w:t>
        </w:r>
        <w:r w:rsidRPr="00BF67A6">
          <w:rPr>
            <w:rStyle w:val="Hyperlink"/>
            <w:rFonts w:eastAsiaTheme="minorHAnsi"/>
          </w:rPr>
          <w:t xml:space="preserve"> (</w:t>
        </w:r>
        <w:r w:rsidRPr="00BF67A6">
          <w:rPr>
            <w:rStyle w:val="Hyperlink"/>
            <w:rFonts w:eastAsiaTheme="minorHAnsi"/>
            <w:i/>
          </w:rPr>
          <w:t>Lunch Triple J</w:t>
        </w:r>
        <w:r w:rsidRPr="00BF67A6">
          <w:rPr>
            <w:rStyle w:val="Hyperlink"/>
            <w:rFonts w:eastAsiaTheme="minorHAnsi"/>
          </w:rPr>
          <w:t>)</w:t>
        </w:r>
      </w:hyperlink>
      <w:r w:rsidRPr="002D24EF">
        <w:rPr>
          <w:rFonts w:eastAsiaTheme="minorHAnsi"/>
        </w:rPr>
        <w:t>, p</w:t>
      </w:r>
      <w:r>
        <w:rPr>
          <w:rFonts w:eastAsiaTheme="minorHAnsi"/>
        </w:rPr>
        <w:t>.</w:t>
      </w:r>
      <w:r w:rsidRPr="002D24EF">
        <w:rPr>
          <w:rFonts w:eastAsiaTheme="minorHAnsi"/>
        </w:rPr>
        <w:t xml:space="preserve"> 5.</w:t>
      </w:r>
    </w:p>
  </w:footnote>
  <w:footnote w:id="167">
    <w:p w14:paraId="36C4FA94" w14:textId="77777777" w:rsidR="006627E2" w:rsidRPr="00221F32" w:rsidRDefault="006627E2" w:rsidP="00323398">
      <w:pPr>
        <w:pStyle w:val="FootnoteText"/>
        <w:spacing w:line="200" w:lineRule="atLeast"/>
      </w:pPr>
      <w:r w:rsidRPr="002D24EF">
        <w:rPr>
          <w:rStyle w:val="FootnoteReference"/>
        </w:rPr>
        <w:footnoteRef/>
      </w:r>
      <w:r w:rsidRPr="002D24EF">
        <w:t xml:space="preserve"> </w:t>
      </w:r>
      <w:hyperlink r:id="rId109" w:history="1">
        <w:r w:rsidRPr="00BF67A6">
          <w:rPr>
            <w:rStyle w:val="Hyperlink"/>
            <w:rFonts w:eastAsiaTheme="minorHAnsi"/>
          </w:rPr>
          <w:t>Investigation Report</w:t>
        </w:r>
        <w:r w:rsidRPr="00BF67A6">
          <w:rPr>
            <w:rStyle w:val="Hyperlink"/>
            <w:rFonts w:eastAsiaTheme="minorHAnsi" w:cs="Arial"/>
            <w:szCs w:val="20"/>
            <w:lang w:eastAsia="en-US"/>
          </w:rPr>
          <w:t xml:space="preserve"> </w:t>
        </w:r>
        <w:r w:rsidRPr="006753A0">
          <w:rPr>
            <w:rStyle w:val="Hyperlink"/>
            <w:rFonts w:eastAsiaTheme="minorHAnsi"/>
          </w:rPr>
          <w:t>1514</w:t>
        </w:r>
        <w:r w:rsidRPr="00BF67A6">
          <w:rPr>
            <w:rStyle w:val="Hyperlink"/>
            <w:rFonts w:eastAsiaTheme="minorHAnsi"/>
          </w:rPr>
          <w:t xml:space="preserve"> (</w:t>
        </w:r>
        <w:r w:rsidRPr="00BF67A6">
          <w:rPr>
            <w:rStyle w:val="Hyperlink"/>
            <w:rFonts w:eastAsiaTheme="minorHAnsi"/>
            <w:i/>
          </w:rPr>
          <w:t>Triple J Breakfast Program</w:t>
        </w:r>
        <w:r w:rsidRPr="00BF67A6">
          <w:rPr>
            <w:rStyle w:val="Hyperlink"/>
            <w:rFonts w:eastAsiaTheme="minorHAnsi"/>
          </w:rPr>
          <w:t>)</w:t>
        </w:r>
      </w:hyperlink>
      <w:r>
        <w:rPr>
          <w:rFonts w:eastAsiaTheme="minorHAnsi"/>
        </w:rPr>
        <w:t>, p. 4.</w:t>
      </w:r>
    </w:p>
  </w:footnote>
  <w:footnote w:id="168">
    <w:p w14:paraId="3DCDD290" w14:textId="77777777" w:rsidR="006627E2" w:rsidRPr="00221F32" w:rsidRDefault="006627E2" w:rsidP="00323398">
      <w:pPr>
        <w:pStyle w:val="FootnoteText"/>
        <w:spacing w:after="40" w:line="200" w:lineRule="atLeast"/>
      </w:pPr>
      <w:r>
        <w:rPr>
          <w:rStyle w:val="FootnoteReference"/>
        </w:rPr>
        <w:footnoteRef/>
      </w:r>
      <w:r>
        <w:t xml:space="preserve"> </w:t>
      </w:r>
      <w:hyperlink r:id="rId110" w:history="1">
        <w:r w:rsidRPr="00BF67A6">
          <w:rPr>
            <w:rStyle w:val="Hyperlink"/>
          </w:rPr>
          <w:t xml:space="preserve">Investigation Report </w:t>
        </w:r>
        <w:r w:rsidRPr="006753A0">
          <w:rPr>
            <w:rStyle w:val="Hyperlink"/>
          </w:rPr>
          <w:t>2810</w:t>
        </w:r>
        <w:r w:rsidRPr="00BF67A6">
          <w:rPr>
            <w:rStyle w:val="Hyperlink"/>
          </w:rPr>
          <w:t xml:space="preserve"> (</w:t>
        </w:r>
        <w:r w:rsidRPr="00BF67A6">
          <w:rPr>
            <w:rStyle w:val="Hyperlink"/>
            <w:i/>
          </w:rPr>
          <w:t>The Hamster Wheel</w:t>
        </w:r>
        <w:r w:rsidRPr="00BF67A6">
          <w:rPr>
            <w:rStyle w:val="Hyperlink"/>
          </w:rPr>
          <w:t>)</w:t>
        </w:r>
      </w:hyperlink>
      <w:r>
        <w:t>, p. 6.</w:t>
      </w:r>
    </w:p>
  </w:footnote>
  <w:footnote w:id="169">
    <w:p w14:paraId="1C13AD24" w14:textId="77777777" w:rsidR="006627E2" w:rsidRPr="00221F32" w:rsidRDefault="006627E2" w:rsidP="00323398">
      <w:pPr>
        <w:pStyle w:val="FootnoteText"/>
        <w:spacing w:line="200" w:lineRule="atLeast"/>
      </w:pPr>
      <w:r>
        <w:rPr>
          <w:rStyle w:val="FootnoteReference"/>
        </w:rPr>
        <w:footnoteRef/>
      </w:r>
      <w:r>
        <w:t xml:space="preserve"> </w:t>
      </w:r>
      <w:hyperlink r:id="rId111" w:history="1">
        <w:r w:rsidRPr="00BF67A6">
          <w:rPr>
            <w:rStyle w:val="Hyperlink"/>
            <w:rFonts w:cs="Arial"/>
            <w:szCs w:val="20"/>
          </w:rPr>
          <w:t xml:space="preserve">Investigation Report </w:t>
        </w:r>
        <w:r w:rsidRPr="006753A0">
          <w:rPr>
            <w:rStyle w:val="Hyperlink"/>
            <w:rFonts w:cs="Arial"/>
            <w:szCs w:val="20"/>
          </w:rPr>
          <w:t>3041</w:t>
        </w:r>
        <w:r w:rsidRPr="00BF67A6">
          <w:rPr>
            <w:rStyle w:val="Hyperlink"/>
          </w:rPr>
          <w:t xml:space="preserve"> (</w:t>
        </w:r>
        <w:r w:rsidRPr="00BF67A6">
          <w:rPr>
            <w:rStyle w:val="Hyperlink"/>
            <w:i/>
          </w:rPr>
          <w:t>The Drum</w:t>
        </w:r>
        <w:r>
          <w:rPr>
            <w:rStyle w:val="Hyperlink"/>
          </w:rPr>
          <w:t>)</w:t>
        </w:r>
      </w:hyperlink>
      <w:r w:rsidRPr="002D24EF">
        <w:t>, p</w:t>
      </w:r>
      <w:r>
        <w:t>.</w:t>
      </w:r>
      <w:r w:rsidRPr="002D24EF">
        <w:t xml:space="preserve"> 7.</w:t>
      </w:r>
    </w:p>
  </w:footnote>
  <w:footnote w:id="170">
    <w:p w14:paraId="39E5F4DA" w14:textId="77777777" w:rsidR="006627E2" w:rsidRPr="00221F32" w:rsidRDefault="006627E2" w:rsidP="00323398">
      <w:pPr>
        <w:pStyle w:val="FootnoteText"/>
        <w:spacing w:after="40" w:line="200" w:lineRule="atLeast"/>
      </w:pPr>
      <w:r w:rsidRPr="002D24EF">
        <w:rPr>
          <w:rStyle w:val="FootnoteReference"/>
        </w:rPr>
        <w:footnoteRef/>
      </w:r>
      <w:r w:rsidRPr="002D24EF">
        <w:t xml:space="preserve"> </w:t>
      </w:r>
      <w:hyperlink r:id="rId112" w:history="1">
        <w:r w:rsidRPr="004162BC">
          <w:rPr>
            <w:rStyle w:val="Hyperlink"/>
            <w:rFonts w:cs="Arial"/>
            <w:szCs w:val="20"/>
          </w:rPr>
          <w:t xml:space="preserve">Investigation Report </w:t>
        </w:r>
        <w:r w:rsidRPr="006753A0">
          <w:rPr>
            <w:rStyle w:val="Hyperlink"/>
            <w:rFonts w:cs="Arial"/>
            <w:szCs w:val="20"/>
          </w:rPr>
          <w:t>3069</w:t>
        </w:r>
        <w:r w:rsidRPr="004162BC">
          <w:rPr>
            <w:rStyle w:val="Hyperlink"/>
          </w:rPr>
          <w:t xml:space="preserve"> (</w:t>
        </w:r>
        <w:r w:rsidRPr="004162BC">
          <w:rPr>
            <w:rStyle w:val="Hyperlink"/>
            <w:i/>
          </w:rPr>
          <w:t>The Checkout</w:t>
        </w:r>
        <w:r w:rsidRPr="004162BC">
          <w:rPr>
            <w:rStyle w:val="Hyperlink"/>
          </w:rPr>
          <w:t>)</w:t>
        </w:r>
      </w:hyperlink>
      <w:r>
        <w:t>, p. 4.</w:t>
      </w:r>
    </w:p>
  </w:footnote>
  <w:footnote w:id="171">
    <w:p w14:paraId="45EF2091" w14:textId="77777777" w:rsidR="006627E2" w:rsidRPr="00221F32" w:rsidRDefault="006627E2" w:rsidP="00323398">
      <w:pPr>
        <w:pStyle w:val="FootnoteText"/>
        <w:spacing w:line="200" w:lineRule="atLeast"/>
      </w:pPr>
      <w:r>
        <w:rPr>
          <w:rStyle w:val="FootnoteReference"/>
        </w:rPr>
        <w:footnoteRef/>
      </w:r>
      <w:r>
        <w:t xml:space="preserve"> </w:t>
      </w:r>
      <w:hyperlink r:id="rId113" w:history="1">
        <w:r w:rsidRPr="004162BC">
          <w:rPr>
            <w:rStyle w:val="Hyperlink"/>
            <w:rFonts w:cs="Arial"/>
            <w:szCs w:val="20"/>
          </w:rPr>
          <w:t xml:space="preserve">Investigation Report </w:t>
        </w:r>
        <w:r w:rsidRPr="006753A0">
          <w:rPr>
            <w:rStyle w:val="Hyperlink"/>
            <w:rFonts w:cs="Arial"/>
            <w:szCs w:val="20"/>
          </w:rPr>
          <w:t>2739</w:t>
        </w:r>
        <w:r w:rsidRPr="004162BC">
          <w:rPr>
            <w:rStyle w:val="Hyperlink"/>
          </w:rPr>
          <w:t xml:space="preserve"> (</w:t>
        </w:r>
        <w:r w:rsidRPr="004162BC">
          <w:rPr>
            <w:rStyle w:val="Hyperlink"/>
            <w:i/>
          </w:rPr>
          <w:t>The Slap—Manolis</w:t>
        </w:r>
        <w:r w:rsidRPr="004162BC">
          <w:rPr>
            <w:rStyle w:val="Hyperlink"/>
          </w:rPr>
          <w:t>)</w:t>
        </w:r>
      </w:hyperlink>
      <w:r>
        <w:t>, p.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67BB5" w14:textId="77777777" w:rsidR="006627E2" w:rsidRPr="00A5474E" w:rsidRDefault="006627E2" w:rsidP="00A5474E">
    <w:pPr>
      <w:pStyle w:val="Header"/>
    </w:pPr>
    <w:r>
      <w:rPr>
        <w:noProof/>
      </w:rPr>
      <w:drawing>
        <wp:inline distT="0" distB="0" distL="0" distR="0" wp14:anchorId="541A41E3" wp14:editId="0E5E7A42">
          <wp:extent cx="6388100" cy="520700"/>
          <wp:effectExtent l="0" t="0" r="0" b="12700"/>
          <wp:docPr id="46" name="Picture 46"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1C736" w14:textId="77777777" w:rsidR="006627E2" w:rsidRPr="00A5474E" w:rsidRDefault="006627E2"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0E2DE" w14:textId="77777777" w:rsidR="006627E2" w:rsidRDefault="006627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E593E" w14:textId="77777777" w:rsidR="006627E2" w:rsidRDefault="006627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0EC43" w14:textId="77777777" w:rsidR="006627E2" w:rsidRPr="00A5474E" w:rsidRDefault="006627E2" w:rsidP="00A547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BBB60" w14:textId="77777777" w:rsidR="006627E2" w:rsidRPr="00A5474E" w:rsidRDefault="006627E2"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7EF67" w14:textId="77777777" w:rsidR="006627E2" w:rsidRDefault="006627E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14D79" w14:textId="77777777" w:rsidR="006627E2" w:rsidRDefault="00662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DEB84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2"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15:restartNumberingAfterBreak="0">
    <w:nsid w:val="FFFFFF88"/>
    <w:multiLevelType w:val="singleLevel"/>
    <w:tmpl w:val="E8FE081A"/>
    <w:lvl w:ilvl="0">
      <w:start w:val="1"/>
      <w:numFmt w:val="decimal"/>
      <w:pStyle w:val="ListNumber"/>
      <w:lvlText w:val="%1."/>
      <w:lvlJc w:val="left"/>
      <w:pPr>
        <w:ind w:left="360" w:hanging="360"/>
      </w:pPr>
      <w:rPr>
        <w:rFonts w:hint="default"/>
        <w:caps/>
        <w:sz w:val="20"/>
      </w:rPr>
    </w:lvl>
  </w:abstractNum>
  <w:abstractNum w:abstractNumId="4" w15:restartNumberingAfterBreak="0">
    <w:nsid w:val="FFFFFF89"/>
    <w:multiLevelType w:val="singleLevel"/>
    <w:tmpl w:val="8D465DE8"/>
    <w:lvl w:ilvl="0">
      <w:start w:val="1"/>
      <w:numFmt w:val="bullet"/>
      <w:pStyle w:val="ListBullet"/>
      <w:lvlText w:val="&gt;"/>
      <w:lvlJc w:val="left"/>
      <w:pPr>
        <w:tabs>
          <w:tab w:val="num" w:pos="5682"/>
        </w:tabs>
        <w:ind w:left="5682" w:hanging="295"/>
      </w:pPr>
      <w:rPr>
        <w:rFonts w:ascii="HelveticaNeueLT Std Lt" w:hAnsi="HelveticaNeueLT Std Lt" w:hint="default"/>
        <w:sz w:val="20"/>
      </w:rPr>
    </w:lvl>
  </w:abstractNum>
  <w:abstractNum w:abstractNumId="5" w15:restartNumberingAfterBreak="0">
    <w:nsid w:val="017F10C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4BF4347"/>
    <w:multiLevelType w:val="hybridMultilevel"/>
    <w:tmpl w:val="BC0249E4"/>
    <w:lvl w:ilvl="0" w:tplc="F59E574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8F836D1"/>
    <w:multiLevelType w:val="multilevel"/>
    <w:tmpl w:val="8E1068CC"/>
    <w:lvl w:ilvl="0">
      <w:start w:val="1"/>
      <w:numFmt w:val="decimal"/>
      <w:lvlText w:val="%1."/>
      <w:lvlJc w:val="left"/>
      <w:pPr>
        <w:ind w:left="360" w:hanging="360"/>
      </w:pPr>
      <w:rPr>
        <w:rFonts w:ascii="Arial" w:hAnsi="Arial" w:cs="Arial" w:hint="default"/>
        <w:b/>
        <w:bCs/>
        <w:sz w:val="32"/>
        <w:szCs w:val="32"/>
      </w:rPr>
    </w:lvl>
    <w:lvl w:ilvl="1">
      <w:start w:val="1"/>
      <w:numFmt w:val="decimal"/>
      <w:lvlText w:val="%1.%2."/>
      <w:lvlJc w:val="left"/>
      <w:pPr>
        <w:ind w:left="5819" w:hanging="432"/>
      </w:pPr>
      <w:rPr>
        <w:b w:val="0"/>
        <w:i w:val="0"/>
        <w:sz w:val="24"/>
        <w:szCs w:val="24"/>
      </w:rPr>
    </w:lvl>
    <w:lvl w:ilvl="2">
      <w:start w:val="1"/>
      <w:numFmt w:val="decimal"/>
      <w:lvlText w:val="%1.%2.%3."/>
      <w:lvlJc w:val="left"/>
      <w:pPr>
        <w:ind w:left="5466"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A13F55"/>
    <w:multiLevelType w:val="multilevel"/>
    <w:tmpl w:val="B254B316"/>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D50A72"/>
    <w:multiLevelType w:val="hybridMultilevel"/>
    <w:tmpl w:val="C96E19AC"/>
    <w:lvl w:ilvl="0" w:tplc="0C09000F">
      <w:start w:val="1"/>
      <w:numFmt w:val="decimal"/>
      <w:lvlText w:val="%1."/>
      <w:lvlJc w:val="left"/>
      <w:pPr>
        <w:ind w:left="360" w:hanging="360"/>
      </w:pPr>
      <w:rPr>
        <w:rFonts w:hint="default"/>
      </w:rPr>
    </w:lvl>
    <w:lvl w:ilvl="1" w:tplc="1C5C52DE">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D0B06E9"/>
    <w:multiLevelType w:val="hybridMultilevel"/>
    <w:tmpl w:val="0B0418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8639C4"/>
    <w:multiLevelType w:val="hybridMultilevel"/>
    <w:tmpl w:val="8FEA8B32"/>
    <w:lvl w:ilvl="0" w:tplc="CBA077E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FF84C23"/>
    <w:multiLevelType w:val="hybridMultilevel"/>
    <w:tmpl w:val="3918BB5C"/>
    <w:lvl w:ilvl="0" w:tplc="CBA077E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5A7D5B"/>
    <w:multiLevelType w:val="hybridMultilevel"/>
    <w:tmpl w:val="C6C03260"/>
    <w:lvl w:ilvl="0" w:tplc="7F4C0AC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5D6318"/>
    <w:multiLevelType w:val="hybridMultilevel"/>
    <w:tmpl w:val="CD20BDE4"/>
    <w:lvl w:ilvl="0" w:tplc="CBA077E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1912976"/>
    <w:multiLevelType w:val="singleLevel"/>
    <w:tmpl w:val="6DBAD48C"/>
    <w:lvl w:ilvl="0">
      <w:start w:val="1"/>
      <w:numFmt w:val="lowerRoman"/>
      <w:lvlText w:val="(%1) "/>
      <w:legacy w:legacy="1" w:legacySpace="0" w:legacyIndent="283"/>
      <w:lvlJc w:val="left"/>
      <w:pPr>
        <w:ind w:left="1981" w:hanging="283"/>
      </w:pPr>
      <w:rPr>
        <w:rFonts w:ascii="Arial" w:hAnsi="Arial" w:cs="Symbol" w:hint="default"/>
        <w:b w:val="0"/>
        <w:i w:val="0"/>
        <w:sz w:val="20"/>
        <w:u w:val="none"/>
      </w:rPr>
    </w:lvl>
  </w:abstractNum>
  <w:abstractNum w:abstractNumId="16" w15:restartNumberingAfterBreak="0">
    <w:nsid w:val="12185484"/>
    <w:multiLevelType w:val="multilevel"/>
    <w:tmpl w:val="1354B9F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5B4540C"/>
    <w:multiLevelType w:val="multilevel"/>
    <w:tmpl w:val="1354B9F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6E2DCE"/>
    <w:multiLevelType w:val="hybridMultilevel"/>
    <w:tmpl w:val="EFFC6068"/>
    <w:lvl w:ilvl="0" w:tplc="7F4C0A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7EA1BEB"/>
    <w:multiLevelType w:val="multilevel"/>
    <w:tmpl w:val="1354B9F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0A0D83"/>
    <w:multiLevelType w:val="hybridMultilevel"/>
    <w:tmpl w:val="F2180F0C"/>
    <w:lvl w:ilvl="0" w:tplc="F59E574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D5E2D41E">
      <w:numFmt w:val="bullet"/>
      <w:lvlText w:val="–"/>
      <w:lvlJc w:val="left"/>
      <w:pPr>
        <w:ind w:left="1800" w:hanging="360"/>
      </w:pPr>
      <w:rPr>
        <w:rFonts w:ascii="Arial" w:eastAsiaTheme="minorHAnsi"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C4C593B"/>
    <w:multiLevelType w:val="hybridMultilevel"/>
    <w:tmpl w:val="F02ECD34"/>
    <w:lvl w:ilvl="0" w:tplc="7F4C0AC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0D125D6"/>
    <w:multiLevelType w:val="hybridMultilevel"/>
    <w:tmpl w:val="96DE41A4"/>
    <w:lvl w:ilvl="0" w:tplc="7F4C0AC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1F86420"/>
    <w:multiLevelType w:val="hybridMultilevel"/>
    <w:tmpl w:val="E32A41F2"/>
    <w:lvl w:ilvl="0" w:tplc="F59E574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8D94B8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A9A0329"/>
    <w:multiLevelType w:val="hybridMultilevel"/>
    <w:tmpl w:val="C80612AA"/>
    <w:lvl w:ilvl="0" w:tplc="F59E574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DDD31CE"/>
    <w:multiLevelType w:val="multilevel"/>
    <w:tmpl w:val="8B12AB0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8" w15:restartNumberingAfterBreak="0">
    <w:nsid w:val="2F5A5080"/>
    <w:multiLevelType w:val="hybridMultilevel"/>
    <w:tmpl w:val="2604D2F0"/>
    <w:lvl w:ilvl="0" w:tplc="08E82DB0">
      <w:start w:val="1"/>
      <w:numFmt w:val="bullet"/>
      <w:pStyle w:val="ACMABulletLevel1"/>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31F3639F"/>
    <w:multiLevelType w:val="hybridMultilevel"/>
    <w:tmpl w:val="1A7ECA78"/>
    <w:lvl w:ilvl="0" w:tplc="7F4C0A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5012108"/>
    <w:multiLevelType w:val="hybridMultilevel"/>
    <w:tmpl w:val="C41AAD54"/>
    <w:lvl w:ilvl="0" w:tplc="CBA077E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67A364D"/>
    <w:multiLevelType w:val="hybridMultilevel"/>
    <w:tmpl w:val="E3B41178"/>
    <w:lvl w:ilvl="0" w:tplc="F59E574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7922C5B"/>
    <w:multiLevelType w:val="multilevel"/>
    <w:tmpl w:val="1354B9F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EE64635"/>
    <w:multiLevelType w:val="hybridMultilevel"/>
    <w:tmpl w:val="03064F98"/>
    <w:lvl w:ilvl="0" w:tplc="83D6498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6741DC5"/>
    <w:multiLevelType w:val="hybridMultilevel"/>
    <w:tmpl w:val="72464BBA"/>
    <w:lvl w:ilvl="0" w:tplc="F59E574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72C1E90"/>
    <w:multiLevelType w:val="hybridMultilevel"/>
    <w:tmpl w:val="70AA9D58"/>
    <w:lvl w:ilvl="0" w:tplc="F59E574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88A24F5"/>
    <w:multiLevelType w:val="hybridMultilevel"/>
    <w:tmpl w:val="280E29DA"/>
    <w:lvl w:ilvl="0" w:tplc="F59E574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AA5573D"/>
    <w:multiLevelType w:val="hybridMultilevel"/>
    <w:tmpl w:val="0F74392C"/>
    <w:lvl w:ilvl="0" w:tplc="CBA077E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EEE50ED"/>
    <w:multiLevelType w:val="hybridMultilevel"/>
    <w:tmpl w:val="9F9A84F2"/>
    <w:lvl w:ilvl="0" w:tplc="755CB2F4">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00470B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1BB3FEF"/>
    <w:multiLevelType w:val="hybridMultilevel"/>
    <w:tmpl w:val="086A4684"/>
    <w:lvl w:ilvl="0" w:tplc="F59E574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2124E81"/>
    <w:multiLevelType w:val="hybridMultilevel"/>
    <w:tmpl w:val="E690E0EC"/>
    <w:lvl w:ilvl="0" w:tplc="7F4C0A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111DF6"/>
    <w:multiLevelType w:val="hybridMultilevel"/>
    <w:tmpl w:val="EC9C9FC4"/>
    <w:lvl w:ilvl="0" w:tplc="7F4C0AC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7F4C0AC6">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7935830"/>
    <w:multiLevelType w:val="hybridMultilevel"/>
    <w:tmpl w:val="DD386A24"/>
    <w:lvl w:ilvl="0" w:tplc="F59E574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AEA07FA"/>
    <w:multiLevelType w:val="hybridMultilevel"/>
    <w:tmpl w:val="6C06A13C"/>
    <w:lvl w:ilvl="0" w:tplc="F59E574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C67141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D81708F"/>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26E4FA6"/>
    <w:multiLevelType w:val="singleLevel"/>
    <w:tmpl w:val="6DBAD48C"/>
    <w:lvl w:ilvl="0">
      <w:start w:val="1"/>
      <w:numFmt w:val="lowerRoman"/>
      <w:lvlText w:val="(%1) "/>
      <w:legacy w:legacy="1" w:legacySpace="0" w:legacyIndent="283"/>
      <w:lvlJc w:val="left"/>
      <w:pPr>
        <w:ind w:left="1981" w:hanging="283"/>
      </w:pPr>
      <w:rPr>
        <w:rFonts w:ascii="Arial" w:hAnsi="Arial" w:cs="Symbol" w:hint="default"/>
        <w:b w:val="0"/>
        <w:i w:val="0"/>
        <w:sz w:val="20"/>
        <w:u w:val="none"/>
      </w:rPr>
    </w:lvl>
  </w:abstractNum>
  <w:abstractNum w:abstractNumId="49"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EB29B1"/>
    <w:multiLevelType w:val="singleLevel"/>
    <w:tmpl w:val="CE6A4124"/>
    <w:lvl w:ilvl="0">
      <w:start w:val="1"/>
      <w:numFmt w:val="lowerLetter"/>
      <w:lvlText w:val="(%1) "/>
      <w:legacy w:legacy="1" w:legacySpace="0" w:legacyIndent="283"/>
      <w:lvlJc w:val="left"/>
      <w:pPr>
        <w:ind w:left="1156" w:hanging="283"/>
      </w:pPr>
      <w:rPr>
        <w:rFonts w:ascii="Arial" w:hAnsi="Arial" w:cs="Symbol" w:hint="default"/>
        <w:b w:val="0"/>
        <w:i w:val="0"/>
        <w:sz w:val="20"/>
        <w:u w:val="none"/>
      </w:rPr>
    </w:lvl>
  </w:abstractNum>
  <w:abstractNum w:abstractNumId="52" w15:restartNumberingAfterBreak="0">
    <w:nsid w:val="6B23776B"/>
    <w:multiLevelType w:val="multilevel"/>
    <w:tmpl w:val="1354B9F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E5C16FE"/>
    <w:multiLevelType w:val="hybridMultilevel"/>
    <w:tmpl w:val="7F183FE8"/>
    <w:lvl w:ilvl="0" w:tplc="7F4C0AC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0BD4998"/>
    <w:multiLevelType w:val="hybridMultilevel"/>
    <w:tmpl w:val="26EEFE98"/>
    <w:lvl w:ilvl="0" w:tplc="CBA077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31825A5"/>
    <w:multiLevelType w:val="hybridMultilevel"/>
    <w:tmpl w:val="A590F5F4"/>
    <w:lvl w:ilvl="0" w:tplc="F59E574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7C04E9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9E76105"/>
    <w:multiLevelType w:val="hybridMultilevel"/>
    <w:tmpl w:val="801E79D6"/>
    <w:lvl w:ilvl="0" w:tplc="F59E574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C273643"/>
    <w:multiLevelType w:val="multilevel"/>
    <w:tmpl w:val="1354B9F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FBF14BE"/>
    <w:multiLevelType w:val="hybridMultilevel"/>
    <w:tmpl w:val="DE3E817E"/>
    <w:lvl w:ilvl="0" w:tplc="F59E57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27"/>
  </w:num>
  <w:num w:numId="6">
    <w:abstractNumId w:val="50"/>
  </w:num>
  <w:num w:numId="7">
    <w:abstractNumId w:val="42"/>
  </w:num>
  <w:num w:numId="8">
    <w:abstractNumId w:val="49"/>
  </w:num>
  <w:num w:numId="9">
    <w:abstractNumId w:val="53"/>
  </w:num>
  <w:num w:numId="10">
    <w:abstractNumId w:val="14"/>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 w:numId="14">
    <w:abstractNumId w:val="37"/>
  </w:num>
  <w:num w:numId="15">
    <w:abstractNumId w:val="30"/>
  </w:num>
  <w:num w:numId="16">
    <w:abstractNumId w:val="20"/>
  </w:num>
  <w:num w:numId="17">
    <w:abstractNumId w:val="6"/>
  </w:num>
  <w:num w:numId="18">
    <w:abstractNumId w:val="41"/>
  </w:num>
  <w:num w:numId="19">
    <w:abstractNumId w:val="18"/>
  </w:num>
  <w:num w:numId="20">
    <w:abstractNumId w:val="29"/>
  </w:num>
  <w:num w:numId="21">
    <w:abstractNumId w:val="43"/>
  </w:num>
  <w:num w:numId="22">
    <w:abstractNumId w:val="54"/>
  </w:num>
  <w:num w:numId="23">
    <w:abstractNumId w:val="22"/>
  </w:num>
  <w:num w:numId="24">
    <w:abstractNumId w:val="21"/>
  </w:num>
  <w:num w:numId="25">
    <w:abstractNumId w:val="13"/>
  </w:num>
  <w:num w:numId="26">
    <w:abstractNumId w:val="58"/>
  </w:num>
  <w:num w:numId="27">
    <w:abstractNumId w:val="40"/>
  </w:num>
  <w:num w:numId="28">
    <w:abstractNumId w:val="25"/>
  </w:num>
  <w:num w:numId="29">
    <w:abstractNumId w:val="44"/>
  </w:num>
  <w:num w:numId="30">
    <w:abstractNumId w:val="35"/>
  </w:num>
  <w:num w:numId="31">
    <w:abstractNumId w:val="60"/>
  </w:num>
  <w:num w:numId="32">
    <w:abstractNumId w:val="31"/>
  </w:num>
  <w:num w:numId="33">
    <w:abstractNumId w:val="34"/>
  </w:num>
  <w:num w:numId="34">
    <w:abstractNumId w:val="36"/>
  </w:num>
  <w:num w:numId="35">
    <w:abstractNumId w:val="51"/>
  </w:num>
  <w:num w:numId="36">
    <w:abstractNumId w:val="48"/>
  </w:num>
  <w:num w:numId="37">
    <w:abstractNumId w:val="45"/>
  </w:num>
  <w:num w:numId="38">
    <w:abstractNumId w:val="23"/>
  </w:num>
  <w:num w:numId="39">
    <w:abstractNumId w:val="55"/>
  </w:num>
  <w:num w:numId="40">
    <w:abstractNumId w:val="56"/>
  </w:num>
  <w:num w:numId="41">
    <w:abstractNumId w:val="8"/>
  </w:num>
  <w:num w:numId="42">
    <w:abstractNumId w:val="0"/>
  </w:num>
  <w:num w:numId="43">
    <w:abstractNumId w:val="3"/>
  </w:num>
  <w:num w:numId="44">
    <w:abstractNumId w:val="3"/>
  </w:num>
  <w:num w:numId="45">
    <w:abstractNumId w:val="3"/>
  </w:num>
  <w:num w:numId="46">
    <w:abstractNumId w:val="3"/>
    <w:lvlOverride w:ilvl="0">
      <w:startOverride w:val="1"/>
    </w:lvlOverride>
  </w:num>
  <w:num w:numId="47">
    <w:abstractNumId w:val="3"/>
  </w:num>
  <w:num w:numId="48">
    <w:abstractNumId w:val="3"/>
  </w:num>
  <w:num w:numId="49">
    <w:abstractNumId w:val="4"/>
  </w:num>
  <w:num w:numId="50">
    <w:abstractNumId w:val="15"/>
  </w:num>
  <w:num w:numId="51">
    <w:abstractNumId w:val="5"/>
  </w:num>
  <w:num w:numId="52">
    <w:abstractNumId w:val="47"/>
  </w:num>
  <w:num w:numId="53">
    <w:abstractNumId w:val="16"/>
  </w:num>
  <w:num w:numId="54">
    <w:abstractNumId w:val="52"/>
  </w:num>
  <w:num w:numId="55">
    <w:abstractNumId w:val="47"/>
  </w:num>
  <w:num w:numId="56">
    <w:abstractNumId w:val="17"/>
  </w:num>
  <w:num w:numId="57">
    <w:abstractNumId w:val="59"/>
  </w:num>
  <w:num w:numId="58">
    <w:abstractNumId w:val="32"/>
  </w:num>
  <w:num w:numId="59">
    <w:abstractNumId w:val="19"/>
  </w:num>
  <w:num w:numId="60">
    <w:abstractNumId w:val="57"/>
  </w:num>
  <w:num w:numId="61">
    <w:abstractNumId w:val="33"/>
  </w:num>
  <w:num w:numId="62">
    <w:abstractNumId w:val="39"/>
  </w:num>
  <w:num w:numId="63">
    <w:abstractNumId w:val="24"/>
  </w:num>
  <w:num w:numId="64">
    <w:abstractNumId w:val="46"/>
  </w:num>
  <w:num w:numId="65">
    <w:abstractNumId w:val="47"/>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3"/>
  </w:num>
  <w:num w:numId="74">
    <w:abstractNumId w:val="10"/>
  </w:num>
  <w:num w:numId="75">
    <w:abstractNumId w:val="38"/>
  </w:num>
  <w:num w:numId="76">
    <w:abstractNumId w:val="26"/>
  </w:num>
  <w:num w:numId="77">
    <w:abstractNumId w:val="7"/>
  </w:num>
  <w:num w:numId="78">
    <w:abstractNumId w:val="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14337">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9A5"/>
    <w:rsid w:val="000019B1"/>
    <w:rsid w:val="0000237B"/>
    <w:rsid w:val="000034CC"/>
    <w:rsid w:val="00004254"/>
    <w:rsid w:val="00005D7D"/>
    <w:rsid w:val="00006E7F"/>
    <w:rsid w:val="00010667"/>
    <w:rsid w:val="00011C77"/>
    <w:rsid w:val="000129D5"/>
    <w:rsid w:val="00014744"/>
    <w:rsid w:val="00015AE7"/>
    <w:rsid w:val="00016D46"/>
    <w:rsid w:val="00016E21"/>
    <w:rsid w:val="0001719C"/>
    <w:rsid w:val="00021519"/>
    <w:rsid w:val="00022CC8"/>
    <w:rsid w:val="00025C78"/>
    <w:rsid w:val="00026F91"/>
    <w:rsid w:val="00027ECD"/>
    <w:rsid w:val="0003040F"/>
    <w:rsid w:val="00032A0D"/>
    <w:rsid w:val="00032ED7"/>
    <w:rsid w:val="00037D52"/>
    <w:rsid w:val="0004077D"/>
    <w:rsid w:val="00040D42"/>
    <w:rsid w:val="000472BB"/>
    <w:rsid w:val="0005011A"/>
    <w:rsid w:val="0005045A"/>
    <w:rsid w:val="00051C1E"/>
    <w:rsid w:val="00052E8F"/>
    <w:rsid w:val="000539F9"/>
    <w:rsid w:val="00054C27"/>
    <w:rsid w:val="00055EC3"/>
    <w:rsid w:val="000563CE"/>
    <w:rsid w:val="00056ACA"/>
    <w:rsid w:val="00057704"/>
    <w:rsid w:val="00061AB0"/>
    <w:rsid w:val="00062875"/>
    <w:rsid w:val="0006301F"/>
    <w:rsid w:val="000651AB"/>
    <w:rsid w:val="000659B6"/>
    <w:rsid w:val="0006722A"/>
    <w:rsid w:val="000676F4"/>
    <w:rsid w:val="00067CBE"/>
    <w:rsid w:val="000732CF"/>
    <w:rsid w:val="000737B8"/>
    <w:rsid w:val="00075B96"/>
    <w:rsid w:val="000760F1"/>
    <w:rsid w:val="00076D01"/>
    <w:rsid w:val="00077B34"/>
    <w:rsid w:val="00077BEE"/>
    <w:rsid w:val="0008196A"/>
    <w:rsid w:val="0008268D"/>
    <w:rsid w:val="00082BEB"/>
    <w:rsid w:val="00090391"/>
    <w:rsid w:val="00090E30"/>
    <w:rsid w:val="000915ED"/>
    <w:rsid w:val="0009189D"/>
    <w:rsid w:val="0009209D"/>
    <w:rsid w:val="00093A3B"/>
    <w:rsid w:val="000941B8"/>
    <w:rsid w:val="0009523C"/>
    <w:rsid w:val="000969BD"/>
    <w:rsid w:val="000969BF"/>
    <w:rsid w:val="00097F2C"/>
    <w:rsid w:val="00097FBA"/>
    <w:rsid w:val="000A0C22"/>
    <w:rsid w:val="000A2657"/>
    <w:rsid w:val="000A2EB0"/>
    <w:rsid w:val="000A3842"/>
    <w:rsid w:val="000A3C43"/>
    <w:rsid w:val="000A4A51"/>
    <w:rsid w:val="000A505D"/>
    <w:rsid w:val="000A5D2B"/>
    <w:rsid w:val="000A7B57"/>
    <w:rsid w:val="000B09E9"/>
    <w:rsid w:val="000B1C2D"/>
    <w:rsid w:val="000B37E0"/>
    <w:rsid w:val="000B38CF"/>
    <w:rsid w:val="000B5721"/>
    <w:rsid w:val="000B5DE3"/>
    <w:rsid w:val="000B6B5C"/>
    <w:rsid w:val="000B6D8F"/>
    <w:rsid w:val="000C0877"/>
    <w:rsid w:val="000C0A57"/>
    <w:rsid w:val="000C12DB"/>
    <w:rsid w:val="000C2148"/>
    <w:rsid w:val="000C230C"/>
    <w:rsid w:val="000C3F37"/>
    <w:rsid w:val="000C549D"/>
    <w:rsid w:val="000D2CFD"/>
    <w:rsid w:val="000D6FDD"/>
    <w:rsid w:val="000D71D9"/>
    <w:rsid w:val="000D76E0"/>
    <w:rsid w:val="000D7B91"/>
    <w:rsid w:val="000D7E8B"/>
    <w:rsid w:val="000E04BA"/>
    <w:rsid w:val="000E0AE0"/>
    <w:rsid w:val="000E2131"/>
    <w:rsid w:val="000E4449"/>
    <w:rsid w:val="000E52CF"/>
    <w:rsid w:val="000E6097"/>
    <w:rsid w:val="000F0FA4"/>
    <w:rsid w:val="00101DC4"/>
    <w:rsid w:val="001027F4"/>
    <w:rsid w:val="00103800"/>
    <w:rsid w:val="00103829"/>
    <w:rsid w:val="00103FC9"/>
    <w:rsid w:val="0010411B"/>
    <w:rsid w:val="00105A60"/>
    <w:rsid w:val="00111FCE"/>
    <w:rsid w:val="00113388"/>
    <w:rsid w:val="00117033"/>
    <w:rsid w:val="001229A5"/>
    <w:rsid w:val="0012489B"/>
    <w:rsid w:val="00124F1A"/>
    <w:rsid w:val="00126541"/>
    <w:rsid w:val="00130017"/>
    <w:rsid w:val="00130406"/>
    <w:rsid w:val="00130F91"/>
    <w:rsid w:val="00131737"/>
    <w:rsid w:val="00133A16"/>
    <w:rsid w:val="001345EF"/>
    <w:rsid w:val="00137424"/>
    <w:rsid w:val="00140318"/>
    <w:rsid w:val="00140CEE"/>
    <w:rsid w:val="00141AD9"/>
    <w:rsid w:val="0014678C"/>
    <w:rsid w:val="00146CE6"/>
    <w:rsid w:val="001470A3"/>
    <w:rsid w:val="001506DB"/>
    <w:rsid w:val="00152206"/>
    <w:rsid w:val="00152903"/>
    <w:rsid w:val="001552C5"/>
    <w:rsid w:val="0015562D"/>
    <w:rsid w:val="0015614F"/>
    <w:rsid w:val="001577C2"/>
    <w:rsid w:val="00161E7E"/>
    <w:rsid w:val="001624B9"/>
    <w:rsid w:val="001633C4"/>
    <w:rsid w:val="001644E9"/>
    <w:rsid w:val="00170847"/>
    <w:rsid w:val="00171591"/>
    <w:rsid w:val="00172002"/>
    <w:rsid w:val="00172052"/>
    <w:rsid w:val="00172C7F"/>
    <w:rsid w:val="00173981"/>
    <w:rsid w:val="00174352"/>
    <w:rsid w:val="0017719D"/>
    <w:rsid w:val="00182A22"/>
    <w:rsid w:val="00184B56"/>
    <w:rsid w:val="00185CAB"/>
    <w:rsid w:val="001875B7"/>
    <w:rsid w:val="00187CB3"/>
    <w:rsid w:val="0019050A"/>
    <w:rsid w:val="0019056E"/>
    <w:rsid w:val="001910D4"/>
    <w:rsid w:val="00191BE6"/>
    <w:rsid w:val="00195C03"/>
    <w:rsid w:val="00195C4B"/>
    <w:rsid w:val="001976E3"/>
    <w:rsid w:val="001A01E6"/>
    <w:rsid w:val="001A04D2"/>
    <w:rsid w:val="001A44EC"/>
    <w:rsid w:val="001A6CF0"/>
    <w:rsid w:val="001A76E7"/>
    <w:rsid w:val="001B13F0"/>
    <w:rsid w:val="001B3ECB"/>
    <w:rsid w:val="001B58AA"/>
    <w:rsid w:val="001B6F52"/>
    <w:rsid w:val="001B7E48"/>
    <w:rsid w:val="001C144C"/>
    <w:rsid w:val="001C17CE"/>
    <w:rsid w:val="001C36CA"/>
    <w:rsid w:val="001C44D1"/>
    <w:rsid w:val="001C6802"/>
    <w:rsid w:val="001C6AEE"/>
    <w:rsid w:val="001C6C49"/>
    <w:rsid w:val="001C7630"/>
    <w:rsid w:val="001D29F8"/>
    <w:rsid w:val="001D3065"/>
    <w:rsid w:val="001D4AA8"/>
    <w:rsid w:val="001D636D"/>
    <w:rsid w:val="001D6D15"/>
    <w:rsid w:val="001E3662"/>
    <w:rsid w:val="001E577E"/>
    <w:rsid w:val="001E5A7E"/>
    <w:rsid w:val="001E5F86"/>
    <w:rsid w:val="001E7918"/>
    <w:rsid w:val="001E7C9C"/>
    <w:rsid w:val="001F22D6"/>
    <w:rsid w:val="001F4509"/>
    <w:rsid w:val="001F4B17"/>
    <w:rsid w:val="001F55CE"/>
    <w:rsid w:val="001F7558"/>
    <w:rsid w:val="002019D4"/>
    <w:rsid w:val="00203AEB"/>
    <w:rsid w:val="002054B2"/>
    <w:rsid w:val="00205B57"/>
    <w:rsid w:val="0021007B"/>
    <w:rsid w:val="0021222A"/>
    <w:rsid w:val="002157E0"/>
    <w:rsid w:val="00216A57"/>
    <w:rsid w:val="002202B2"/>
    <w:rsid w:val="00220BDC"/>
    <w:rsid w:val="00221F32"/>
    <w:rsid w:val="0022334F"/>
    <w:rsid w:val="002242F7"/>
    <w:rsid w:val="0022553E"/>
    <w:rsid w:val="00226819"/>
    <w:rsid w:val="0022684D"/>
    <w:rsid w:val="0022775F"/>
    <w:rsid w:val="00227892"/>
    <w:rsid w:val="00233101"/>
    <w:rsid w:val="00233817"/>
    <w:rsid w:val="002367FF"/>
    <w:rsid w:val="00237870"/>
    <w:rsid w:val="00240CE9"/>
    <w:rsid w:val="00242593"/>
    <w:rsid w:val="002434A1"/>
    <w:rsid w:val="002434BA"/>
    <w:rsid w:val="002435E3"/>
    <w:rsid w:val="00244B6D"/>
    <w:rsid w:val="00246089"/>
    <w:rsid w:val="00246093"/>
    <w:rsid w:val="00246702"/>
    <w:rsid w:val="00246770"/>
    <w:rsid w:val="00247C59"/>
    <w:rsid w:val="00247F2E"/>
    <w:rsid w:val="00250ADC"/>
    <w:rsid w:val="00250B07"/>
    <w:rsid w:val="00250B30"/>
    <w:rsid w:val="00251123"/>
    <w:rsid w:val="002554BD"/>
    <w:rsid w:val="00257553"/>
    <w:rsid w:val="00260FB2"/>
    <w:rsid w:val="00261BBF"/>
    <w:rsid w:val="00262128"/>
    <w:rsid w:val="00263B8D"/>
    <w:rsid w:val="002644F8"/>
    <w:rsid w:val="0026490B"/>
    <w:rsid w:val="00266EE3"/>
    <w:rsid w:val="002705BD"/>
    <w:rsid w:val="002711F2"/>
    <w:rsid w:val="0027165D"/>
    <w:rsid w:val="00273CEB"/>
    <w:rsid w:val="00276085"/>
    <w:rsid w:val="002763A3"/>
    <w:rsid w:val="002778C5"/>
    <w:rsid w:val="00277C78"/>
    <w:rsid w:val="00280715"/>
    <w:rsid w:val="00281032"/>
    <w:rsid w:val="00281C89"/>
    <w:rsid w:val="0028282F"/>
    <w:rsid w:val="00285407"/>
    <w:rsid w:val="00286843"/>
    <w:rsid w:val="002873E9"/>
    <w:rsid w:val="0028787F"/>
    <w:rsid w:val="00290AFD"/>
    <w:rsid w:val="00291989"/>
    <w:rsid w:val="0029593B"/>
    <w:rsid w:val="00297FC5"/>
    <w:rsid w:val="002A0417"/>
    <w:rsid w:val="002A16D8"/>
    <w:rsid w:val="002A1BC8"/>
    <w:rsid w:val="002A246A"/>
    <w:rsid w:val="002A3EF2"/>
    <w:rsid w:val="002B0DED"/>
    <w:rsid w:val="002B19A2"/>
    <w:rsid w:val="002B36F3"/>
    <w:rsid w:val="002B381A"/>
    <w:rsid w:val="002B4FCC"/>
    <w:rsid w:val="002B7408"/>
    <w:rsid w:val="002B7652"/>
    <w:rsid w:val="002B7CFD"/>
    <w:rsid w:val="002C16FD"/>
    <w:rsid w:val="002C210F"/>
    <w:rsid w:val="002C2B21"/>
    <w:rsid w:val="002C3A5C"/>
    <w:rsid w:val="002C3BC5"/>
    <w:rsid w:val="002C5F7D"/>
    <w:rsid w:val="002C79EA"/>
    <w:rsid w:val="002D3600"/>
    <w:rsid w:val="002D5ADA"/>
    <w:rsid w:val="002D7E00"/>
    <w:rsid w:val="002E2CA0"/>
    <w:rsid w:val="002E4DDC"/>
    <w:rsid w:val="002E5530"/>
    <w:rsid w:val="002E59C1"/>
    <w:rsid w:val="002F4DAD"/>
    <w:rsid w:val="002F5EA1"/>
    <w:rsid w:val="00301480"/>
    <w:rsid w:val="00302480"/>
    <w:rsid w:val="00303D36"/>
    <w:rsid w:val="00307A5A"/>
    <w:rsid w:val="00310008"/>
    <w:rsid w:val="0031212F"/>
    <w:rsid w:val="003130B7"/>
    <w:rsid w:val="0031502A"/>
    <w:rsid w:val="003165E6"/>
    <w:rsid w:val="00316B46"/>
    <w:rsid w:val="003178B6"/>
    <w:rsid w:val="003178C4"/>
    <w:rsid w:val="003221CF"/>
    <w:rsid w:val="00323398"/>
    <w:rsid w:val="003233ED"/>
    <w:rsid w:val="00324D9F"/>
    <w:rsid w:val="00327948"/>
    <w:rsid w:val="0033000F"/>
    <w:rsid w:val="00331679"/>
    <w:rsid w:val="00332011"/>
    <w:rsid w:val="00332518"/>
    <w:rsid w:val="00332925"/>
    <w:rsid w:val="00332C29"/>
    <w:rsid w:val="003332ED"/>
    <w:rsid w:val="00333B17"/>
    <w:rsid w:val="003368DC"/>
    <w:rsid w:val="0033751D"/>
    <w:rsid w:val="00345927"/>
    <w:rsid w:val="003465B9"/>
    <w:rsid w:val="00346AC0"/>
    <w:rsid w:val="00350584"/>
    <w:rsid w:val="00351857"/>
    <w:rsid w:val="00351CF5"/>
    <w:rsid w:val="003545C7"/>
    <w:rsid w:val="00355390"/>
    <w:rsid w:val="003555ED"/>
    <w:rsid w:val="0035580B"/>
    <w:rsid w:val="00356D19"/>
    <w:rsid w:val="00357C00"/>
    <w:rsid w:val="003610E1"/>
    <w:rsid w:val="003620E8"/>
    <w:rsid w:val="00365F14"/>
    <w:rsid w:val="003671BE"/>
    <w:rsid w:val="00372485"/>
    <w:rsid w:val="00373200"/>
    <w:rsid w:val="00374088"/>
    <w:rsid w:val="00375EF5"/>
    <w:rsid w:val="003767A5"/>
    <w:rsid w:val="00377057"/>
    <w:rsid w:val="00377363"/>
    <w:rsid w:val="00385254"/>
    <w:rsid w:val="00385428"/>
    <w:rsid w:val="00385C2A"/>
    <w:rsid w:val="00386D50"/>
    <w:rsid w:val="00387855"/>
    <w:rsid w:val="00387AE1"/>
    <w:rsid w:val="00391EFB"/>
    <w:rsid w:val="00393561"/>
    <w:rsid w:val="003A1021"/>
    <w:rsid w:val="003A5F5B"/>
    <w:rsid w:val="003A6455"/>
    <w:rsid w:val="003A6BA9"/>
    <w:rsid w:val="003A789A"/>
    <w:rsid w:val="003B0373"/>
    <w:rsid w:val="003B06FF"/>
    <w:rsid w:val="003B0B06"/>
    <w:rsid w:val="003B0C9D"/>
    <w:rsid w:val="003B1285"/>
    <w:rsid w:val="003B12EC"/>
    <w:rsid w:val="003B202F"/>
    <w:rsid w:val="003B4B0E"/>
    <w:rsid w:val="003B5DCE"/>
    <w:rsid w:val="003B6561"/>
    <w:rsid w:val="003B6A89"/>
    <w:rsid w:val="003C07A1"/>
    <w:rsid w:val="003C104D"/>
    <w:rsid w:val="003C1A5D"/>
    <w:rsid w:val="003C30B7"/>
    <w:rsid w:val="003C469D"/>
    <w:rsid w:val="003C71B6"/>
    <w:rsid w:val="003C77E0"/>
    <w:rsid w:val="003C798C"/>
    <w:rsid w:val="003D17D7"/>
    <w:rsid w:val="003D2678"/>
    <w:rsid w:val="003D3C27"/>
    <w:rsid w:val="003D5690"/>
    <w:rsid w:val="003D6B01"/>
    <w:rsid w:val="003D71A3"/>
    <w:rsid w:val="003E0661"/>
    <w:rsid w:val="003E1BCD"/>
    <w:rsid w:val="003E2B8A"/>
    <w:rsid w:val="003F10EE"/>
    <w:rsid w:val="003F16F6"/>
    <w:rsid w:val="003F250D"/>
    <w:rsid w:val="003F2A30"/>
    <w:rsid w:val="003F4167"/>
    <w:rsid w:val="003F4DC7"/>
    <w:rsid w:val="003F5235"/>
    <w:rsid w:val="003F623B"/>
    <w:rsid w:val="00400422"/>
    <w:rsid w:val="004027E4"/>
    <w:rsid w:val="00407C9F"/>
    <w:rsid w:val="0041071D"/>
    <w:rsid w:val="00411130"/>
    <w:rsid w:val="00412557"/>
    <w:rsid w:val="004127DB"/>
    <w:rsid w:val="0041378C"/>
    <w:rsid w:val="004137C5"/>
    <w:rsid w:val="00413B12"/>
    <w:rsid w:val="00414AFC"/>
    <w:rsid w:val="004151A7"/>
    <w:rsid w:val="00415310"/>
    <w:rsid w:val="00415CF7"/>
    <w:rsid w:val="004162BC"/>
    <w:rsid w:val="004167C5"/>
    <w:rsid w:val="004173DC"/>
    <w:rsid w:val="00420116"/>
    <w:rsid w:val="004212EB"/>
    <w:rsid w:val="00421709"/>
    <w:rsid w:val="004223C3"/>
    <w:rsid w:val="00423763"/>
    <w:rsid w:val="00424F3D"/>
    <w:rsid w:val="0042762F"/>
    <w:rsid w:val="00427DC7"/>
    <w:rsid w:val="00431613"/>
    <w:rsid w:val="00431792"/>
    <w:rsid w:val="0043231F"/>
    <w:rsid w:val="0043259C"/>
    <w:rsid w:val="0043297A"/>
    <w:rsid w:val="00432EB2"/>
    <w:rsid w:val="0043443E"/>
    <w:rsid w:val="00434B06"/>
    <w:rsid w:val="00435F0D"/>
    <w:rsid w:val="0043714F"/>
    <w:rsid w:val="00437478"/>
    <w:rsid w:val="0043760F"/>
    <w:rsid w:val="004376AB"/>
    <w:rsid w:val="004409E7"/>
    <w:rsid w:val="00442131"/>
    <w:rsid w:val="004438B5"/>
    <w:rsid w:val="0044491D"/>
    <w:rsid w:val="00445079"/>
    <w:rsid w:val="00445DE6"/>
    <w:rsid w:val="00447037"/>
    <w:rsid w:val="00450902"/>
    <w:rsid w:val="0045124D"/>
    <w:rsid w:val="00454596"/>
    <w:rsid w:val="00455DB9"/>
    <w:rsid w:val="0045605D"/>
    <w:rsid w:val="00460674"/>
    <w:rsid w:val="0046122F"/>
    <w:rsid w:val="0046135B"/>
    <w:rsid w:val="00465032"/>
    <w:rsid w:val="004659AA"/>
    <w:rsid w:val="00465B18"/>
    <w:rsid w:val="004666C2"/>
    <w:rsid w:val="004677F4"/>
    <w:rsid w:val="004718CC"/>
    <w:rsid w:val="00473BAA"/>
    <w:rsid w:val="004746F2"/>
    <w:rsid w:val="004751AA"/>
    <w:rsid w:val="0047559F"/>
    <w:rsid w:val="00481695"/>
    <w:rsid w:val="00482A75"/>
    <w:rsid w:val="00483AFD"/>
    <w:rsid w:val="00484A2C"/>
    <w:rsid w:val="0049485B"/>
    <w:rsid w:val="004954C3"/>
    <w:rsid w:val="00495A96"/>
    <w:rsid w:val="00495BB3"/>
    <w:rsid w:val="004962BC"/>
    <w:rsid w:val="00496B90"/>
    <w:rsid w:val="00497AB9"/>
    <w:rsid w:val="004A1EDF"/>
    <w:rsid w:val="004A42E1"/>
    <w:rsid w:val="004A56BB"/>
    <w:rsid w:val="004B083E"/>
    <w:rsid w:val="004B1751"/>
    <w:rsid w:val="004B1F2F"/>
    <w:rsid w:val="004C0122"/>
    <w:rsid w:val="004C0253"/>
    <w:rsid w:val="004C2AD7"/>
    <w:rsid w:val="004C2BF4"/>
    <w:rsid w:val="004C5B9E"/>
    <w:rsid w:val="004C60EB"/>
    <w:rsid w:val="004C63B8"/>
    <w:rsid w:val="004C76B6"/>
    <w:rsid w:val="004C793E"/>
    <w:rsid w:val="004D17DB"/>
    <w:rsid w:val="004D2DF5"/>
    <w:rsid w:val="004D322B"/>
    <w:rsid w:val="004D397A"/>
    <w:rsid w:val="004D56FF"/>
    <w:rsid w:val="004D5E8D"/>
    <w:rsid w:val="004E3397"/>
    <w:rsid w:val="004E39D3"/>
    <w:rsid w:val="004E508A"/>
    <w:rsid w:val="004E616D"/>
    <w:rsid w:val="004E6882"/>
    <w:rsid w:val="004F0490"/>
    <w:rsid w:val="004F1BDE"/>
    <w:rsid w:val="004F1CA6"/>
    <w:rsid w:val="004F2CEE"/>
    <w:rsid w:val="004F2D1D"/>
    <w:rsid w:val="004F2EBC"/>
    <w:rsid w:val="004F32D0"/>
    <w:rsid w:val="004F556E"/>
    <w:rsid w:val="004F6775"/>
    <w:rsid w:val="004F7F44"/>
    <w:rsid w:val="00500569"/>
    <w:rsid w:val="00501C47"/>
    <w:rsid w:val="005037B4"/>
    <w:rsid w:val="00504155"/>
    <w:rsid w:val="00504E58"/>
    <w:rsid w:val="005061B1"/>
    <w:rsid w:val="00506DB8"/>
    <w:rsid w:val="005079BF"/>
    <w:rsid w:val="005136B2"/>
    <w:rsid w:val="00517B17"/>
    <w:rsid w:val="00520558"/>
    <w:rsid w:val="005219E7"/>
    <w:rsid w:val="00522E25"/>
    <w:rsid w:val="005260C7"/>
    <w:rsid w:val="00526E4E"/>
    <w:rsid w:val="00527C18"/>
    <w:rsid w:val="00531B9A"/>
    <w:rsid w:val="00531D15"/>
    <w:rsid w:val="005325CA"/>
    <w:rsid w:val="00537604"/>
    <w:rsid w:val="005401DB"/>
    <w:rsid w:val="00541C3C"/>
    <w:rsid w:val="00542377"/>
    <w:rsid w:val="00542400"/>
    <w:rsid w:val="00543EE4"/>
    <w:rsid w:val="0054488E"/>
    <w:rsid w:val="00544BC0"/>
    <w:rsid w:val="00546F68"/>
    <w:rsid w:val="005473F3"/>
    <w:rsid w:val="005476EB"/>
    <w:rsid w:val="00550203"/>
    <w:rsid w:val="0055061B"/>
    <w:rsid w:val="0055148D"/>
    <w:rsid w:val="00551782"/>
    <w:rsid w:val="0055183E"/>
    <w:rsid w:val="005529D8"/>
    <w:rsid w:val="005547F1"/>
    <w:rsid w:val="005607C6"/>
    <w:rsid w:val="00561D44"/>
    <w:rsid w:val="00562001"/>
    <w:rsid w:val="00563998"/>
    <w:rsid w:val="00563EF1"/>
    <w:rsid w:val="00564303"/>
    <w:rsid w:val="00564CE7"/>
    <w:rsid w:val="00565379"/>
    <w:rsid w:val="00565679"/>
    <w:rsid w:val="00566AB4"/>
    <w:rsid w:val="00570A13"/>
    <w:rsid w:val="00571288"/>
    <w:rsid w:val="00571405"/>
    <w:rsid w:val="00571B3A"/>
    <w:rsid w:val="005721B4"/>
    <w:rsid w:val="00574BA7"/>
    <w:rsid w:val="00575AC5"/>
    <w:rsid w:val="0057605D"/>
    <w:rsid w:val="0057772A"/>
    <w:rsid w:val="00581347"/>
    <w:rsid w:val="00581AC9"/>
    <w:rsid w:val="00583D6B"/>
    <w:rsid w:val="005849F8"/>
    <w:rsid w:val="00587EF6"/>
    <w:rsid w:val="005938DF"/>
    <w:rsid w:val="00594760"/>
    <w:rsid w:val="00594E9C"/>
    <w:rsid w:val="00595005"/>
    <w:rsid w:val="0059557A"/>
    <w:rsid w:val="0059579C"/>
    <w:rsid w:val="005A0192"/>
    <w:rsid w:val="005A0402"/>
    <w:rsid w:val="005A099B"/>
    <w:rsid w:val="005A2D9C"/>
    <w:rsid w:val="005A55FE"/>
    <w:rsid w:val="005A62C2"/>
    <w:rsid w:val="005A66AA"/>
    <w:rsid w:val="005A6A11"/>
    <w:rsid w:val="005B1B10"/>
    <w:rsid w:val="005B31CC"/>
    <w:rsid w:val="005B4FAA"/>
    <w:rsid w:val="005B5634"/>
    <w:rsid w:val="005B6488"/>
    <w:rsid w:val="005B6521"/>
    <w:rsid w:val="005C1824"/>
    <w:rsid w:val="005C2037"/>
    <w:rsid w:val="005C357F"/>
    <w:rsid w:val="005C3D05"/>
    <w:rsid w:val="005C445B"/>
    <w:rsid w:val="005C6639"/>
    <w:rsid w:val="005C76A3"/>
    <w:rsid w:val="005D1EF3"/>
    <w:rsid w:val="005D2502"/>
    <w:rsid w:val="005D2967"/>
    <w:rsid w:val="005D47F3"/>
    <w:rsid w:val="005D49BF"/>
    <w:rsid w:val="005D4F7C"/>
    <w:rsid w:val="005D5EDB"/>
    <w:rsid w:val="005D6EAA"/>
    <w:rsid w:val="005D6F4E"/>
    <w:rsid w:val="005E3ACD"/>
    <w:rsid w:val="005E7226"/>
    <w:rsid w:val="005E7A57"/>
    <w:rsid w:val="005F1199"/>
    <w:rsid w:val="005F18F2"/>
    <w:rsid w:val="005F24B0"/>
    <w:rsid w:val="005F4250"/>
    <w:rsid w:val="005F50DF"/>
    <w:rsid w:val="005F5DBD"/>
    <w:rsid w:val="00602BC1"/>
    <w:rsid w:val="00604315"/>
    <w:rsid w:val="006048ED"/>
    <w:rsid w:val="00604E26"/>
    <w:rsid w:val="006052CF"/>
    <w:rsid w:val="00607A91"/>
    <w:rsid w:val="00607B8D"/>
    <w:rsid w:val="00611F5C"/>
    <w:rsid w:val="0061253F"/>
    <w:rsid w:val="00612DD8"/>
    <w:rsid w:val="00613F5F"/>
    <w:rsid w:val="00616DE6"/>
    <w:rsid w:val="00616E09"/>
    <w:rsid w:val="006177C7"/>
    <w:rsid w:val="0062287B"/>
    <w:rsid w:val="00622A3B"/>
    <w:rsid w:val="00622EEA"/>
    <w:rsid w:val="00623191"/>
    <w:rsid w:val="0062396C"/>
    <w:rsid w:val="00623FF9"/>
    <w:rsid w:val="00624308"/>
    <w:rsid w:val="006275D7"/>
    <w:rsid w:val="00627D4E"/>
    <w:rsid w:val="00630606"/>
    <w:rsid w:val="00633ED4"/>
    <w:rsid w:val="00634478"/>
    <w:rsid w:val="0063652C"/>
    <w:rsid w:val="00642662"/>
    <w:rsid w:val="00644373"/>
    <w:rsid w:val="00645915"/>
    <w:rsid w:val="00645C09"/>
    <w:rsid w:val="00646C3A"/>
    <w:rsid w:val="006519C3"/>
    <w:rsid w:val="00652B30"/>
    <w:rsid w:val="00652C80"/>
    <w:rsid w:val="00653D8C"/>
    <w:rsid w:val="00655951"/>
    <w:rsid w:val="00656345"/>
    <w:rsid w:val="00656DC6"/>
    <w:rsid w:val="006619DC"/>
    <w:rsid w:val="0066276D"/>
    <w:rsid w:val="006627E2"/>
    <w:rsid w:val="00664110"/>
    <w:rsid w:val="0066457C"/>
    <w:rsid w:val="00664D17"/>
    <w:rsid w:val="00664FB1"/>
    <w:rsid w:val="00666520"/>
    <w:rsid w:val="00666FB8"/>
    <w:rsid w:val="00667C5B"/>
    <w:rsid w:val="00670D76"/>
    <w:rsid w:val="006747D8"/>
    <w:rsid w:val="006753A0"/>
    <w:rsid w:val="00676552"/>
    <w:rsid w:val="006769E8"/>
    <w:rsid w:val="00676FE1"/>
    <w:rsid w:val="00680127"/>
    <w:rsid w:val="00680B08"/>
    <w:rsid w:val="00683927"/>
    <w:rsid w:val="006854A7"/>
    <w:rsid w:val="00685FDE"/>
    <w:rsid w:val="00692AED"/>
    <w:rsid w:val="00692CDE"/>
    <w:rsid w:val="00693073"/>
    <w:rsid w:val="0069372F"/>
    <w:rsid w:val="00693F22"/>
    <w:rsid w:val="00695369"/>
    <w:rsid w:val="00696000"/>
    <w:rsid w:val="006963FD"/>
    <w:rsid w:val="006977FF"/>
    <w:rsid w:val="006A01FA"/>
    <w:rsid w:val="006A02A3"/>
    <w:rsid w:val="006A0E9E"/>
    <w:rsid w:val="006A1AB5"/>
    <w:rsid w:val="006A25C7"/>
    <w:rsid w:val="006A4346"/>
    <w:rsid w:val="006A4AAD"/>
    <w:rsid w:val="006A65CE"/>
    <w:rsid w:val="006A6DA2"/>
    <w:rsid w:val="006A6F96"/>
    <w:rsid w:val="006A71E4"/>
    <w:rsid w:val="006A7AB2"/>
    <w:rsid w:val="006A7C59"/>
    <w:rsid w:val="006B2B69"/>
    <w:rsid w:val="006B2D45"/>
    <w:rsid w:val="006B2F73"/>
    <w:rsid w:val="006B31AE"/>
    <w:rsid w:val="006B53DB"/>
    <w:rsid w:val="006B5717"/>
    <w:rsid w:val="006B582F"/>
    <w:rsid w:val="006B734E"/>
    <w:rsid w:val="006B7C72"/>
    <w:rsid w:val="006C0CEB"/>
    <w:rsid w:val="006C0D14"/>
    <w:rsid w:val="006C1EE5"/>
    <w:rsid w:val="006C3B1E"/>
    <w:rsid w:val="006C47FD"/>
    <w:rsid w:val="006C520A"/>
    <w:rsid w:val="006C5221"/>
    <w:rsid w:val="006C70A0"/>
    <w:rsid w:val="006C76E8"/>
    <w:rsid w:val="006D098A"/>
    <w:rsid w:val="006D19AE"/>
    <w:rsid w:val="006D268F"/>
    <w:rsid w:val="006D27CB"/>
    <w:rsid w:val="006D2F08"/>
    <w:rsid w:val="006D576C"/>
    <w:rsid w:val="006D5865"/>
    <w:rsid w:val="006D6522"/>
    <w:rsid w:val="006D67C0"/>
    <w:rsid w:val="006D7168"/>
    <w:rsid w:val="006D7229"/>
    <w:rsid w:val="006E25C5"/>
    <w:rsid w:val="006E398C"/>
    <w:rsid w:val="006E4B1B"/>
    <w:rsid w:val="006E5445"/>
    <w:rsid w:val="006E66CC"/>
    <w:rsid w:val="006E7D93"/>
    <w:rsid w:val="006F0C97"/>
    <w:rsid w:val="006F20A0"/>
    <w:rsid w:val="006F2D29"/>
    <w:rsid w:val="006F709F"/>
    <w:rsid w:val="006F72E5"/>
    <w:rsid w:val="00700757"/>
    <w:rsid w:val="00701E90"/>
    <w:rsid w:val="007020F0"/>
    <w:rsid w:val="007029A3"/>
    <w:rsid w:val="00703968"/>
    <w:rsid w:val="00704180"/>
    <w:rsid w:val="00706E4E"/>
    <w:rsid w:val="0070791C"/>
    <w:rsid w:val="0071019C"/>
    <w:rsid w:val="0071383C"/>
    <w:rsid w:val="007141A7"/>
    <w:rsid w:val="00714DE9"/>
    <w:rsid w:val="00716631"/>
    <w:rsid w:val="007171E2"/>
    <w:rsid w:val="00721032"/>
    <w:rsid w:val="00721890"/>
    <w:rsid w:val="00721B55"/>
    <w:rsid w:val="0072479F"/>
    <w:rsid w:val="00726CE4"/>
    <w:rsid w:val="007308BE"/>
    <w:rsid w:val="00732851"/>
    <w:rsid w:val="00734143"/>
    <w:rsid w:val="0073504F"/>
    <w:rsid w:val="00737E47"/>
    <w:rsid w:val="00740EAC"/>
    <w:rsid w:val="00742F21"/>
    <w:rsid w:val="00744956"/>
    <w:rsid w:val="00745A5C"/>
    <w:rsid w:val="0074605F"/>
    <w:rsid w:val="00747E94"/>
    <w:rsid w:val="00752443"/>
    <w:rsid w:val="00755B7D"/>
    <w:rsid w:val="00756BE0"/>
    <w:rsid w:val="00761BA6"/>
    <w:rsid w:val="00761DE6"/>
    <w:rsid w:val="0076248C"/>
    <w:rsid w:val="00762A38"/>
    <w:rsid w:val="00766749"/>
    <w:rsid w:val="00767164"/>
    <w:rsid w:val="00767C1B"/>
    <w:rsid w:val="00770096"/>
    <w:rsid w:val="007714A9"/>
    <w:rsid w:val="00771F87"/>
    <w:rsid w:val="00772E23"/>
    <w:rsid w:val="00774BB8"/>
    <w:rsid w:val="00774F88"/>
    <w:rsid w:val="00774FDB"/>
    <w:rsid w:val="00776248"/>
    <w:rsid w:val="00776C70"/>
    <w:rsid w:val="00777BA2"/>
    <w:rsid w:val="007812A3"/>
    <w:rsid w:val="00781408"/>
    <w:rsid w:val="00781D6D"/>
    <w:rsid w:val="00783631"/>
    <w:rsid w:val="0078499C"/>
    <w:rsid w:val="00784F7F"/>
    <w:rsid w:val="00787011"/>
    <w:rsid w:val="00792201"/>
    <w:rsid w:val="00792887"/>
    <w:rsid w:val="00792B58"/>
    <w:rsid w:val="007955CD"/>
    <w:rsid w:val="00795E64"/>
    <w:rsid w:val="00796041"/>
    <w:rsid w:val="00796F25"/>
    <w:rsid w:val="0079718E"/>
    <w:rsid w:val="007A2E98"/>
    <w:rsid w:val="007A3BA3"/>
    <w:rsid w:val="007A4253"/>
    <w:rsid w:val="007A6CC0"/>
    <w:rsid w:val="007A6F10"/>
    <w:rsid w:val="007A7FEC"/>
    <w:rsid w:val="007B1499"/>
    <w:rsid w:val="007B1BBF"/>
    <w:rsid w:val="007B2185"/>
    <w:rsid w:val="007B2960"/>
    <w:rsid w:val="007B2980"/>
    <w:rsid w:val="007B355D"/>
    <w:rsid w:val="007B3DCB"/>
    <w:rsid w:val="007B50B9"/>
    <w:rsid w:val="007B6499"/>
    <w:rsid w:val="007B7980"/>
    <w:rsid w:val="007C218E"/>
    <w:rsid w:val="007C5D5A"/>
    <w:rsid w:val="007C5E75"/>
    <w:rsid w:val="007C607F"/>
    <w:rsid w:val="007C79DD"/>
    <w:rsid w:val="007D1A97"/>
    <w:rsid w:val="007D2CD6"/>
    <w:rsid w:val="007D3063"/>
    <w:rsid w:val="007D3CEB"/>
    <w:rsid w:val="007D6405"/>
    <w:rsid w:val="007D6983"/>
    <w:rsid w:val="007D6D1A"/>
    <w:rsid w:val="007D72B2"/>
    <w:rsid w:val="007E0493"/>
    <w:rsid w:val="007E1192"/>
    <w:rsid w:val="007E6197"/>
    <w:rsid w:val="007E7683"/>
    <w:rsid w:val="007F09B6"/>
    <w:rsid w:val="007F4864"/>
    <w:rsid w:val="007F49FA"/>
    <w:rsid w:val="007F5371"/>
    <w:rsid w:val="007F54C4"/>
    <w:rsid w:val="007F57FF"/>
    <w:rsid w:val="007F5FE4"/>
    <w:rsid w:val="007F6E9A"/>
    <w:rsid w:val="007F74CA"/>
    <w:rsid w:val="008026F8"/>
    <w:rsid w:val="00802F92"/>
    <w:rsid w:val="008044D4"/>
    <w:rsid w:val="008058EE"/>
    <w:rsid w:val="00810AB4"/>
    <w:rsid w:val="00811288"/>
    <w:rsid w:val="0081164D"/>
    <w:rsid w:val="008152F9"/>
    <w:rsid w:val="008167BA"/>
    <w:rsid w:val="00816C9E"/>
    <w:rsid w:val="008179D7"/>
    <w:rsid w:val="00817B56"/>
    <w:rsid w:val="00821A88"/>
    <w:rsid w:val="00821F29"/>
    <w:rsid w:val="008225E0"/>
    <w:rsid w:val="00823A84"/>
    <w:rsid w:val="0082495D"/>
    <w:rsid w:val="008270B2"/>
    <w:rsid w:val="008315D5"/>
    <w:rsid w:val="00831AC3"/>
    <w:rsid w:val="00836F12"/>
    <w:rsid w:val="00840347"/>
    <w:rsid w:val="008408FF"/>
    <w:rsid w:val="00841843"/>
    <w:rsid w:val="00842774"/>
    <w:rsid w:val="00843AAC"/>
    <w:rsid w:val="00844007"/>
    <w:rsid w:val="008455C5"/>
    <w:rsid w:val="008457F7"/>
    <w:rsid w:val="0084701F"/>
    <w:rsid w:val="00850ACD"/>
    <w:rsid w:val="00851F3F"/>
    <w:rsid w:val="00852CFD"/>
    <w:rsid w:val="00855081"/>
    <w:rsid w:val="008552E8"/>
    <w:rsid w:val="00856E73"/>
    <w:rsid w:val="00856EDC"/>
    <w:rsid w:val="00860A0C"/>
    <w:rsid w:val="00861056"/>
    <w:rsid w:val="00861FAB"/>
    <w:rsid w:val="008623B5"/>
    <w:rsid w:val="00866C71"/>
    <w:rsid w:val="00867CD7"/>
    <w:rsid w:val="008709E6"/>
    <w:rsid w:val="00870ABA"/>
    <w:rsid w:val="008710E1"/>
    <w:rsid w:val="008716E5"/>
    <w:rsid w:val="00872B9F"/>
    <w:rsid w:val="00872C1D"/>
    <w:rsid w:val="00872D5E"/>
    <w:rsid w:val="00873DE1"/>
    <w:rsid w:val="0087542C"/>
    <w:rsid w:val="008771AD"/>
    <w:rsid w:val="00881CA9"/>
    <w:rsid w:val="00883628"/>
    <w:rsid w:val="00884981"/>
    <w:rsid w:val="00885544"/>
    <w:rsid w:val="0088634E"/>
    <w:rsid w:val="00886397"/>
    <w:rsid w:val="00887838"/>
    <w:rsid w:val="00893AB8"/>
    <w:rsid w:val="008964C7"/>
    <w:rsid w:val="00896D11"/>
    <w:rsid w:val="00897167"/>
    <w:rsid w:val="008A04C8"/>
    <w:rsid w:val="008A075E"/>
    <w:rsid w:val="008A1649"/>
    <w:rsid w:val="008A6147"/>
    <w:rsid w:val="008A64E1"/>
    <w:rsid w:val="008A6913"/>
    <w:rsid w:val="008A7530"/>
    <w:rsid w:val="008A7F54"/>
    <w:rsid w:val="008B0A77"/>
    <w:rsid w:val="008B4E06"/>
    <w:rsid w:val="008B70F3"/>
    <w:rsid w:val="008B76DF"/>
    <w:rsid w:val="008C10F4"/>
    <w:rsid w:val="008C1BE4"/>
    <w:rsid w:val="008C1F7E"/>
    <w:rsid w:val="008C3E43"/>
    <w:rsid w:val="008C4053"/>
    <w:rsid w:val="008C60D0"/>
    <w:rsid w:val="008C65F7"/>
    <w:rsid w:val="008D045C"/>
    <w:rsid w:val="008D06EA"/>
    <w:rsid w:val="008D5C1A"/>
    <w:rsid w:val="008D76A6"/>
    <w:rsid w:val="008E1BD2"/>
    <w:rsid w:val="008E3FF5"/>
    <w:rsid w:val="008E4767"/>
    <w:rsid w:val="008E4848"/>
    <w:rsid w:val="008E53E5"/>
    <w:rsid w:val="008E7292"/>
    <w:rsid w:val="008E7A8C"/>
    <w:rsid w:val="008E7CFF"/>
    <w:rsid w:val="008F0EBF"/>
    <w:rsid w:val="008F3B16"/>
    <w:rsid w:val="008F61AF"/>
    <w:rsid w:val="00900830"/>
    <w:rsid w:val="0090208B"/>
    <w:rsid w:val="00903285"/>
    <w:rsid w:val="0090352E"/>
    <w:rsid w:val="00906F40"/>
    <w:rsid w:val="0090731E"/>
    <w:rsid w:val="00910B50"/>
    <w:rsid w:val="00910BCA"/>
    <w:rsid w:val="0091114C"/>
    <w:rsid w:val="00912CC7"/>
    <w:rsid w:val="00913D54"/>
    <w:rsid w:val="00915B1C"/>
    <w:rsid w:val="0091689F"/>
    <w:rsid w:val="009174F3"/>
    <w:rsid w:val="0091797D"/>
    <w:rsid w:val="00920389"/>
    <w:rsid w:val="0092062D"/>
    <w:rsid w:val="009210C2"/>
    <w:rsid w:val="00921897"/>
    <w:rsid w:val="00922CB6"/>
    <w:rsid w:val="00923CBA"/>
    <w:rsid w:val="00924412"/>
    <w:rsid w:val="009252D9"/>
    <w:rsid w:val="00925F8B"/>
    <w:rsid w:val="00926289"/>
    <w:rsid w:val="00926703"/>
    <w:rsid w:val="009267B6"/>
    <w:rsid w:val="00927691"/>
    <w:rsid w:val="00927773"/>
    <w:rsid w:val="00927A5F"/>
    <w:rsid w:val="00931CAB"/>
    <w:rsid w:val="00932344"/>
    <w:rsid w:val="00935B63"/>
    <w:rsid w:val="0094078F"/>
    <w:rsid w:val="00940850"/>
    <w:rsid w:val="00940FA3"/>
    <w:rsid w:val="00941FB0"/>
    <w:rsid w:val="00942002"/>
    <w:rsid w:val="009426D4"/>
    <w:rsid w:val="00944BD4"/>
    <w:rsid w:val="00947F25"/>
    <w:rsid w:val="00950159"/>
    <w:rsid w:val="0095028F"/>
    <w:rsid w:val="009503A3"/>
    <w:rsid w:val="0095063D"/>
    <w:rsid w:val="00951B1F"/>
    <w:rsid w:val="0095490B"/>
    <w:rsid w:val="0095553A"/>
    <w:rsid w:val="009577D7"/>
    <w:rsid w:val="0096487B"/>
    <w:rsid w:val="00970D06"/>
    <w:rsid w:val="00974363"/>
    <w:rsid w:val="00975D24"/>
    <w:rsid w:val="00976C9E"/>
    <w:rsid w:val="00981898"/>
    <w:rsid w:val="0098284E"/>
    <w:rsid w:val="00984856"/>
    <w:rsid w:val="00985815"/>
    <w:rsid w:val="00986109"/>
    <w:rsid w:val="009873B8"/>
    <w:rsid w:val="00987F9D"/>
    <w:rsid w:val="00990540"/>
    <w:rsid w:val="009905F4"/>
    <w:rsid w:val="0099267F"/>
    <w:rsid w:val="0099577C"/>
    <w:rsid w:val="0099756E"/>
    <w:rsid w:val="009979D0"/>
    <w:rsid w:val="009A3284"/>
    <w:rsid w:val="009A4611"/>
    <w:rsid w:val="009A49B3"/>
    <w:rsid w:val="009A52F2"/>
    <w:rsid w:val="009A5E87"/>
    <w:rsid w:val="009A7686"/>
    <w:rsid w:val="009A780F"/>
    <w:rsid w:val="009B4E9E"/>
    <w:rsid w:val="009B7131"/>
    <w:rsid w:val="009C1026"/>
    <w:rsid w:val="009C1690"/>
    <w:rsid w:val="009C1D54"/>
    <w:rsid w:val="009C5168"/>
    <w:rsid w:val="009C6881"/>
    <w:rsid w:val="009C7759"/>
    <w:rsid w:val="009D043D"/>
    <w:rsid w:val="009D2493"/>
    <w:rsid w:val="009D63C3"/>
    <w:rsid w:val="009D6C71"/>
    <w:rsid w:val="009E0631"/>
    <w:rsid w:val="009E09A2"/>
    <w:rsid w:val="009E15B4"/>
    <w:rsid w:val="009E16D0"/>
    <w:rsid w:val="009E27C3"/>
    <w:rsid w:val="009E38FD"/>
    <w:rsid w:val="009E7E20"/>
    <w:rsid w:val="009F0542"/>
    <w:rsid w:val="009F13D6"/>
    <w:rsid w:val="009F26E9"/>
    <w:rsid w:val="009F4C6B"/>
    <w:rsid w:val="009F78A8"/>
    <w:rsid w:val="00A00B7A"/>
    <w:rsid w:val="00A02AB5"/>
    <w:rsid w:val="00A02AD6"/>
    <w:rsid w:val="00A04017"/>
    <w:rsid w:val="00A04D0D"/>
    <w:rsid w:val="00A04FC9"/>
    <w:rsid w:val="00A07096"/>
    <w:rsid w:val="00A07318"/>
    <w:rsid w:val="00A07391"/>
    <w:rsid w:val="00A10C40"/>
    <w:rsid w:val="00A11370"/>
    <w:rsid w:val="00A12455"/>
    <w:rsid w:val="00A1474E"/>
    <w:rsid w:val="00A17D18"/>
    <w:rsid w:val="00A21542"/>
    <w:rsid w:val="00A224CE"/>
    <w:rsid w:val="00A22522"/>
    <w:rsid w:val="00A2294E"/>
    <w:rsid w:val="00A22BBA"/>
    <w:rsid w:val="00A23EAB"/>
    <w:rsid w:val="00A24AFD"/>
    <w:rsid w:val="00A24F5C"/>
    <w:rsid w:val="00A25CE6"/>
    <w:rsid w:val="00A32ECE"/>
    <w:rsid w:val="00A32F0D"/>
    <w:rsid w:val="00A32F96"/>
    <w:rsid w:val="00A40871"/>
    <w:rsid w:val="00A40B74"/>
    <w:rsid w:val="00A412AB"/>
    <w:rsid w:val="00A4193E"/>
    <w:rsid w:val="00A41F02"/>
    <w:rsid w:val="00A423CC"/>
    <w:rsid w:val="00A436A0"/>
    <w:rsid w:val="00A438C8"/>
    <w:rsid w:val="00A440E0"/>
    <w:rsid w:val="00A442EF"/>
    <w:rsid w:val="00A47E06"/>
    <w:rsid w:val="00A51D1A"/>
    <w:rsid w:val="00A52C2A"/>
    <w:rsid w:val="00A53961"/>
    <w:rsid w:val="00A5418D"/>
    <w:rsid w:val="00A54444"/>
    <w:rsid w:val="00A5474E"/>
    <w:rsid w:val="00A54BB8"/>
    <w:rsid w:val="00A55DB7"/>
    <w:rsid w:val="00A56B93"/>
    <w:rsid w:val="00A616FF"/>
    <w:rsid w:val="00A631FB"/>
    <w:rsid w:val="00A644A3"/>
    <w:rsid w:val="00A668F2"/>
    <w:rsid w:val="00A67A45"/>
    <w:rsid w:val="00A70ADF"/>
    <w:rsid w:val="00A71466"/>
    <w:rsid w:val="00A72F0C"/>
    <w:rsid w:val="00A74B5E"/>
    <w:rsid w:val="00A77B81"/>
    <w:rsid w:val="00A812CC"/>
    <w:rsid w:val="00A81BED"/>
    <w:rsid w:val="00A81EC4"/>
    <w:rsid w:val="00A824F1"/>
    <w:rsid w:val="00A829D9"/>
    <w:rsid w:val="00A82D0C"/>
    <w:rsid w:val="00A95164"/>
    <w:rsid w:val="00A967FD"/>
    <w:rsid w:val="00A97D51"/>
    <w:rsid w:val="00A97D57"/>
    <w:rsid w:val="00AA2927"/>
    <w:rsid w:val="00AA2B14"/>
    <w:rsid w:val="00AA5AFB"/>
    <w:rsid w:val="00AA6CEC"/>
    <w:rsid w:val="00AB1338"/>
    <w:rsid w:val="00AB156C"/>
    <w:rsid w:val="00AB201D"/>
    <w:rsid w:val="00AB2413"/>
    <w:rsid w:val="00AB273D"/>
    <w:rsid w:val="00AB2843"/>
    <w:rsid w:val="00AB3501"/>
    <w:rsid w:val="00AB598C"/>
    <w:rsid w:val="00AB5FDD"/>
    <w:rsid w:val="00AB6814"/>
    <w:rsid w:val="00AB7752"/>
    <w:rsid w:val="00AB7CB3"/>
    <w:rsid w:val="00AC04BA"/>
    <w:rsid w:val="00AC0E39"/>
    <w:rsid w:val="00AC2B7B"/>
    <w:rsid w:val="00AC60FE"/>
    <w:rsid w:val="00AD1236"/>
    <w:rsid w:val="00AD1FCF"/>
    <w:rsid w:val="00AD3082"/>
    <w:rsid w:val="00AD4AD0"/>
    <w:rsid w:val="00AD5436"/>
    <w:rsid w:val="00AD60CD"/>
    <w:rsid w:val="00AD6C8C"/>
    <w:rsid w:val="00AD6E6C"/>
    <w:rsid w:val="00AE091D"/>
    <w:rsid w:val="00AE0A9D"/>
    <w:rsid w:val="00AE3409"/>
    <w:rsid w:val="00AE3B60"/>
    <w:rsid w:val="00AE3B72"/>
    <w:rsid w:val="00AE485B"/>
    <w:rsid w:val="00AE53A1"/>
    <w:rsid w:val="00AE73F9"/>
    <w:rsid w:val="00AF0158"/>
    <w:rsid w:val="00AF073A"/>
    <w:rsid w:val="00AF1532"/>
    <w:rsid w:val="00AF1C65"/>
    <w:rsid w:val="00AF1E3E"/>
    <w:rsid w:val="00AF1F84"/>
    <w:rsid w:val="00AF2484"/>
    <w:rsid w:val="00AF63E7"/>
    <w:rsid w:val="00B0165D"/>
    <w:rsid w:val="00B02095"/>
    <w:rsid w:val="00B023CE"/>
    <w:rsid w:val="00B031F3"/>
    <w:rsid w:val="00B03B0F"/>
    <w:rsid w:val="00B04BA8"/>
    <w:rsid w:val="00B052A4"/>
    <w:rsid w:val="00B05F2E"/>
    <w:rsid w:val="00B06A6F"/>
    <w:rsid w:val="00B07442"/>
    <w:rsid w:val="00B077C3"/>
    <w:rsid w:val="00B11EE0"/>
    <w:rsid w:val="00B125DE"/>
    <w:rsid w:val="00B127E5"/>
    <w:rsid w:val="00B129B5"/>
    <w:rsid w:val="00B13FDD"/>
    <w:rsid w:val="00B165D7"/>
    <w:rsid w:val="00B166D3"/>
    <w:rsid w:val="00B16A4A"/>
    <w:rsid w:val="00B206FD"/>
    <w:rsid w:val="00B20C42"/>
    <w:rsid w:val="00B22EB2"/>
    <w:rsid w:val="00B27442"/>
    <w:rsid w:val="00B27F86"/>
    <w:rsid w:val="00B31167"/>
    <w:rsid w:val="00B32855"/>
    <w:rsid w:val="00B329D8"/>
    <w:rsid w:val="00B32BB9"/>
    <w:rsid w:val="00B33AE1"/>
    <w:rsid w:val="00B34443"/>
    <w:rsid w:val="00B353D7"/>
    <w:rsid w:val="00B35AC3"/>
    <w:rsid w:val="00B37C38"/>
    <w:rsid w:val="00B4082E"/>
    <w:rsid w:val="00B40FCC"/>
    <w:rsid w:val="00B4288C"/>
    <w:rsid w:val="00B43262"/>
    <w:rsid w:val="00B44100"/>
    <w:rsid w:val="00B45AE4"/>
    <w:rsid w:val="00B45AEC"/>
    <w:rsid w:val="00B46CBA"/>
    <w:rsid w:val="00B46F94"/>
    <w:rsid w:val="00B47F11"/>
    <w:rsid w:val="00B54EFD"/>
    <w:rsid w:val="00B567D9"/>
    <w:rsid w:val="00B56ACD"/>
    <w:rsid w:val="00B61F03"/>
    <w:rsid w:val="00B626E4"/>
    <w:rsid w:val="00B62A14"/>
    <w:rsid w:val="00B637FB"/>
    <w:rsid w:val="00B64088"/>
    <w:rsid w:val="00B65A2E"/>
    <w:rsid w:val="00B66712"/>
    <w:rsid w:val="00B67586"/>
    <w:rsid w:val="00B67F5B"/>
    <w:rsid w:val="00B705B6"/>
    <w:rsid w:val="00B72152"/>
    <w:rsid w:val="00B72F4A"/>
    <w:rsid w:val="00B813BC"/>
    <w:rsid w:val="00B81B5B"/>
    <w:rsid w:val="00B83C27"/>
    <w:rsid w:val="00B84BC3"/>
    <w:rsid w:val="00B84BDD"/>
    <w:rsid w:val="00B84F2F"/>
    <w:rsid w:val="00B90279"/>
    <w:rsid w:val="00B91BFF"/>
    <w:rsid w:val="00B9241F"/>
    <w:rsid w:val="00B92812"/>
    <w:rsid w:val="00B93B05"/>
    <w:rsid w:val="00BA16EC"/>
    <w:rsid w:val="00BA7CB7"/>
    <w:rsid w:val="00BB1124"/>
    <w:rsid w:val="00BB24A3"/>
    <w:rsid w:val="00BB3390"/>
    <w:rsid w:val="00BB45A1"/>
    <w:rsid w:val="00BB7686"/>
    <w:rsid w:val="00BB7A99"/>
    <w:rsid w:val="00BC0DD6"/>
    <w:rsid w:val="00BC23F9"/>
    <w:rsid w:val="00BC2422"/>
    <w:rsid w:val="00BC3421"/>
    <w:rsid w:val="00BC646E"/>
    <w:rsid w:val="00BC732C"/>
    <w:rsid w:val="00BD0B5A"/>
    <w:rsid w:val="00BD1F56"/>
    <w:rsid w:val="00BD52CE"/>
    <w:rsid w:val="00BD6647"/>
    <w:rsid w:val="00BD68A2"/>
    <w:rsid w:val="00BE0A59"/>
    <w:rsid w:val="00BE2580"/>
    <w:rsid w:val="00BE266D"/>
    <w:rsid w:val="00BE2B2D"/>
    <w:rsid w:val="00BE3938"/>
    <w:rsid w:val="00BE4C11"/>
    <w:rsid w:val="00BE5032"/>
    <w:rsid w:val="00BE5747"/>
    <w:rsid w:val="00BE61DE"/>
    <w:rsid w:val="00BE63E4"/>
    <w:rsid w:val="00BE71C0"/>
    <w:rsid w:val="00BF0132"/>
    <w:rsid w:val="00BF14A1"/>
    <w:rsid w:val="00BF3CF1"/>
    <w:rsid w:val="00BF610C"/>
    <w:rsid w:val="00BF6493"/>
    <w:rsid w:val="00BF64FC"/>
    <w:rsid w:val="00BF6575"/>
    <w:rsid w:val="00BF67A6"/>
    <w:rsid w:val="00C0060B"/>
    <w:rsid w:val="00C01594"/>
    <w:rsid w:val="00C0277D"/>
    <w:rsid w:val="00C048BE"/>
    <w:rsid w:val="00C053A1"/>
    <w:rsid w:val="00C06429"/>
    <w:rsid w:val="00C06D6E"/>
    <w:rsid w:val="00C11688"/>
    <w:rsid w:val="00C11B88"/>
    <w:rsid w:val="00C12C25"/>
    <w:rsid w:val="00C13E39"/>
    <w:rsid w:val="00C14004"/>
    <w:rsid w:val="00C14195"/>
    <w:rsid w:val="00C143A1"/>
    <w:rsid w:val="00C148FF"/>
    <w:rsid w:val="00C14B50"/>
    <w:rsid w:val="00C15126"/>
    <w:rsid w:val="00C15349"/>
    <w:rsid w:val="00C16198"/>
    <w:rsid w:val="00C1680D"/>
    <w:rsid w:val="00C1710A"/>
    <w:rsid w:val="00C2083D"/>
    <w:rsid w:val="00C20F37"/>
    <w:rsid w:val="00C24A53"/>
    <w:rsid w:val="00C24FC9"/>
    <w:rsid w:val="00C26531"/>
    <w:rsid w:val="00C275B1"/>
    <w:rsid w:val="00C35B20"/>
    <w:rsid w:val="00C362DB"/>
    <w:rsid w:val="00C36E98"/>
    <w:rsid w:val="00C37125"/>
    <w:rsid w:val="00C4032F"/>
    <w:rsid w:val="00C409D0"/>
    <w:rsid w:val="00C41F16"/>
    <w:rsid w:val="00C42EC4"/>
    <w:rsid w:val="00C44047"/>
    <w:rsid w:val="00C443E3"/>
    <w:rsid w:val="00C45155"/>
    <w:rsid w:val="00C52C8F"/>
    <w:rsid w:val="00C53975"/>
    <w:rsid w:val="00C5498F"/>
    <w:rsid w:val="00C55235"/>
    <w:rsid w:val="00C554BB"/>
    <w:rsid w:val="00C5615B"/>
    <w:rsid w:val="00C64CD0"/>
    <w:rsid w:val="00C65866"/>
    <w:rsid w:val="00C6684F"/>
    <w:rsid w:val="00C6736B"/>
    <w:rsid w:val="00C70646"/>
    <w:rsid w:val="00C70E70"/>
    <w:rsid w:val="00C72139"/>
    <w:rsid w:val="00C75352"/>
    <w:rsid w:val="00C75F8D"/>
    <w:rsid w:val="00C760A0"/>
    <w:rsid w:val="00C760B7"/>
    <w:rsid w:val="00C76165"/>
    <w:rsid w:val="00C77380"/>
    <w:rsid w:val="00C815C4"/>
    <w:rsid w:val="00C81977"/>
    <w:rsid w:val="00C829B0"/>
    <w:rsid w:val="00C82D7E"/>
    <w:rsid w:val="00C912D9"/>
    <w:rsid w:val="00C93381"/>
    <w:rsid w:val="00C9541D"/>
    <w:rsid w:val="00C9624F"/>
    <w:rsid w:val="00C97736"/>
    <w:rsid w:val="00CA08E7"/>
    <w:rsid w:val="00CA345A"/>
    <w:rsid w:val="00CA3616"/>
    <w:rsid w:val="00CA4473"/>
    <w:rsid w:val="00CA59F1"/>
    <w:rsid w:val="00CA6099"/>
    <w:rsid w:val="00CB0AC0"/>
    <w:rsid w:val="00CB12E4"/>
    <w:rsid w:val="00CB1E82"/>
    <w:rsid w:val="00CB4BA8"/>
    <w:rsid w:val="00CB52D7"/>
    <w:rsid w:val="00CB6542"/>
    <w:rsid w:val="00CB6A7E"/>
    <w:rsid w:val="00CC00E1"/>
    <w:rsid w:val="00CC0DB9"/>
    <w:rsid w:val="00CC5052"/>
    <w:rsid w:val="00CC6732"/>
    <w:rsid w:val="00CD2034"/>
    <w:rsid w:val="00CD23DC"/>
    <w:rsid w:val="00CD31EA"/>
    <w:rsid w:val="00CD5554"/>
    <w:rsid w:val="00CE34ED"/>
    <w:rsid w:val="00CE3C96"/>
    <w:rsid w:val="00CE3DC1"/>
    <w:rsid w:val="00CE51A8"/>
    <w:rsid w:val="00CE62BD"/>
    <w:rsid w:val="00CE710B"/>
    <w:rsid w:val="00CE7525"/>
    <w:rsid w:val="00CF011B"/>
    <w:rsid w:val="00CF162A"/>
    <w:rsid w:val="00CF369B"/>
    <w:rsid w:val="00CF5FF2"/>
    <w:rsid w:val="00CF6D79"/>
    <w:rsid w:val="00CF7BD5"/>
    <w:rsid w:val="00D002F6"/>
    <w:rsid w:val="00D00E28"/>
    <w:rsid w:val="00D01A73"/>
    <w:rsid w:val="00D0269E"/>
    <w:rsid w:val="00D035E9"/>
    <w:rsid w:val="00D10B49"/>
    <w:rsid w:val="00D15810"/>
    <w:rsid w:val="00D165D8"/>
    <w:rsid w:val="00D16ADD"/>
    <w:rsid w:val="00D16D4E"/>
    <w:rsid w:val="00D16FE3"/>
    <w:rsid w:val="00D212ED"/>
    <w:rsid w:val="00D2150F"/>
    <w:rsid w:val="00D24DB4"/>
    <w:rsid w:val="00D25FC6"/>
    <w:rsid w:val="00D27B51"/>
    <w:rsid w:val="00D27F41"/>
    <w:rsid w:val="00D27FE7"/>
    <w:rsid w:val="00D36441"/>
    <w:rsid w:val="00D370CE"/>
    <w:rsid w:val="00D4064E"/>
    <w:rsid w:val="00D40CDE"/>
    <w:rsid w:val="00D42167"/>
    <w:rsid w:val="00D43F2E"/>
    <w:rsid w:val="00D446A9"/>
    <w:rsid w:val="00D44E9B"/>
    <w:rsid w:val="00D45E60"/>
    <w:rsid w:val="00D47AEB"/>
    <w:rsid w:val="00D5024F"/>
    <w:rsid w:val="00D50DB9"/>
    <w:rsid w:val="00D516E8"/>
    <w:rsid w:val="00D52A9A"/>
    <w:rsid w:val="00D52C43"/>
    <w:rsid w:val="00D547BB"/>
    <w:rsid w:val="00D569F2"/>
    <w:rsid w:val="00D5748B"/>
    <w:rsid w:val="00D637A7"/>
    <w:rsid w:val="00D6507F"/>
    <w:rsid w:val="00D657DF"/>
    <w:rsid w:val="00D660C6"/>
    <w:rsid w:val="00D70E3F"/>
    <w:rsid w:val="00D71142"/>
    <w:rsid w:val="00D72D56"/>
    <w:rsid w:val="00D730BC"/>
    <w:rsid w:val="00D73912"/>
    <w:rsid w:val="00D74BF3"/>
    <w:rsid w:val="00D8408E"/>
    <w:rsid w:val="00D85226"/>
    <w:rsid w:val="00D85664"/>
    <w:rsid w:val="00D85B7B"/>
    <w:rsid w:val="00D8606B"/>
    <w:rsid w:val="00D87B94"/>
    <w:rsid w:val="00D90723"/>
    <w:rsid w:val="00D91EB5"/>
    <w:rsid w:val="00D91F27"/>
    <w:rsid w:val="00D9280D"/>
    <w:rsid w:val="00D92D49"/>
    <w:rsid w:val="00D92D90"/>
    <w:rsid w:val="00D92EC1"/>
    <w:rsid w:val="00D9327A"/>
    <w:rsid w:val="00D96DEA"/>
    <w:rsid w:val="00DA0DBA"/>
    <w:rsid w:val="00DA1897"/>
    <w:rsid w:val="00DA1DD2"/>
    <w:rsid w:val="00DA259B"/>
    <w:rsid w:val="00DA47ED"/>
    <w:rsid w:val="00DA4E41"/>
    <w:rsid w:val="00DB0619"/>
    <w:rsid w:val="00DB117A"/>
    <w:rsid w:val="00DB1774"/>
    <w:rsid w:val="00DB5173"/>
    <w:rsid w:val="00DB5558"/>
    <w:rsid w:val="00DB7873"/>
    <w:rsid w:val="00DB7CBB"/>
    <w:rsid w:val="00DC0504"/>
    <w:rsid w:val="00DC0D99"/>
    <w:rsid w:val="00DC187B"/>
    <w:rsid w:val="00DC196C"/>
    <w:rsid w:val="00DC1CB5"/>
    <w:rsid w:val="00DC49B6"/>
    <w:rsid w:val="00DC5E12"/>
    <w:rsid w:val="00DD2E5A"/>
    <w:rsid w:val="00DD6093"/>
    <w:rsid w:val="00DD73C2"/>
    <w:rsid w:val="00DE175A"/>
    <w:rsid w:val="00DE319B"/>
    <w:rsid w:val="00DE6876"/>
    <w:rsid w:val="00DE7FF8"/>
    <w:rsid w:val="00DF34FE"/>
    <w:rsid w:val="00DF56AA"/>
    <w:rsid w:val="00DF666F"/>
    <w:rsid w:val="00DF78E7"/>
    <w:rsid w:val="00E01C0C"/>
    <w:rsid w:val="00E032DD"/>
    <w:rsid w:val="00E05BE5"/>
    <w:rsid w:val="00E110E0"/>
    <w:rsid w:val="00E1494C"/>
    <w:rsid w:val="00E15371"/>
    <w:rsid w:val="00E15A38"/>
    <w:rsid w:val="00E21774"/>
    <w:rsid w:val="00E24104"/>
    <w:rsid w:val="00E2570D"/>
    <w:rsid w:val="00E302D0"/>
    <w:rsid w:val="00E30A47"/>
    <w:rsid w:val="00E3412B"/>
    <w:rsid w:val="00E35707"/>
    <w:rsid w:val="00E36AA1"/>
    <w:rsid w:val="00E36BE7"/>
    <w:rsid w:val="00E37CE2"/>
    <w:rsid w:val="00E40874"/>
    <w:rsid w:val="00E40B5D"/>
    <w:rsid w:val="00E40D5A"/>
    <w:rsid w:val="00E416FF"/>
    <w:rsid w:val="00E41ECB"/>
    <w:rsid w:val="00E422C9"/>
    <w:rsid w:val="00E4694E"/>
    <w:rsid w:val="00E4781A"/>
    <w:rsid w:val="00E50406"/>
    <w:rsid w:val="00E51445"/>
    <w:rsid w:val="00E51EEC"/>
    <w:rsid w:val="00E52E62"/>
    <w:rsid w:val="00E54FDB"/>
    <w:rsid w:val="00E553EF"/>
    <w:rsid w:val="00E5617D"/>
    <w:rsid w:val="00E563D7"/>
    <w:rsid w:val="00E61698"/>
    <w:rsid w:val="00E62837"/>
    <w:rsid w:val="00E64EA3"/>
    <w:rsid w:val="00E663F4"/>
    <w:rsid w:val="00E666F2"/>
    <w:rsid w:val="00E66DD4"/>
    <w:rsid w:val="00E67BDE"/>
    <w:rsid w:val="00E7133E"/>
    <w:rsid w:val="00E714C0"/>
    <w:rsid w:val="00E72D5A"/>
    <w:rsid w:val="00E748CC"/>
    <w:rsid w:val="00E75415"/>
    <w:rsid w:val="00E76DD9"/>
    <w:rsid w:val="00E775B1"/>
    <w:rsid w:val="00E8099C"/>
    <w:rsid w:val="00E813A5"/>
    <w:rsid w:val="00E81516"/>
    <w:rsid w:val="00E8152A"/>
    <w:rsid w:val="00E8700D"/>
    <w:rsid w:val="00E875FC"/>
    <w:rsid w:val="00E93629"/>
    <w:rsid w:val="00E93B5C"/>
    <w:rsid w:val="00E94CEC"/>
    <w:rsid w:val="00E94FA2"/>
    <w:rsid w:val="00EA04EF"/>
    <w:rsid w:val="00EA08CB"/>
    <w:rsid w:val="00EA5E59"/>
    <w:rsid w:val="00EA6F19"/>
    <w:rsid w:val="00EB02F7"/>
    <w:rsid w:val="00EB0561"/>
    <w:rsid w:val="00EB186D"/>
    <w:rsid w:val="00EB289D"/>
    <w:rsid w:val="00EB64A0"/>
    <w:rsid w:val="00EB7090"/>
    <w:rsid w:val="00EC0B2D"/>
    <w:rsid w:val="00EC0B3B"/>
    <w:rsid w:val="00EC1BBE"/>
    <w:rsid w:val="00EC2256"/>
    <w:rsid w:val="00EC5317"/>
    <w:rsid w:val="00EC5CD7"/>
    <w:rsid w:val="00ED0030"/>
    <w:rsid w:val="00ED0ADA"/>
    <w:rsid w:val="00ED39F1"/>
    <w:rsid w:val="00ED47CF"/>
    <w:rsid w:val="00ED57EE"/>
    <w:rsid w:val="00ED70FB"/>
    <w:rsid w:val="00ED7A00"/>
    <w:rsid w:val="00EE11B7"/>
    <w:rsid w:val="00EE133F"/>
    <w:rsid w:val="00EE474B"/>
    <w:rsid w:val="00EE5FB3"/>
    <w:rsid w:val="00EE6636"/>
    <w:rsid w:val="00EE71B5"/>
    <w:rsid w:val="00EE7F79"/>
    <w:rsid w:val="00EF2A96"/>
    <w:rsid w:val="00EF4B89"/>
    <w:rsid w:val="00EF715A"/>
    <w:rsid w:val="00F005BB"/>
    <w:rsid w:val="00F038B7"/>
    <w:rsid w:val="00F04858"/>
    <w:rsid w:val="00F06E14"/>
    <w:rsid w:val="00F10226"/>
    <w:rsid w:val="00F14653"/>
    <w:rsid w:val="00F15C50"/>
    <w:rsid w:val="00F179D4"/>
    <w:rsid w:val="00F26347"/>
    <w:rsid w:val="00F3185E"/>
    <w:rsid w:val="00F33C56"/>
    <w:rsid w:val="00F347C7"/>
    <w:rsid w:val="00F34848"/>
    <w:rsid w:val="00F42708"/>
    <w:rsid w:val="00F42D46"/>
    <w:rsid w:val="00F430F9"/>
    <w:rsid w:val="00F43AEC"/>
    <w:rsid w:val="00F43FA6"/>
    <w:rsid w:val="00F446FB"/>
    <w:rsid w:val="00F4496C"/>
    <w:rsid w:val="00F44F3A"/>
    <w:rsid w:val="00F4568B"/>
    <w:rsid w:val="00F45E45"/>
    <w:rsid w:val="00F51F10"/>
    <w:rsid w:val="00F529A5"/>
    <w:rsid w:val="00F530C1"/>
    <w:rsid w:val="00F54F6C"/>
    <w:rsid w:val="00F55F2D"/>
    <w:rsid w:val="00F6025A"/>
    <w:rsid w:val="00F60F00"/>
    <w:rsid w:val="00F614C0"/>
    <w:rsid w:val="00F62CE7"/>
    <w:rsid w:val="00F64C71"/>
    <w:rsid w:val="00F72272"/>
    <w:rsid w:val="00F75513"/>
    <w:rsid w:val="00F75F94"/>
    <w:rsid w:val="00F80511"/>
    <w:rsid w:val="00F81FD8"/>
    <w:rsid w:val="00F8340D"/>
    <w:rsid w:val="00F83848"/>
    <w:rsid w:val="00F83FE4"/>
    <w:rsid w:val="00F842C3"/>
    <w:rsid w:val="00F9253A"/>
    <w:rsid w:val="00F975E9"/>
    <w:rsid w:val="00FA0CFB"/>
    <w:rsid w:val="00FA154F"/>
    <w:rsid w:val="00FA1B7D"/>
    <w:rsid w:val="00FA3BB2"/>
    <w:rsid w:val="00FA3F9D"/>
    <w:rsid w:val="00FA6AB1"/>
    <w:rsid w:val="00FA7A08"/>
    <w:rsid w:val="00FA7E50"/>
    <w:rsid w:val="00FB1DF8"/>
    <w:rsid w:val="00FB2618"/>
    <w:rsid w:val="00FB3671"/>
    <w:rsid w:val="00FB7B2C"/>
    <w:rsid w:val="00FC07B9"/>
    <w:rsid w:val="00FC0A34"/>
    <w:rsid w:val="00FC0A38"/>
    <w:rsid w:val="00FC4E21"/>
    <w:rsid w:val="00FC5F6D"/>
    <w:rsid w:val="00FC6A5E"/>
    <w:rsid w:val="00FD0107"/>
    <w:rsid w:val="00FD2C2F"/>
    <w:rsid w:val="00FD3B31"/>
    <w:rsid w:val="00FD7F71"/>
    <w:rsid w:val="00FE1823"/>
    <w:rsid w:val="00FE2ECF"/>
    <w:rsid w:val="00FE487A"/>
    <w:rsid w:val="00FE5025"/>
    <w:rsid w:val="00FE6D6A"/>
    <w:rsid w:val="00FE7343"/>
    <w:rsid w:val="00FF0569"/>
    <w:rsid w:val="00FF206E"/>
    <w:rsid w:val="00FF354A"/>
    <w:rsid w:val="00FF3C69"/>
    <w:rsid w:val="00FF6E0A"/>
    <w:rsid w:val="00FF7904"/>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colormru v:ext="edit" colors="red,#4d4d4f"/>
    </o:shapedefaults>
    <o:shapelayout v:ext="edit">
      <o:idmap v:ext="edit" data="1"/>
    </o:shapelayout>
  </w:shapeDefaults>
  <w:decimalSymbol w:val="."/>
  <w:listSeparator w:val=","/>
  <w14:docId w14:val="0FF5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164"/>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qFormat/>
    <w:rsid w:val="007D72B2"/>
    <w:pPr>
      <w:keepNext/>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791C"/>
    <w:pPr>
      <w:tabs>
        <w:tab w:val="center" w:pos="4153"/>
        <w:tab w:val="right" w:pos="8306"/>
      </w:tabs>
      <w:spacing w:line="240" w:lineRule="auto"/>
    </w:pPr>
    <w:rPr>
      <w:sz w:val="16"/>
    </w:rPr>
  </w:style>
  <w:style w:type="paragraph" w:styleId="Footer">
    <w:name w:val="footer"/>
    <w:basedOn w:val="Normal"/>
    <w:link w:val="FooterChar"/>
    <w:uiPriority w:val="99"/>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uiPriority w:val="99"/>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BF14A1"/>
    <w:pPr>
      <w:numPr>
        <w:numId w:val="1"/>
      </w:numPr>
      <w:tabs>
        <w:tab w:val="clear" w:pos="5682"/>
        <w:tab w:val="num" w:pos="295"/>
      </w:tabs>
      <w:spacing w:after="80"/>
      <w:ind w:left="295"/>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uiPriority w:val="99"/>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aliases w:val="Appel note de bas de p,Appel note de bas de p + 11 pt,Italic,Footnote,Footnote symbol,Appel note de bas de p1,Appel note de bas de p2,Appel note de bas de p3,Footnote Reference/,Style 12,(NECG) Footnote Reference,Style 124,o,fr"/>
    <w:basedOn w:val="DefaultParagraphFont"/>
    <w:rsid w:val="00566AB4"/>
    <w:rPr>
      <w:rFonts w:ascii="Arial" w:hAnsi="Arial"/>
      <w:vertAlign w:val="superscript"/>
    </w:rPr>
  </w:style>
  <w:style w:type="paragraph" w:styleId="FootnoteText">
    <w:name w:val="footnote text"/>
    <w:aliases w:val="ACMA Footnote Text,ABA Footnote Text,footnote text,Footnote Text Char Char,Footnote Text Char1 Char Char,Footnote Text Char Char Char Char,Footnote Text Char1 Char Char Char Char,Footnote Text Char2 Char Char,f,Footnote Text Char1"/>
    <w:basedOn w:val="Normal"/>
    <w:link w:val="FootnoteTextChar"/>
    <w:rsid w:val="00DC49B6"/>
    <w:pPr>
      <w:spacing w:after="0"/>
    </w:pPr>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uiPriority w:val="99"/>
    <w:semiHidden/>
    <w:rsid w:val="00EE7F79"/>
    <w:rPr>
      <w:b/>
      <w:bCs/>
    </w:rPr>
  </w:style>
  <w:style w:type="character" w:customStyle="1" w:styleId="CommentSubjectChar">
    <w:name w:val="Comment Subject Char"/>
    <w:basedOn w:val="CommentTextChar"/>
    <w:link w:val="CommentSubject"/>
    <w:uiPriority w:val="99"/>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ReportTitle">
    <w:name w:val="Report Title"/>
    <w:basedOn w:val="Normal"/>
    <w:rsid w:val="006048ED"/>
    <w:pPr>
      <w:spacing w:after="0" w:line="560" w:lineRule="exact"/>
    </w:pPr>
    <w:rPr>
      <w:b/>
      <w:color w:val="4D4D4F"/>
      <w:spacing w:val="-28"/>
      <w:sz w:val="53"/>
    </w:rPr>
  </w:style>
  <w:style w:type="paragraph" w:customStyle="1" w:styleId="ReportSubtitle">
    <w:name w:val="Report Sub title"/>
    <w:basedOn w:val="Normal"/>
    <w:rsid w:val="006048ED"/>
    <w:pPr>
      <w:spacing w:after="0" w:line="560" w:lineRule="exact"/>
    </w:pPr>
    <w:rPr>
      <w:color w:val="808285"/>
      <w:spacing w:val="-28"/>
      <w:sz w:val="53"/>
    </w:rPr>
  </w:style>
  <w:style w:type="paragraph" w:customStyle="1" w:styleId="ReportDate">
    <w:name w:val="Report Date"/>
    <w:basedOn w:val="ReportSubtitle"/>
    <w:rsid w:val="006048ED"/>
    <w:pPr>
      <w:spacing w:line="240" w:lineRule="auto"/>
    </w:pPr>
    <w:rPr>
      <w:caps/>
      <w:spacing w:val="-10"/>
      <w:sz w:val="20"/>
    </w:rPr>
  </w:style>
  <w:style w:type="paragraph" w:customStyle="1" w:styleId="Bodysubheader0">
    <w:name w:val="Body sub header"/>
    <w:basedOn w:val="Normal"/>
    <w:next w:val="Normal"/>
    <w:rsid w:val="006048ED"/>
    <w:pPr>
      <w:spacing w:after="0"/>
    </w:pPr>
    <w:rPr>
      <w:b/>
      <w:i/>
    </w:rPr>
  </w:style>
  <w:style w:type="paragraph" w:customStyle="1" w:styleId="ExecSummaryHeading">
    <w:name w:val="Exec Summary Heading"/>
    <w:basedOn w:val="Normal"/>
    <w:rsid w:val="006048ED"/>
    <w:pPr>
      <w:spacing w:after="1440" w:line="550" w:lineRule="exact"/>
    </w:pPr>
    <w:rPr>
      <w:b/>
      <w:color w:val="4D4D4F"/>
      <w:spacing w:val="-18"/>
      <w:sz w:val="53"/>
    </w:rPr>
  </w:style>
  <w:style w:type="paragraph" w:styleId="TOC9">
    <w:name w:val="toc 9"/>
    <w:aliases w:val="TOC ExecSumm"/>
    <w:basedOn w:val="Normal"/>
    <w:next w:val="Normal"/>
    <w:uiPriority w:val="39"/>
    <w:rsid w:val="006048ED"/>
    <w:pPr>
      <w:tabs>
        <w:tab w:val="right" w:pos="7660"/>
      </w:tabs>
      <w:spacing w:before="280" w:after="0" w:line="320" w:lineRule="exact"/>
    </w:pPr>
    <w:rPr>
      <w:b/>
      <w:noProof/>
      <w:color w:val="808285"/>
      <w:sz w:val="28"/>
      <w:szCs w:val="28"/>
    </w:rPr>
  </w:style>
  <w:style w:type="paragraph" w:customStyle="1" w:styleId="ChapterHeading">
    <w:name w:val="Chapter Heading"/>
    <w:basedOn w:val="Normal"/>
    <w:rsid w:val="006048ED"/>
    <w:pPr>
      <w:spacing w:after="0" w:line="560" w:lineRule="exact"/>
    </w:pPr>
    <w:rPr>
      <w:color w:val="808285"/>
      <w:spacing w:val="-28"/>
      <w:sz w:val="53"/>
    </w:rPr>
  </w:style>
  <w:style w:type="character" w:customStyle="1" w:styleId="apple-style-span">
    <w:name w:val="apple-style-span"/>
    <w:basedOn w:val="DefaultParagraphFont"/>
    <w:rsid w:val="006048ED"/>
  </w:style>
  <w:style w:type="paragraph" w:styleId="ListParagraph">
    <w:name w:val="List Paragraph"/>
    <w:basedOn w:val="Normal"/>
    <w:uiPriority w:val="99"/>
    <w:qFormat/>
    <w:rsid w:val="006048E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CMABulletLevel1">
    <w:name w:val="ACMA Bullet Level 1"/>
    <w:rsid w:val="006048ED"/>
    <w:pPr>
      <w:numPr>
        <w:numId w:val="11"/>
      </w:numPr>
    </w:pPr>
    <w:rPr>
      <w:szCs w:val="20"/>
      <w:lang w:eastAsia="en-US"/>
    </w:rPr>
  </w:style>
  <w:style w:type="numbering" w:customStyle="1" w:styleId="NoList1">
    <w:name w:val="No List1"/>
    <w:next w:val="NoList"/>
    <w:uiPriority w:val="99"/>
    <w:semiHidden/>
    <w:unhideWhenUsed/>
    <w:rsid w:val="006048ED"/>
  </w:style>
  <w:style w:type="character" w:customStyle="1" w:styleId="FootnoteTextChar">
    <w:name w:val="Footnote Text Char"/>
    <w:aliases w:val="ACMA Footnote Text Char,ABA Footnote Text Char,footnote text Char,Footnote Text Char Char Char,Footnote Text Char1 Char Char Char,Footnote Text Char Char Char Char Char,Footnote Text Char1 Char Char Char Char Char,f Char"/>
    <w:basedOn w:val="DefaultParagraphFont"/>
    <w:link w:val="FootnoteText"/>
    <w:rsid w:val="00DC49B6"/>
    <w:rPr>
      <w:rFonts w:ascii="Arial" w:hAnsi="Arial"/>
      <w:sz w:val="16"/>
      <w:szCs w:val="16"/>
    </w:rPr>
  </w:style>
  <w:style w:type="character" w:customStyle="1" w:styleId="HeaderChar">
    <w:name w:val="Header Char"/>
    <w:basedOn w:val="DefaultParagraphFont"/>
    <w:link w:val="Header"/>
    <w:uiPriority w:val="99"/>
    <w:rsid w:val="006048ED"/>
    <w:rPr>
      <w:rFonts w:ascii="Arial" w:hAnsi="Arial"/>
      <w:sz w:val="16"/>
    </w:rPr>
  </w:style>
  <w:style w:type="character" w:customStyle="1" w:styleId="ACMABodyTextChar">
    <w:name w:val="ACMA Body Text Char"/>
    <w:basedOn w:val="DefaultParagraphFont"/>
    <w:link w:val="ACMABodyText"/>
    <w:locked/>
    <w:rsid w:val="006048ED"/>
    <w:rPr>
      <w:snapToGrid w:val="0"/>
    </w:rPr>
  </w:style>
  <w:style w:type="paragraph" w:customStyle="1" w:styleId="ACMABodyText">
    <w:name w:val="ACMA Body Text"/>
    <w:link w:val="ACMABodyTextChar"/>
    <w:rsid w:val="006048ED"/>
    <w:pPr>
      <w:suppressAutoHyphens/>
      <w:snapToGrid w:val="0"/>
      <w:spacing w:before="80" w:after="120" w:line="280" w:lineRule="atLeast"/>
    </w:pPr>
    <w:rPr>
      <w:snapToGrid w:val="0"/>
    </w:rPr>
  </w:style>
  <w:style w:type="character" w:customStyle="1" w:styleId="ABABodyTextChar">
    <w:name w:val="ABA Body Text Char"/>
    <w:basedOn w:val="DefaultParagraphFont"/>
    <w:link w:val="ABABodyText"/>
    <w:locked/>
    <w:rsid w:val="006048ED"/>
    <w:rPr>
      <w:snapToGrid w:val="0"/>
    </w:rPr>
  </w:style>
  <w:style w:type="paragraph" w:customStyle="1" w:styleId="ABABodyText">
    <w:name w:val="ABA Body Text"/>
    <w:link w:val="ABABodyTextChar"/>
    <w:rsid w:val="006048ED"/>
    <w:pPr>
      <w:suppressAutoHyphens/>
      <w:snapToGrid w:val="0"/>
      <w:spacing w:before="80" w:after="120" w:line="280" w:lineRule="atLeast"/>
    </w:pPr>
    <w:rPr>
      <w:snapToGrid w:val="0"/>
    </w:rPr>
  </w:style>
  <w:style w:type="paragraph" w:customStyle="1" w:styleId="ACMAFooterEven">
    <w:name w:val="ACMA Footer (Even)"/>
    <w:rsid w:val="006048ED"/>
    <w:pPr>
      <w:pBdr>
        <w:top w:val="single" w:sz="2" w:space="4" w:color="auto"/>
      </w:pBdr>
      <w:tabs>
        <w:tab w:val="right" w:pos="8352"/>
      </w:tabs>
      <w:ind w:left="288" w:hanging="288"/>
    </w:pPr>
    <w:rPr>
      <w:rFonts w:ascii="Arial" w:hAnsi="Arial"/>
      <w:sz w:val="20"/>
      <w:szCs w:val="20"/>
      <w:lang w:eastAsia="en-US"/>
    </w:rPr>
  </w:style>
  <w:style w:type="paragraph" w:customStyle="1" w:styleId="ACMAFootnote">
    <w:name w:val="ACMA Footnote"/>
    <w:link w:val="ACMAFootnoteChar"/>
    <w:rsid w:val="006048ED"/>
    <w:pPr>
      <w:ind w:left="144" w:hanging="144"/>
    </w:pPr>
    <w:rPr>
      <w:sz w:val="16"/>
      <w:szCs w:val="20"/>
      <w:lang w:eastAsia="en-US"/>
    </w:rPr>
  </w:style>
  <w:style w:type="character" w:customStyle="1" w:styleId="ACMAFootnoteChar">
    <w:name w:val="ACMA Footnote Char"/>
    <w:basedOn w:val="DefaultParagraphFont"/>
    <w:link w:val="ACMAFootnote"/>
    <w:rsid w:val="006048ED"/>
    <w:rPr>
      <w:sz w:val="16"/>
      <w:szCs w:val="20"/>
      <w:lang w:eastAsia="en-US"/>
    </w:rPr>
  </w:style>
  <w:style w:type="paragraph" w:customStyle="1" w:styleId="ABAHeading4">
    <w:name w:val="ABA Heading 4"/>
    <w:next w:val="Normal"/>
    <w:rsid w:val="006048ED"/>
    <w:pPr>
      <w:keepNext/>
      <w:suppressAutoHyphens/>
      <w:spacing w:before="80"/>
    </w:pPr>
    <w:rPr>
      <w:rFonts w:ascii="Arial" w:hAnsi="Arial"/>
      <w:b/>
      <w:i/>
      <w:sz w:val="20"/>
      <w:szCs w:val="20"/>
      <w:lang w:eastAsia="en-US"/>
    </w:rPr>
  </w:style>
  <w:style w:type="paragraph" w:customStyle="1" w:styleId="ABAQuote">
    <w:name w:val="ABA Quote"/>
    <w:link w:val="ABAQuoteChar"/>
    <w:rsid w:val="006048ED"/>
    <w:pPr>
      <w:spacing w:line="240" w:lineRule="atLeast"/>
      <w:ind w:left="562" w:right="562"/>
    </w:pPr>
    <w:rPr>
      <w:sz w:val="22"/>
      <w:szCs w:val="20"/>
      <w:lang w:eastAsia="en-US"/>
    </w:rPr>
  </w:style>
  <w:style w:type="character" w:customStyle="1" w:styleId="ABAQuoteChar">
    <w:name w:val="ABA Quote Char"/>
    <w:basedOn w:val="DefaultParagraphFont"/>
    <w:link w:val="ABAQuote"/>
    <w:rsid w:val="006048ED"/>
    <w:rPr>
      <w:sz w:val="22"/>
      <w:szCs w:val="20"/>
      <w:lang w:eastAsia="en-US"/>
    </w:rPr>
  </w:style>
  <w:style w:type="paragraph" w:customStyle="1" w:styleId="ACMAQuote">
    <w:name w:val="ACMA Quote"/>
    <w:uiPriority w:val="99"/>
    <w:rsid w:val="006048ED"/>
    <w:pPr>
      <w:spacing w:line="240" w:lineRule="atLeast"/>
      <w:ind w:left="562" w:right="562"/>
    </w:pPr>
    <w:rPr>
      <w:sz w:val="22"/>
      <w:szCs w:val="20"/>
      <w:lang w:eastAsia="en-US"/>
    </w:rPr>
  </w:style>
  <w:style w:type="paragraph" w:styleId="Revision">
    <w:name w:val="Revision"/>
    <w:hidden/>
    <w:uiPriority w:val="99"/>
    <w:semiHidden/>
    <w:rsid w:val="006048ED"/>
    <w:rPr>
      <w:rFonts w:ascii="Arial" w:hAnsi="Arial"/>
      <w:sz w:val="20"/>
    </w:rPr>
  </w:style>
  <w:style w:type="character" w:customStyle="1" w:styleId="Heading1Char">
    <w:name w:val="Heading 1 Char"/>
    <w:link w:val="Heading1"/>
    <w:rsid w:val="006048ED"/>
    <w:rPr>
      <w:rFonts w:ascii="Arial" w:hAnsi="Arial" w:cs="Arial"/>
      <w:bCs/>
      <w:color w:val="323232"/>
      <w:kern w:val="32"/>
      <w:sz w:val="53"/>
      <w:szCs w:val="32"/>
    </w:rPr>
  </w:style>
  <w:style w:type="character" w:customStyle="1" w:styleId="Heading3Char">
    <w:name w:val="Heading 3 Char"/>
    <w:link w:val="Heading3"/>
    <w:rsid w:val="007D72B2"/>
    <w:rPr>
      <w:rFonts w:ascii="Arial" w:hAnsi="Arial" w:cs="Arial"/>
      <w:b/>
      <w:bCs/>
      <w:sz w:val="20"/>
      <w:szCs w:val="26"/>
    </w:rPr>
  </w:style>
  <w:style w:type="character" w:customStyle="1" w:styleId="Heading2Char">
    <w:name w:val="Heading 2 Char"/>
    <w:basedOn w:val="DefaultParagraphFont"/>
    <w:link w:val="Heading2"/>
    <w:rsid w:val="006048ED"/>
    <w:rPr>
      <w:rFonts w:ascii="Arial" w:hAnsi="Arial" w:cs="Arial"/>
      <w:b/>
      <w:bCs/>
      <w:iCs/>
      <w:sz w:val="28"/>
      <w:szCs w:val="28"/>
    </w:rPr>
  </w:style>
  <w:style w:type="paragraph" w:customStyle="1" w:styleId="Default">
    <w:name w:val="Default"/>
    <w:rsid w:val="006048ED"/>
    <w:pPr>
      <w:autoSpaceDE w:val="0"/>
      <w:autoSpaceDN w:val="0"/>
      <w:adjustRightInd w:val="0"/>
    </w:pPr>
    <w:rPr>
      <w:color w:val="000000"/>
    </w:rPr>
  </w:style>
  <w:style w:type="paragraph" w:customStyle="1" w:styleId="CM25">
    <w:name w:val="CM25"/>
    <w:basedOn w:val="Default"/>
    <w:next w:val="Default"/>
    <w:uiPriority w:val="99"/>
    <w:rsid w:val="006048ED"/>
    <w:rPr>
      <w:rFonts w:ascii="ILJII K+ Helvetica Neue" w:hAnsi="ILJII K+ Helvetica Neue"/>
      <w:color w:val="auto"/>
    </w:rPr>
  </w:style>
  <w:style w:type="paragraph" w:customStyle="1" w:styleId="CM6">
    <w:name w:val="CM6"/>
    <w:basedOn w:val="Default"/>
    <w:next w:val="Default"/>
    <w:uiPriority w:val="99"/>
    <w:rsid w:val="006048ED"/>
    <w:pPr>
      <w:spacing w:line="240" w:lineRule="atLeast"/>
    </w:pPr>
    <w:rPr>
      <w:rFonts w:ascii="ILJII K+ Helvetica Neue" w:hAnsi="ILJII K+ Helvetica Neue"/>
      <w:color w:val="auto"/>
    </w:rPr>
  </w:style>
  <w:style w:type="paragraph" w:customStyle="1" w:styleId="CM8">
    <w:name w:val="CM8"/>
    <w:basedOn w:val="Default"/>
    <w:next w:val="Default"/>
    <w:uiPriority w:val="99"/>
    <w:rsid w:val="006048ED"/>
    <w:pPr>
      <w:spacing w:line="240" w:lineRule="atLeast"/>
    </w:pPr>
    <w:rPr>
      <w:rFonts w:ascii="ILJII K+ Helvetica Neue" w:hAnsi="ILJII K+ Helvetica Neue"/>
      <w:color w:val="auto"/>
    </w:rPr>
  </w:style>
  <w:style w:type="paragraph" w:customStyle="1" w:styleId="CM10">
    <w:name w:val="CM10"/>
    <w:basedOn w:val="Default"/>
    <w:next w:val="Default"/>
    <w:uiPriority w:val="99"/>
    <w:rsid w:val="006048ED"/>
    <w:pPr>
      <w:spacing w:line="240" w:lineRule="atLeast"/>
    </w:pPr>
    <w:rPr>
      <w:rFonts w:ascii="ILJII K+ Helvetica Neue" w:hAnsi="ILJII K+ Helvetica Neue"/>
      <w:color w:val="auto"/>
    </w:rPr>
  </w:style>
  <w:style w:type="paragraph" w:customStyle="1" w:styleId="ACMAHeading3">
    <w:name w:val="ACMA Heading 3"/>
    <w:next w:val="ACMABodyText"/>
    <w:rsid w:val="006048ED"/>
    <w:pPr>
      <w:keepNext/>
      <w:suppressAutoHyphens/>
      <w:spacing w:before="120"/>
    </w:pPr>
    <w:rPr>
      <w:rFonts w:ascii="Arial" w:hAnsi="Arial"/>
      <w:b/>
      <w:szCs w:val="20"/>
      <w:lang w:eastAsia="en-US"/>
    </w:rPr>
  </w:style>
  <w:style w:type="paragraph" w:customStyle="1" w:styleId="ACMATableText">
    <w:name w:val="ACMA Table Text"/>
    <w:rsid w:val="006048ED"/>
    <w:pPr>
      <w:spacing w:before="40" w:after="40"/>
    </w:pPr>
    <w:rPr>
      <w:rFonts w:ascii="Arial" w:hAnsi="Arial"/>
      <w:sz w:val="20"/>
      <w:szCs w:val="20"/>
      <w:lang w:eastAsia="en-US"/>
    </w:rPr>
  </w:style>
  <w:style w:type="paragraph" w:customStyle="1" w:styleId="Standard">
    <w:name w:val="Standard"/>
    <w:rsid w:val="006048ED"/>
    <w:pPr>
      <w:widowControl w:val="0"/>
      <w:suppressAutoHyphens/>
      <w:autoSpaceDN w:val="0"/>
      <w:textAlignment w:val="baseline"/>
    </w:pPr>
    <w:rPr>
      <w:rFonts w:eastAsia="Arial Unicode MS" w:cs="Tahoma"/>
      <w:kern w:val="3"/>
      <w:lang w:val="en-US"/>
    </w:rPr>
  </w:style>
  <w:style w:type="paragraph" w:customStyle="1" w:styleId="CM28">
    <w:name w:val="CM28"/>
    <w:basedOn w:val="Default"/>
    <w:next w:val="Default"/>
    <w:uiPriority w:val="99"/>
    <w:rsid w:val="006048ED"/>
    <w:rPr>
      <w:rFonts w:ascii="Helvetica" w:hAnsi="Helvetica"/>
      <w:color w:val="auto"/>
    </w:rPr>
  </w:style>
  <w:style w:type="paragraph" w:customStyle="1" w:styleId="CM14">
    <w:name w:val="CM14"/>
    <w:basedOn w:val="Default"/>
    <w:next w:val="Default"/>
    <w:uiPriority w:val="99"/>
    <w:rsid w:val="006048ED"/>
    <w:pPr>
      <w:spacing w:line="276" w:lineRule="atLeast"/>
    </w:pPr>
    <w:rPr>
      <w:rFonts w:ascii="Helvetica" w:hAnsi="Helvetica"/>
      <w:color w:val="auto"/>
    </w:rPr>
  </w:style>
  <w:style w:type="paragraph" w:customStyle="1" w:styleId="ACMAChapterHeading">
    <w:name w:val="ACMA Chapter Heading"/>
    <w:next w:val="ACMABodyText"/>
    <w:rsid w:val="006048ED"/>
    <w:pPr>
      <w:keepNext/>
      <w:suppressAutoHyphens/>
      <w:spacing w:before="800"/>
      <w:outlineLvl w:val="0"/>
    </w:pPr>
    <w:rPr>
      <w:rFonts w:ascii="Arial" w:hAnsi="Arial"/>
      <w:b/>
      <w:sz w:val="36"/>
      <w:szCs w:val="20"/>
      <w:lang w:eastAsia="en-US"/>
    </w:rPr>
  </w:style>
  <w:style w:type="paragraph" w:customStyle="1" w:styleId="CM49">
    <w:name w:val="CM49"/>
    <w:basedOn w:val="Default"/>
    <w:next w:val="Default"/>
    <w:uiPriority w:val="99"/>
    <w:rsid w:val="006048ED"/>
    <w:rPr>
      <w:rFonts w:ascii="Myriad Pro" w:hAnsi="Myriad Pro"/>
      <w:color w:val="auto"/>
    </w:rPr>
  </w:style>
  <w:style w:type="paragraph" w:customStyle="1" w:styleId="CodeSub-Head">
    <w:name w:val="Code Sub-Head"/>
    <w:basedOn w:val="Normal"/>
    <w:rsid w:val="006048ED"/>
    <w:pPr>
      <w:widowControl w:val="0"/>
      <w:tabs>
        <w:tab w:val="left" w:pos="1418"/>
      </w:tabs>
      <w:spacing w:before="120" w:after="120" w:line="240" w:lineRule="auto"/>
      <w:ind w:left="1418" w:hanging="1418"/>
      <w:jc w:val="both"/>
    </w:pPr>
    <w:rPr>
      <w:b/>
      <w:sz w:val="28"/>
      <w:szCs w:val="20"/>
      <w:shd w:val="pct10" w:color="auto" w:fill="FFFFFF"/>
      <w:lang w:eastAsia="en-US"/>
    </w:rPr>
  </w:style>
  <w:style w:type="paragraph" w:styleId="NormalWeb">
    <w:name w:val="Normal (Web)"/>
    <w:basedOn w:val="Normal"/>
    <w:uiPriority w:val="99"/>
    <w:unhideWhenUsed/>
    <w:rsid w:val="006048ED"/>
    <w:pPr>
      <w:spacing w:before="100" w:beforeAutospacing="1" w:after="100" w:afterAutospacing="1" w:line="240" w:lineRule="auto"/>
    </w:pPr>
    <w:rPr>
      <w:rFonts w:ascii="Times New Roman" w:hAnsi="Times New Roman"/>
      <w:sz w:val="24"/>
    </w:rPr>
  </w:style>
  <w:style w:type="paragraph" w:styleId="NoSpacing">
    <w:name w:val="No Spacing"/>
    <w:rsid w:val="00DC0504"/>
    <w:rPr>
      <w:rFonts w:ascii="Arial" w:hAnsi="Arial"/>
      <w:sz w:val="20"/>
    </w:rPr>
  </w:style>
  <w:style w:type="character" w:styleId="SubtleReference">
    <w:name w:val="Subtle Reference"/>
    <w:basedOn w:val="DefaultParagraphFont"/>
    <w:rsid w:val="00CC00E1"/>
    <w:rPr>
      <w:smallCaps/>
      <w:color w:val="5A5A5A" w:themeColor="text1" w:themeTint="A5"/>
    </w:rPr>
  </w:style>
  <w:style w:type="paragraph" w:customStyle="1" w:styleId="ACMABodyText0">
    <w:name w:val="ACMA_BodyText"/>
    <w:qFormat/>
    <w:rsid w:val="007B2980"/>
    <w:pPr>
      <w:suppressAutoHyphens/>
      <w:spacing w:after="240" w:line="240" w:lineRule="atLeast"/>
    </w:pPr>
    <w:rPr>
      <w:rFonts w:ascii="Arial" w:hAnsi="Arial"/>
      <w:snapToGrid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154944">
      <w:bodyDiv w:val="1"/>
      <w:marLeft w:val="0"/>
      <w:marRight w:val="0"/>
      <w:marTop w:val="0"/>
      <w:marBottom w:val="0"/>
      <w:divBdr>
        <w:top w:val="none" w:sz="0" w:space="0" w:color="auto"/>
        <w:left w:val="none" w:sz="0" w:space="0" w:color="auto"/>
        <w:bottom w:val="none" w:sz="0" w:space="0" w:color="auto"/>
        <w:right w:val="none" w:sz="0" w:space="0" w:color="auto"/>
      </w:divBdr>
    </w:div>
    <w:div w:id="2004895975">
      <w:bodyDiv w:val="1"/>
      <w:marLeft w:val="0"/>
      <w:marRight w:val="0"/>
      <w:marTop w:val="0"/>
      <w:marBottom w:val="0"/>
      <w:divBdr>
        <w:top w:val="none" w:sz="0" w:space="0" w:color="auto"/>
        <w:left w:val="none" w:sz="0" w:space="0" w:color="auto"/>
        <w:bottom w:val="none" w:sz="0" w:space="0" w:color="auto"/>
        <w:right w:val="none" w:sz="0" w:space="0" w:color="auto"/>
      </w:divBdr>
      <w:divsChild>
        <w:div w:id="322316944">
          <w:marLeft w:val="0"/>
          <w:marRight w:val="0"/>
          <w:marTop w:val="0"/>
          <w:marBottom w:val="0"/>
          <w:divBdr>
            <w:top w:val="none" w:sz="0" w:space="0" w:color="auto"/>
            <w:left w:val="none" w:sz="0" w:space="0" w:color="auto"/>
            <w:bottom w:val="none" w:sz="0" w:space="0" w:color="auto"/>
            <w:right w:val="none" w:sz="0" w:space="0" w:color="auto"/>
          </w:divBdr>
          <w:divsChild>
            <w:div w:id="974606425">
              <w:marLeft w:val="0"/>
              <w:marRight w:val="0"/>
              <w:marTop w:val="0"/>
              <w:marBottom w:val="0"/>
              <w:divBdr>
                <w:top w:val="none" w:sz="0" w:space="0" w:color="auto"/>
                <w:left w:val="none" w:sz="0" w:space="0" w:color="auto"/>
                <w:bottom w:val="none" w:sz="0" w:space="0" w:color="auto"/>
                <w:right w:val="none" w:sz="0" w:space="0" w:color="auto"/>
              </w:divBdr>
              <w:divsChild>
                <w:div w:id="2086877323">
                  <w:marLeft w:val="0"/>
                  <w:marRight w:val="0"/>
                  <w:marTop w:val="0"/>
                  <w:marBottom w:val="0"/>
                  <w:divBdr>
                    <w:top w:val="none" w:sz="0" w:space="0" w:color="auto"/>
                    <w:left w:val="none" w:sz="0" w:space="0" w:color="auto"/>
                    <w:bottom w:val="none" w:sz="0" w:space="0" w:color="auto"/>
                    <w:right w:val="none" w:sz="0" w:space="0" w:color="auto"/>
                  </w:divBdr>
                  <w:divsChild>
                    <w:div w:id="1392996213">
                      <w:marLeft w:val="0"/>
                      <w:marRight w:val="0"/>
                      <w:marTop w:val="0"/>
                      <w:marBottom w:val="0"/>
                      <w:divBdr>
                        <w:top w:val="none" w:sz="0" w:space="0" w:color="auto"/>
                        <w:left w:val="none" w:sz="0" w:space="0" w:color="auto"/>
                        <w:bottom w:val="none" w:sz="0" w:space="0" w:color="auto"/>
                        <w:right w:val="none" w:sz="0" w:space="0" w:color="auto"/>
                      </w:divBdr>
                      <w:divsChild>
                        <w:div w:id="1049452820">
                          <w:marLeft w:val="0"/>
                          <w:marRight w:val="12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cma.gov.au/theACMA/ACMAi/Investigation-reports/Television-investigations/2012-television-investigations-1" TargetMode="External"/><Relationship Id="rId299" Type="http://schemas.openxmlformats.org/officeDocument/2006/relationships/hyperlink" Target="http://www.acma.gov.au/theACMA/ACMAi/Investigation-reports/Radio-investigations/2008-radio-investigations" TargetMode="External"/><Relationship Id="rId21" Type="http://schemas.openxmlformats.org/officeDocument/2006/relationships/header" Target="header6.xml"/><Relationship Id="rId63" Type="http://schemas.openxmlformats.org/officeDocument/2006/relationships/hyperlink" Target="http://www.acma.gov.au/theACMA/ACMAi/Investigation-reports/Television-investigations/2011-television-investigations" TargetMode="External"/><Relationship Id="rId159" Type="http://schemas.openxmlformats.org/officeDocument/2006/relationships/hyperlink" Target="http://www.acma.gov.au/theACMA/ACMAi/Investigation-reports/Radio-investigations/2015-radio-investigations" TargetMode="External"/><Relationship Id="rId324" Type="http://schemas.openxmlformats.org/officeDocument/2006/relationships/hyperlink" Target="http://acma.gov.au/theACMA/ACMAi/Investigation-reports/Television-investigations/2016-television-investigations" TargetMode="External"/><Relationship Id="rId366" Type="http://schemas.openxmlformats.org/officeDocument/2006/relationships/hyperlink" Target="http://www.acma.gov.au/theACMA/ACMAi/Investigation-reports/Radio-investigations/2012-radio-investigations" TargetMode="External"/><Relationship Id="rId170" Type="http://schemas.openxmlformats.org/officeDocument/2006/relationships/hyperlink" Target="http://www.acma.gov.au/theACMA/ACMAi/Investigation-reports/Radio-investigations/2005-radio-investigations" TargetMode="External"/><Relationship Id="rId191" Type="http://schemas.openxmlformats.org/officeDocument/2006/relationships/hyperlink" Target="http://www.acma.gov.au/theACMA/ACMAi/Investigation-reports/Radio-investigations/2006-radio-investigations" TargetMode="External"/><Relationship Id="rId205" Type="http://schemas.openxmlformats.org/officeDocument/2006/relationships/hyperlink" Target="http://acma.gov.au/theACMA/ACMAi/Investigation-reports/Radio-investigations/2016-radio-investigations" TargetMode="External"/><Relationship Id="rId226" Type="http://schemas.openxmlformats.org/officeDocument/2006/relationships/hyperlink" Target="http://www.acma.gov.au/theACMA/ACMAi/Investigation-reports/Radio-investigations/2013-radio-investigations-1" TargetMode="External"/><Relationship Id="rId247" Type="http://schemas.openxmlformats.org/officeDocument/2006/relationships/hyperlink" Target="https://www.acma.gov.au/theACMA/2018-television-investigations" TargetMode="External"/><Relationship Id="rId107" Type="http://schemas.openxmlformats.org/officeDocument/2006/relationships/hyperlink" Target="http://www.acma.gov.au/theACMA/ACMAi/Investigation-reports/Television-investigations/2008-television-investigations" TargetMode="External"/><Relationship Id="rId268" Type="http://schemas.openxmlformats.org/officeDocument/2006/relationships/hyperlink" Target="http://www.acma.gov.au/theACMA/ACMAi/Investigation-reports/Television-investigations/2014-television-investigations" TargetMode="External"/><Relationship Id="rId289" Type="http://schemas.openxmlformats.org/officeDocument/2006/relationships/hyperlink" Target="https://www.acma.gov.au/theACMA/2018-television-investigations" TargetMode="External"/><Relationship Id="rId11" Type="http://schemas.openxmlformats.org/officeDocument/2006/relationships/header" Target="header2.xml"/><Relationship Id="rId32" Type="http://schemas.openxmlformats.org/officeDocument/2006/relationships/hyperlink" Target="http://www.acma.gov.au/theACMA/ACMAi/Investigation-reports/Radio-investigations/2013-radio-investigations" TargetMode="External"/><Relationship Id="rId53" Type="http://schemas.openxmlformats.org/officeDocument/2006/relationships/image" Target="media/image5.jpeg"/><Relationship Id="rId74" Type="http://schemas.openxmlformats.org/officeDocument/2006/relationships/hyperlink" Target="http://www.acma.gov.au/theACMA/ACMAi/Investigation-reports/Television-investigations/2015-television-investigations" TargetMode="External"/><Relationship Id="rId128" Type="http://schemas.openxmlformats.org/officeDocument/2006/relationships/hyperlink" Target="http://www.acma.gov.au/theACMA/ACMAi/Investigation-reports/Radio-investigations/2015-radio-investigations" TargetMode="External"/><Relationship Id="rId149" Type="http://schemas.openxmlformats.org/officeDocument/2006/relationships/hyperlink" Target="http://www.acma.gov.au/theACMA/ACMAi/Investigation-reports/Radio-investigations/2015-radio-investigations" TargetMode="External"/><Relationship Id="rId314" Type="http://schemas.openxmlformats.org/officeDocument/2006/relationships/hyperlink" Target="http://acma.gov.au/theACMA/ACMAi/Investigation-reports/Television-investigations/2016-television-investigations" TargetMode="External"/><Relationship Id="rId335" Type="http://schemas.openxmlformats.org/officeDocument/2006/relationships/hyperlink" Target="http://acma.gov.au/theACMA/ACMAi/Investigation-reports/Radio-investigations/2009-radio-investigations" TargetMode="External"/><Relationship Id="rId356" Type="http://schemas.openxmlformats.org/officeDocument/2006/relationships/hyperlink" Target="http://www.acma.gov.au/theACMA/ACMAi/Investigation-reports/Television-investigations/2008-television-investigations" TargetMode="External"/><Relationship Id="rId377" Type="http://schemas.openxmlformats.org/officeDocument/2006/relationships/hyperlink" Target="http://www.acma.gov.au/theACMA/ACMAi/Investigation-reports/Television-investigations/2013-television-investigations" TargetMode="External"/><Relationship Id="rId5" Type="http://schemas.openxmlformats.org/officeDocument/2006/relationships/settings" Target="settings.xml"/><Relationship Id="rId95" Type="http://schemas.openxmlformats.org/officeDocument/2006/relationships/hyperlink" Target="http://www.acma.gov.au/theACMA/ACMAi/Investigation-reports/Television-investigations/2016-television-investigations" TargetMode="External"/><Relationship Id="rId160" Type="http://schemas.openxmlformats.org/officeDocument/2006/relationships/hyperlink" Target="http://www.acma.gov.au/theACMA/ACMAi/Investigation-reports/Radio-investigations/2006-radio-investigations" TargetMode="External"/><Relationship Id="rId181" Type="http://schemas.openxmlformats.org/officeDocument/2006/relationships/hyperlink" Target="http://www.acma.gov.au/theACMA/ACMAi/Investigation-reports/Radio-investigations/2005-radio-investigations" TargetMode="External"/><Relationship Id="rId216" Type="http://schemas.openxmlformats.org/officeDocument/2006/relationships/hyperlink" Target="http://www.acma.gov.au/theACMA/ACMAi/Investigation-reports/Radio-investigations/2005-radio-investigations" TargetMode="External"/><Relationship Id="rId237" Type="http://schemas.openxmlformats.org/officeDocument/2006/relationships/hyperlink" Target="http://www.acma.gov.au/theACMA/ACMAi/Investigation-reports/Television-investigations/2015-television-investigations" TargetMode="External"/><Relationship Id="rId258" Type="http://schemas.openxmlformats.org/officeDocument/2006/relationships/hyperlink" Target="http://www.acma.gov.au/theACMA/ACMAi/Investigation-reports/Radio-investigations/2015-radio-investigations" TargetMode="External"/><Relationship Id="rId279" Type="http://schemas.openxmlformats.org/officeDocument/2006/relationships/hyperlink" Target="http://www.acma.gov.au/theACMA/ACMAi/Investigation-reports/Radio-investigations/2015-radio-investigations" TargetMode="External"/><Relationship Id="rId22" Type="http://schemas.openxmlformats.org/officeDocument/2006/relationships/footer" Target="footer4.xml"/><Relationship Id="rId43" Type="http://schemas.openxmlformats.org/officeDocument/2006/relationships/hyperlink" Target="http://www.acma.gov.au/theACMA/ACMAi/Investigation-reports/Television-investigations/2013-television-investigations" TargetMode="External"/><Relationship Id="rId64" Type="http://schemas.openxmlformats.org/officeDocument/2006/relationships/hyperlink" Target="http://www.acma.gov.au/theACMA/ACMAi/Investigation-reports/Television-investigations/2012-television-investigations-1" TargetMode="External"/><Relationship Id="rId118" Type="http://schemas.openxmlformats.org/officeDocument/2006/relationships/hyperlink" Target="http://www.acma.gov.au/theACMA/ACMAi/Investigation-reports/Television-investigations/2016-television-investigations" TargetMode="External"/><Relationship Id="rId139" Type="http://schemas.openxmlformats.org/officeDocument/2006/relationships/hyperlink" Target="http://www.acma.gov.au/theACMA/ACMAi/Investigation-reports/Radio-investigations/2009-radio-investigations" TargetMode="External"/><Relationship Id="rId290" Type="http://schemas.openxmlformats.org/officeDocument/2006/relationships/hyperlink" Target="http://www.acma.gov.au/theACMA/ACMAi/Investigation-reports/Radio-investigations/2015-radio-investigations" TargetMode="External"/><Relationship Id="rId304" Type="http://schemas.openxmlformats.org/officeDocument/2006/relationships/hyperlink" Target="http://www.acma.gov.au/theACMA/ACMAi/Investigation-reports/Television-investigations/2014-television-investigations" TargetMode="External"/><Relationship Id="rId325" Type="http://schemas.openxmlformats.org/officeDocument/2006/relationships/hyperlink" Target="http://www.acma.gov.au/theACMA/ACMAi/Investigation-reports/Television-investigations/2014-television-investigations" TargetMode="External"/><Relationship Id="rId346" Type="http://schemas.openxmlformats.org/officeDocument/2006/relationships/hyperlink" Target="http://acma.gov.au/theACMA/ACMAi/Investigation-reports/Television-investigations/2015-television-investigations" TargetMode="External"/><Relationship Id="rId367" Type="http://schemas.openxmlformats.org/officeDocument/2006/relationships/hyperlink" Target="http://www.acma.gov.au/theACMA/ACMAi/Investigation-reports/Television-investigations/2012-television-investigations-1" TargetMode="External"/><Relationship Id="rId388" Type="http://schemas.openxmlformats.org/officeDocument/2006/relationships/hyperlink" Target="http://www.youtube.com/user/acmadotgov" TargetMode="External"/><Relationship Id="rId85" Type="http://schemas.openxmlformats.org/officeDocument/2006/relationships/hyperlink" Target="http://www.acma.gov.au/theACMA/ACMAi/Investigation-reports/Television-investigations/2008-television-investigations" TargetMode="External"/><Relationship Id="rId150" Type="http://schemas.openxmlformats.org/officeDocument/2006/relationships/hyperlink" Target="http://www.acma.gov.au/theACMA/ACMAi/Investigation-reports/Radio-investigations/2006-radio-investigations" TargetMode="External"/><Relationship Id="rId171" Type="http://schemas.openxmlformats.org/officeDocument/2006/relationships/hyperlink" Target="http://www.acma.gov.au/theACMA/ACMAi/Investigation-reports/Radio-investigations/2011-radio-investigations" TargetMode="External"/><Relationship Id="rId192" Type="http://schemas.openxmlformats.org/officeDocument/2006/relationships/hyperlink" Target="http://www.acma.gov.au/theACMA/ACMAi/Investigation-reports/Radio-investigations/2014-radio-investigations" TargetMode="External"/><Relationship Id="rId206" Type="http://schemas.openxmlformats.org/officeDocument/2006/relationships/hyperlink" Target="http://www.acma.gov.au/theACMA/ACMAi/Investigation-reports/Radio-investigations/2013-radio-investigations-1" TargetMode="External"/><Relationship Id="rId227" Type="http://schemas.openxmlformats.org/officeDocument/2006/relationships/hyperlink" Target="http://www.acma.gov.au/theACMA/ACMAi/Investigation-reports/Radio-investigations/2010-radio-investigations" TargetMode="External"/><Relationship Id="rId248" Type="http://schemas.openxmlformats.org/officeDocument/2006/relationships/hyperlink" Target="http://www.acma.gov.au/theACMA/ACMAi/Investigation-reports/Television-investigations/2014-television-investigations" TargetMode="External"/><Relationship Id="rId269" Type="http://schemas.openxmlformats.org/officeDocument/2006/relationships/hyperlink" Target="http://www.acma.gov.au/theACMA/ACMAi/Investigation-reports/Television-investigations/2012-television-investigations-1" TargetMode="External"/><Relationship Id="rId12" Type="http://schemas.openxmlformats.org/officeDocument/2006/relationships/hyperlink" Target="http://i.creativecommons.org/l/by/3.0/88x31.png" TargetMode="External"/><Relationship Id="rId33" Type="http://schemas.openxmlformats.org/officeDocument/2006/relationships/hyperlink" Target="http://www.acma.gov.au/theACMA/ACMAi/Investigation-reports/Radio-investigations/2005-radio-investigations" TargetMode="External"/><Relationship Id="rId108" Type="http://schemas.openxmlformats.org/officeDocument/2006/relationships/hyperlink" Target="http://www.acma.gov.au/theACMA/ACMAi/Investigation-reports/Television-investigations/2011-television-investigations" TargetMode="External"/><Relationship Id="rId129" Type="http://schemas.openxmlformats.org/officeDocument/2006/relationships/hyperlink" Target="http://www.acma.gov.au/theACMA/2014-radio-investigations" TargetMode="External"/><Relationship Id="rId280" Type="http://schemas.openxmlformats.org/officeDocument/2006/relationships/hyperlink" Target="http://www.acma.gov.au/theACMA/ACMAi/Investigation-reports/Television-investigations/2012-television-investigations-1" TargetMode="External"/><Relationship Id="rId315" Type="http://schemas.openxmlformats.org/officeDocument/2006/relationships/hyperlink" Target="http://www.acma.gov.au/theACMA/ACMAi/Investigation-reports/Television-investigations/2014-television-investigations" TargetMode="External"/><Relationship Id="rId336" Type="http://schemas.openxmlformats.org/officeDocument/2006/relationships/hyperlink" Target="http://www.acma.gov.au/theACMA/ACMAi/Investigation-reports/Radio-investigations/2012-radio-investigations" TargetMode="External"/><Relationship Id="rId357" Type="http://schemas.openxmlformats.org/officeDocument/2006/relationships/hyperlink" Target="http://www.acma.gov.au/theACMA/ACMAi/Investigation-reports/Television-investigations/2008-television-investigations" TargetMode="External"/><Relationship Id="rId54" Type="http://schemas.openxmlformats.org/officeDocument/2006/relationships/hyperlink" Target="http://www.google.com.au/url?sa=i&amp;rct=j&amp;q=&amp;esrc=s&amp;frm=1&amp;source=images&amp;cd=&amp;cad=rja&amp;uact=8&amp;ved=0CAcQjRw&amp;url=http://imgkid.com/rated-pg-parental-guidance-suggested.shtml&amp;ei=RWYmVZ-WL6KhmgWdyoHICQ&amp;bvm=bv.90237346,d.dGY&amp;psig=AFQjCNEbXXYkNEGbhUwtbUrOu4acsZEPcQ&amp;ust=1428666267816719" TargetMode="External"/><Relationship Id="rId75" Type="http://schemas.openxmlformats.org/officeDocument/2006/relationships/hyperlink" Target="http://www.acma.gov.au/theACMA/ACMAi/Investigation-reports/Television-investigations/2015-television-investigations" TargetMode="External"/><Relationship Id="rId96" Type="http://schemas.openxmlformats.org/officeDocument/2006/relationships/hyperlink" Target="http://www.acma.gov.au/theACMA/ACMAi/Investigation-reports/Television-investigations/2016-television-investigations" TargetMode="External"/><Relationship Id="rId140" Type="http://schemas.openxmlformats.org/officeDocument/2006/relationships/hyperlink" Target="http://www.acma.gov.au/theACMA/ACMAi/Investigation-reports/Radio-investigations/2009-radio-investigations" TargetMode="External"/><Relationship Id="rId161" Type="http://schemas.openxmlformats.org/officeDocument/2006/relationships/hyperlink" Target="http://www.acma.gov.au/theACMA/ACMAi/Investigation-reports/Radio-investigations/2012-radio-investigations" TargetMode="External"/><Relationship Id="rId182" Type="http://schemas.openxmlformats.org/officeDocument/2006/relationships/hyperlink" Target="http://www.acma.gov.au/theACMA/ACMAi/Investigation-reports/Radio-investigations/2013-radio-investigations-1" TargetMode="External"/><Relationship Id="rId217" Type="http://schemas.openxmlformats.org/officeDocument/2006/relationships/hyperlink" Target="http://www.acma.gov.au/theACMA/ACMAi/Investigation-reports/Radio-investigations/2009-radio-investigations" TargetMode="External"/><Relationship Id="rId378" Type="http://schemas.openxmlformats.org/officeDocument/2006/relationships/hyperlink" Target="http://www.acma.gov.au/theACMA/ACMAi/Investigation-reports/Television-investigations/2013-television-investigations" TargetMode="External"/><Relationship Id="rId6" Type="http://schemas.openxmlformats.org/officeDocument/2006/relationships/webSettings" Target="webSettings.xml"/><Relationship Id="rId238" Type="http://schemas.openxmlformats.org/officeDocument/2006/relationships/hyperlink" Target="http://www.acma.gov.au/theACMA/ACMAi/Investigation-reports/Radio-investigations/2016-radio-investigations" TargetMode="External"/><Relationship Id="rId259" Type="http://schemas.openxmlformats.org/officeDocument/2006/relationships/hyperlink" Target="http://www.acma.gov.au/theACMA/ACMAi/Investigation-reports/Television-investigations/2012-television-investigations-1" TargetMode="External"/><Relationship Id="rId23" Type="http://schemas.openxmlformats.org/officeDocument/2006/relationships/footer" Target="footer5.xml"/><Relationship Id="rId119" Type="http://schemas.openxmlformats.org/officeDocument/2006/relationships/hyperlink" Target="http://www.acma.gov.au/theACMA/ACMAi/Investigation-reports/Television-investigations/2008-television-investigations" TargetMode="External"/><Relationship Id="rId270" Type="http://schemas.openxmlformats.org/officeDocument/2006/relationships/hyperlink" Target="http://acma.gov.au/theACMA/ACMAi/Investigation-reports/Television-investigations/2016-television-investigations" TargetMode="External"/><Relationship Id="rId291" Type="http://schemas.openxmlformats.org/officeDocument/2006/relationships/hyperlink" Target="http://www.acma.gov.au/theACMA/ACMAi/Investigation-reports/Television-investigations/2012-television-investigations-1" TargetMode="External"/><Relationship Id="rId305" Type="http://schemas.openxmlformats.org/officeDocument/2006/relationships/hyperlink" Target="https://www.acma.gov.au/theACMA/2018-television-investigations" TargetMode="External"/><Relationship Id="rId326" Type="http://schemas.openxmlformats.org/officeDocument/2006/relationships/hyperlink" Target="http://www.acma.gov.au/theACMA/ACMAi/Investigation-reports/Television-investigations/2014-television-investigations" TargetMode="External"/><Relationship Id="rId347" Type="http://schemas.openxmlformats.org/officeDocument/2006/relationships/hyperlink" Target="https://www.acma.gov.au/theACMA/2017-television-investigations" TargetMode="External"/><Relationship Id="rId44" Type="http://schemas.openxmlformats.org/officeDocument/2006/relationships/hyperlink" Target="http://www.acma.gov.au/theACMA/ACMAi/Investigation-reports/Radio-investigations/2014-radio-investigations" TargetMode="External"/><Relationship Id="rId65" Type="http://schemas.openxmlformats.org/officeDocument/2006/relationships/hyperlink" Target="http://www.acma.gov.au/theACMA/ACMAi/Investigation-reports/Television-investigations/2015-television-investigations" TargetMode="External"/><Relationship Id="rId86" Type="http://schemas.openxmlformats.org/officeDocument/2006/relationships/hyperlink" Target="http://www.acma.gov.au/theACMA/ACMAi/Investigation-reports/Television-investigations/2008-television-investigations" TargetMode="External"/><Relationship Id="rId130" Type="http://schemas.openxmlformats.org/officeDocument/2006/relationships/hyperlink" Target="http://www.acma.gov.au/theACMA/ACMAi/Investigation-reports/Radio-investigations/2013-radio-investigations-1" TargetMode="External"/><Relationship Id="rId151" Type="http://schemas.openxmlformats.org/officeDocument/2006/relationships/hyperlink" Target="http://www.acma.gov.au/theACMA/2014-radio-investigations" TargetMode="External"/><Relationship Id="rId368" Type="http://schemas.openxmlformats.org/officeDocument/2006/relationships/hyperlink" Target="http://www.acma.gov.au/theACMA/ACMAi/Investigation-reports/Radio-investigations/2011-radio-investigations" TargetMode="External"/><Relationship Id="rId389" Type="http://schemas.openxmlformats.org/officeDocument/2006/relationships/hyperlink" Target="http://www.acma.gov.au/" TargetMode="External"/><Relationship Id="rId172" Type="http://schemas.openxmlformats.org/officeDocument/2006/relationships/hyperlink" Target="http://www.acma.gov.au/theACMA/ACMAi/Investigation-reports/Radio-investigations/2013-radio-investigations-1" TargetMode="External"/><Relationship Id="rId193" Type="http://schemas.openxmlformats.org/officeDocument/2006/relationships/hyperlink" Target="http://www.acma.gov.au/theACMA/ACMAi/Investigation-reports/Radio-investigations/2009-radio-investigations" TargetMode="External"/><Relationship Id="rId207" Type="http://schemas.openxmlformats.org/officeDocument/2006/relationships/hyperlink" Target="http://www.acma.gov.au/theACMA/ACMAi/Investigation-reports/Radio-investigations/2012-radio-investigations" TargetMode="External"/><Relationship Id="rId228" Type="http://schemas.openxmlformats.org/officeDocument/2006/relationships/hyperlink" Target="http://www.acma.gov.au/theACMA/ACMAi/Investigation-reports/Radio-investigations/2010-radio-investigations" TargetMode="External"/><Relationship Id="rId249" Type="http://schemas.openxmlformats.org/officeDocument/2006/relationships/hyperlink" Target="http://www.acma.gov.au/theACMA/ACMAi/Investigation-reports/Radio-investigations/2014-radio-investigations" TargetMode="External"/><Relationship Id="rId13" Type="http://schemas.openxmlformats.org/officeDocument/2006/relationships/image" Target="media/image3.png"/><Relationship Id="rId109" Type="http://schemas.openxmlformats.org/officeDocument/2006/relationships/hyperlink" Target="http://www.acma.gov.au/theACMA/ACMAi/Investigation-reports/Television-investigations/2011-television-investigations" TargetMode="External"/><Relationship Id="rId260" Type="http://schemas.openxmlformats.org/officeDocument/2006/relationships/hyperlink" Target="http://www.acma.gov.au/theACMA/ACMAi/Investigation-reports/Television-investigations/2014-television-investigations" TargetMode="External"/><Relationship Id="rId281" Type="http://schemas.openxmlformats.org/officeDocument/2006/relationships/hyperlink" Target="http://www.acma.gov.au/theACMA/ACMAi/Investigation-reports/Television-investigations/2012-television-investigations-1'" TargetMode="External"/><Relationship Id="rId316" Type="http://schemas.openxmlformats.org/officeDocument/2006/relationships/hyperlink" Target="http://www.acma.gov.au/theACMA/ACMAi/Investigation-reports/Radio-investigations/2005-radio-investigations" TargetMode="External"/><Relationship Id="rId337" Type="http://schemas.openxmlformats.org/officeDocument/2006/relationships/hyperlink" Target="http://www.acma.gov.au/theACMA/ACMAi/Investigation-reports/Television-investigations/2015-television-investigations" TargetMode="External"/><Relationship Id="rId34" Type="http://schemas.openxmlformats.org/officeDocument/2006/relationships/hyperlink" Target="http://www.acma.gov.au/theACMA/ACMAi/Investigation-reports/Radio-investigations/2012-radio-investigations" TargetMode="External"/><Relationship Id="rId55" Type="http://schemas.openxmlformats.org/officeDocument/2006/relationships/image" Target="media/image6.png"/><Relationship Id="rId76" Type="http://schemas.openxmlformats.org/officeDocument/2006/relationships/hyperlink" Target="http://www.acma.gov.au/theACMA/ACMAi/Investigation-reports/Television-investigations/2011-television-investigations" TargetMode="External"/><Relationship Id="rId97" Type="http://schemas.openxmlformats.org/officeDocument/2006/relationships/hyperlink" Target="http://www.acma.gov.au/theACMA/ACMAi/Investigation-reports/Television-investigations/2008-television-investigations" TargetMode="External"/><Relationship Id="rId120" Type="http://schemas.openxmlformats.org/officeDocument/2006/relationships/hyperlink" Target="https://www.acma.gov.au/theACMA/ACMAi/Investigation-reports/Television-investigations/2018-television-investigations" TargetMode="External"/><Relationship Id="rId141" Type="http://schemas.openxmlformats.org/officeDocument/2006/relationships/hyperlink" Target="http://www.acma.gov.au/theACMA/ACMAi/Investigation-reports/Radio-investigations/2013-radio-investigations" TargetMode="External"/><Relationship Id="rId358" Type="http://schemas.openxmlformats.org/officeDocument/2006/relationships/hyperlink" Target="http://www.acma.gov.au/theACMA/ACMAi/Investigation-reports/Television-investigations/2013-television-investigations" TargetMode="External"/><Relationship Id="rId379" Type="http://schemas.openxmlformats.org/officeDocument/2006/relationships/hyperlink" Target="http://www.acma.gov.au/theACMA/ACMAi/Investigation-reports/Television-investigations/2013-television-investigations" TargetMode="External"/><Relationship Id="rId7" Type="http://schemas.openxmlformats.org/officeDocument/2006/relationships/footnotes" Target="footnotes.xml"/><Relationship Id="rId162" Type="http://schemas.openxmlformats.org/officeDocument/2006/relationships/hyperlink" Target="http://www.acma.gov.au/theACMA/ACMAi/Investigation-reports/Radio-investigations/2013-radio-investigations-1" TargetMode="External"/><Relationship Id="rId183" Type="http://schemas.openxmlformats.org/officeDocument/2006/relationships/hyperlink" Target="http://www.acma.gov.au/theACMA/ACMAi/Investigation-reports/Radio-investigations/2014-radio-investigations" TargetMode="External"/><Relationship Id="rId218" Type="http://schemas.openxmlformats.org/officeDocument/2006/relationships/hyperlink" Target="http://www.acma.gov.au/theACMA/ACMAi/Investigation-reports/Radio-investigations/2010-radio-investigations" TargetMode="External"/><Relationship Id="rId239" Type="http://schemas.openxmlformats.org/officeDocument/2006/relationships/hyperlink" Target="http://www.acma.gov.au/theACMA/ACMAi/Investigation-reports/Television-investigations/2014-television-investigations" TargetMode="External"/><Relationship Id="rId390" Type="http://schemas.openxmlformats.org/officeDocument/2006/relationships/hyperlink" Target="mailto:broadcasting@acma.gov.au" TargetMode="External"/><Relationship Id="rId250" Type="http://schemas.openxmlformats.org/officeDocument/2006/relationships/hyperlink" Target="http://www.acma.gov.au/theACMA/ACMAi/Investigation-reports/Radio-investigations/2016-radio-investigations" TargetMode="External"/><Relationship Id="rId271" Type="http://schemas.openxmlformats.org/officeDocument/2006/relationships/hyperlink" Target="http://www.acma.gov.au/theACMA/ACMAi/Investigation-reports/Television-investigations/2013-television-investigations" TargetMode="External"/><Relationship Id="rId292" Type="http://schemas.openxmlformats.org/officeDocument/2006/relationships/hyperlink" Target="http://www.acma.gov.au/theACMA/ACMAi/Investigation-reports/Television-investigations/2013-television-investigations" TargetMode="External"/><Relationship Id="rId306" Type="http://schemas.openxmlformats.org/officeDocument/2006/relationships/hyperlink" Target="http://www.acma.gov.au/theACMA/ACMAi/Investigation-reports/Radio-investigations/2005-radio-investigations" TargetMode="External"/><Relationship Id="rId24" Type="http://schemas.openxmlformats.org/officeDocument/2006/relationships/footer" Target="footer6.xml"/><Relationship Id="rId45" Type="http://schemas.openxmlformats.org/officeDocument/2006/relationships/hyperlink" Target="http://www.acma.gov.au/webwr/aba/newspubs/radio_tv/investigations/broadcast_operations/documents/radio/2004/1270.pdf" TargetMode="External"/><Relationship Id="rId66" Type="http://schemas.openxmlformats.org/officeDocument/2006/relationships/hyperlink" Target="http://www.acma.gov.au/theACMA/ACMAi/Investigation-reports/Television-investigations/2013-television-investigations" TargetMode="External"/><Relationship Id="rId87" Type="http://schemas.openxmlformats.org/officeDocument/2006/relationships/hyperlink" Target="http://www.acma.gov.au/theACMA/ACMAi/Investigation-reports/Television-investigations/2011-television-investigations" TargetMode="External"/><Relationship Id="rId110" Type="http://schemas.openxmlformats.org/officeDocument/2006/relationships/hyperlink" Target="http://www.acma.gov.au/theACMA/ACMAi/Investigation-reports/Television-investigations/2010-television-investigations" TargetMode="External"/><Relationship Id="rId131" Type="http://schemas.openxmlformats.org/officeDocument/2006/relationships/hyperlink" Target="http://www.acma.gov.au/theACMA/ACMAi/Investigation-reports/Radio-investigations/2005-radio-investigations" TargetMode="External"/><Relationship Id="rId327" Type="http://schemas.openxmlformats.org/officeDocument/2006/relationships/hyperlink" Target="http://www.acma.gov.au/theACMA/ACMAi/Investigation-reports/Radio-investigations/2014-radio-investigations" TargetMode="External"/><Relationship Id="rId348" Type="http://schemas.openxmlformats.org/officeDocument/2006/relationships/hyperlink" Target="http://www.acma.gov.au/theACMA/ACMAi/Investigation-reports/Television-investigations/2014-television-investigations" TargetMode="External"/><Relationship Id="rId369" Type="http://schemas.openxmlformats.org/officeDocument/2006/relationships/hyperlink" Target="http://www.acma.gov.au/theACMA/ACMAi/Investigation-reports/Radio-investigations/2005-radio-investigations" TargetMode="External"/><Relationship Id="rId152" Type="http://schemas.openxmlformats.org/officeDocument/2006/relationships/hyperlink" Target="http://www.acma.gov.au/theACMA/ACMAi/Investigation-reports/Radio-investigations/2012-radio-investigations" TargetMode="External"/><Relationship Id="rId173" Type="http://schemas.openxmlformats.org/officeDocument/2006/relationships/hyperlink" Target="http://www.acma.gov.au/theACMA/ACMAi/Investigation-reports/Radio-investigations/2012-radio-investigations" TargetMode="External"/><Relationship Id="rId194" Type="http://schemas.openxmlformats.org/officeDocument/2006/relationships/hyperlink" Target="http://www.acma.gov.au/theACMA/ACMAi/Investigation-reports/Radio-investigations/2009-radio-investigations" TargetMode="External"/><Relationship Id="rId208" Type="http://schemas.openxmlformats.org/officeDocument/2006/relationships/hyperlink" Target="http://www.acma.gov.au/theACMA/ACMAi/Investigation-reports/Radio-investigations/2005-radio-investigations" TargetMode="External"/><Relationship Id="rId229" Type="http://schemas.openxmlformats.org/officeDocument/2006/relationships/hyperlink" Target="http://www.acma.gov.au/theACMA/ACMAi/Investigation-reports/Radio-investigations/2009-radio-investigations" TargetMode="External"/><Relationship Id="rId380" Type="http://schemas.openxmlformats.org/officeDocument/2006/relationships/hyperlink" Target="http://www.acma.gov.au/theACMA/ACMAi/Investigation-reports/Television-investigations/2012-television-investigations-1" TargetMode="External"/><Relationship Id="rId240" Type="http://schemas.openxmlformats.org/officeDocument/2006/relationships/hyperlink" Target="http://www.acma.gov.au/theACMA/ACMAi/Investigation-reports/Radio-investigations/2012-radio-investigations" TargetMode="External"/><Relationship Id="rId261" Type="http://schemas.openxmlformats.org/officeDocument/2006/relationships/hyperlink" Target="http://www.acma.gov.au/theACMA/ACMAi/Investigation-reports/Television-investigations/2012-television-investigations-1" TargetMode="External"/><Relationship Id="rId14" Type="http://schemas.openxmlformats.org/officeDocument/2006/relationships/hyperlink" Target="https://creativecommons.org/licenses/by/4.0/" TargetMode="External"/><Relationship Id="rId35" Type="http://schemas.openxmlformats.org/officeDocument/2006/relationships/hyperlink" Target="http://www.acma.gov.au/theACMA/ACMAi/Investigation-reports/Television-investigations/2014-television-investigations" TargetMode="External"/><Relationship Id="rId56" Type="http://schemas.openxmlformats.org/officeDocument/2006/relationships/hyperlink" Target="http://www.google.com.au/imgres?imgurl=http://gaming.orangeotaku.com/images/oflc-aus/m.png&amp;imgrefurl=http://gaming.orangeotaku.com/ratings.php&amp;h=90&amp;w=90&amp;tbnid=PiPrNRSe2_gbcM:&amp;zoom=1&amp;docid=EXmCzp5BzFvArM&amp;ei=3kRIVerHJYbpmAXy7YHAAw&amp;tbm=isch&amp;ved=0CE8QMygpMCk" TargetMode="External"/><Relationship Id="rId77" Type="http://schemas.openxmlformats.org/officeDocument/2006/relationships/hyperlink" Target="http://www.acma.gov.au/theACMA/ACMAi/Investigation-reports/Television-investigations/2015-television-investigations" TargetMode="External"/><Relationship Id="rId100" Type="http://schemas.openxmlformats.org/officeDocument/2006/relationships/hyperlink" Target="http://www.acma.gov.au/theACMA/ACMAi/Investigation-reports/Television-investigations/2014-television-investigations" TargetMode="External"/><Relationship Id="rId282" Type="http://schemas.openxmlformats.org/officeDocument/2006/relationships/hyperlink" Target="http://acma.gov.au/theACMA/ACMAi/Investigation-reports/Television-investigations/2016-television-investigations" TargetMode="External"/><Relationship Id="rId317" Type="http://schemas.openxmlformats.org/officeDocument/2006/relationships/hyperlink" Target="http://www.acma.gov.au/theACMA/ACMAi/Investigation-reports/Television-investigations/2012-television-investigations-1" TargetMode="External"/><Relationship Id="rId338" Type="http://schemas.openxmlformats.org/officeDocument/2006/relationships/hyperlink" Target="http://www.acma.gov.au/theACMA/ACMAi/Investigation-reports/Radio-investigations/2012-radio-investigations" TargetMode="External"/><Relationship Id="rId359" Type="http://schemas.openxmlformats.org/officeDocument/2006/relationships/hyperlink" Target="http://www.acma.gov.au/theACMA/ACMAi/Investigation-reports/Television-investigations/2013-television-investigations" TargetMode="External"/><Relationship Id="rId8" Type="http://schemas.openxmlformats.org/officeDocument/2006/relationships/endnotes" Target="endnotes.xml"/><Relationship Id="rId98" Type="http://schemas.openxmlformats.org/officeDocument/2006/relationships/hyperlink" Target="http://www.acma.gov.au/theACMA/ACMAi/Investigation-reports/Television-investigations/2012-television-investigations-1'" TargetMode="External"/><Relationship Id="rId121" Type="http://schemas.openxmlformats.org/officeDocument/2006/relationships/hyperlink" Target="http://www.acma.gov.au/theACMA/ACMAi/Investigation-reports/Radio-investigations/2009-radio-investigations" TargetMode="External"/><Relationship Id="rId142" Type="http://schemas.openxmlformats.org/officeDocument/2006/relationships/hyperlink" Target="http://www.acma.gov.au/theACMA/ACMAi/Investigation-reports/Radio-investigations/2005-radio-investigations" TargetMode="External"/><Relationship Id="rId163" Type="http://schemas.openxmlformats.org/officeDocument/2006/relationships/hyperlink" Target="http://www.acma.gov.au/theACMA/ACMAi/Investigation-reports/Radio-investigations/2005-radio-investigations" TargetMode="External"/><Relationship Id="rId184" Type="http://schemas.openxmlformats.org/officeDocument/2006/relationships/hyperlink" Target="http://acma.gov.au/theACMA/ACMAi/Investigation-reports/Radio-investigations/2016-radio-investigations" TargetMode="External"/><Relationship Id="rId219" Type="http://schemas.openxmlformats.org/officeDocument/2006/relationships/hyperlink" Target="http://www.acma.gov.au/theACMA/ACMAi/Investigation-reports/Radio-investigations/2012-radio-investigations" TargetMode="External"/><Relationship Id="rId370" Type="http://schemas.openxmlformats.org/officeDocument/2006/relationships/hyperlink" Target="http://www.acma.gov.au/theACMA/ACMAi/Investigation-reports/Television-investigations/2013-television-investigations" TargetMode="External"/><Relationship Id="rId391" Type="http://schemas.openxmlformats.org/officeDocument/2006/relationships/header" Target="header7.xml"/><Relationship Id="rId230" Type="http://schemas.openxmlformats.org/officeDocument/2006/relationships/hyperlink" Target="http://www.acma.gov.au/theACMA/ACMAi/Investigation-reports/Television-investigations/2014-television-investigations" TargetMode="External"/><Relationship Id="rId251" Type="http://schemas.openxmlformats.org/officeDocument/2006/relationships/hyperlink" Target="http://www.acma.gov.au/theACMA/ACMAi/Investigation-reports/Television-investigations/2016-television-investigations" TargetMode="External"/><Relationship Id="rId25" Type="http://schemas.openxmlformats.org/officeDocument/2006/relationships/hyperlink" Target="http://www.acma.gov.au/theACMA/ACMAi/Investigation-reports/Radio-investigations/2005-radio-investigations" TargetMode="External"/><Relationship Id="rId46" Type="http://schemas.openxmlformats.org/officeDocument/2006/relationships/hyperlink" Target="http://www.acma.gov.au/theACMA/ACMAi/Investigation-reports/Television-investigations/2014-television-investigations" TargetMode="External"/><Relationship Id="rId67" Type="http://schemas.openxmlformats.org/officeDocument/2006/relationships/hyperlink" Target="http://www.acma.gov.au/theACMA/ACMAi/Investigation-reports/Television-investigations/2009-television-investigations" TargetMode="External"/><Relationship Id="rId272" Type="http://schemas.openxmlformats.org/officeDocument/2006/relationships/hyperlink" Target="http://www.acma.gov.au/theACMA/ACMAi/Investigation-reports/Radio-investigations/2014-radio-investigations" TargetMode="External"/><Relationship Id="rId293" Type="http://schemas.openxmlformats.org/officeDocument/2006/relationships/hyperlink" Target="http://www.acma.gov.au/theACMA/ACMAi/Investigation-reports/Radio-investigations/2014-radio-investigations" TargetMode="External"/><Relationship Id="rId307" Type="http://schemas.openxmlformats.org/officeDocument/2006/relationships/hyperlink" Target="http://www.acma.gov.au/theACMA/ACMAi/Investigation-reports/Television-investigations/2012-television-investigations-1" TargetMode="External"/><Relationship Id="rId328" Type="http://schemas.openxmlformats.org/officeDocument/2006/relationships/hyperlink" Target="http://acma.gov.au/theACMA/ACMAi/Investigation-reports/Television-investigations/2015-television-investigations" TargetMode="External"/><Relationship Id="rId349" Type="http://schemas.openxmlformats.org/officeDocument/2006/relationships/hyperlink" Target="http://www.acma.gov.au/theACMA/ACMAi/Investigation-reports/Television-investigations/2014-television-investigations" TargetMode="External"/><Relationship Id="rId88" Type="http://schemas.openxmlformats.org/officeDocument/2006/relationships/hyperlink" Target="http://www.acma.gov.au/theACMA/ACMAi/Investigation-reports/Television-investigations/2012-television-investigations-1" TargetMode="External"/><Relationship Id="rId111" Type="http://schemas.openxmlformats.org/officeDocument/2006/relationships/hyperlink" Target="http://www.acma.gov.au/theACMA/ACMAi/Investigation-reports/Television-investigations/2008-television-investigations" TargetMode="External"/><Relationship Id="rId132" Type="http://schemas.openxmlformats.org/officeDocument/2006/relationships/hyperlink" Target="http://www.acma.gov.au/theACMA/ACMAi/Investigation-reports/Radio-investigations/2009-radio-investigations" TargetMode="External"/><Relationship Id="rId153" Type="http://schemas.openxmlformats.org/officeDocument/2006/relationships/hyperlink" Target="http://www.acma.gov.au/theACMA/ACMAi/Investigation-reports/Radio-investigations/2015-radio-investigations" TargetMode="External"/><Relationship Id="rId174" Type="http://schemas.openxmlformats.org/officeDocument/2006/relationships/hyperlink" Target="http://www.acma.gov.au/theACMA/ACMAi/Investigation-reports/Radio-investigations/2012-radio-investigations" TargetMode="External"/><Relationship Id="rId195" Type="http://schemas.openxmlformats.org/officeDocument/2006/relationships/hyperlink" Target="http://www.acma.gov.au/theACMA/ACMAi/Investigation-reports/Radio-investigations/2005-radio-investigations" TargetMode="External"/><Relationship Id="rId209" Type="http://schemas.openxmlformats.org/officeDocument/2006/relationships/hyperlink" Target="http://www.acma.gov.au/theACMA/ACMAi/Investigation-reports/Radio-investigations/2009-radio-investigations" TargetMode="External"/><Relationship Id="rId360" Type="http://schemas.openxmlformats.org/officeDocument/2006/relationships/hyperlink" Target="http://www.acma.gov.au/theACMA/ACMAi/Investigation-reports/Television-investigations/2012-television-investigations-1" TargetMode="External"/><Relationship Id="rId381" Type="http://schemas.openxmlformats.org/officeDocument/2006/relationships/hyperlink" Target="https://www.acma.gov.au/theACMA/2018-television-investigations" TargetMode="External"/><Relationship Id="rId220" Type="http://schemas.openxmlformats.org/officeDocument/2006/relationships/hyperlink" Target="http://www.acma.gov.au/theACMA/ACMAi/Investigation-reports/Radio-investigations/2008-radio-investigations" TargetMode="External"/><Relationship Id="rId241" Type="http://schemas.openxmlformats.org/officeDocument/2006/relationships/hyperlink" Target="http://www.acma.gov.au/theACMA/ACMAi/Investigation-reports/Television-investigations/2016-television-investigations" TargetMode="External"/><Relationship Id="rId15" Type="http://schemas.openxmlformats.org/officeDocument/2006/relationships/hyperlink" Target="mailto:candinfo@acma.gov.au" TargetMode="External"/><Relationship Id="rId36" Type="http://schemas.openxmlformats.org/officeDocument/2006/relationships/hyperlink" Target="http://www.acma.gov.au/theACMA/ACMAi/Investigation-reports/Television-investigations/2010-television-investigations" TargetMode="External"/><Relationship Id="rId57" Type="http://schemas.openxmlformats.org/officeDocument/2006/relationships/image" Target="media/image7.png"/><Relationship Id="rId262" Type="http://schemas.openxmlformats.org/officeDocument/2006/relationships/hyperlink" Target="http://www.acma.gov.au/theACMA/ACMAi/Investigation-reports/Television-investigations/2012-television-investigations-1" TargetMode="External"/><Relationship Id="rId283" Type="http://schemas.openxmlformats.org/officeDocument/2006/relationships/hyperlink" Target="http://www.acma.gov.au/theACMA/ACMAi/Investigation-reports/Television-investigations/2013-television-investigations" TargetMode="External"/><Relationship Id="rId318" Type="http://schemas.openxmlformats.org/officeDocument/2006/relationships/hyperlink" Target="http://www.acma.gov.au/theACMA/ACMAi/Investigation-reports/Television-investigations/2012-television-investigations-1" TargetMode="External"/><Relationship Id="rId339" Type="http://schemas.openxmlformats.org/officeDocument/2006/relationships/hyperlink" Target="http://acma.gov.au/theACMA/ACMAi/Investigation-reports/Television-investigations/2015-television-investigations" TargetMode="External"/><Relationship Id="rId78" Type="http://schemas.openxmlformats.org/officeDocument/2006/relationships/hyperlink" Target="http://www.acma.gov.au/theACMA/ACMAi/Investigation-reports/Television-investigations/2008-television-investigations" TargetMode="External"/><Relationship Id="rId99" Type="http://schemas.openxmlformats.org/officeDocument/2006/relationships/hyperlink" Target="http://www.acma.gov.au/theACMA/ACMAi/Investigation-reports/Television-investigations/2006-television-investigations" TargetMode="External"/><Relationship Id="rId101" Type="http://schemas.openxmlformats.org/officeDocument/2006/relationships/hyperlink" Target="http://www.acma.gov.au/theACMA/ACMAi/Investigation-reports/Television-investigations/2015-television-investigations" TargetMode="External"/><Relationship Id="rId122" Type="http://schemas.openxmlformats.org/officeDocument/2006/relationships/hyperlink" Target="http://www.acma.gov.au/theACMA/ACMAi/Investigation-reports/Radio-investigations/2009-radio-investigations" TargetMode="External"/><Relationship Id="rId143" Type="http://schemas.openxmlformats.org/officeDocument/2006/relationships/hyperlink" Target="http://www.acma.gov.au/theACMA/ACMAi/Investigation-reports/Radio-investigations/2013-radio-investigations-1" TargetMode="External"/><Relationship Id="rId164" Type="http://schemas.openxmlformats.org/officeDocument/2006/relationships/hyperlink" Target="http://www.acma.gov.au/theACMA/ACMAi/Investigation-reports/Radio-investigations/2011-radio-investigations" TargetMode="External"/><Relationship Id="rId185" Type="http://schemas.openxmlformats.org/officeDocument/2006/relationships/hyperlink" Target="http://acma.gov.au/theACMA/ACMAi/Investigation-reports/Radio-investigations/2016-radio-investigations" TargetMode="External"/><Relationship Id="rId350" Type="http://schemas.openxmlformats.org/officeDocument/2006/relationships/hyperlink" Target="http://www.acma.gov.au/theACMA/ACMAi/Investigation-reports/Radio-investigations/2012-radio-investigations" TargetMode="External"/><Relationship Id="rId371" Type="http://schemas.openxmlformats.org/officeDocument/2006/relationships/hyperlink" Target="http://www.acma.gov.au/theACMA/ACMAi/Investigation-reports/Television-investigations/2012-television-investigations-1" TargetMode="External"/><Relationship Id="rId9" Type="http://schemas.openxmlformats.org/officeDocument/2006/relationships/header" Target="header1.xml"/><Relationship Id="rId210" Type="http://schemas.openxmlformats.org/officeDocument/2006/relationships/hyperlink" Target="http://www.acma.gov.au/theACMA/ACMAi/Investigation-reports/Radio-investigations/2013-radio-investigations-1" TargetMode="External"/><Relationship Id="rId392" Type="http://schemas.openxmlformats.org/officeDocument/2006/relationships/header" Target="header8.xml"/><Relationship Id="rId26" Type="http://schemas.openxmlformats.org/officeDocument/2006/relationships/image" Target="media/image4.png"/><Relationship Id="rId231" Type="http://schemas.openxmlformats.org/officeDocument/2006/relationships/hyperlink" Target="http://www.acma.gov.au/theACMA/ACMAi/Investigation-reports/Radio-investigations/2012-radio-investigations" TargetMode="External"/><Relationship Id="rId252" Type="http://schemas.openxmlformats.org/officeDocument/2006/relationships/hyperlink" Target="http://www.acma.gov.au/theACMA/ACMAi/Investigation-reports/Radio-investigations/2015-radio-investigations" TargetMode="External"/><Relationship Id="rId273" Type="http://schemas.openxmlformats.org/officeDocument/2006/relationships/hyperlink" Target="http://www.acma.gov.au/theACMA/ACMAi/Investigation-reports/Television-investigations/2014-television-investigations" TargetMode="External"/><Relationship Id="rId294" Type="http://schemas.openxmlformats.org/officeDocument/2006/relationships/hyperlink" Target="http://acma.gov.au/theACMA/ACMAi/Investigation-reports/Television-investigations/2016-television-investigations" TargetMode="External"/><Relationship Id="rId308" Type="http://schemas.openxmlformats.org/officeDocument/2006/relationships/hyperlink" Target="http://www.acma.gov.au/theACMA/ACMAi/Investigation-reports/Television-investigations/2012-television-investigations-1" TargetMode="External"/><Relationship Id="rId329" Type="http://schemas.openxmlformats.org/officeDocument/2006/relationships/hyperlink" Target="http://www.acma.gov.au/theACMA/ACMAi/Investigation-reports/Television-investigations/2014-television-investigations" TargetMode="External"/><Relationship Id="rId47" Type="http://schemas.openxmlformats.org/officeDocument/2006/relationships/hyperlink" Target="http://www.acma.gov.au/theACMA/ACMAi/Investigation-reports/Television-investigations/2008-television-investigations" TargetMode="External"/><Relationship Id="rId68" Type="http://schemas.openxmlformats.org/officeDocument/2006/relationships/hyperlink" Target="http://www.acma.gov.au/theACMA/ACMAi/Investigation-reports/Television-investigations/2011-television-investigations" TargetMode="External"/><Relationship Id="rId89" Type="http://schemas.openxmlformats.org/officeDocument/2006/relationships/hyperlink" Target="https://www.acma.gov.au/theACMA/ACMAi/Investigation-reports/Television-investigations/2018-television-investigations" TargetMode="External"/><Relationship Id="rId112" Type="http://schemas.openxmlformats.org/officeDocument/2006/relationships/hyperlink" Target="http://www.acma.gov.au/theACMA/ACMAi/Investigation-reports/Television-investigations/2008-television-investigations" TargetMode="External"/><Relationship Id="rId133" Type="http://schemas.openxmlformats.org/officeDocument/2006/relationships/hyperlink" Target="http://acma.gov.au/theACMA/ACMAi/Investigation-reports/Radio-investigations/2016-radio-investigations" TargetMode="External"/><Relationship Id="rId154" Type="http://schemas.openxmlformats.org/officeDocument/2006/relationships/hyperlink" Target="http://www.acma.gov.au/theACMA/ACMAi/Investigation-reports/Radio-investigations/2013-radio-investigations-1" TargetMode="External"/><Relationship Id="rId175" Type="http://schemas.openxmlformats.org/officeDocument/2006/relationships/hyperlink" Target="http://www.acma.gov.au/theACMA/2014-radio-investigations" TargetMode="External"/><Relationship Id="rId340" Type="http://schemas.openxmlformats.org/officeDocument/2006/relationships/hyperlink" Target="http://www.acma.gov.au/theACMA/ACMAi/Investigation-reports/Television-investigations/2014-television-investigations" TargetMode="External"/><Relationship Id="rId361" Type="http://schemas.openxmlformats.org/officeDocument/2006/relationships/hyperlink" Target="https://www.acma.gov.au/theACMA/2018-television-investigations" TargetMode="External"/><Relationship Id="rId196" Type="http://schemas.openxmlformats.org/officeDocument/2006/relationships/hyperlink" Target="http://www.acma.gov.au/theACMA/ACMAi/Investigation-reports/Radio-investigations/2013-radio-investigations-1" TargetMode="External"/><Relationship Id="rId200" Type="http://schemas.openxmlformats.org/officeDocument/2006/relationships/hyperlink" Target="http://www.acma.gov.au/theACMA/ACMAi/Investigation-reports/Radio-investigations/2012-radio-investigations" TargetMode="External"/><Relationship Id="rId382" Type="http://schemas.openxmlformats.org/officeDocument/2006/relationships/hyperlink" Target="http://www.acma.gov.au/theACMA/About/The-ACMA-story/Regulating/broadcasting-codes-schemes-index-radio-content-regulation-i-acma" TargetMode="External"/><Relationship Id="rId16" Type="http://schemas.openxmlformats.org/officeDocument/2006/relationships/header" Target="header3.xml"/><Relationship Id="rId221" Type="http://schemas.openxmlformats.org/officeDocument/2006/relationships/hyperlink" Target="http://acma.gov.au/theACMA/ACMAi/Investigation-reports/Radio-investigations/2016-radio-investigations" TargetMode="External"/><Relationship Id="rId242" Type="http://schemas.openxmlformats.org/officeDocument/2006/relationships/hyperlink" Target="http://www.acma.gov.au/theACMA/ACMAi/Investigation-reports/Television-investigations/2014-television-investigations" TargetMode="External"/><Relationship Id="rId263" Type="http://schemas.openxmlformats.org/officeDocument/2006/relationships/hyperlink" Target="http://www.acma.gov.au/theACMA/ACMAi/Investigation-reports/Radio-investigations/2009-radio-investigations" TargetMode="External"/><Relationship Id="rId284" Type="http://schemas.openxmlformats.org/officeDocument/2006/relationships/hyperlink" Target="http://www.acma.gov.au/theACMA/ACMAi/Investigation-reports/Radio-investigations/2014-radio-investigations" TargetMode="External"/><Relationship Id="rId319" Type="http://schemas.openxmlformats.org/officeDocument/2006/relationships/hyperlink" Target="http://www.acma.gov.au/theACMA/ACMAi/Investigation-reports/Television-investigations/2012-television-investigations-1" TargetMode="External"/><Relationship Id="rId37" Type="http://schemas.openxmlformats.org/officeDocument/2006/relationships/hyperlink" Target="http://www.acma.gov.au/theACMA/ACMAi/Investigation-reports/Television-investigations/2008-television-investigations" TargetMode="External"/><Relationship Id="rId58" Type="http://schemas.openxmlformats.org/officeDocument/2006/relationships/hyperlink" Target="http://www.google.com.au/url?sa=i&amp;rct=j&amp;q=&amp;esrc=s&amp;frm=1&amp;source=images&amp;cd=&amp;cad=rja&amp;uact=8&amp;ved=0CAcQjRw&amp;url=http://www.alrc.gov.au/publications/national-classification-scheme-review-dp-77/appendix-3-proposed-classification-markings&amp;ei=MGcmVdPPCc3z8QWipoGYCA&amp;bvm=bv.90237346,d.dGc&amp;psig=AFQjCNHl0rH1ueBzChF7js1Ia0-LWHOdLA&amp;ust=1428666536200460" TargetMode="External"/><Relationship Id="rId79" Type="http://schemas.openxmlformats.org/officeDocument/2006/relationships/hyperlink" Target="http://www.acma.gov.au/theACMA/ACMAi/Investigation-reports/Television-investigations/2008-television-investigations" TargetMode="External"/><Relationship Id="rId102" Type="http://schemas.openxmlformats.org/officeDocument/2006/relationships/hyperlink" Target="http://www.acma.gov.au/theACMA/ACMAi/Investigation-reports/Television-investigations/2015-television-investigations" TargetMode="External"/><Relationship Id="rId123" Type="http://schemas.openxmlformats.org/officeDocument/2006/relationships/hyperlink" Target="http://www.acma.gov.au/theACMA/ACMAi/Investigation-reports/Radio-investigations/2015-radio-investigations" TargetMode="External"/><Relationship Id="rId144" Type="http://schemas.openxmlformats.org/officeDocument/2006/relationships/hyperlink" Target="http://www.acma.gov.au/theACMA/ACMAi/Investigation-reports/Radio-investigations/2012-radio-investigations" TargetMode="External"/><Relationship Id="rId330" Type="http://schemas.openxmlformats.org/officeDocument/2006/relationships/hyperlink" Target="http://www.acma.gov.au/theACMA/ACMAi/Investigation-reports/Radio-investigations/2014-radio-investigations" TargetMode="External"/><Relationship Id="rId90" Type="http://schemas.openxmlformats.org/officeDocument/2006/relationships/hyperlink" Target="http://www.acma.gov.au/theACMA/ACMAi/Investigation-reports/Television-investigations/2013-television-investigations" TargetMode="External"/><Relationship Id="rId165" Type="http://schemas.openxmlformats.org/officeDocument/2006/relationships/hyperlink" Target="http://www.acma.gov.au/theACMA/ACMAi/Investigation-reports/Radio-investigations/2013-radio-investigations-1" TargetMode="External"/><Relationship Id="rId186" Type="http://schemas.openxmlformats.org/officeDocument/2006/relationships/hyperlink" Target="http://www.acma.gov.au/theACMA/ACMAi/Investigation-reports/Radio-investigations/2013-radio-investigations-1" TargetMode="External"/><Relationship Id="rId351" Type="http://schemas.openxmlformats.org/officeDocument/2006/relationships/hyperlink" Target="http://www.acma.gov.au/theACMA/ACMAi/Investigation-reports/Television-investigations/2012-television-investigations-1" TargetMode="External"/><Relationship Id="rId372" Type="http://schemas.openxmlformats.org/officeDocument/2006/relationships/hyperlink" Target="http://www.acma.gov.au/theACMA/ACMAi/Investigation-reports/Television-investigations/2008-television-investigations" TargetMode="External"/><Relationship Id="rId393" Type="http://schemas.openxmlformats.org/officeDocument/2006/relationships/footer" Target="footer7.xml"/><Relationship Id="rId211" Type="http://schemas.openxmlformats.org/officeDocument/2006/relationships/hyperlink" Target="http://www.acma.gov.au/theACMA/ACMAi/Investigation-reports/Radio-investigations/2010-radio-investigations" TargetMode="External"/><Relationship Id="rId232" Type="http://schemas.openxmlformats.org/officeDocument/2006/relationships/hyperlink" Target="http://www.acma.gov.au/theACMA/ACMAi/Investigation-reports/Television-investigations/2016-television-investigations" TargetMode="External"/><Relationship Id="rId253" Type="http://schemas.openxmlformats.org/officeDocument/2006/relationships/hyperlink" Target="http://www.acma.gov.au/theACMA/ACMAi/Investigation-reports/Television-investigations/2012-television-investigations-1" TargetMode="External"/><Relationship Id="rId274" Type="http://schemas.openxmlformats.org/officeDocument/2006/relationships/hyperlink" Target="http://www.acma.gov.au/theACMA/ACMAi/Investigation-reports/Television-investigations/2014-television-investigations" TargetMode="External"/><Relationship Id="rId295" Type="http://schemas.openxmlformats.org/officeDocument/2006/relationships/hyperlink" Target="http://www.acma.gov.au/theACMA/ACMAi/Investigation-reports/Television-investigations/2014-television-investigations" TargetMode="External"/><Relationship Id="rId309" Type="http://schemas.openxmlformats.org/officeDocument/2006/relationships/hyperlink" Target="http://www.acma.gov.au/theACMA/ACMAi/Investigation-reports/Television-investigations/2012-television-investigations-1" TargetMode="External"/><Relationship Id="rId27" Type="http://schemas.openxmlformats.org/officeDocument/2006/relationships/hyperlink" Target="http://www.acma.gov.au/theACMA/ACMAi/Investigation-reports/Radio-investigations/2005-radio-investigations" TargetMode="External"/><Relationship Id="rId48" Type="http://schemas.openxmlformats.org/officeDocument/2006/relationships/hyperlink" Target="http://www.acma.gov.au/theACMA/ACMAi/Investigation-reports/Television-investigations/2010-television-investigations" TargetMode="External"/><Relationship Id="rId69" Type="http://schemas.openxmlformats.org/officeDocument/2006/relationships/hyperlink" Target="http://www.acma.gov.au/theACMA/ACMAi/Investigation-reports/Television-investigations/2012-television-investigations-1" TargetMode="External"/><Relationship Id="rId113" Type="http://schemas.openxmlformats.org/officeDocument/2006/relationships/hyperlink" Target="http://www.acma.gov.au/theACMA/ACMAi/Investigation-reports/Television-investigations/2012-television-investigations-1" TargetMode="External"/><Relationship Id="rId134" Type="http://schemas.openxmlformats.org/officeDocument/2006/relationships/hyperlink" Target="http://www.acma.gov.au/theACMA/ACMAi/Investigation-reports/Radio-investigations/2009-radio-investigations" TargetMode="External"/><Relationship Id="rId320" Type="http://schemas.openxmlformats.org/officeDocument/2006/relationships/hyperlink" Target="http://www.acma.gov.au/theACMA/ACMAi/Investigation-reports/Radio-investigations/2008-radio-investigations" TargetMode="External"/><Relationship Id="rId80" Type="http://schemas.openxmlformats.org/officeDocument/2006/relationships/hyperlink" Target="http://www.acma.gov.au/theACMA/ACMAi/Investigation-reports/Television-investigations/2015-television-investigations" TargetMode="External"/><Relationship Id="rId155" Type="http://schemas.openxmlformats.org/officeDocument/2006/relationships/hyperlink" Target="http://www.acma.gov.au/theACMA/ACMAi/Investigation-reports/Radio-investigations/2013-radio-investigations-1" TargetMode="External"/><Relationship Id="rId176" Type="http://schemas.openxmlformats.org/officeDocument/2006/relationships/hyperlink" Target="http://www.acma.gov.au/theACMA/ACMAi/Investigation-reports/Radio-investigations/2015-radio-investigations" TargetMode="External"/><Relationship Id="rId197" Type="http://schemas.openxmlformats.org/officeDocument/2006/relationships/hyperlink" Target="http://www.acma.gov.au/theACMA/ACMAi/Investigation-reports/Radio-investigations/2014-radio-investigations" TargetMode="External"/><Relationship Id="rId341" Type="http://schemas.openxmlformats.org/officeDocument/2006/relationships/hyperlink" Target="http://www.acma.gov.au/theACMA/ACMAi/Investigation-reports/Television-investigations/2012-television-investigations-1" TargetMode="External"/><Relationship Id="rId362" Type="http://schemas.openxmlformats.org/officeDocument/2006/relationships/hyperlink" Target="http://www.acma.gov.au/theACMA/ACMAi/Investigation-reports/Television-investigations/2013-television-investigations" TargetMode="External"/><Relationship Id="rId383" Type="http://schemas.openxmlformats.org/officeDocument/2006/relationships/hyperlink" Target="http://www.acma.gov.au/theACMA/ACMAi/Investigation-reports/Radio-investigations/radio-operations-investigations-codes-of-practice-compliance-i-acma" TargetMode="External"/><Relationship Id="rId201" Type="http://schemas.openxmlformats.org/officeDocument/2006/relationships/hyperlink" Target="http://www.acma.gov.au/theACMA/ACMAi/Investigation-reports/Radio-investigations/2011-radio-investigations" TargetMode="External"/><Relationship Id="rId222" Type="http://schemas.openxmlformats.org/officeDocument/2006/relationships/hyperlink" Target="http://www.acma.gov.au/theACMA/ACMAi/Investigation-reports/Radio-investigations/2013-radio-investigations-1" TargetMode="External"/><Relationship Id="rId243" Type="http://schemas.openxmlformats.org/officeDocument/2006/relationships/hyperlink" Target="http://www.acma.gov.au/theACMA/ACMAi/Investigation-reports/Radio-investigations/2014-radio-investigations" TargetMode="External"/><Relationship Id="rId264" Type="http://schemas.openxmlformats.org/officeDocument/2006/relationships/hyperlink" Target="http://www.acma.gov.au/theACMA/ACMAi/Investigation-reports/Radio-investigations/2008-radio-investigations" TargetMode="External"/><Relationship Id="rId285" Type="http://schemas.openxmlformats.org/officeDocument/2006/relationships/hyperlink" Target="http://www.acma.gov.au/theACMA/ACMAi/Investigation-reports/Television-investigations/2014-television-investigations" TargetMode="External"/><Relationship Id="rId17" Type="http://schemas.openxmlformats.org/officeDocument/2006/relationships/header" Target="header4.xml"/><Relationship Id="rId38" Type="http://schemas.openxmlformats.org/officeDocument/2006/relationships/hyperlink" Target="http://www.acma.gov.au/theACMA/ACMAi/Investigation-reports/Television-investigations/2005-television-investigations" TargetMode="External"/><Relationship Id="rId59" Type="http://schemas.openxmlformats.org/officeDocument/2006/relationships/image" Target="media/image8.gif"/><Relationship Id="rId103" Type="http://schemas.openxmlformats.org/officeDocument/2006/relationships/hyperlink" Target="http://www.acma.gov.au/theACMA/ACMAi/Investigation-reports/Television-investigations/2011-television-investigations" TargetMode="External"/><Relationship Id="rId124" Type="http://schemas.openxmlformats.org/officeDocument/2006/relationships/hyperlink" Target="http://www.acma.gov.au/theACMA/2014-radio-investigations" TargetMode="External"/><Relationship Id="rId310" Type="http://schemas.openxmlformats.org/officeDocument/2006/relationships/hyperlink" Target="http://www.acma.gov.au/theACMA/ACMAi/Investigation-reports/Radio-investigations/2008-radio-investigations" TargetMode="External"/><Relationship Id="rId70" Type="http://schemas.openxmlformats.org/officeDocument/2006/relationships/hyperlink" Target="http://www.acma.gov.au/theACMA/ACMAi/Investigation-reports/Television-investigations/2015-television-investigations" TargetMode="External"/><Relationship Id="rId91" Type="http://schemas.openxmlformats.org/officeDocument/2006/relationships/hyperlink" Target="http://www.acma.gov.au/theACMA/ACMAi/Investigation-reports/Television-investigations/2005-television-investigations" TargetMode="External"/><Relationship Id="rId145" Type="http://schemas.openxmlformats.org/officeDocument/2006/relationships/hyperlink" Target="http://www.acma.gov.au/theACMA/2014-radio-investigations" TargetMode="External"/><Relationship Id="rId166" Type="http://schemas.openxmlformats.org/officeDocument/2006/relationships/hyperlink" Target="http://www.acma.gov.au/theACMA/2014-radio-investigations" TargetMode="External"/><Relationship Id="rId187" Type="http://schemas.openxmlformats.org/officeDocument/2006/relationships/hyperlink" Target="http://www.acma.gov.au/theACMA/ACMAi/Investigation-reports/Radio-investigations/2005-radio-investigations" TargetMode="External"/><Relationship Id="rId331" Type="http://schemas.openxmlformats.org/officeDocument/2006/relationships/hyperlink" Target="http://acma.gov.au/theACMA/ACMAi/Investigation-reports/Television-investigations/2015-television-investigations" TargetMode="External"/><Relationship Id="rId352" Type="http://schemas.openxmlformats.org/officeDocument/2006/relationships/hyperlink" Target="http://www.acma.gov.au/theACMA/ACMAi/Investigation-reports/Radio-investigations/2011-radio-investigations" TargetMode="External"/><Relationship Id="rId373" Type="http://schemas.openxmlformats.org/officeDocument/2006/relationships/hyperlink" Target="http://www.acma.gov.au/theACMA/ACMAi/Investigation-reports/Television-investigations/2008-television-investigations" TargetMode="External"/><Relationship Id="rId394" Type="http://schemas.openxmlformats.org/officeDocument/2006/relationships/footer" Target="footer8.xml"/><Relationship Id="rId1" Type="http://schemas.openxmlformats.org/officeDocument/2006/relationships/customXml" Target="../customXml/item1.xml"/><Relationship Id="rId212" Type="http://schemas.openxmlformats.org/officeDocument/2006/relationships/hyperlink" Target="http://www.acma.gov.au/theACMA/ACMAi/Investigation-reports/Radio-investigations/2010-radio-investigations" TargetMode="External"/><Relationship Id="rId233" Type="http://schemas.openxmlformats.org/officeDocument/2006/relationships/hyperlink" Target="https://www.acma.gov.au/theACMA/2018-television-investigations" TargetMode="External"/><Relationship Id="rId254" Type="http://schemas.openxmlformats.org/officeDocument/2006/relationships/hyperlink" Target="http://www.acma.gov.au/theACMA/ACMAi/Investigation-reports/Television-investigations/2014-television-investigations" TargetMode="External"/><Relationship Id="rId28" Type="http://schemas.openxmlformats.org/officeDocument/2006/relationships/hyperlink" Target="http://www.acma.gov.au/theACMA/About/The-ACMA-story/Regulating/broadcasting-codes-schemes-index-radio-content-regulation-i-acma" TargetMode="External"/><Relationship Id="rId49" Type="http://schemas.openxmlformats.org/officeDocument/2006/relationships/hyperlink" Target="http://www.acma.gov.au/theACMA/ACMAi/Investigation-reports/Television-investigations/2005-television-investigations" TargetMode="External"/><Relationship Id="rId114" Type="http://schemas.openxmlformats.org/officeDocument/2006/relationships/hyperlink" Target="http://www.acma.gov.au/theACMA/ACMAi/Investigation-reports/Television-investigations/2013-television-investigations" TargetMode="External"/><Relationship Id="rId275" Type="http://schemas.openxmlformats.org/officeDocument/2006/relationships/hyperlink" Target="http://www.acma.gov.au/theACMA/ACMAi/Investigation-reports/Television-investigations/2012-television-investigations-1" TargetMode="External"/><Relationship Id="rId296" Type="http://schemas.openxmlformats.org/officeDocument/2006/relationships/hyperlink" Target="http://www.acma.gov.au/theACMA/ACMAi/Investigation-reports/Radio-investigations/2008-radio-investigations" TargetMode="External"/><Relationship Id="rId300" Type="http://schemas.openxmlformats.org/officeDocument/2006/relationships/hyperlink" Target="http://www.acma.gov.au/theACMA/ACMAi/Investigation-reports/Television-investigations/2012-television-investigations-1" TargetMode="External"/><Relationship Id="rId60" Type="http://schemas.openxmlformats.org/officeDocument/2006/relationships/hyperlink" Target="http://www.acma.gov.au/theACMA/ACMAi/Investigation-reports/Television-investigations/2013-television-investigations" TargetMode="External"/><Relationship Id="rId81" Type="http://schemas.openxmlformats.org/officeDocument/2006/relationships/hyperlink" Target="http://www.acma.gov.au/theACMA/ACMAi/Investigation-reports/Television-investigations/2011-television-investigations" TargetMode="External"/><Relationship Id="rId135" Type="http://schemas.openxmlformats.org/officeDocument/2006/relationships/hyperlink" Target="http://www.acma.gov.au/theACMA/ACMAi/Investigation-reports/Radio-investigations/2009-radio-investigations" TargetMode="External"/><Relationship Id="rId156" Type="http://schemas.openxmlformats.org/officeDocument/2006/relationships/hyperlink" Target="http://www.acma.gov.au/theACMA/ACMAi/Investigation-reports/Radio-investigations/2012-radio-investigations" TargetMode="External"/><Relationship Id="rId177" Type="http://schemas.openxmlformats.org/officeDocument/2006/relationships/hyperlink" Target="http://www.acma.gov.au/theACMA/ACMAi/Investigation-reports/Radio-investigations/2006-radio-investigations" TargetMode="External"/><Relationship Id="rId198" Type="http://schemas.openxmlformats.org/officeDocument/2006/relationships/hyperlink" Target="http://acma.gov.au/theACMA/ACMAi/Investigation-reports/Radio-investigations/2016-radio-investigations" TargetMode="External"/><Relationship Id="rId321" Type="http://schemas.openxmlformats.org/officeDocument/2006/relationships/hyperlink" Target="http://acma.gov.au/theACMA/ACMAi/Investigation-reports/Radio-investigations/2016-radio-investigations" TargetMode="External"/><Relationship Id="rId342" Type="http://schemas.openxmlformats.org/officeDocument/2006/relationships/hyperlink" Target="http://acma.gov.au/theACMA/ACMAi/Investigation-reports/Radio-investigations/2009-radio-investigations" TargetMode="External"/><Relationship Id="rId363" Type="http://schemas.openxmlformats.org/officeDocument/2006/relationships/hyperlink" Target="http://www.acma.gov.au/theACMA/ACMAi/Investigation-reports/Television-investigations/2013-television-investigations" TargetMode="External"/><Relationship Id="rId384" Type="http://schemas.openxmlformats.org/officeDocument/2006/relationships/hyperlink" Target="http://www.acma.gov.au/theACMA/ACMAi/Investigation-reports/Television-investigations/television-operations-investigations" TargetMode="External"/><Relationship Id="rId202" Type="http://schemas.openxmlformats.org/officeDocument/2006/relationships/hyperlink" Target="http://www.acma.gov.au/theACMA/ACMAi/Investigation-reports/Radio-investigations/2010-radio-investigations" TargetMode="External"/><Relationship Id="rId223" Type="http://schemas.openxmlformats.org/officeDocument/2006/relationships/hyperlink" Target="http://www.acma.gov.au/theACMA/ACMAi/Investigation-reports/Radio-investigations/2012-radio-investigations" TargetMode="External"/><Relationship Id="rId244" Type="http://schemas.openxmlformats.org/officeDocument/2006/relationships/hyperlink" Target="http://www.acma.gov.au/theACMA/ACMAi/Investigation-reports/Television-investigations/2013-television-investigations" TargetMode="External"/><Relationship Id="rId18" Type="http://schemas.openxmlformats.org/officeDocument/2006/relationships/footer" Target="footer2.xml"/><Relationship Id="rId39" Type="http://schemas.openxmlformats.org/officeDocument/2006/relationships/hyperlink" Target="http://www.acma.gov.au/theACMA/ACMAi/Investigation-reports/Television-investigations/2008-television-investigations" TargetMode="External"/><Relationship Id="rId265" Type="http://schemas.openxmlformats.org/officeDocument/2006/relationships/hyperlink" Target="http://www.acma.gov.au/theACMA/ACMAi/Investigation-reports/Radio-investigations/2015-radio-investigations" TargetMode="External"/><Relationship Id="rId286" Type="http://schemas.openxmlformats.org/officeDocument/2006/relationships/hyperlink" Target="https://www.acma.gov.au/theACMA/2018-television-investigations" TargetMode="External"/><Relationship Id="rId50" Type="http://schemas.openxmlformats.org/officeDocument/2006/relationships/hyperlink" Target="http://www.acma.gov.au/theACMA/ACMAi/Investigation-reports/Television-investigations/2008-television-investigations" TargetMode="External"/><Relationship Id="rId104" Type="http://schemas.openxmlformats.org/officeDocument/2006/relationships/hyperlink" Target="http://www.acma.gov.au/theACMA/ACMAi/Investigation-reports/Television-investigations/2015-television-investigations" TargetMode="External"/><Relationship Id="rId125" Type="http://schemas.openxmlformats.org/officeDocument/2006/relationships/hyperlink" Target="http://www.acma.gov.au/theACMA/ACMAi/Investigation-reports/Radio-investigations/2013-radio-investigations-1" TargetMode="External"/><Relationship Id="rId146" Type="http://schemas.openxmlformats.org/officeDocument/2006/relationships/hyperlink" Target="http://www.acma.gov.au/theACMA/ACMAi/Investigation-reports/Radio-investigations/2015-radio-investigations" TargetMode="External"/><Relationship Id="rId167" Type="http://schemas.openxmlformats.org/officeDocument/2006/relationships/hyperlink" Target="http://www.acma.gov.au/theACMA/ACMAi/Investigation-reports/Radio-investigations/2012-radio-investigations" TargetMode="External"/><Relationship Id="rId188" Type="http://schemas.openxmlformats.org/officeDocument/2006/relationships/hyperlink" Target="http://www.acma.gov.au/theACMA/ACMAi/Investigation-reports/Radio-investigations/2012-radio-investigations" TargetMode="External"/><Relationship Id="rId311" Type="http://schemas.openxmlformats.org/officeDocument/2006/relationships/hyperlink" Target="http://acma.gov.au/theACMA/ACMAi/Investigation-reports/Radio-investigations/2016-radio-investigations" TargetMode="External"/><Relationship Id="rId332" Type="http://schemas.openxmlformats.org/officeDocument/2006/relationships/hyperlink" Target="http://www.acma.gov.au/theACMA/ACMAi/Investigation-reports/Television-investigations/2014-television-investigations" TargetMode="External"/><Relationship Id="rId353" Type="http://schemas.openxmlformats.org/officeDocument/2006/relationships/hyperlink" Target="http://www.acma.gov.au/theACMA/ACMAi/Investigation-reports/Radio-investigations/2005-radio-investigations" TargetMode="External"/><Relationship Id="rId374" Type="http://schemas.openxmlformats.org/officeDocument/2006/relationships/hyperlink" Target="http://www.acma.gov.au/theACMA/ACMAi/Investigation-reports/Television-investigations/2013-television-investigations" TargetMode="External"/><Relationship Id="rId395" Type="http://schemas.openxmlformats.org/officeDocument/2006/relationships/fontTable" Target="fontTable.xml"/><Relationship Id="rId71" Type="http://schemas.openxmlformats.org/officeDocument/2006/relationships/hyperlink" Target="http://www.acma.gov.au/theACMA/ACMAi/Investigation-reports/Television-investigations/2011-television-investigations" TargetMode="External"/><Relationship Id="rId92" Type="http://schemas.openxmlformats.org/officeDocument/2006/relationships/hyperlink" Target="http://www.acma.gov.au/theACMA/ACMAi/Investigation-reports/Television-investigations/2012-television-investigations-1" TargetMode="External"/><Relationship Id="rId213" Type="http://schemas.openxmlformats.org/officeDocument/2006/relationships/hyperlink" Target="http://www.acma.gov.au/theACMA/ACMAi/Investigation-reports/Radio-investigations/2012-radio-investigations" TargetMode="External"/><Relationship Id="rId234" Type="http://schemas.openxmlformats.org/officeDocument/2006/relationships/hyperlink" Target="http://www.acma.gov.au/theACMA/ACMAi/Investigation-reports/Television-investigations/2014-television-investigations" TargetMode="External"/><Relationship Id="rId2" Type="http://schemas.openxmlformats.org/officeDocument/2006/relationships/customXml" Target="../customXml/item2.xml"/><Relationship Id="rId29" Type="http://schemas.openxmlformats.org/officeDocument/2006/relationships/hyperlink" Target="http://www.acma.gov.au/theACMA/ACMAi/Investigation-reports/Radio-investigations/2012-radio-investigations" TargetMode="External"/><Relationship Id="rId255" Type="http://schemas.openxmlformats.org/officeDocument/2006/relationships/hyperlink" Target="http://www.acma.gov.au/theACMA/ACMAi/Investigation-reports/Radio-investigations/2014-radio-investigations" TargetMode="External"/><Relationship Id="rId276" Type="http://schemas.openxmlformats.org/officeDocument/2006/relationships/hyperlink" Target="http://www.acma.gov.au/theACMA/ACMAi/Investigation-reports/Television-investigations/2012-television-investigations-1" TargetMode="External"/><Relationship Id="rId297" Type="http://schemas.openxmlformats.org/officeDocument/2006/relationships/hyperlink" Target="http://www.acma.gov.au/theACMA/ACMAi/Investigation-reports/Radio-investigations/2012-radio-investigations" TargetMode="External"/><Relationship Id="rId40" Type="http://schemas.openxmlformats.org/officeDocument/2006/relationships/hyperlink" Target="http://www.acma.gov.au/theACMA/ACMAi/Investigation-reports/Radio-investigations/2013-radio-investigations-1" TargetMode="External"/><Relationship Id="rId115" Type="http://schemas.openxmlformats.org/officeDocument/2006/relationships/hyperlink" Target="http://www.acma.gov.au/theACMA/ACMAi/Investigation-reports/Television-investigations/2005-television-investigations" TargetMode="External"/><Relationship Id="rId136" Type="http://schemas.openxmlformats.org/officeDocument/2006/relationships/hyperlink" Target="http://www.acma.gov.au/theACMA/ACMAi/Investigation-reports/Radio-investigations/2013-radio-investigations" TargetMode="External"/><Relationship Id="rId157" Type="http://schemas.openxmlformats.org/officeDocument/2006/relationships/hyperlink" Target="http://www.acma.gov.au/theACMA/2014-radio-investigations" TargetMode="External"/><Relationship Id="rId178" Type="http://schemas.openxmlformats.org/officeDocument/2006/relationships/hyperlink" Target="http://www.acma.gov.au/theACMA/ACMAi/Investigation-reports/Radio-investigations/2014-radio-investigations" TargetMode="External"/><Relationship Id="rId301" Type="http://schemas.openxmlformats.org/officeDocument/2006/relationships/hyperlink" Target="http://www.acma.gov.au/theACMA/ACMAi/Investigation-reports/Television-investigations/2013-television-investigations" TargetMode="External"/><Relationship Id="rId322" Type="http://schemas.openxmlformats.org/officeDocument/2006/relationships/hyperlink" Target="http://www.acma.gov.au/theACMA/ACMAi/Investigation-reports/Television-investigations/2014-television-investigations" TargetMode="External"/><Relationship Id="rId343" Type="http://schemas.openxmlformats.org/officeDocument/2006/relationships/hyperlink" Target="http://www.acma.gov.au/theACMA/ACMAi/Investigation-reports/Radio-investigations/2012-radio-investigations" TargetMode="External"/><Relationship Id="rId364" Type="http://schemas.openxmlformats.org/officeDocument/2006/relationships/hyperlink" Target="http://www.acma.gov.au/theACMA/ACMAi/Investigation-reports/Television-investigations/2013-television-investigations" TargetMode="External"/><Relationship Id="rId61" Type="http://schemas.openxmlformats.org/officeDocument/2006/relationships/hyperlink" Target="http://www.acma.gov.au/theACMA/ACMAi/Investigation-reports/Television-investigations/2015-television-investigations" TargetMode="External"/><Relationship Id="rId82" Type="http://schemas.openxmlformats.org/officeDocument/2006/relationships/hyperlink" Target="http://www.acma.gov.au/theACMA/ACMAi/Investigation-reports/Television-investigations/2016-television-investigations" TargetMode="External"/><Relationship Id="rId199" Type="http://schemas.openxmlformats.org/officeDocument/2006/relationships/hyperlink" Target="http://acma.gov.au/theACMA/ACMAi/Investigation-reports/Radio-investigations/2016-radio-investigations" TargetMode="External"/><Relationship Id="rId203" Type="http://schemas.openxmlformats.org/officeDocument/2006/relationships/hyperlink" Target="http://www.acma.gov.au/theACMA/ACMAi/Investigation-reports/Radio-investigations/2012-radio-investigations" TargetMode="External"/><Relationship Id="rId385" Type="http://schemas.openxmlformats.org/officeDocument/2006/relationships/hyperlink" Target="http://www.acma.gov.au" TargetMode="External"/><Relationship Id="rId19" Type="http://schemas.openxmlformats.org/officeDocument/2006/relationships/footer" Target="footer3.xml"/><Relationship Id="rId224" Type="http://schemas.openxmlformats.org/officeDocument/2006/relationships/hyperlink" Target="http://www.acma.gov.au/theACMA/ACMAi/Investigation-reports/Radio-investigations/2005-radio-investigations" TargetMode="External"/><Relationship Id="rId245" Type="http://schemas.openxmlformats.org/officeDocument/2006/relationships/hyperlink" Target="http://www.acma.gov.au/theACMA/ACMAi/Investigation-reports/Television-investigations/2015-television-investigations" TargetMode="External"/><Relationship Id="rId266" Type="http://schemas.openxmlformats.org/officeDocument/2006/relationships/hyperlink" Target="http://www.acma.gov.au/theACMA/ACMAi/Investigation-reports/Television-investigations/2012-television-investigations-1" TargetMode="External"/><Relationship Id="rId287" Type="http://schemas.openxmlformats.org/officeDocument/2006/relationships/hyperlink" Target="http://www.acma.gov.au/theACMA/ACMAi/Investigation-reports/Radio-investigations/2012-radio-investigations" TargetMode="External"/><Relationship Id="rId30" Type="http://schemas.openxmlformats.org/officeDocument/2006/relationships/hyperlink" Target="http://www.acma.gov.au/theACMA/ACMAi/Investigation-reports/Television-investigations/2013-television-investigations" TargetMode="External"/><Relationship Id="rId105" Type="http://schemas.openxmlformats.org/officeDocument/2006/relationships/hyperlink" Target="http://www.acma.gov.au/theACMA/ACMAi/Investigation-reports/Television-investigations/2008-television-investigations" TargetMode="External"/><Relationship Id="rId126" Type="http://schemas.openxmlformats.org/officeDocument/2006/relationships/hyperlink" Target="http://www.acma.gov.au/theACMA/ACMAi/Investigation-reports/Radio-investigations/2005-radio-investigations" TargetMode="External"/><Relationship Id="rId147" Type="http://schemas.openxmlformats.org/officeDocument/2006/relationships/hyperlink" Target="http://www.acma.gov.au/theACMA/ACMAi/Investigation-reports/Radio-investigations/2012-radio-investigations" TargetMode="External"/><Relationship Id="rId168" Type="http://schemas.openxmlformats.org/officeDocument/2006/relationships/hyperlink" Target="http://www.acma.gov.au/theACMA/ACMAi/Investigation-reports/Radio-investigations/2012-radio-investigations" TargetMode="External"/><Relationship Id="rId312" Type="http://schemas.openxmlformats.org/officeDocument/2006/relationships/hyperlink" Target="http://www.acma.gov.au/theACMA/ACMAi/Investigation-reports/Television-investigations/2014-television-investigations" TargetMode="External"/><Relationship Id="rId333" Type="http://schemas.openxmlformats.org/officeDocument/2006/relationships/hyperlink" Target="http://www.acma.gov.au/theACMA/ACMAi/Investigation-reports/Television-investigations/2012-television-investigations-1" TargetMode="External"/><Relationship Id="rId354" Type="http://schemas.openxmlformats.org/officeDocument/2006/relationships/hyperlink" Target="http://www.acma.gov.au/theACMA/ACMAi/Investigation-reports/Television-investigations/2013-television-investigations" TargetMode="External"/><Relationship Id="rId51" Type="http://schemas.openxmlformats.org/officeDocument/2006/relationships/hyperlink" Target="http://www.acma.gov.au/theACMA/ACMAi/Investigation-reports/Radio-investigations/2013-radio-investigations-1" TargetMode="External"/><Relationship Id="rId72" Type="http://schemas.openxmlformats.org/officeDocument/2006/relationships/hyperlink" Target="http://www.acma.gov.au/theACMA/ACMAi/Investigation-reports/Television-investigations/2006-television-investigations" TargetMode="External"/><Relationship Id="rId93" Type="http://schemas.openxmlformats.org/officeDocument/2006/relationships/hyperlink" Target="http://www.acma.gov.au/theACMA/ACMAi/Investigation-reports/Television-investigations/2008-television-investigations" TargetMode="External"/><Relationship Id="rId189" Type="http://schemas.openxmlformats.org/officeDocument/2006/relationships/hyperlink" Target="http://www.acma.gov.au/theACMA/ACMAi/Investigation-reports/Radio-investigations/2011-radio-investigations" TargetMode="External"/><Relationship Id="rId375" Type="http://schemas.openxmlformats.org/officeDocument/2006/relationships/hyperlink" Target="http://www.acma.gov.au/theACMA/ACMAi/Investigation-reports/Television-investigations/2013-television-investigations" TargetMode="External"/><Relationship Id="rId396" Type="http://schemas.openxmlformats.org/officeDocument/2006/relationships/theme" Target="theme/theme1.xml"/><Relationship Id="rId3" Type="http://schemas.openxmlformats.org/officeDocument/2006/relationships/numbering" Target="numbering.xml"/><Relationship Id="rId214" Type="http://schemas.openxmlformats.org/officeDocument/2006/relationships/hyperlink" Target="http://www.acma.gov.au/theACMA/ACMAi/Investigation-reports/Radio-investigations/2009-radio-investigations" TargetMode="External"/><Relationship Id="rId235" Type="http://schemas.openxmlformats.org/officeDocument/2006/relationships/hyperlink" Target="http://www.acma.gov.au/theACMA/ACMAi/Investigation-reports/Radio-investigations/2014-radio-investigations" TargetMode="External"/><Relationship Id="rId256" Type="http://schemas.openxmlformats.org/officeDocument/2006/relationships/hyperlink" Target="http://www.acma.gov.au/theACMA/ACMAi/Investigation-reports/Radio-investigations/2016-radio-investigations" TargetMode="External"/><Relationship Id="rId277" Type="http://schemas.openxmlformats.org/officeDocument/2006/relationships/hyperlink" Target="http://www.acma.gov.au/theACMA/ACMAi/Investigation-reports/Radio-investigations/2009-radio-investigations" TargetMode="External"/><Relationship Id="rId298" Type="http://schemas.openxmlformats.org/officeDocument/2006/relationships/hyperlink" Target="http://www.acma.gov.au/theACMA/ACMAi/Investigation-reports/Television-investigations/2013-television-investigations" TargetMode="External"/><Relationship Id="rId116" Type="http://schemas.openxmlformats.org/officeDocument/2006/relationships/hyperlink" Target="http://www.acma.gov.au/theACMA/ACMAi/Investigation-reports/Television-investigations/2012-television-investigations-1" TargetMode="External"/><Relationship Id="rId137" Type="http://schemas.openxmlformats.org/officeDocument/2006/relationships/hyperlink" Target="http://www.acma.gov.au/theACMA/ACMAi/Investigation-reports/Radio-investigations/2005-radio-investigations" TargetMode="External"/><Relationship Id="rId158" Type="http://schemas.openxmlformats.org/officeDocument/2006/relationships/hyperlink" Target="http://www.acma.gov.au/theACMA/ACMAi/Investigation-reports/Radio-investigations/2015-radio-investigations" TargetMode="External"/><Relationship Id="rId302" Type="http://schemas.openxmlformats.org/officeDocument/2006/relationships/hyperlink" Target="http://www.acma.gov.au/theACMA/ACMAi/Investigation-reports/Radio-investigations/2014-radio-investigations" TargetMode="External"/><Relationship Id="rId323" Type="http://schemas.openxmlformats.org/officeDocument/2006/relationships/hyperlink" Target="http://www.acma.gov.au/theACMA/ACMAi/Investigation-reports/Television-investigations/2012-television-investigations-1" TargetMode="External"/><Relationship Id="rId344" Type="http://schemas.openxmlformats.org/officeDocument/2006/relationships/hyperlink" Target="http://www.acma.gov.au/theACMA/ACMAi/Investigation-reports/Television-investigations/2015-television-investigations" TargetMode="External"/><Relationship Id="rId20" Type="http://schemas.openxmlformats.org/officeDocument/2006/relationships/header" Target="header5.xml"/><Relationship Id="rId41" Type="http://schemas.openxmlformats.org/officeDocument/2006/relationships/hyperlink" Target="http://www.acma.gov.au/theACMA/ACMAi/Investigation-reports/Radio-investigations/2012-radio-investigations" TargetMode="External"/><Relationship Id="rId62" Type="http://schemas.openxmlformats.org/officeDocument/2006/relationships/hyperlink" Target="http://www.acma.gov.au/theACMA/ACMAi/Investigation-reports/Television-investigations/2009-television-investigations" TargetMode="External"/><Relationship Id="rId83" Type="http://schemas.openxmlformats.org/officeDocument/2006/relationships/hyperlink" Target="http://www.acma.gov.au/theACMA/ACMAi/Investigation-reports/Television-investigations/2008-television-investigations" TargetMode="External"/><Relationship Id="rId179" Type="http://schemas.openxmlformats.org/officeDocument/2006/relationships/hyperlink" Target="http://www.acma.gov.au/theACMA/ACMAi/Investigation-reports/Radio-investigations/2009-radio-investigations" TargetMode="External"/><Relationship Id="rId365" Type="http://schemas.openxmlformats.org/officeDocument/2006/relationships/hyperlink" Target="http://www.acma.gov.au/theACMA/ACMAi/Investigation-reports/Television-investigations/2012-television-investigations-1" TargetMode="External"/><Relationship Id="rId386" Type="http://schemas.openxmlformats.org/officeDocument/2006/relationships/hyperlink" Target="http://www.twitter.com/acmadotgov" TargetMode="External"/><Relationship Id="rId190" Type="http://schemas.openxmlformats.org/officeDocument/2006/relationships/hyperlink" Target="http://www.acma.gov.au/theACMA/ACMAi/Investigation-reports/Radio-investigations/2013-radio-investigations-1" TargetMode="External"/><Relationship Id="rId204" Type="http://schemas.openxmlformats.org/officeDocument/2006/relationships/hyperlink" Target="http://www.acma.gov.au/theACMA/ACMAi/Investigation-reports/Radio-investigations/2008-radio-investigations" TargetMode="External"/><Relationship Id="rId225" Type="http://schemas.openxmlformats.org/officeDocument/2006/relationships/hyperlink" Target="http://www.acma.gov.au/theACMA/ACMAi/Investigation-reports/Radio-investigations/2009-radio-investigations" TargetMode="External"/><Relationship Id="rId246" Type="http://schemas.openxmlformats.org/officeDocument/2006/relationships/hyperlink" Target="http://www.acma.gov.au/theACMA/ACMAi/Investigation-reports/Radio-investigations/2016-radio-investigations" TargetMode="External"/><Relationship Id="rId267" Type="http://schemas.openxmlformats.org/officeDocument/2006/relationships/hyperlink" Target="https://www.acma.gov.au/theACMA/2018-television-investigations" TargetMode="External"/><Relationship Id="rId288" Type="http://schemas.openxmlformats.org/officeDocument/2006/relationships/hyperlink" Target="http://www.acma.gov.au/theACMA/ACMAi/Investigation-reports/Television-investigations/2013-television-investigations" TargetMode="External"/><Relationship Id="rId106" Type="http://schemas.openxmlformats.org/officeDocument/2006/relationships/hyperlink" Target="http://www.acma.gov.au/theACMA/ACMAi/Investigation-reports/Television-investigations/2016-television-investigations" TargetMode="External"/><Relationship Id="rId127" Type="http://schemas.openxmlformats.org/officeDocument/2006/relationships/hyperlink" Target="http://www.acma.gov.au/theACMA/ACMAi/Investigation-reports/Radio-investigations/2009-radio-investigations" TargetMode="External"/><Relationship Id="rId313" Type="http://schemas.openxmlformats.org/officeDocument/2006/relationships/hyperlink" Target="http://www.acma.gov.au/theACMA/ACMAi/Investigation-reports/Television-investigations/2012-television-investigations-1" TargetMode="External"/><Relationship Id="rId10" Type="http://schemas.openxmlformats.org/officeDocument/2006/relationships/footer" Target="footer1.xml"/><Relationship Id="rId31" Type="http://schemas.openxmlformats.org/officeDocument/2006/relationships/hyperlink" Target="http://www.acma.gov.au/theACMA/ACMAi/Investigation-reports/Television-investigations/2013-television-investigations" TargetMode="External"/><Relationship Id="rId52" Type="http://schemas.openxmlformats.org/officeDocument/2006/relationships/hyperlink" Target="http://www.google.com.au/url?sa=i&amp;rct=j&amp;q=&amp;esrc=s&amp;frm=1&amp;source=images&amp;cd=&amp;cad=rja&amp;uact=8&amp;ved=0CAMQjRw&amp;url=http://www.alrc.gov.au/publications/national-classification-scheme-review-dp-77/appendix-3-proposed-classification-markings&amp;ei=h2UmVdzeOqasmAW16IGABg&amp;bvm=bv.90237346,d.dGY&amp;psig=AFQjCNEgOUzh4EkNAqK2w8mvN97UG5nRtA&amp;ust=1428666119997799" TargetMode="External"/><Relationship Id="rId73" Type="http://schemas.openxmlformats.org/officeDocument/2006/relationships/hyperlink" Target="http://www.acma.gov.au/theACMA/ACMAi/Investigation-reports/Television-investigations/2014-television-investigations" TargetMode="External"/><Relationship Id="rId94" Type="http://schemas.openxmlformats.org/officeDocument/2006/relationships/hyperlink" Target="http://www.acma.gov.au/theACMA/ACMAi/Investigation-reports/Television-investigations/2012-television-investigations-1" TargetMode="External"/><Relationship Id="rId148" Type="http://schemas.openxmlformats.org/officeDocument/2006/relationships/hyperlink" Target="http://www.acma.gov.au/theACMA/ACMAi/Investigation-reports/Radio-investigations/2013-radio-investigations-1" TargetMode="External"/><Relationship Id="rId169" Type="http://schemas.openxmlformats.org/officeDocument/2006/relationships/hyperlink" Target="http://www.acma.gov.au/theACMA/ACMAi/Investigation-reports/Radio-investigations/2015-radio-investigations" TargetMode="External"/><Relationship Id="rId334" Type="http://schemas.openxmlformats.org/officeDocument/2006/relationships/hyperlink" Target="https://www.acma.gov.au/theACMA/2017-television-investigations" TargetMode="External"/><Relationship Id="rId355" Type="http://schemas.openxmlformats.org/officeDocument/2006/relationships/hyperlink" Target="http://www.acma.gov.au/theACMA/ACMAi/Investigation-reports/Television-investigations/2012-television-investigations-1" TargetMode="External"/><Relationship Id="rId376" Type="http://schemas.openxmlformats.org/officeDocument/2006/relationships/hyperlink" Target="http://www.acma.gov.au/theACMA/ACMAi/Investigation-reports/Television-investigations/2012-television-investigations-1'" TargetMode="External"/><Relationship Id="rId4" Type="http://schemas.openxmlformats.org/officeDocument/2006/relationships/styles" Target="styles.xml"/><Relationship Id="rId180" Type="http://schemas.openxmlformats.org/officeDocument/2006/relationships/hyperlink" Target="http://www.acma.gov.au/theACMA/ACMAi/Investigation-reports/Radio-investigations/2009-radio-investigations" TargetMode="External"/><Relationship Id="rId215" Type="http://schemas.openxmlformats.org/officeDocument/2006/relationships/hyperlink" Target="http://www.acma.gov.au/theACMA/ACMAi/Investigation-reports/Radio-investigations/2013-radio-investigations-1" TargetMode="External"/><Relationship Id="rId236" Type="http://schemas.openxmlformats.org/officeDocument/2006/relationships/hyperlink" Target="http://www.acma.gov.au/theACMA/ACMAi/Investigation-reports/Television-investigations/2013-television-investigations" TargetMode="External"/><Relationship Id="rId257" Type="http://schemas.openxmlformats.org/officeDocument/2006/relationships/hyperlink" Target="http://www.acma.gov.au/theACMA/ACMAi/Investigation-reports/Television-investigations/2016-television-investigations" TargetMode="External"/><Relationship Id="rId278" Type="http://schemas.openxmlformats.org/officeDocument/2006/relationships/hyperlink" Target="http://www.acma.gov.au/theACMA/ACMAi/Investigation-reports/Radio-investigations/2008-radio-investigations" TargetMode="External"/><Relationship Id="rId303" Type="http://schemas.openxmlformats.org/officeDocument/2006/relationships/hyperlink" Target="http://acma.gov.au/theACMA/ACMAi/Investigation-reports/Television-investigations/2016-television-investigations" TargetMode="External"/><Relationship Id="rId42" Type="http://schemas.openxmlformats.org/officeDocument/2006/relationships/hyperlink" Target="http://www.acma.gov.au/webwr/_assets/main/lib550063/abt-report_2909.doc" TargetMode="External"/><Relationship Id="rId84" Type="http://schemas.openxmlformats.org/officeDocument/2006/relationships/hyperlink" Target="http://www.acma.gov.au/theACMA/ACMAi/Investigation-reports/Television-investigations/2008-television-investigations" TargetMode="External"/><Relationship Id="rId138" Type="http://schemas.openxmlformats.org/officeDocument/2006/relationships/hyperlink" Target="http://acma.gov.au/theACMA/ACMAi/Investigation-reports/Radio-investigations/2016-radio-investigations" TargetMode="External"/><Relationship Id="rId345" Type="http://schemas.openxmlformats.org/officeDocument/2006/relationships/hyperlink" Target="http://www.acma.gov.au/theACMA/ACMAi/Investigation-reports/Radio-investigations/2012-radio-investigations" TargetMode="External"/><Relationship Id="rId387" Type="http://schemas.openxmlformats.org/officeDocument/2006/relationships/hyperlink" Target="http://www.facebook.com/acmadot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6" Type="http://schemas.openxmlformats.org/officeDocument/2006/relationships/hyperlink" Target="http://www.acma.gov.au/theACMA/ACMAi/Investigation-reports/Radio-investigations/2009-radio-investigations" TargetMode="External"/><Relationship Id="rId21" Type="http://schemas.openxmlformats.org/officeDocument/2006/relationships/hyperlink" Target="http://www.acma.gov.au/theACMA/ACMAi/Investigation-reports/Television-investigations/2008-television-investigations" TargetMode="External"/><Relationship Id="rId42" Type="http://schemas.openxmlformats.org/officeDocument/2006/relationships/hyperlink" Target="http://www.acma.gov.au/theACMA/ACMAi/Investigation-reports/Radio-investigations/2015-radio-investigations" TargetMode="External"/><Relationship Id="rId47" Type="http://schemas.openxmlformats.org/officeDocument/2006/relationships/hyperlink" Target="http://www.acma.gov.au/theACMA/ACMAi/Investigation-reports/Radio-investigations/2013-radio-investigations-1" TargetMode="External"/><Relationship Id="rId63" Type="http://schemas.openxmlformats.org/officeDocument/2006/relationships/hyperlink" Target="http://www.acma.gov.au/theACMA/ACMAi/Investigation-reports/Radio-investigations/2010-radio-investigations" TargetMode="External"/><Relationship Id="rId68" Type="http://schemas.openxmlformats.org/officeDocument/2006/relationships/hyperlink" Target="http://www.acma.gov.au/theACMA/ACMAi/Investigation-reports/Radio-investigations/2005-radio-investigations" TargetMode="External"/><Relationship Id="rId84" Type="http://schemas.openxmlformats.org/officeDocument/2006/relationships/hyperlink" Target="http://www.acma.gov.au/theACMA/ACMAi/Investigation-reports/Television-investigations/2012-television-investigations-1" TargetMode="External"/><Relationship Id="rId89" Type="http://schemas.openxmlformats.org/officeDocument/2006/relationships/hyperlink" Target="http://www.acma.gov.au/theACMA/ACMAi/Investigation-reports/Television-investigations/2013-television-investigations" TargetMode="External"/><Relationship Id="rId112" Type="http://schemas.openxmlformats.org/officeDocument/2006/relationships/hyperlink" Target="http://www.acma.gov.au/theACMA/ACMAi/Investigation-reports/Television-investigations/2013-television-investigations" TargetMode="External"/><Relationship Id="rId2" Type="http://schemas.openxmlformats.org/officeDocument/2006/relationships/hyperlink" Target="http://www.classification.gov.au/Guidelines/Pages/RC.aspx" TargetMode="External"/><Relationship Id="rId16" Type="http://schemas.openxmlformats.org/officeDocument/2006/relationships/hyperlink" Target="http://www.acma.gov.au/theACMA/ACMAi/Investigation-reports/Television-investigations/2015-television-investigations" TargetMode="External"/><Relationship Id="rId29" Type="http://schemas.openxmlformats.org/officeDocument/2006/relationships/hyperlink" Target="http://www.acma.gov.au/theACMA/ACMAi/Investigation-reports/Radio-investigations/2015-radio-investigations" TargetMode="External"/><Relationship Id="rId107" Type="http://schemas.openxmlformats.org/officeDocument/2006/relationships/hyperlink" Target="http://www.acma.gov.au/theACMA/ACMAi/Investigation-reports/Television-investigations/2012-television-investigations-1" TargetMode="External"/><Relationship Id="rId11" Type="http://schemas.openxmlformats.org/officeDocument/2006/relationships/hyperlink" Target="http://www.acma.gov.au/theACMA/ACMAi/Investigation-reports/Television-investigations/2014-television-investigations" TargetMode="External"/><Relationship Id="rId24" Type="http://schemas.openxmlformats.org/officeDocument/2006/relationships/hyperlink" Target="http://www.acma.gov.au/theACMA/ACMAi/Investigation-reports/Television-investigations/2012-television-investigations-1" TargetMode="External"/><Relationship Id="rId32" Type="http://schemas.openxmlformats.org/officeDocument/2006/relationships/hyperlink" Target="http://www.acma.gov.au/theACMA/ACMAi/Investigation-reports/Radio-investigations/2005-radio-investigations" TargetMode="External"/><Relationship Id="rId37" Type="http://schemas.openxmlformats.org/officeDocument/2006/relationships/hyperlink" Target="http://www.acma.gov.au/theACMA/ACMAi/Investigation-reports/Radio-investigations/2005-radio-investigations" TargetMode="External"/><Relationship Id="rId40" Type="http://schemas.openxmlformats.org/officeDocument/2006/relationships/hyperlink" Target="http://www.acma.gov.au/theACMA/ACMAi/Investigation-reports/Radio-investigations/2013-radio-investigations-1" TargetMode="External"/><Relationship Id="rId45" Type="http://schemas.openxmlformats.org/officeDocument/2006/relationships/hyperlink" Target="http://www.acma.gov.au/theACMA/ACMAi/Investigation-reports/Radio-investigations/2012-radio-investigations" TargetMode="External"/><Relationship Id="rId53" Type="http://schemas.openxmlformats.org/officeDocument/2006/relationships/hyperlink" Target="http://www.acma.gov.au/theACMA/ACMAi/Investigation-reports/Radio-investigations/2006-radio-investigations" TargetMode="External"/><Relationship Id="rId58" Type="http://schemas.openxmlformats.org/officeDocument/2006/relationships/hyperlink" Target="http://www.acma.gov.au/theACMA/ACMAi/Investigation-reports/Radio-investigations/2013-radio-investigations-1" TargetMode="External"/><Relationship Id="rId66" Type="http://schemas.openxmlformats.org/officeDocument/2006/relationships/hyperlink" Target="http://acma.gov.au/theACMA/ACMAi/Investigation-reports/Radio-investigations/2016-radio-investigations" TargetMode="External"/><Relationship Id="rId74" Type="http://schemas.openxmlformats.org/officeDocument/2006/relationships/hyperlink" Target="http://www.acma.gov.au/theACMA/ACMAi/Investigation-reports/Radio-investigations/2012-radio-investigations" TargetMode="External"/><Relationship Id="rId79" Type="http://schemas.openxmlformats.org/officeDocument/2006/relationships/hyperlink" Target="http://www.acma.gov.au/theACMA/ACMAi/Investigation-reports/Radio-investigations/2016-radio-investigations" TargetMode="External"/><Relationship Id="rId87" Type="http://schemas.openxmlformats.org/officeDocument/2006/relationships/hyperlink" Target="http://www.acma.gov.au/theACMA/ACMAi/Investigation-reports/Television-investigations/2014-television-investigations" TargetMode="External"/><Relationship Id="rId102" Type="http://schemas.openxmlformats.org/officeDocument/2006/relationships/hyperlink" Target="http://www.acma.gov.au/theACMA/ACMAi/Investigation-reports/Television-investigations/2012-television-investigations-1" TargetMode="External"/><Relationship Id="rId110" Type="http://schemas.openxmlformats.org/officeDocument/2006/relationships/hyperlink" Target="http://www.acma.gov.au/theACMA/ACMAi/Investigation-reports/Television-investigations/2012-television-investigations-1" TargetMode="External"/><Relationship Id="rId5" Type="http://schemas.openxmlformats.org/officeDocument/2006/relationships/hyperlink" Target="http://www.acma.gov.au/theACMA/ACMAi/Investigation-reports/Radio-investigations/2012-radio-investigations" TargetMode="External"/><Relationship Id="rId61" Type="http://schemas.openxmlformats.org/officeDocument/2006/relationships/hyperlink" Target="http://www.acma.gov.au/theACMA/ACMAi/Investigation-reports/Radio-investigations/2011-radio-investigations" TargetMode="External"/><Relationship Id="rId82" Type="http://schemas.openxmlformats.org/officeDocument/2006/relationships/hyperlink" Target="http://www.acma.gov.au/theACMA/ACMAi/Investigation-reports/Radio-investigations/2014-radio-investigations" TargetMode="External"/><Relationship Id="rId90" Type="http://schemas.openxmlformats.org/officeDocument/2006/relationships/hyperlink" Target="http://www.acma.gov.au/theACMA/ACMAi/Investigation-reports/Radio-investigations/2015-radio-investigations" TargetMode="External"/><Relationship Id="rId95" Type="http://schemas.openxmlformats.org/officeDocument/2006/relationships/hyperlink" Target="http://www.acma.gov.au/theACMA/ACMAi/Investigation-reports/Radio-investigations/2005-radio-investigations" TargetMode="External"/><Relationship Id="rId19" Type="http://schemas.openxmlformats.org/officeDocument/2006/relationships/hyperlink" Target="http://www.acma.gov.au/theACMA/ACMAi/Investigation-reports/Television-investigations/2011-television-investigations" TargetMode="External"/><Relationship Id="rId14" Type="http://schemas.openxmlformats.org/officeDocument/2006/relationships/hyperlink" Target="http://www.acma.gov.au/theACMA/ACMAi/Investigation-reports/Television-investigations/2009-television-investigations" TargetMode="External"/><Relationship Id="rId22" Type="http://schemas.openxmlformats.org/officeDocument/2006/relationships/hyperlink" Target="http://www.acma.gov.au/theACMA/ACMAi/Investigation-reports/Television-investigations/2008-television-investigations" TargetMode="External"/><Relationship Id="rId27" Type="http://schemas.openxmlformats.org/officeDocument/2006/relationships/hyperlink" Target="http://www.acma.gov.au/theACMA/ACMAi/Investigation-reports/Radio-investigations/2005-radio-investigations" TargetMode="External"/><Relationship Id="rId30" Type="http://schemas.openxmlformats.org/officeDocument/2006/relationships/hyperlink" Target="http://www.acma.gov.au/theACMA/2014-radio-investigations" TargetMode="External"/><Relationship Id="rId35" Type="http://schemas.openxmlformats.org/officeDocument/2006/relationships/hyperlink" Target="http://www.acma.gov.au/theACMA/ACMAi/Investigation-reports/Radio-investigations/2009-radio-investigations" TargetMode="External"/><Relationship Id="rId43" Type="http://schemas.openxmlformats.org/officeDocument/2006/relationships/hyperlink" Target="http://www.acma.gov.au/theACMA/ACMAi/Investigation-reports/Radio-investigations/2006-radio-investigations" TargetMode="External"/><Relationship Id="rId48" Type="http://schemas.openxmlformats.org/officeDocument/2006/relationships/hyperlink" Target="http://www.acma.gov.au/theACMA/ACMAi/Investigation-reports/Radio-investigations/2005-radio-investigations" TargetMode="External"/><Relationship Id="rId56" Type="http://schemas.openxmlformats.org/officeDocument/2006/relationships/hyperlink" Target="http://www.acma.gov.au/theACMA/ACMAi/Investigation-reports/Radio-investigations/2005-radio-investigations" TargetMode="External"/><Relationship Id="rId64" Type="http://schemas.openxmlformats.org/officeDocument/2006/relationships/hyperlink" Target="http://www.acma.gov.au/theACMA/ACMAi/Investigation-reports/Radio-investigations/2012-radio-investigations" TargetMode="External"/><Relationship Id="rId69" Type="http://schemas.openxmlformats.org/officeDocument/2006/relationships/hyperlink" Target="http://www.acma.gov.au/theACMA/ACMAi/Investigation-reports/Radio-investigations/2009-radio-investigations" TargetMode="External"/><Relationship Id="rId77" Type="http://schemas.openxmlformats.org/officeDocument/2006/relationships/hyperlink" Target="http://www.acma.gov.au/theACMA/ACMAi/Investigation-reports/Television-investigations/2013-television-investigations" TargetMode="External"/><Relationship Id="rId100" Type="http://schemas.openxmlformats.org/officeDocument/2006/relationships/hyperlink" Target="http://www.acma.gov.au/theACMA/ACMAi/Investigation-reports/Television-investigations/2014-television-investigations" TargetMode="External"/><Relationship Id="rId105" Type="http://schemas.openxmlformats.org/officeDocument/2006/relationships/hyperlink" Target="http://www.acma.gov.au/theACMA/ACMAi/Investigation-reports/Television-investigations/2014-television-investigations" TargetMode="External"/><Relationship Id="rId113" Type="http://schemas.openxmlformats.org/officeDocument/2006/relationships/hyperlink" Target="http://www.acma.gov.au/theACMA/ACMAi/Investigation-reports/Television-investigations/2012-television-investigations-1" TargetMode="External"/><Relationship Id="rId8" Type="http://schemas.openxmlformats.org/officeDocument/2006/relationships/hyperlink" Target="http://www.acma.gov.au/theACMA/ACMAi/Investigation-reports/Radio-investigations/2013-radio-investigations" TargetMode="External"/><Relationship Id="rId51" Type="http://schemas.openxmlformats.org/officeDocument/2006/relationships/hyperlink" Target="http://www.acma.gov.au/theACMA/ACMAi/Investigation-reports/Radio-investigations/2012-radio-investigations" TargetMode="External"/><Relationship Id="rId72" Type="http://schemas.openxmlformats.org/officeDocument/2006/relationships/hyperlink" Target="http://www.acma.gov.au/theACMA/ACMAi/Investigation-reports/Radio-investigations/2012-radio-investigations" TargetMode="External"/><Relationship Id="rId80" Type="http://schemas.openxmlformats.org/officeDocument/2006/relationships/hyperlink" Target="http://www.acma.gov.au/theACMA/ACMAi/Investigation-reports/Television-investigations/2014-television-investigations" TargetMode="External"/><Relationship Id="rId85" Type="http://schemas.openxmlformats.org/officeDocument/2006/relationships/hyperlink" Target="http://www.acma.gov.au/theACMA/ACMAi/Investigation-reports/Television-investigations/2012-television-investigations-1" TargetMode="External"/><Relationship Id="rId93" Type="http://schemas.openxmlformats.org/officeDocument/2006/relationships/hyperlink" Target="http://acma.gov.au/theACMA/ACMAi/Investigation-reports/Television-investigations/2016-television-investigations" TargetMode="External"/><Relationship Id="rId98" Type="http://schemas.openxmlformats.org/officeDocument/2006/relationships/hyperlink" Target="http://acma.gov.au/theACMA/ACMAi/Investigation-reports/Radio-investigations/2016-radio-investigations" TargetMode="External"/><Relationship Id="rId3" Type="http://schemas.openxmlformats.org/officeDocument/2006/relationships/hyperlink" Target="http://www.classification.gov.au/Guidelines/Pages/X18+.aspx" TargetMode="External"/><Relationship Id="rId12" Type="http://schemas.openxmlformats.org/officeDocument/2006/relationships/hyperlink" Target="http://www.acma.gov.au/theACMA/ACMAi/Investigation-reports/Television-investigations/2005-television-investigations" TargetMode="External"/><Relationship Id="rId17" Type="http://schemas.openxmlformats.org/officeDocument/2006/relationships/hyperlink" Target="http://www.acma.gov.au/theACMA/ACMAi/Investigation-reports/Television-investigations/2014-television-investigations" TargetMode="External"/><Relationship Id="rId25" Type="http://schemas.openxmlformats.org/officeDocument/2006/relationships/hyperlink" Target="http://www.acma.gov.au/theACMA/ACMAi/Investigation-reports/Radio-investigations/2016-radio-investigations" TargetMode="External"/><Relationship Id="rId33" Type="http://schemas.openxmlformats.org/officeDocument/2006/relationships/hyperlink" Target="http://www.acma.gov.au/theACMA/ACMAi/Investigation-reports/Radio-investigations/2009-radio-investigations" TargetMode="External"/><Relationship Id="rId38" Type="http://schemas.openxmlformats.org/officeDocument/2006/relationships/hyperlink" Target="http://www.acma.gov.au/theACMA/ACMAi/Investigation-reports/Radio-investigations/2013-radio-investigations-1" TargetMode="External"/><Relationship Id="rId46" Type="http://schemas.openxmlformats.org/officeDocument/2006/relationships/hyperlink" Target="http://www.acma.gov.au/theACMA/ACMAi/Investigation-reports/Radio-investigations/2015-radio-investigations" TargetMode="External"/><Relationship Id="rId59" Type="http://schemas.openxmlformats.org/officeDocument/2006/relationships/hyperlink" Target="http://www.acma.gov.au/theACMA/ACMAi/Investigation-reports/Radio-investigations/2005-radio-investigations" TargetMode="External"/><Relationship Id="rId67" Type="http://schemas.openxmlformats.org/officeDocument/2006/relationships/hyperlink" Target="http://www.acma.gov.au/theACMA/ACMAi/Investigation-reports/Radio-investigations/2013-radio-investigations-1" TargetMode="External"/><Relationship Id="rId103" Type="http://schemas.openxmlformats.org/officeDocument/2006/relationships/hyperlink" Target="http://www.acma.gov.au/theACMA/ACMAi/Investigation-reports/Television-investigations/2015-television-investigations" TargetMode="External"/><Relationship Id="rId108" Type="http://schemas.openxmlformats.org/officeDocument/2006/relationships/hyperlink" Target="http://www.acma.gov.au/theACMA/ACMAi/Investigation-reports/Radio-investigations/2011-radio-investigations" TargetMode="External"/><Relationship Id="rId20" Type="http://schemas.openxmlformats.org/officeDocument/2006/relationships/hyperlink" Target="http://www.acma.gov.au/theACMA/ACMAi/Investigation-reports/Television-investigations/2008-television-investigations" TargetMode="External"/><Relationship Id="rId41" Type="http://schemas.openxmlformats.org/officeDocument/2006/relationships/hyperlink" Target="http://www.acma.gov.au/theACMA/ACMAi/Investigation-reports/Radio-investigations/2009-radio-investigations" TargetMode="External"/><Relationship Id="rId54" Type="http://schemas.openxmlformats.org/officeDocument/2006/relationships/hyperlink" Target="http://www.acma.gov.au/theACMA/ACMAi/Investigation-reports/Radio-investigations/2014-radio-investigations" TargetMode="External"/><Relationship Id="rId62" Type="http://schemas.openxmlformats.org/officeDocument/2006/relationships/hyperlink" Target="http://www.acma.gov.au/theACMA/ACMAi/Investigation-reports/Radio-investigations/2013-radio-investigations-1" TargetMode="External"/><Relationship Id="rId70" Type="http://schemas.openxmlformats.org/officeDocument/2006/relationships/hyperlink" Target="http://www.acma.gov.au/theACMA/ACMAi/Investigation-reports/Radio-investigations/2013-radio-investigations-1" TargetMode="External"/><Relationship Id="rId75" Type="http://schemas.openxmlformats.org/officeDocument/2006/relationships/hyperlink" Target="http://www.acma.gov.au/theACMA/ACMAi/Investigation-reports/Television-investigations/2014-television-investigations" TargetMode="External"/><Relationship Id="rId83" Type="http://schemas.openxmlformats.org/officeDocument/2006/relationships/hyperlink" Target="http://www.acma.gov.au/theACMA/ACMAi/Investigation-reports/Television-investigations/2014-television-investigations" TargetMode="External"/><Relationship Id="rId88" Type="http://schemas.openxmlformats.org/officeDocument/2006/relationships/hyperlink" Target="http://www.acma.gov.au/theACMA/ACMAi/Investigation-reports/Radio-investigations/2012-radio-investigations" TargetMode="External"/><Relationship Id="rId91" Type="http://schemas.openxmlformats.org/officeDocument/2006/relationships/hyperlink" Target="http://www.acma.gov.au/theACMA/ACMAi/Investigation-reports/Television-investigations/2012-television-investigations-1" TargetMode="External"/><Relationship Id="rId96" Type="http://schemas.openxmlformats.org/officeDocument/2006/relationships/hyperlink" Target="http://www.acma.gov.au/theACMA/ACMAi/Investigation-reports/Television-investigations/2012-television-investigations-1" TargetMode="External"/><Relationship Id="rId111" Type="http://schemas.openxmlformats.org/officeDocument/2006/relationships/hyperlink" Target="http://www.acma.gov.au/theACMA/ACMAi/Investigation-reports/Television-investigations/2013-television-investigations" TargetMode="External"/><Relationship Id="rId1" Type="http://schemas.openxmlformats.org/officeDocument/2006/relationships/hyperlink" Target="http://www.acma.gov.au/theACMA/ACMAi/Investigation-reports/Radio-investigations/2005-radio-investigations" TargetMode="External"/><Relationship Id="rId6" Type="http://schemas.openxmlformats.org/officeDocument/2006/relationships/hyperlink" Target="http://www.acma.gov.au/theACMA/ACMAi/Investigation-reports/Television-investigations/2013-television-investigations" TargetMode="External"/><Relationship Id="rId15" Type="http://schemas.openxmlformats.org/officeDocument/2006/relationships/hyperlink" Target="http://www.acma.gov.au/theACMA/ACMAi/Investigation-reports/Television-investigations/2012-television-investigations-1'" TargetMode="External"/><Relationship Id="rId23" Type="http://schemas.openxmlformats.org/officeDocument/2006/relationships/hyperlink" Target="http://www.acma.gov.au/theACMA/ACMAi/Investigation-reports/Television-investigations/2005-television-investigations" TargetMode="External"/><Relationship Id="rId28" Type="http://schemas.openxmlformats.org/officeDocument/2006/relationships/hyperlink" Target="http://www.acma.gov.au/theACMA/ACMAi/Investigation-reports/Radio-investigations/2013-radio-investigations-1" TargetMode="External"/><Relationship Id="rId36" Type="http://schemas.openxmlformats.org/officeDocument/2006/relationships/hyperlink" Target="http://www.acma.gov.au/theACMA/ACMAi/Investigation-reports/Radio-investigations/2013-radio-investigations" TargetMode="External"/><Relationship Id="rId49" Type="http://schemas.openxmlformats.org/officeDocument/2006/relationships/hyperlink" Target="http://www.acma.gov.au/theACMA/ACMAi/Investigation-reports/Radio-investigations/2011-radio-investigations" TargetMode="External"/><Relationship Id="rId57" Type="http://schemas.openxmlformats.org/officeDocument/2006/relationships/hyperlink" Target="http://www.acma.gov.au/theACMA/ACMAi/Investigation-reports/Radio-investigations/2013-radio-investigations-1" TargetMode="External"/><Relationship Id="rId106" Type="http://schemas.openxmlformats.org/officeDocument/2006/relationships/hyperlink" Target="http://www.acma.gov.au/theACMA/ACMAi/Investigation-reports/Radio-investigations/2012-radio-investigations" TargetMode="External"/><Relationship Id="rId10" Type="http://schemas.openxmlformats.org/officeDocument/2006/relationships/hyperlink" Target="http://www.acma.gov.au/theACMA/ACMAi/Investigation-reports/Radio-investigations/2012-radio-investigations" TargetMode="External"/><Relationship Id="rId31" Type="http://schemas.openxmlformats.org/officeDocument/2006/relationships/hyperlink" Target="http://www.acma.gov.au/theACMA/ACMAi/Investigation-reports/Radio-investigations/2013-radio-investigations-1" TargetMode="External"/><Relationship Id="rId44" Type="http://schemas.openxmlformats.org/officeDocument/2006/relationships/hyperlink" Target="http://www.acma.gov.au/theACMA/2014-radio-investigations" TargetMode="External"/><Relationship Id="rId52" Type="http://schemas.openxmlformats.org/officeDocument/2006/relationships/hyperlink" Target="http://www.acma.gov.au/theACMA/ACMAi/Investigation-reports/Radio-investigations/2015-radio-investigations" TargetMode="External"/><Relationship Id="rId60" Type="http://schemas.openxmlformats.org/officeDocument/2006/relationships/hyperlink" Target="http://www.acma.gov.au/theACMA/ACMAi/Investigation-reports/Radio-investigations/2012-radio-investigations" TargetMode="External"/><Relationship Id="rId65" Type="http://schemas.openxmlformats.org/officeDocument/2006/relationships/hyperlink" Target="http://www.acma.gov.au/theACMA/ACMAi/Investigation-reports/Radio-investigations/2008-radio-investigations" TargetMode="External"/><Relationship Id="rId73" Type="http://schemas.openxmlformats.org/officeDocument/2006/relationships/hyperlink" Target="http://www.acma.gov.au/theACMA/ACMAi/Investigation-reports/Television-investigations/2014-television-investigations" TargetMode="External"/><Relationship Id="rId78" Type="http://schemas.openxmlformats.org/officeDocument/2006/relationships/hyperlink" Target="http://www.acma.gov.au/theACMA/ACMAi/Investigation-reports/Television-investigations/2015-television-investigations" TargetMode="External"/><Relationship Id="rId81" Type="http://schemas.openxmlformats.org/officeDocument/2006/relationships/hyperlink" Target="http://www.acma.gov.au/theACMA/ACMAi/Investigation-reports/Television-investigations/2014-television-investigations" TargetMode="External"/><Relationship Id="rId86" Type="http://schemas.openxmlformats.org/officeDocument/2006/relationships/hyperlink" Target="http://www.acma.gov.au/theACMA/ACMAi/Investigation-reports/Radio-investigations/2009-radio-investigations" TargetMode="External"/><Relationship Id="rId94" Type="http://schemas.openxmlformats.org/officeDocument/2006/relationships/hyperlink" Target="http://www.acma.gov.au/theACMA/ACMAi/Investigation-reports/Radio-investigations/2008-radio-investigations" TargetMode="External"/><Relationship Id="rId99" Type="http://schemas.openxmlformats.org/officeDocument/2006/relationships/hyperlink" Target="http://www.acma.gov.au/theACMA/ACMAi/Investigation-reports/Television-investigations/2014-television-investigations" TargetMode="External"/><Relationship Id="rId101" Type="http://schemas.openxmlformats.org/officeDocument/2006/relationships/hyperlink" Target="http://www.acma.gov.au/theACMA/ACMAi/Investigation-reports/Television-investigations/2014-television-investigations" TargetMode="External"/><Relationship Id="rId4" Type="http://schemas.openxmlformats.org/officeDocument/2006/relationships/hyperlink" Target="http://www.classification.gov.au/Guidelines/Pages/R18+.aspx" TargetMode="External"/><Relationship Id="rId9" Type="http://schemas.openxmlformats.org/officeDocument/2006/relationships/hyperlink" Target="http://www.acma.gov.au/theACMA/ACMAi/Investigation-reports/Radio-investigations/2005-radio-investigations" TargetMode="External"/><Relationship Id="rId13" Type="http://schemas.openxmlformats.org/officeDocument/2006/relationships/hyperlink" Target="http://www.acma.gov.au/theACMA/ACMAi/Investigation-reports/Radio-investigations/2013-radio-investigations-1" TargetMode="External"/><Relationship Id="rId18" Type="http://schemas.openxmlformats.org/officeDocument/2006/relationships/hyperlink" Target="http://www.acma.gov.au/theACMA/ACMAi/Investigation-reports/Television-investigations/2015-television-investigations" TargetMode="External"/><Relationship Id="rId39" Type="http://schemas.openxmlformats.org/officeDocument/2006/relationships/hyperlink" Target="http://www.acma.gov.au/theACMA/ACMAi/Investigation-reports/Radio-investigations/2012-radio-investigations" TargetMode="External"/><Relationship Id="rId109" Type="http://schemas.openxmlformats.org/officeDocument/2006/relationships/hyperlink" Target="http://www.acma.gov.au/theACMA/ACMAi/Investigation-reports/Radio-investigations/2005-radio-investigations" TargetMode="External"/><Relationship Id="rId34" Type="http://schemas.openxmlformats.org/officeDocument/2006/relationships/hyperlink" Target="http://www.acma.gov.au/theACMA/2014-radio-investigations" TargetMode="External"/><Relationship Id="rId50" Type="http://schemas.openxmlformats.org/officeDocument/2006/relationships/hyperlink" Target="http://www.acma.gov.au/theACMA/ACMAi/Investigation-reports/Radio-investigations/2013-radio-investigations-1" TargetMode="External"/><Relationship Id="rId55" Type="http://schemas.openxmlformats.org/officeDocument/2006/relationships/hyperlink" Target="http://www.acma.gov.au/theACMA/ACMAi/Investigation-reports/Radio-investigations/2009-radio-investigations" TargetMode="External"/><Relationship Id="rId76" Type="http://schemas.openxmlformats.org/officeDocument/2006/relationships/hyperlink" Target="http://www.acma.gov.au/theACMA/ACMAi/Investigation-reports/Radio-investigations/2014-radio-investigations" TargetMode="External"/><Relationship Id="rId97" Type="http://schemas.openxmlformats.org/officeDocument/2006/relationships/hyperlink" Target="http://www.acma.gov.au/theACMA/ACMAi/Investigation-reports/Radio-investigations/2008-radio-investigations" TargetMode="External"/><Relationship Id="rId104" Type="http://schemas.openxmlformats.org/officeDocument/2006/relationships/hyperlink" Target="http://www.acma.gov.au/theACMA/ACMAi/Investigation-reports/Radio-investigations/2012-radio-investigations" TargetMode="External"/><Relationship Id="rId7" Type="http://schemas.openxmlformats.org/officeDocument/2006/relationships/hyperlink" Target="http://www.acma.gov.au/theACMA/ACMAi/Investigation-reports/Television-investigations/2013-television-investigations" TargetMode="External"/><Relationship Id="rId71" Type="http://schemas.openxmlformats.org/officeDocument/2006/relationships/hyperlink" Target="http://www.acma.gov.au/theACMA/ACMAi/Investigation-reports/Radio-investigations/2012-radio-investigations" TargetMode="External"/><Relationship Id="rId92" Type="http://schemas.openxmlformats.org/officeDocument/2006/relationships/hyperlink" Target="http://www.acma.gov.au/theACMA/ACMAi/Investigation-reports/Television-investigations/2013-television-investig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C2FDE-1B0C-40CF-BD8C-79CFBA54F4AC}">
  <ds:schemaRefs>
    <ds:schemaRef ds:uri="http://schemas.openxmlformats.org/officeDocument/2006/bibliography"/>
  </ds:schemaRefs>
</ds:datastoreItem>
</file>

<file path=customXml/itemProps2.xml><?xml version="1.0" encoding="utf-8"?>
<ds:datastoreItem xmlns:ds="http://schemas.openxmlformats.org/officeDocument/2006/customXml" ds:itemID="{DFDD971A-C3C8-4720-9CF8-BA53C2CB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36337</Words>
  <Characters>207127</Characters>
  <Application>Microsoft Office Word</Application>
  <DocSecurity>0</DocSecurity>
  <Lines>1726</Lines>
  <Paragraphs>485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2019-11-14T02:21:00Z</dcterms:created>
  <dcterms:modified xsi:type="dcterms:W3CDTF">2019-11-14T02:21:00Z</dcterms:modified>
  <cp:category/>
</cp:coreProperties>
</file>