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3" w:type="dxa"/>
        <w:tblLayout w:type="fixed"/>
        <w:tblCellMar>
          <w:left w:w="0" w:type="dxa"/>
          <w:right w:w="0" w:type="dxa"/>
        </w:tblCellMar>
        <w:tblLook w:val="01E0" w:firstRow="1" w:lastRow="1" w:firstColumn="1" w:lastColumn="1" w:noHBand="0" w:noVBand="0"/>
      </w:tblPr>
      <w:tblGrid>
        <w:gridCol w:w="8973"/>
      </w:tblGrid>
      <w:tr w:rsidR="00D83372" w:rsidRPr="00F44667" w14:paraId="176A6075" w14:textId="77777777" w:rsidTr="00603306">
        <w:tc>
          <w:tcPr>
            <w:tcW w:w="8973" w:type="dxa"/>
            <w:shd w:val="clear" w:color="auto" w:fill="auto"/>
          </w:tcPr>
          <w:p w14:paraId="16CED266" w14:textId="77777777" w:rsidR="00D83372" w:rsidRPr="00F44667" w:rsidRDefault="005B3663" w:rsidP="00805F31">
            <w:pPr>
              <w:pStyle w:val="ReportTitle"/>
              <w:spacing w:after="120"/>
              <w:rPr>
                <w:rFonts w:ascii="Arial" w:hAnsi="Arial" w:cs="Arial"/>
              </w:rPr>
            </w:pPr>
            <w:bookmarkStart w:id="0" w:name="OLE_LINK1"/>
            <w:bookmarkStart w:id="1" w:name="OLE_LINK2"/>
            <w:bookmarkStart w:id="2" w:name="_GoBack"/>
            <w:bookmarkEnd w:id="2"/>
            <w:r w:rsidRPr="00F44667">
              <w:rPr>
                <w:rFonts w:ascii="Arial" w:hAnsi="Arial" w:cs="Arial"/>
              </w:rPr>
              <w:t xml:space="preserve">Australian </w:t>
            </w:r>
            <w:r w:rsidR="00392260" w:rsidRPr="00F44667">
              <w:rPr>
                <w:rFonts w:ascii="Arial" w:hAnsi="Arial" w:cs="Arial"/>
              </w:rPr>
              <w:t xml:space="preserve">procedures  </w:t>
            </w:r>
            <w:r w:rsidR="00805F31" w:rsidRPr="00F44667">
              <w:rPr>
                <w:rFonts w:ascii="Arial" w:hAnsi="Arial" w:cs="Arial"/>
              </w:rPr>
              <w:t xml:space="preserve">for the </w:t>
            </w:r>
            <w:r w:rsidR="00392260" w:rsidRPr="00F44667">
              <w:rPr>
                <w:rFonts w:ascii="Arial" w:hAnsi="Arial" w:cs="Arial"/>
              </w:rPr>
              <w:t xml:space="preserve">coordination and notification of satellite systems </w:t>
            </w:r>
            <w:bookmarkEnd w:id="0"/>
            <w:bookmarkEnd w:id="1"/>
          </w:p>
        </w:tc>
      </w:tr>
      <w:tr w:rsidR="00D83372" w:rsidRPr="00F44667" w14:paraId="00FB73D4" w14:textId="77777777" w:rsidTr="00603306">
        <w:tc>
          <w:tcPr>
            <w:tcW w:w="8973" w:type="dxa"/>
            <w:shd w:val="clear" w:color="auto" w:fill="auto"/>
            <w:tcMar>
              <w:bottom w:w="232" w:type="dxa"/>
            </w:tcMar>
          </w:tcPr>
          <w:p w14:paraId="67033454" w14:textId="77777777" w:rsidR="00D83372" w:rsidRPr="00F44667" w:rsidRDefault="00D83372" w:rsidP="00603306">
            <w:pPr>
              <w:pStyle w:val="ReportSubtitle"/>
              <w:spacing w:after="120"/>
              <w:rPr>
                <w:rFonts w:ascii="Arial" w:hAnsi="Arial" w:cs="Arial"/>
              </w:rPr>
            </w:pPr>
          </w:p>
        </w:tc>
      </w:tr>
      <w:tr w:rsidR="00D83372" w:rsidRPr="00F44667" w14:paraId="4ADBB167" w14:textId="77777777" w:rsidTr="00603306">
        <w:tc>
          <w:tcPr>
            <w:tcW w:w="8973" w:type="dxa"/>
            <w:shd w:val="clear" w:color="auto" w:fill="auto"/>
          </w:tcPr>
          <w:p w14:paraId="4997426A" w14:textId="77777777" w:rsidR="00D83372" w:rsidRPr="00F44667" w:rsidRDefault="00BC4627" w:rsidP="00BC4627">
            <w:pPr>
              <w:pStyle w:val="ReportDate"/>
              <w:spacing w:after="120"/>
              <w:rPr>
                <w:rFonts w:ascii="Arial" w:hAnsi="Arial" w:cs="Arial"/>
              </w:rPr>
            </w:pPr>
            <w:r w:rsidRPr="00F44667">
              <w:rPr>
                <w:rFonts w:ascii="Arial" w:hAnsi="Arial" w:cs="Arial"/>
              </w:rPr>
              <w:t>January 2012</w:t>
            </w:r>
          </w:p>
        </w:tc>
      </w:tr>
    </w:tbl>
    <w:p w14:paraId="69319A00" w14:textId="77777777" w:rsidR="00D83372" w:rsidRPr="00F44667" w:rsidRDefault="00D83372" w:rsidP="00D83372">
      <w:pPr>
        <w:spacing w:after="120"/>
        <w:rPr>
          <w:rFonts w:ascii="Arial" w:hAnsi="Arial" w:cs="Arial"/>
        </w:rPr>
      </w:pPr>
    </w:p>
    <w:p w14:paraId="2EEDED2F" w14:textId="77777777" w:rsidR="00D83372" w:rsidRPr="00F44667" w:rsidRDefault="00D83372" w:rsidP="00D83372">
      <w:pPr>
        <w:spacing w:after="120"/>
        <w:rPr>
          <w:rFonts w:ascii="Arial" w:hAnsi="Arial" w:cs="Arial"/>
        </w:rPr>
      </w:pPr>
    </w:p>
    <w:p w14:paraId="78B0EF39" w14:textId="77777777" w:rsidR="00D83372" w:rsidRPr="00F44667" w:rsidRDefault="00D83372" w:rsidP="00D83372">
      <w:pPr>
        <w:spacing w:after="120"/>
        <w:rPr>
          <w:rFonts w:ascii="Arial" w:hAnsi="Arial" w:cs="Arial"/>
        </w:rPr>
      </w:pPr>
    </w:p>
    <w:p w14:paraId="36D66507" w14:textId="77777777" w:rsidR="00D83372" w:rsidRPr="00F44667" w:rsidRDefault="00D83372" w:rsidP="00D83372">
      <w:pPr>
        <w:spacing w:after="120"/>
        <w:rPr>
          <w:rFonts w:ascii="Arial" w:hAnsi="Arial" w:cs="Arial"/>
        </w:rPr>
        <w:sectPr w:rsidR="00D83372" w:rsidRPr="00F44667" w:rsidSect="00603306">
          <w:headerReference w:type="default" r:id="rId8"/>
          <w:footerReference w:type="default" r:id="rId9"/>
          <w:headerReference w:type="first" r:id="rId10"/>
          <w:pgSz w:w="11906" w:h="16838" w:code="9"/>
          <w:pgMar w:top="3924" w:right="1797" w:bottom="1440" w:left="1132" w:header="709" w:footer="709" w:gutter="0"/>
          <w:cols w:space="708"/>
          <w:docGrid w:linePitch="360"/>
        </w:sectPr>
      </w:pPr>
    </w:p>
    <w:tbl>
      <w:tblPr>
        <w:tblW w:w="8987" w:type="dxa"/>
        <w:tblLayout w:type="fixed"/>
        <w:tblCellMar>
          <w:left w:w="0" w:type="dxa"/>
          <w:right w:w="0" w:type="dxa"/>
        </w:tblCellMar>
        <w:tblLook w:val="01E0" w:firstRow="1" w:lastRow="1" w:firstColumn="1" w:lastColumn="1" w:noHBand="0" w:noVBand="0"/>
      </w:tblPr>
      <w:tblGrid>
        <w:gridCol w:w="8987"/>
      </w:tblGrid>
      <w:tr w:rsidR="00D83372" w:rsidRPr="00F44667" w14:paraId="0222F7CE" w14:textId="77777777" w:rsidTr="00603306">
        <w:trPr>
          <w:trHeight w:val="5897"/>
        </w:trPr>
        <w:tc>
          <w:tcPr>
            <w:tcW w:w="8987" w:type="dxa"/>
            <w:shd w:val="clear" w:color="auto" w:fill="auto"/>
          </w:tcPr>
          <w:tbl>
            <w:tblPr>
              <w:tblW w:w="0" w:type="auto"/>
              <w:tblLayout w:type="fixed"/>
              <w:tblCellMar>
                <w:left w:w="0" w:type="dxa"/>
                <w:right w:w="0" w:type="dxa"/>
              </w:tblCellMar>
              <w:tblLook w:val="01E0" w:firstRow="1" w:lastRow="1" w:firstColumn="1" w:lastColumn="1" w:noHBand="0" w:noVBand="0"/>
            </w:tblPr>
            <w:tblGrid>
              <w:gridCol w:w="1491"/>
              <w:gridCol w:w="1694"/>
              <w:gridCol w:w="1764"/>
              <w:gridCol w:w="2011"/>
              <w:gridCol w:w="2012"/>
            </w:tblGrid>
            <w:tr w:rsidR="00D83372" w:rsidRPr="00F44667" w14:paraId="42899056" w14:textId="77777777" w:rsidTr="00603306">
              <w:tc>
                <w:tcPr>
                  <w:tcW w:w="1491" w:type="dxa"/>
                  <w:shd w:val="clear" w:color="auto" w:fill="auto"/>
                  <w:tcMar>
                    <w:top w:w="28" w:type="dxa"/>
                  </w:tcMar>
                </w:tcPr>
                <w:p w14:paraId="59EE992E" w14:textId="77777777" w:rsidR="00D83372" w:rsidRPr="00F44667" w:rsidRDefault="00D83372" w:rsidP="00603306">
                  <w:pPr>
                    <w:pStyle w:val="CorporateAddresses"/>
                    <w:rPr>
                      <w:rFonts w:ascii="Arial" w:hAnsi="Arial" w:cs="Arial"/>
                      <w:b/>
                    </w:rPr>
                  </w:pPr>
                  <w:r w:rsidRPr="00F44667">
                    <w:rPr>
                      <w:rFonts w:ascii="Arial" w:hAnsi="Arial" w:cs="Arial"/>
                      <w:b/>
                    </w:rPr>
                    <w:lastRenderedPageBreak/>
                    <w:t>Canberra</w:t>
                  </w:r>
                </w:p>
                <w:p w14:paraId="3177592C" w14:textId="77777777" w:rsidR="00D83372" w:rsidRPr="00F44667" w:rsidRDefault="00D83372" w:rsidP="00603306">
                  <w:pPr>
                    <w:pStyle w:val="CorporateAddresses"/>
                    <w:rPr>
                      <w:rFonts w:ascii="Arial" w:hAnsi="Arial" w:cs="Arial"/>
                    </w:rPr>
                  </w:pPr>
                  <w:r w:rsidRPr="00F44667">
                    <w:rPr>
                      <w:rFonts w:ascii="Arial" w:hAnsi="Arial" w:cs="Arial"/>
                    </w:rPr>
                    <w:t xml:space="preserve">Purple Building  </w:t>
                  </w:r>
                </w:p>
                <w:p w14:paraId="4AA4B032" w14:textId="77777777" w:rsidR="00D83372" w:rsidRPr="00F44667" w:rsidRDefault="00D83372" w:rsidP="00603306">
                  <w:pPr>
                    <w:pStyle w:val="CorporateAddresses"/>
                    <w:rPr>
                      <w:rFonts w:ascii="Arial" w:hAnsi="Arial" w:cs="Arial"/>
                    </w:rPr>
                  </w:pPr>
                  <w:r w:rsidRPr="00F44667">
                    <w:rPr>
                      <w:rFonts w:ascii="Arial" w:hAnsi="Arial" w:cs="Arial"/>
                    </w:rPr>
                    <w:t>Benjamin Offices</w:t>
                  </w:r>
                </w:p>
                <w:p w14:paraId="2B084562" w14:textId="77777777" w:rsidR="00D83372" w:rsidRPr="00F44667" w:rsidRDefault="00D83372" w:rsidP="00603306">
                  <w:pPr>
                    <w:pStyle w:val="CorporateAddresses"/>
                    <w:rPr>
                      <w:rFonts w:ascii="Arial" w:hAnsi="Arial" w:cs="Arial"/>
                    </w:rPr>
                  </w:pPr>
                  <w:r w:rsidRPr="00F44667">
                    <w:rPr>
                      <w:rFonts w:ascii="Arial" w:hAnsi="Arial" w:cs="Arial"/>
                    </w:rPr>
                    <w:t xml:space="preserve">Chan Street </w:t>
                  </w:r>
                </w:p>
                <w:p w14:paraId="775A848F" w14:textId="77777777" w:rsidR="00D83372" w:rsidRPr="00F44667" w:rsidRDefault="00D83372" w:rsidP="00603306">
                  <w:pPr>
                    <w:pStyle w:val="CorporateAddresses"/>
                    <w:rPr>
                      <w:rFonts w:ascii="Arial" w:hAnsi="Arial" w:cs="Arial"/>
                    </w:rPr>
                  </w:pPr>
                  <w:r w:rsidRPr="00F44667">
                    <w:rPr>
                      <w:rFonts w:ascii="Arial" w:hAnsi="Arial" w:cs="Arial"/>
                    </w:rPr>
                    <w:t>Belconnen ACT</w:t>
                  </w:r>
                </w:p>
                <w:p w14:paraId="669C587C" w14:textId="77777777" w:rsidR="00D83372" w:rsidRPr="00F44667" w:rsidRDefault="00D83372" w:rsidP="00603306">
                  <w:pPr>
                    <w:pStyle w:val="CorporateAddresses"/>
                    <w:rPr>
                      <w:rFonts w:ascii="Arial" w:hAnsi="Arial" w:cs="Arial"/>
                    </w:rPr>
                  </w:pPr>
                </w:p>
                <w:p w14:paraId="16FB74AD" w14:textId="77777777" w:rsidR="00D83372" w:rsidRPr="00F44667" w:rsidRDefault="00D83372" w:rsidP="00603306">
                  <w:pPr>
                    <w:pStyle w:val="CorporateAddresses"/>
                    <w:rPr>
                      <w:rFonts w:ascii="Arial" w:hAnsi="Arial" w:cs="Arial"/>
                    </w:rPr>
                  </w:pPr>
                  <w:r w:rsidRPr="00F44667">
                    <w:rPr>
                      <w:rFonts w:ascii="Arial" w:hAnsi="Arial" w:cs="Arial"/>
                    </w:rPr>
                    <w:t>PO Box 78</w:t>
                  </w:r>
                </w:p>
                <w:p w14:paraId="47B7CC57" w14:textId="77777777" w:rsidR="00D83372" w:rsidRPr="00F44667" w:rsidRDefault="00D83372" w:rsidP="00603306">
                  <w:pPr>
                    <w:pStyle w:val="CorporateAddresses"/>
                    <w:rPr>
                      <w:rFonts w:ascii="Arial" w:hAnsi="Arial" w:cs="Arial"/>
                    </w:rPr>
                  </w:pPr>
                  <w:r w:rsidRPr="00F44667">
                    <w:rPr>
                      <w:rFonts w:ascii="Arial" w:hAnsi="Arial" w:cs="Arial"/>
                    </w:rPr>
                    <w:t>Belconnen ACT 2616</w:t>
                  </w:r>
                </w:p>
                <w:p w14:paraId="712707FC" w14:textId="77777777" w:rsidR="00D83372" w:rsidRPr="00F44667" w:rsidRDefault="00D83372" w:rsidP="00603306">
                  <w:pPr>
                    <w:pStyle w:val="CorporateAddresses"/>
                    <w:rPr>
                      <w:rFonts w:ascii="Arial" w:hAnsi="Arial" w:cs="Arial"/>
                    </w:rPr>
                  </w:pPr>
                </w:p>
                <w:p w14:paraId="016A3B59" w14:textId="77777777" w:rsidR="00D83372" w:rsidRPr="00F44667" w:rsidRDefault="00D83372" w:rsidP="00603306">
                  <w:pPr>
                    <w:pStyle w:val="CorporateAddresses"/>
                    <w:rPr>
                      <w:rFonts w:ascii="Arial" w:hAnsi="Arial" w:cs="Arial"/>
                    </w:rPr>
                  </w:pPr>
                </w:p>
                <w:p w14:paraId="63736EEA" w14:textId="77777777" w:rsidR="00D83372" w:rsidRPr="00F44667" w:rsidRDefault="00D83372" w:rsidP="00603306">
                  <w:pPr>
                    <w:pStyle w:val="CorporateAddresses"/>
                    <w:rPr>
                      <w:rFonts w:ascii="Arial" w:hAnsi="Arial" w:cs="Arial"/>
                    </w:rPr>
                  </w:pPr>
                  <w:r w:rsidRPr="00F44667">
                    <w:rPr>
                      <w:rFonts w:ascii="Arial" w:hAnsi="Arial" w:cs="Arial"/>
                    </w:rPr>
                    <w:t>T  +61 2 6219 5555</w:t>
                  </w:r>
                </w:p>
                <w:p w14:paraId="5E72FFF1" w14:textId="77777777" w:rsidR="00D83372" w:rsidRPr="00F44667" w:rsidRDefault="00D83372" w:rsidP="00603306">
                  <w:pPr>
                    <w:pStyle w:val="CorporateAddresses"/>
                    <w:rPr>
                      <w:rFonts w:ascii="Arial" w:hAnsi="Arial" w:cs="Arial"/>
                    </w:rPr>
                  </w:pPr>
                  <w:r w:rsidRPr="00F44667">
                    <w:rPr>
                      <w:rFonts w:ascii="Arial" w:hAnsi="Arial" w:cs="Arial"/>
                    </w:rPr>
                    <w:t>F  +61 2 6219 5353</w:t>
                  </w:r>
                </w:p>
              </w:tc>
              <w:tc>
                <w:tcPr>
                  <w:tcW w:w="1694" w:type="dxa"/>
                  <w:shd w:val="clear" w:color="auto" w:fill="auto"/>
                </w:tcPr>
                <w:p w14:paraId="7CD1AC4B" w14:textId="77777777" w:rsidR="00D83372" w:rsidRPr="00F44667" w:rsidRDefault="00D83372" w:rsidP="00603306">
                  <w:pPr>
                    <w:pStyle w:val="CorporateAddresses"/>
                    <w:rPr>
                      <w:rFonts w:ascii="Arial" w:hAnsi="Arial" w:cs="Arial"/>
                      <w:b/>
                    </w:rPr>
                  </w:pPr>
                  <w:r w:rsidRPr="00F44667">
                    <w:rPr>
                      <w:rFonts w:ascii="Arial" w:hAnsi="Arial" w:cs="Arial"/>
                      <w:b/>
                    </w:rPr>
                    <w:t>Melbourne</w:t>
                  </w:r>
                </w:p>
                <w:p w14:paraId="12CBC118" w14:textId="77777777" w:rsidR="00D83372" w:rsidRPr="00F44667" w:rsidRDefault="00D83372" w:rsidP="00603306">
                  <w:pPr>
                    <w:pStyle w:val="CorporateAddresses"/>
                    <w:rPr>
                      <w:rFonts w:ascii="Arial" w:hAnsi="Arial" w:cs="Arial"/>
                    </w:rPr>
                  </w:pPr>
                  <w:r w:rsidRPr="00F44667">
                    <w:rPr>
                      <w:rFonts w:ascii="Arial" w:hAnsi="Arial" w:cs="Arial"/>
                    </w:rPr>
                    <w:t xml:space="preserve">Level 44  </w:t>
                  </w:r>
                </w:p>
                <w:p w14:paraId="2DBB7556" w14:textId="77777777" w:rsidR="00D83372" w:rsidRPr="00F44667" w:rsidRDefault="00D83372" w:rsidP="00603306">
                  <w:pPr>
                    <w:pStyle w:val="CorporateAddresses"/>
                    <w:rPr>
                      <w:rFonts w:ascii="Arial" w:hAnsi="Arial" w:cs="Arial"/>
                    </w:rPr>
                  </w:pPr>
                  <w:r w:rsidRPr="00F44667">
                    <w:rPr>
                      <w:rFonts w:ascii="Arial" w:hAnsi="Arial" w:cs="Arial"/>
                    </w:rPr>
                    <w:t>Melbourne Central Tower</w:t>
                  </w:r>
                </w:p>
                <w:p w14:paraId="0B911FE3" w14:textId="77777777" w:rsidR="00D83372" w:rsidRPr="00F44667" w:rsidRDefault="00D83372" w:rsidP="00603306">
                  <w:pPr>
                    <w:pStyle w:val="CorporateAddresses"/>
                    <w:rPr>
                      <w:rFonts w:ascii="Arial" w:hAnsi="Arial" w:cs="Arial"/>
                    </w:rPr>
                  </w:pPr>
                  <w:r w:rsidRPr="00F44667">
                    <w:rPr>
                      <w:rFonts w:ascii="Arial" w:hAnsi="Arial" w:cs="Arial"/>
                    </w:rPr>
                    <w:t>360 Elizabeth Street  Melbourne VIC</w:t>
                  </w:r>
                </w:p>
                <w:p w14:paraId="5981116B" w14:textId="77777777" w:rsidR="00D83372" w:rsidRPr="00F44667" w:rsidRDefault="00D83372" w:rsidP="00603306">
                  <w:pPr>
                    <w:pStyle w:val="CorporateAddresses"/>
                    <w:rPr>
                      <w:rFonts w:ascii="Arial" w:hAnsi="Arial" w:cs="Arial"/>
                    </w:rPr>
                  </w:pPr>
                </w:p>
                <w:p w14:paraId="47861A6D" w14:textId="77777777" w:rsidR="00D83372" w:rsidRPr="00F44667" w:rsidRDefault="00D83372" w:rsidP="00603306">
                  <w:pPr>
                    <w:pStyle w:val="CorporateAddresses"/>
                    <w:rPr>
                      <w:rFonts w:ascii="Arial" w:hAnsi="Arial" w:cs="Arial"/>
                    </w:rPr>
                  </w:pPr>
                  <w:r w:rsidRPr="00F44667">
                    <w:rPr>
                      <w:rFonts w:ascii="Arial" w:hAnsi="Arial" w:cs="Arial"/>
                    </w:rPr>
                    <w:t>PO Box 13112</w:t>
                  </w:r>
                </w:p>
                <w:p w14:paraId="7EB0984B" w14:textId="77777777" w:rsidR="00D83372" w:rsidRPr="00F44667" w:rsidRDefault="00D83372" w:rsidP="00603306">
                  <w:pPr>
                    <w:pStyle w:val="CorporateAddresses"/>
                    <w:rPr>
                      <w:rFonts w:ascii="Arial" w:hAnsi="Arial" w:cs="Arial"/>
                    </w:rPr>
                  </w:pPr>
                  <w:r w:rsidRPr="00F44667">
                    <w:rPr>
                      <w:rFonts w:ascii="Arial" w:hAnsi="Arial" w:cs="Arial"/>
                    </w:rPr>
                    <w:t xml:space="preserve">Law Courts  </w:t>
                  </w:r>
                </w:p>
                <w:p w14:paraId="57CF6723" w14:textId="77777777" w:rsidR="00D83372" w:rsidRPr="00F44667" w:rsidRDefault="00D83372" w:rsidP="00603306">
                  <w:pPr>
                    <w:pStyle w:val="CorporateAddresses"/>
                    <w:rPr>
                      <w:rFonts w:ascii="Arial" w:hAnsi="Arial" w:cs="Arial"/>
                    </w:rPr>
                  </w:pPr>
                  <w:r w:rsidRPr="00F44667">
                    <w:rPr>
                      <w:rFonts w:ascii="Arial" w:hAnsi="Arial" w:cs="Arial"/>
                    </w:rPr>
                    <w:t>Melbourne VIC 8010</w:t>
                  </w:r>
                </w:p>
                <w:p w14:paraId="4AB48726" w14:textId="77777777" w:rsidR="00D83372" w:rsidRPr="00F44667" w:rsidRDefault="00D83372" w:rsidP="00603306">
                  <w:pPr>
                    <w:pStyle w:val="CorporateAddresses"/>
                    <w:rPr>
                      <w:rFonts w:ascii="Arial" w:hAnsi="Arial" w:cs="Arial"/>
                    </w:rPr>
                  </w:pPr>
                </w:p>
                <w:p w14:paraId="0AB1AA0E" w14:textId="77777777" w:rsidR="00D83372" w:rsidRPr="00F44667" w:rsidRDefault="00D83372" w:rsidP="00603306">
                  <w:pPr>
                    <w:pStyle w:val="CorporateAddresses"/>
                    <w:rPr>
                      <w:rFonts w:ascii="Arial" w:hAnsi="Arial" w:cs="Arial"/>
                    </w:rPr>
                  </w:pPr>
                  <w:r w:rsidRPr="00F44667">
                    <w:rPr>
                      <w:rFonts w:ascii="Arial" w:hAnsi="Arial" w:cs="Arial"/>
                    </w:rPr>
                    <w:t>T  +61 3 9963 6800</w:t>
                  </w:r>
                </w:p>
                <w:p w14:paraId="5CD5881E" w14:textId="77777777" w:rsidR="00D83372" w:rsidRPr="00F44667" w:rsidRDefault="00D83372" w:rsidP="00603306">
                  <w:pPr>
                    <w:pStyle w:val="CorporateAddresses"/>
                    <w:rPr>
                      <w:rFonts w:ascii="Arial" w:hAnsi="Arial" w:cs="Arial"/>
                    </w:rPr>
                  </w:pPr>
                  <w:r w:rsidRPr="00F44667">
                    <w:rPr>
                      <w:rFonts w:ascii="Arial" w:hAnsi="Arial" w:cs="Arial"/>
                    </w:rPr>
                    <w:t>F  +61 3 9963 6899</w:t>
                  </w:r>
                </w:p>
              </w:tc>
              <w:tc>
                <w:tcPr>
                  <w:tcW w:w="1764" w:type="dxa"/>
                  <w:shd w:val="clear" w:color="auto" w:fill="auto"/>
                </w:tcPr>
                <w:p w14:paraId="06D3C71C" w14:textId="77777777" w:rsidR="00D83372" w:rsidRPr="00F44667" w:rsidRDefault="00D83372" w:rsidP="00603306">
                  <w:pPr>
                    <w:pStyle w:val="CorporateAddresses"/>
                    <w:rPr>
                      <w:rFonts w:ascii="Arial" w:hAnsi="Arial" w:cs="Arial"/>
                      <w:b/>
                    </w:rPr>
                  </w:pPr>
                  <w:r w:rsidRPr="00F44667">
                    <w:rPr>
                      <w:rFonts w:ascii="Arial" w:hAnsi="Arial" w:cs="Arial"/>
                      <w:b/>
                    </w:rPr>
                    <w:t>Sydney</w:t>
                  </w:r>
                </w:p>
                <w:p w14:paraId="058A3958" w14:textId="77777777" w:rsidR="00D83372" w:rsidRPr="00F44667" w:rsidRDefault="00D83372" w:rsidP="00603306">
                  <w:pPr>
                    <w:pStyle w:val="CorporateAddresses"/>
                    <w:rPr>
                      <w:rFonts w:ascii="Arial" w:hAnsi="Arial" w:cs="Arial"/>
                    </w:rPr>
                  </w:pPr>
                  <w:r w:rsidRPr="00F44667">
                    <w:rPr>
                      <w:rFonts w:ascii="Arial" w:hAnsi="Arial" w:cs="Arial"/>
                    </w:rPr>
                    <w:t xml:space="preserve">Level 5   </w:t>
                  </w:r>
                </w:p>
                <w:p w14:paraId="22C692FA" w14:textId="77777777" w:rsidR="00D83372" w:rsidRPr="00F44667" w:rsidRDefault="00FA7870" w:rsidP="00603306">
                  <w:pPr>
                    <w:pStyle w:val="CorporateAddresses"/>
                    <w:rPr>
                      <w:rFonts w:ascii="Arial" w:hAnsi="Arial" w:cs="Arial"/>
                    </w:rPr>
                  </w:pPr>
                  <w:r w:rsidRPr="00F44667">
                    <w:rPr>
                      <w:rFonts w:ascii="Arial" w:hAnsi="Arial" w:cs="Arial"/>
                    </w:rPr>
                    <w:t xml:space="preserve">65 Pirrama Road </w:t>
                  </w:r>
                </w:p>
                <w:p w14:paraId="37014887" w14:textId="77777777" w:rsidR="00D83372" w:rsidRPr="00F44667" w:rsidRDefault="00FA7870" w:rsidP="00603306">
                  <w:pPr>
                    <w:pStyle w:val="CorporateAddresses"/>
                    <w:rPr>
                      <w:rFonts w:ascii="Arial" w:hAnsi="Arial" w:cs="Arial"/>
                    </w:rPr>
                  </w:pPr>
                  <w:r w:rsidRPr="00F44667">
                    <w:rPr>
                      <w:rFonts w:ascii="Arial" w:hAnsi="Arial" w:cs="Arial"/>
                    </w:rPr>
                    <w:t xml:space="preserve">Pyrmont </w:t>
                  </w:r>
                  <w:r w:rsidR="00D83372" w:rsidRPr="00F44667">
                    <w:rPr>
                      <w:rFonts w:ascii="Arial" w:hAnsi="Arial" w:cs="Arial"/>
                    </w:rPr>
                    <w:t xml:space="preserve">  </w:t>
                  </w:r>
                </w:p>
                <w:p w14:paraId="4748365D" w14:textId="77777777" w:rsidR="00D83372" w:rsidRPr="00F44667" w:rsidRDefault="00D83372" w:rsidP="00603306">
                  <w:pPr>
                    <w:pStyle w:val="CorporateAddresses"/>
                    <w:rPr>
                      <w:rFonts w:ascii="Arial" w:hAnsi="Arial" w:cs="Arial"/>
                    </w:rPr>
                  </w:pPr>
                  <w:r w:rsidRPr="00F44667">
                    <w:rPr>
                      <w:rFonts w:ascii="Arial" w:hAnsi="Arial" w:cs="Arial"/>
                    </w:rPr>
                    <w:t>Sydney NSW</w:t>
                  </w:r>
                </w:p>
                <w:p w14:paraId="385A6707" w14:textId="77777777" w:rsidR="00D83372" w:rsidRPr="00F44667" w:rsidRDefault="00D83372" w:rsidP="00603306">
                  <w:pPr>
                    <w:pStyle w:val="CorporateAddresses"/>
                    <w:rPr>
                      <w:rFonts w:ascii="Arial" w:hAnsi="Arial" w:cs="Arial"/>
                    </w:rPr>
                  </w:pPr>
                </w:p>
                <w:p w14:paraId="7F2F37D4" w14:textId="77777777" w:rsidR="00D83372" w:rsidRPr="00F44667" w:rsidRDefault="00D83372" w:rsidP="00603306">
                  <w:pPr>
                    <w:pStyle w:val="CorporateAddresses"/>
                    <w:rPr>
                      <w:rFonts w:ascii="Arial" w:hAnsi="Arial" w:cs="Arial"/>
                    </w:rPr>
                  </w:pPr>
                  <w:r w:rsidRPr="00F44667">
                    <w:rPr>
                      <w:rFonts w:ascii="Arial" w:hAnsi="Arial" w:cs="Arial"/>
                    </w:rPr>
                    <w:t>PO Box Q500</w:t>
                  </w:r>
                </w:p>
                <w:p w14:paraId="517DBA5F" w14:textId="77777777" w:rsidR="00D83372" w:rsidRPr="00F44667" w:rsidRDefault="00D83372" w:rsidP="00603306">
                  <w:pPr>
                    <w:pStyle w:val="CorporateAddresses"/>
                    <w:rPr>
                      <w:rFonts w:ascii="Arial" w:hAnsi="Arial" w:cs="Arial"/>
                    </w:rPr>
                  </w:pPr>
                  <w:r w:rsidRPr="00F44667">
                    <w:rPr>
                      <w:rFonts w:ascii="Arial" w:hAnsi="Arial" w:cs="Arial"/>
                    </w:rPr>
                    <w:t xml:space="preserve">Queen Victoria Building  </w:t>
                  </w:r>
                </w:p>
                <w:p w14:paraId="5F63C02D" w14:textId="77777777" w:rsidR="00D83372" w:rsidRPr="00F44667" w:rsidRDefault="00D83372" w:rsidP="00603306">
                  <w:pPr>
                    <w:pStyle w:val="CorporateAddresses"/>
                    <w:rPr>
                      <w:rFonts w:ascii="Arial" w:hAnsi="Arial" w:cs="Arial"/>
                    </w:rPr>
                  </w:pPr>
                  <w:r w:rsidRPr="00F44667">
                    <w:rPr>
                      <w:rFonts w:ascii="Arial" w:hAnsi="Arial" w:cs="Arial"/>
                    </w:rPr>
                    <w:t>NSW 1230</w:t>
                  </w:r>
                </w:p>
                <w:p w14:paraId="10D06D3F" w14:textId="77777777" w:rsidR="00D83372" w:rsidRPr="00F44667" w:rsidRDefault="00D83372" w:rsidP="00603306">
                  <w:pPr>
                    <w:pStyle w:val="CorporateAddresses"/>
                    <w:rPr>
                      <w:rFonts w:ascii="Arial" w:hAnsi="Arial" w:cs="Arial"/>
                    </w:rPr>
                  </w:pPr>
                </w:p>
                <w:p w14:paraId="26FBB6C5" w14:textId="77777777" w:rsidR="00D83372" w:rsidRPr="00F44667" w:rsidRDefault="00D83372" w:rsidP="00603306">
                  <w:pPr>
                    <w:pStyle w:val="CorporateAddresses"/>
                    <w:rPr>
                      <w:rFonts w:ascii="Arial" w:hAnsi="Arial" w:cs="Arial"/>
                    </w:rPr>
                  </w:pPr>
                  <w:r w:rsidRPr="00F44667">
                    <w:rPr>
                      <w:rFonts w:ascii="Arial" w:hAnsi="Arial" w:cs="Arial"/>
                    </w:rPr>
                    <w:t xml:space="preserve">T  +61 2 9334 7700  </w:t>
                  </w:r>
                </w:p>
                <w:p w14:paraId="219F75D7" w14:textId="77777777" w:rsidR="00D83372" w:rsidRPr="00F44667" w:rsidRDefault="00D83372" w:rsidP="00603306">
                  <w:pPr>
                    <w:pStyle w:val="CorporateAddresses"/>
                    <w:spacing w:after="28"/>
                    <w:rPr>
                      <w:rFonts w:ascii="Arial" w:hAnsi="Arial" w:cs="Arial"/>
                    </w:rPr>
                  </w:pPr>
                  <w:r w:rsidRPr="00F44667">
                    <w:rPr>
                      <w:rFonts w:ascii="Arial" w:hAnsi="Arial" w:cs="Arial"/>
                    </w:rPr>
                    <w:t xml:space="preserve">    1800 226 667</w:t>
                  </w:r>
                </w:p>
                <w:p w14:paraId="7D787D83" w14:textId="77777777" w:rsidR="00D83372" w:rsidRPr="00F44667" w:rsidRDefault="00D83372" w:rsidP="00603306">
                  <w:pPr>
                    <w:pStyle w:val="CorporateAddresses"/>
                    <w:rPr>
                      <w:rFonts w:ascii="Arial" w:hAnsi="Arial" w:cs="Arial"/>
                    </w:rPr>
                  </w:pPr>
                  <w:r w:rsidRPr="00F44667">
                    <w:rPr>
                      <w:rFonts w:ascii="Arial" w:hAnsi="Arial" w:cs="Arial"/>
                    </w:rPr>
                    <w:t>F  +61 2 9334 7799</w:t>
                  </w:r>
                </w:p>
              </w:tc>
              <w:tc>
                <w:tcPr>
                  <w:tcW w:w="2011" w:type="dxa"/>
                  <w:shd w:val="clear" w:color="auto" w:fill="auto"/>
                </w:tcPr>
                <w:p w14:paraId="12740494" w14:textId="77777777" w:rsidR="00D83372" w:rsidRPr="00F44667" w:rsidRDefault="00D83372" w:rsidP="00603306">
                  <w:pPr>
                    <w:pStyle w:val="CorporateAddresses"/>
                    <w:spacing w:after="120"/>
                    <w:rPr>
                      <w:rFonts w:ascii="Arial" w:hAnsi="Arial" w:cs="Arial"/>
                    </w:rPr>
                  </w:pPr>
                </w:p>
              </w:tc>
              <w:tc>
                <w:tcPr>
                  <w:tcW w:w="2012" w:type="dxa"/>
                  <w:shd w:val="clear" w:color="auto" w:fill="auto"/>
                </w:tcPr>
                <w:p w14:paraId="07E04A28" w14:textId="77777777" w:rsidR="00D83372" w:rsidRPr="00F44667" w:rsidRDefault="00D83372" w:rsidP="00603306">
                  <w:pPr>
                    <w:pStyle w:val="CorporateAddresses"/>
                    <w:spacing w:after="120"/>
                    <w:rPr>
                      <w:rFonts w:ascii="Arial" w:hAnsi="Arial" w:cs="Arial"/>
                    </w:rPr>
                  </w:pPr>
                </w:p>
              </w:tc>
            </w:tr>
          </w:tbl>
          <w:p w14:paraId="327308BD" w14:textId="77777777" w:rsidR="00D83372" w:rsidRPr="00F44667" w:rsidRDefault="00D83372" w:rsidP="00603306">
            <w:pPr>
              <w:pStyle w:val="CorporateAddresses"/>
              <w:spacing w:after="120"/>
              <w:rPr>
                <w:rFonts w:ascii="Arial" w:hAnsi="Arial" w:cs="Arial"/>
              </w:rPr>
            </w:pPr>
          </w:p>
        </w:tc>
      </w:tr>
      <w:tr w:rsidR="00D83372" w:rsidRPr="00F44667" w14:paraId="5F8FF881" w14:textId="77777777" w:rsidTr="00603306">
        <w:trPr>
          <w:trHeight w:hRule="exact" w:val="6080"/>
        </w:trPr>
        <w:tc>
          <w:tcPr>
            <w:tcW w:w="8987" w:type="dxa"/>
            <w:shd w:val="clear" w:color="auto" w:fill="auto"/>
            <w:vAlign w:val="bottom"/>
          </w:tcPr>
          <w:p w14:paraId="128955B5" w14:textId="77777777" w:rsidR="00D83372" w:rsidRPr="00F44667" w:rsidRDefault="00D83372" w:rsidP="00603306">
            <w:pPr>
              <w:pStyle w:val="Copyright"/>
              <w:rPr>
                <w:rFonts w:ascii="Arial" w:hAnsi="Arial" w:cs="Arial"/>
              </w:rPr>
            </w:pPr>
            <w:r w:rsidRPr="00F44667">
              <w:rPr>
                <w:rFonts w:ascii="Arial" w:hAnsi="Arial" w:cs="Arial"/>
              </w:rPr>
              <w:t>© Commonwealth of Australia 201</w:t>
            </w:r>
            <w:r w:rsidR="00F27C3F" w:rsidRPr="00F44667">
              <w:rPr>
                <w:rFonts w:ascii="Arial" w:hAnsi="Arial" w:cs="Arial"/>
              </w:rPr>
              <w:t>1</w:t>
            </w:r>
          </w:p>
          <w:p w14:paraId="39A9B941" w14:textId="77777777" w:rsidR="00D83372" w:rsidRPr="00F44667" w:rsidRDefault="00D83372" w:rsidP="00603306">
            <w:pPr>
              <w:pStyle w:val="Copyright"/>
              <w:rPr>
                <w:rFonts w:ascii="Arial" w:hAnsi="Arial" w:cs="Arial"/>
              </w:rPr>
            </w:pPr>
            <w:r w:rsidRPr="00F44667">
              <w:rPr>
                <w:rFonts w:ascii="Arial" w:hAnsi="Arial" w:cs="Arial"/>
              </w:rPr>
              <w:t xml:space="preserve">This work is copyright. Apart from any use as permitted under the </w:t>
            </w:r>
            <w:r w:rsidRPr="00F44667">
              <w:rPr>
                <w:rFonts w:ascii="Arial" w:hAnsi="Arial" w:cs="Arial"/>
                <w:i/>
              </w:rPr>
              <w:t>Copyright Act 1968</w:t>
            </w:r>
            <w:r w:rsidRPr="00F44667">
              <w:rPr>
                <w:rFonts w:ascii="Arial" w:hAnsi="Arial" w:cs="Arial"/>
              </w:rPr>
              <w:t xml:space="preserve">, no part may be reproduced  </w:t>
            </w:r>
          </w:p>
          <w:p w14:paraId="3F34BB72" w14:textId="77777777" w:rsidR="00D83372" w:rsidRPr="00F44667" w:rsidRDefault="00D83372" w:rsidP="00603306">
            <w:pPr>
              <w:pStyle w:val="Copyright"/>
              <w:rPr>
                <w:rFonts w:ascii="Arial" w:hAnsi="Arial" w:cs="Arial"/>
              </w:rPr>
            </w:pPr>
            <w:r w:rsidRPr="00F44667">
              <w:rPr>
                <w:rFonts w:ascii="Arial" w:hAnsi="Arial" w:cs="Arial"/>
              </w:rPr>
              <w:t xml:space="preserve">by any process without prior written permission from the Commonwealth. Requests and inquiries concerning reproduction  </w:t>
            </w:r>
          </w:p>
          <w:p w14:paraId="6507CD2B" w14:textId="77777777" w:rsidR="00D83372" w:rsidRPr="00F44667" w:rsidRDefault="00D83372" w:rsidP="00603306">
            <w:pPr>
              <w:pStyle w:val="Copyright"/>
              <w:rPr>
                <w:rFonts w:ascii="Arial" w:hAnsi="Arial" w:cs="Arial"/>
              </w:rPr>
            </w:pPr>
            <w:r w:rsidRPr="00F44667">
              <w:rPr>
                <w:rFonts w:ascii="Arial" w:hAnsi="Arial" w:cs="Arial"/>
              </w:rPr>
              <w:t xml:space="preserve">and rights should be addressed to the Manager, </w:t>
            </w:r>
            <w:r w:rsidR="007B54FA" w:rsidRPr="00F44667">
              <w:rPr>
                <w:rFonts w:ascii="Arial" w:hAnsi="Arial" w:cs="Arial"/>
              </w:rPr>
              <w:t>Editorial Services</w:t>
            </w:r>
            <w:r w:rsidRPr="00F44667">
              <w:rPr>
                <w:rFonts w:ascii="Arial" w:hAnsi="Arial" w:cs="Arial"/>
              </w:rPr>
              <w:t xml:space="preserve">, Australian Communications and Media Authority,  </w:t>
            </w:r>
          </w:p>
          <w:p w14:paraId="7756D2C5" w14:textId="77777777" w:rsidR="00D83372" w:rsidRPr="00F44667" w:rsidRDefault="00D83372" w:rsidP="00603306">
            <w:pPr>
              <w:pStyle w:val="Copyright"/>
              <w:rPr>
                <w:rFonts w:ascii="Arial" w:hAnsi="Arial" w:cs="Arial"/>
              </w:rPr>
            </w:pPr>
            <w:r w:rsidRPr="00F44667">
              <w:rPr>
                <w:rFonts w:ascii="Arial" w:hAnsi="Arial" w:cs="Arial"/>
              </w:rPr>
              <w:t>PO Box 13112 Law Courts, Melbourne Vic 8010.</w:t>
            </w:r>
          </w:p>
          <w:p w14:paraId="58E0BBD6" w14:textId="77777777" w:rsidR="00D83372" w:rsidRPr="00F44667" w:rsidRDefault="00D83372" w:rsidP="00603306">
            <w:pPr>
              <w:pStyle w:val="Copyright"/>
              <w:rPr>
                <w:rFonts w:ascii="Arial" w:hAnsi="Arial" w:cs="Arial"/>
              </w:rPr>
            </w:pPr>
          </w:p>
          <w:p w14:paraId="4092ECB7" w14:textId="77777777" w:rsidR="00D83372" w:rsidRPr="00F44667" w:rsidRDefault="00D83372" w:rsidP="00603306">
            <w:pPr>
              <w:pStyle w:val="Copyright"/>
              <w:spacing w:after="120"/>
              <w:rPr>
                <w:rFonts w:ascii="Arial" w:hAnsi="Arial" w:cs="Arial"/>
              </w:rPr>
            </w:pPr>
            <w:r w:rsidRPr="00F44667">
              <w:rPr>
                <w:rFonts w:ascii="Arial" w:hAnsi="Arial" w:cs="Arial"/>
              </w:rPr>
              <w:t>Published by the Australian Communications and Media Authority</w:t>
            </w:r>
          </w:p>
        </w:tc>
      </w:tr>
    </w:tbl>
    <w:p w14:paraId="313D4667" w14:textId="77777777" w:rsidR="00D83372" w:rsidRPr="00F44667" w:rsidRDefault="00D83372" w:rsidP="00D83372">
      <w:pPr>
        <w:spacing w:after="120" w:line="240" w:lineRule="auto"/>
        <w:rPr>
          <w:rFonts w:ascii="Arial" w:hAnsi="Arial" w:cs="Arial"/>
          <w:sz w:val="10"/>
          <w:szCs w:val="10"/>
        </w:rPr>
      </w:pPr>
    </w:p>
    <w:p w14:paraId="16C2B995" w14:textId="77777777" w:rsidR="00D83372" w:rsidRPr="00F44667" w:rsidRDefault="00D83372" w:rsidP="00D83372">
      <w:pPr>
        <w:spacing w:after="120"/>
        <w:rPr>
          <w:rFonts w:ascii="Arial" w:hAnsi="Arial" w:cs="Arial"/>
        </w:rPr>
        <w:sectPr w:rsidR="00D83372" w:rsidRPr="00F44667" w:rsidSect="00603306">
          <w:headerReference w:type="even" r:id="rId11"/>
          <w:headerReference w:type="default" r:id="rId12"/>
          <w:footerReference w:type="even" r:id="rId13"/>
          <w:footerReference w:type="default" r:id="rId14"/>
          <w:pgSz w:w="11906" w:h="16838" w:code="9"/>
          <w:pgMar w:top="3924" w:right="1797" w:bottom="697" w:left="1134" w:header="709" w:footer="119" w:gutter="0"/>
          <w:cols w:space="708"/>
          <w:docGrid w:linePitch="360"/>
        </w:sectPr>
      </w:pPr>
    </w:p>
    <w:p w14:paraId="47564CA4" w14:textId="77777777" w:rsidR="00F44667" w:rsidRPr="00F44667" w:rsidRDefault="005C657E">
      <w:pPr>
        <w:pStyle w:val="TOC9"/>
        <w:rPr>
          <w:rFonts w:ascii="Arial" w:hAnsi="Arial" w:cs="Arial"/>
          <w:b w:val="0"/>
          <w:color w:val="auto"/>
          <w:sz w:val="22"/>
          <w:szCs w:val="22"/>
        </w:rPr>
      </w:pPr>
      <w:r w:rsidRPr="00F44667">
        <w:rPr>
          <w:rFonts w:ascii="Arial" w:hAnsi="Arial" w:cs="Arial"/>
          <w:b w:val="0"/>
        </w:rPr>
        <w:lastRenderedPageBreak/>
        <w:fldChar w:fldCharType="begin"/>
      </w:r>
      <w:r w:rsidR="00D83372" w:rsidRPr="00F44667">
        <w:rPr>
          <w:rFonts w:ascii="Arial" w:hAnsi="Arial" w:cs="Arial"/>
        </w:rPr>
        <w:instrText xml:space="preserve"> TOC \o "1-3" \t "Exec Summary Heading,9" </w:instrText>
      </w:r>
      <w:r w:rsidRPr="00F44667">
        <w:rPr>
          <w:rFonts w:ascii="Arial" w:hAnsi="Arial" w:cs="Arial"/>
          <w:b w:val="0"/>
        </w:rPr>
        <w:fldChar w:fldCharType="separate"/>
      </w:r>
      <w:r w:rsidR="00F44667" w:rsidRPr="00F44667">
        <w:rPr>
          <w:rFonts w:ascii="Arial" w:hAnsi="Arial" w:cs="Arial"/>
          <w:b w:val="0"/>
        </w:rPr>
        <w:t>Purpose, scope and background</w:t>
      </w:r>
      <w:r w:rsidR="00F44667" w:rsidRPr="00F44667">
        <w:rPr>
          <w:rFonts w:ascii="Arial" w:hAnsi="Arial" w:cs="Arial"/>
        </w:rPr>
        <w:tab/>
      </w:r>
      <w:r w:rsidR="00F44667" w:rsidRPr="00F44667">
        <w:rPr>
          <w:rFonts w:ascii="Arial" w:hAnsi="Arial" w:cs="Arial"/>
        </w:rPr>
        <w:fldChar w:fldCharType="begin"/>
      </w:r>
      <w:r w:rsidR="00F44667" w:rsidRPr="00F44667">
        <w:rPr>
          <w:rFonts w:ascii="Arial" w:hAnsi="Arial" w:cs="Arial"/>
        </w:rPr>
        <w:instrText xml:space="preserve"> PAGEREF _Toc306786377 \h </w:instrText>
      </w:r>
      <w:r w:rsidR="00F44667" w:rsidRPr="00F44667">
        <w:rPr>
          <w:rFonts w:ascii="Arial" w:hAnsi="Arial" w:cs="Arial"/>
        </w:rPr>
      </w:r>
      <w:r w:rsidR="00F44667" w:rsidRPr="00F44667">
        <w:rPr>
          <w:rFonts w:ascii="Arial" w:hAnsi="Arial" w:cs="Arial"/>
        </w:rPr>
        <w:fldChar w:fldCharType="separate"/>
      </w:r>
      <w:r w:rsidR="00330385">
        <w:rPr>
          <w:rFonts w:ascii="Arial" w:hAnsi="Arial" w:cs="Arial"/>
        </w:rPr>
        <w:t>1</w:t>
      </w:r>
      <w:r w:rsidR="00F44667" w:rsidRPr="00F44667">
        <w:rPr>
          <w:rFonts w:ascii="Arial" w:hAnsi="Arial" w:cs="Arial"/>
        </w:rPr>
        <w:fldChar w:fldCharType="end"/>
      </w:r>
    </w:p>
    <w:p w14:paraId="54C6FC4E" w14:textId="77777777" w:rsidR="00F44667" w:rsidRPr="00F44667" w:rsidRDefault="00F44667">
      <w:pPr>
        <w:pStyle w:val="TOC2"/>
        <w:rPr>
          <w:rFonts w:ascii="Arial" w:hAnsi="Arial" w:cs="Arial"/>
          <w:color w:val="auto"/>
          <w:spacing w:val="0"/>
          <w:sz w:val="22"/>
          <w:szCs w:val="22"/>
        </w:rPr>
      </w:pPr>
      <w:r w:rsidRPr="00F44667">
        <w:rPr>
          <w:rFonts w:ascii="Arial" w:hAnsi="Arial" w:cs="Arial"/>
        </w:rPr>
        <w:t>Introduction</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_Toc306786378 \h </w:instrText>
      </w:r>
      <w:r w:rsidRPr="00F44667">
        <w:rPr>
          <w:rFonts w:ascii="Arial" w:hAnsi="Arial" w:cs="Arial"/>
        </w:rPr>
      </w:r>
      <w:r w:rsidRPr="00F44667">
        <w:rPr>
          <w:rFonts w:ascii="Arial" w:hAnsi="Arial" w:cs="Arial"/>
        </w:rPr>
        <w:fldChar w:fldCharType="separate"/>
      </w:r>
      <w:r w:rsidR="00330385">
        <w:rPr>
          <w:rFonts w:ascii="Arial" w:hAnsi="Arial" w:cs="Arial"/>
        </w:rPr>
        <w:t>1</w:t>
      </w:r>
      <w:r w:rsidRPr="00F44667">
        <w:rPr>
          <w:rFonts w:ascii="Arial" w:hAnsi="Arial" w:cs="Arial"/>
        </w:rPr>
        <w:fldChar w:fldCharType="end"/>
      </w:r>
    </w:p>
    <w:p w14:paraId="70CA162C" w14:textId="77777777" w:rsidR="00F44667" w:rsidRPr="00F44667" w:rsidRDefault="00F44667">
      <w:pPr>
        <w:pStyle w:val="TOC2"/>
        <w:rPr>
          <w:rFonts w:ascii="Arial" w:hAnsi="Arial" w:cs="Arial"/>
          <w:color w:val="auto"/>
          <w:spacing w:val="0"/>
          <w:sz w:val="22"/>
          <w:szCs w:val="22"/>
        </w:rPr>
      </w:pPr>
      <w:r w:rsidRPr="00F44667">
        <w:rPr>
          <w:rFonts w:ascii="Arial" w:hAnsi="Arial" w:cs="Arial"/>
        </w:rPr>
        <w:t>Purpose</w:t>
      </w:r>
      <w:r w:rsidRPr="00F44667">
        <w:rPr>
          <w:rFonts w:ascii="Arial" w:hAnsi="Arial" w:cs="Arial"/>
        </w:rPr>
        <w:tab/>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_Toc306786379 \h </w:instrText>
      </w:r>
      <w:r w:rsidRPr="00F44667">
        <w:rPr>
          <w:rFonts w:ascii="Arial" w:hAnsi="Arial" w:cs="Arial"/>
        </w:rPr>
      </w:r>
      <w:r w:rsidRPr="00F44667">
        <w:rPr>
          <w:rFonts w:ascii="Arial" w:hAnsi="Arial" w:cs="Arial"/>
        </w:rPr>
        <w:fldChar w:fldCharType="separate"/>
      </w:r>
      <w:r w:rsidR="00330385">
        <w:rPr>
          <w:rFonts w:ascii="Arial" w:hAnsi="Arial" w:cs="Arial"/>
        </w:rPr>
        <w:t>1</w:t>
      </w:r>
      <w:r w:rsidRPr="00F44667">
        <w:rPr>
          <w:rFonts w:ascii="Arial" w:hAnsi="Arial" w:cs="Arial"/>
        </w:rPr>
        <w:fldChar w:fldCharType="end"/>
      </w:r>
    </w:p>
    <w:p w14:paraId="13C18E06" w14:textId="77777777" w:rsidR="00F44667" w:rsidRPr="00F44667" w:rsidRDefault="00F44667">
      <w:pPr>
        <w:pStyle w:val="TOC2"/>
        <w:rPr>
          <w:rFonts w:ascii="Arial" w:hAnsi="Arial" w:cs="Arial"/>
          <w:color w:val="auto"/>
          <w:spacing w:val="0"/>
          <w:sz w:val="22"/>
          <w:szCs w:val="22"/>
        </w:rPr>
      </w:pPr>
      <w:r w:rsidRPr="00F44667">
        <w:rPr>
          <w:rFonts w:ascii="Arial" w:hAnsi="Arial" w:cs="Arial"/>
        </w:rPr>
        <w:t>Scope</w:t>
      </w:r>
      <w:r w:rsidRPr="00F44667">
        <w:rPr>
          <w:rFonts w:ascii="Arial" w:hAnsi="Arial" w:cs="Arial"/>
        </w:rPr>
        <w:tab/>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_Toc306786380 \h </w:instrText>
      </w:r>
      <w:r w:rsidRPr="00F44667">
        <w:rPr>
          <w:rFonts w:ascii="Arial" w:hAnsi="Arial" w:cs="Arial"/>
        </w:rPr>
      </w:r>
      <w:r w:rsidRPr="00F44667">
        <w:rPr>
          <w:rFonts w:ascii="Arial" w:hAnsi="Arial" w:cs="Arial"/>
        </w:rPr>
        <w:fldChar w:fldCharType="separate"/>
      </w:r>
      <w:r w:rsidR="00330385">
        <w:rPr>
          <w:rFonts w:ascii="Arial" w:hAnsi="Arial" w:cs="Arial"/>
        </w:rPr>
        <w:t>1</w:t>
      </w:r>
      <w:r w:rsidRPr="00F44667">
        <w:rPr>
          <w:rFonts w:ascii="Arial" w:hAnsi="Arial" w:cs="Arial"/>
        </w:rPr>
        <w:fldChar w:fldCharType="end"/>
      </w:r>
    </w:p>
    <w:p w14:paraId="03722F5C" w14:textId="77777777" w:rsidR="00F44667" w:rsidRPr="00F44667" w:rsidRDefault="00F44667">
      <w:pPr>
        <w:pStyle w:val="TOC2"/>
        <w:rPr>
          <w:rFonts w:ascii="Arial" w:hAnsi="Arial" w:cs="Arial"/>
          <w:color w:val="auto"/>
          <w:spacing w:val="0"/>
          <w:sz w:val="22"/>
          <w:szCs w:val="22"/>
        </w:rPr>
      </w:pPr>
      <w:r w:rsidRPr="00F44667">
        <w:rPr>
          <w:rFonts w:ascii="Arial" w:hAnsi="Arial" w:cs="Arial"/>
        </w:rPr>
        <w:t>Regulatory framework</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_Toc306786381 \h </w:instrText>
      </w:r>
      <w:r w:rsidRPr="00F44667">
        <w:rPr>
          <w:rFonts w:ascii="Arial" w:hAnsi="Arial" w:cs="Arial"/>
        </w:rPr>
      </w:r>
      <w:r w:rsidRPr="00F44667">
        <w:rPr>
          <w:rFonts w:ascii="Arial" w:hAnsi="Arial" w:cs="Arial"/>
        </w:rPr>
        <w:fldChar w:fldCharType="separate"/>
      </w:r>
      <w:r w:rsidR="00330385">
        <w:rPr>
          <w:rFonts w:ascii="Arial" w:hAnsi="Arial" w:cs="Arial"/>
        </w:rPr>
        <w:t>2</w:t>
      </w:r>
      <w:r w:rsidRPr="00F44667">
        <w:rPr>
          <w:rFonts w:ascii="Arial" w:hAnsi="Arial" w:cs="Arial"/>
        </w:rPr>
        <w:fldChar w:fldCharType="end"/>
      </w:r>
    </w:p>
    <w:p w14:paraId="4E8F9238" w14:textId="77777777" w:rsidR="00F44667" w:rsidRPr="00F44667" w:rsidRDefault="00F44667">
      <w:pPr>
        <w:pStyle w:val="TOC3"/>
        <w:rPr>
          <w:rFonts w:ascii="Arial" w:hAnsi="Arial" w:cs="Arial"/>
          <w:color w:val="auto"/>
        </w:rPr>
      </w:pPr>
      <w:r w:rsidRPr="00F44667">
        <w:rPr>
          <w:rFonts w:ascii="Arial" w:hAnsi="Arial" w:cs="Arial"/>
        </w:rPr>
        <w:t>Provisions of ITU regulations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_Toc306786382 \h </w:instrText>
      </w:r>
      <w:r w:rsidRPr="00F44667">
        <w:rPr>
          <w:rFonts w:ascii="Arial" w:hAnsi="Arial" w:cs="Arial"/>
        </w:rPr>
      </w:r>
      <w:r w:rsidRPr="00F44667">
        <w:rPr>
          <w:rFonts w:ascii="Arial" w:hAnsi="Arial" w:cs="Arial"/>
        </w:rPr>
        <w:fldChar w:fldCharType="separate"/>
      </w:r>
      <w:r w:rsidR="00330385">
        <w:rPr>
          <w:rFonts w:ascii="Arial" w:hAnsi="Arial" w:cs="Arial"/>
        </w:rPr>
        <w:t>3</w:t>
      </w:r>
      <w:r w:rsidRPr="00F44667">
        <w:rPr>
          <w:rFonts w:ascii="Arial" w:hAnsi="Arial" w:cs="Arial"/>
        </w:rPr>
        <w:fldChar w:fldCharType="end"/>
      </w:r>
    </w:p>
    <w:p w14:paraId="74E95837" w14:textId="77777777" w:rsidR="00F44667" w:rsidRPr="00F44667" w:rsidRDefault="00F44667">
      <w:pPr>
        <w:pStyle w:val="TOC3"/>
        <w:rPr>
          <w:rFonts w:ascii="Arial" w:hAnsi="Arial" w:cs="Arial"/>
          <w:color w:val="auto"/>
        </w:rPr>
      </w:pPr>
      <w:r w:rsidRPr="00F44667">
        <w:rPr>
          <w:rFonts w:ascii="Arial" w:hAnsi="Arial" w:cs="Arial"/>
        </w:rPr>
        <w:t>International space treaties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_Toc306786383 \h </w:instrText>
      </w:r>
      <w:r w:rsidRPr="00F44667">
        <w:rPr>
          <w:rFonts w:ascii="Arial" w:hAnsi="Arial" w:cs="Arial"/>
        </w:rPr>
      </w:r>
      <w:r w:rsidRPr="00F44667">
        <w:rPr>
          <w:rFonts w:ascii="Arial" w:hAnsi="Arial" w:cs="Arial"/>
        </w:rPr>
        <w:fldChar w:fldCharType="separate"/>
      </w:r>
      <w:r w:rsidR="00330385">
        <w:rPr>
          <w:rFonts w:ascii="Arial" w:hAnsi="Arial" w:cs="Arial"/>
        </w:rPr>
        <w:t>3</w:t>
      </w:r>
      <w:r w:rsidRPr="00F44667">
        <w:rPr>
          <w:rFonts w:ascii="Arial" w:hAnsi="Arial" w:cs="Arial"/>
        </w:rPr>
        <w:fldChar w:fldCharType="end"/>
      </w:r>
    </w:p>
    <w:p w14:paraId="36EA2912" w14:textId="77777777" w:rsidR="00F44667" w:rsidRPr="00F44667" w:rsidRDefault="00F44667">
      <w:pPr>
        <w:pStyle w:val="TOC3"/>
        <w:rPr>
          <w:rFonts w:ascii="Arial" w:hAnsi="Arial" w:cs="Arial"/>
          <w:color w:val="auto"/>
        </w:rPr>
      </w:pPr>
      <w:r w:rsidRPr="00F44667">
        <w:rPr>
          <w:rFonts w:ascii="Arial" w:hAnsi="Arial" w:cs="Arial"/>
        </w:rPr>
        <w:t>The Radiocommunications Act</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_Toc306786384 \h </w:instrText>
      </w:r>
      <w:r w:rsidRPr="00F44667">
        <w:rPr>
          <w:rFonts w:ascii="Arial" w:hAnsi="Arial" w:cs="Arial"/>
        </w:rPr>
      </w:r>
      <w:r w:rsidRPr="00F44667">
        <w:rPr>
          <w:rFonts w:ascii="Arial" w:hAnsi="Arial" w:cs="Arial"/>
        </w:rPr>
        <w:fldChar w:fldCharType="separate"/>
      </w:r>
      <w:r w:rsidR="00330385">
        <w:rPr>
          <w:rFonts w:ascii="Arial" w:hAnsi="Arial" w:cs="Arial"/>
        </w:rPr>
        <w:t>3</w:t>
      </w:r>
      <w:r w:rsidRPr="00F44667">
        <w:rPr>
          <w:rFonts w:ascii="Arial" w:hAnsi="Arial" w:cs="Arial"/>
        </w:rPr>
        <w:fldChar w:fldCharType="end"/>
      </w:r>
    </w:p>
    <w:p w14:paraId="50367161" w14:textId="77777777" w:rsidR="00F44667" w:rsidRPr="00F44667" w:rsidRDefault="00F44667">
      <w:pPr>
        <w:pStyle w:val="TOC3"/>
        <w:rPr>
          <w:rFonts w:ascii="Arial" w:hAnsi="Arial" w:cs="Arial"/>
          <w:color w:val="auto"/>
        </w:rPr>
      </w:pPr>
      <w:r w:rsidRPr="00F44667">
        <w:rPr>
          <w:rFonts w:ascii="Arial" w:hAnsi="Arial" w:cs="Arial"/>
        </w:rPr>
        <w:t>The ACMA Act</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_Toc306786385 \h </w:instrText>
      </w:r>
      <w:r w:rsidRPr="00F44667">
        <w:rPr>
          <w:rFonts w:ascii="Arial" w:hAnsi="Arial" w:cs="Arial"/>
        </w:rPr>
      </w:r>
      <w:r w:rsidRPr="00F44667">
        <w:rPr>
          <w:rFonts w:ascii="Arial" w:hAnsi="Arial" w:cs="Arial"/>
        </w:rPr>
        <w:fldChar w:fldCharType="separate"/>
      </w:r>
      <w:r w:rsidR="00330385">
        <w:rPr>
          <w:rFonts w:ascii="Arial" w:hAnsi="Arial" w:cs="Arial"/>
        </w:rPr>
        <w:t>3</w:t>
      </w:r>
      <w:r w:rsidRPr="00F44667">
        <w:rPr>
          <w:rFonts w:ascii="Arial" w:hAnsi="Arial" w:cs="Arial"/>
        </w:rPr>
        <w:fldChar w:fldCharType="end"/>
      </w:r>
    </w:p>
    <w:p w14:paraId="53A867E9" w14:textId="77777777" w:rsidR="00F44667" w:rsidRPr="00F44667" w:rsidRDefault="00F44667">
      <w:pPr>
        <w:pStyle w:val="TOC3"/>
        <w:rPr>
          <w:rFonts w:ascii="Arial" w:hAnsi="Arial" w:cs="Arial"/>
          <w:color w:val="auto"/>
        </w:rPr>
      </w:pPr>
      <w:r w:rsidRPr="00F44667">
        <w:rPr>
          <w:rFonts w:ascii="Arial" w:hAnsi="Arial" w:cs="Arial"/>
          <w:i/>
        </w:rPr>
        <w:t>Principles for spectrum management</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_Toc306786386 \h </w:instrText>
      </w:r>
      <w:r w:rsidRPr="00F44667">
        <w:rPr>
          <w:rFonts w:ascii="Arial" w:hAnsi="Arial" w:cs="Arial"/>
        </w:rPr>
      </w:r>
      <w:r w:rsidRPr="00F44667">
        <w:rPr>
          <w:rFonts w:ascii="Arial" w:hAnsi="Arial" w:cs="Arial"/>
        </w:rPr>
        <w:fldChar w:fldCharType="separate"/>
      </w:r>
      <w:r w:rsidR="00330385">
        <w:rPr>
          <w:rFonts w:ascii="Arial" w:hAnsi="Arial" w:cs="Arial"/>
        </w:rPr>
        <w:t>4</w:t>
      </w:r>
      <w:r w:rsidRPr="00F44667">
        <w:rPr>
          <w:rFonts w:ascii="Arial" w:hAnsi="Arial" w:cs="Arial"/>
        </w:rPr>
        <w:fldChar w:fldCharType="end"/>
      </w:r>
    </w:p>
    <w:p w14:paraId="7EA72F08" w14:textId="77777777" w:rsidR="00F44667" w:rsidRPr="00F44667" w:rsidRDefault="00F44667">
      <w:pPr>
        <w:pStyle w:val="TOC1"/>
        <w:rPr>
          <w:rFonts w:ascii="Arial" w:hAnsi="Arial" w:cs="Arial"/>
          <w:b w:val="0"/>
          <w:color w:val="auto"/>
          <w:spacing w:val="0"/>
          <w:sz w:val="22"/>
          <w:szCs w:val="22"/>
        </w:rPr>
      </w:pPr>
      <w:r w:rsidRPr="00F44667">
        <w:rPr>
          <w:rFonts w:ascii="Arial" w:hAnsi="Arial" w:cs="Arial"/>
        </w:rPr>
        <w:t>The ACMA procedures for assessing proposed new satellite systems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_Toc306786387 \h </w:instrText>
      </w:r>
      <w:r w:rsidRPr="00F44667">
        <w:rPr>
          <w:rFonts w:ascii="Arial" w:hAnsi="Arial" w:cs="Arial"/>
        </w:rPr>
      </w:r>
      <w:r w:rsidRPr="00F44667">
        <w:rPr>
          <w:rFonts w:ascii="Arial" w:hAnsi="Arial" w:cs="Arial"/>
        </w:rPr>
        <w:fldChar w:fldCharType="separate"/>
      </w:r>
      <w:r w:rsidR="00330385">
        <w:rPr>
          <w:rFonts w:ascii="Arial" w:hAnsi="Arial" w:cs="Arial"/>
        </w:rPr>
        <w:t>5</w:t>
      </w:r>
      <w:r w:rsidRPr="00F44667">
        <w:rPr>
          <w:rFonts w:ascii="Arial" w:hAnsi="Arial" w:cs="Arial"/>
        </w:rPr>
        <w:fldChar w:fldCharType="end"/>
      </w:r>
    </w:p>
    <w:p w14:paraId="6EC43A7E" w14:textId="77777777" w:rsidR="00F44667" w:rsidRPr="00F44667" w:rsidRDefault="00F44667">
      <w:pPr>
        <w:pStyle w:val="TOC2"/>
        <w:rPr>
          <w:rFonts w:ascii="Arial" w:hAnsi="Arial" w:cs="Arial"/>
          <w:color w:val="auto"/>
          <w:spacing w:val="0"/>
          <w:sz w:val="22"/>
          <w:szCs w:val="22"/>
        </w:rPr>
      </w:pPr>
      <w:r w:rsidRPr="00F44667">
        <w:rPr>
          <w:rFonts w:ascii="Arial" w:hAnsi="Arial" w:cs="Arial"/>
        </w:rPr>
        <w:t>Application process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_Toc306786388 \h </w:instrText>
      </w:r>
      <w:r w:rsidRPr="00F44667">
        <w:rPr>
          <w:rFonts w:ascii="Arial" w:hAnsi="Arial" w:cs="Arial"/>
        </w:rPr>
      </w:r>
      <w:r w:rsidRPr="00F44667">
        <w:rPr>
          <w:rFonts w:ascii="Arial" w:hAnsi="Arial" w:cs="Arial"/>
        </w:rPr>
        <w:fldChar w:fldCharType="separate"/>
      </w:r>
      <w:r w:rsidR="00330385">
        <w:rPr>
          <w:rFonts w:ascii="Arial" w:hAnsi="Arial" w:cs="Arial"/>
        </w:rPr>
        <w:t>5</w:t>
      </w:r>
      <w:r w:rsidRPr="00F44667">
        <w:rPr>
          <w:rFonts w:ascii="Arial" w:hAnsi="Arial" w:cs="Arial"/>
        </w:rPr>
        <w:fldChar w:fldCharType="end"/>
      </w:r>
    </w:p>
    <w:p w14:paraId="7904E5E3" w14:textId="77777777" w:rsidR="00F44667" w:rsidRPr="00F44667" w:rsidRDefault="00F44667">
      <w:pPr>
        <w:pStyle w:val="TOC3"/>
        <w:rPr>
          <w:rFonts w:ascii="Arial" w:hAnsi="Arial" w:cs="Arial"/>
          <w:color w:val="auto"/>
        </w:rPr>
      </w:pPr>
      <w:r w:rsidRPr="00F44667">
        <w:rPr>
          <w:rFonts w:ascii="Arial" w:hAnsi="Arial" w:cs="Arial"/>
        </w:rPr>
        <w:t>Limits to the number of applications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_Toc306786389 \h </w:instrText>
      </w:r>
      <w:r w:rsidRPr="00F44667">
        <w:rPr>
          <w:rFonts w:ascii="Arial" w:hAnsi="Arial" w:cs="Arial"/>
        </w:rPr>
      </w:r>
      <w:r w:rsidRPr="00F44667">
        <w:rPr>
          <w:rFonts w:ascii="Arial" w:hAnsi="Arial" w:cs="Arial"/>
        </w:rPr>
        <w:fldChar w:fldCharType="separate"/>
      </w:r>
      <w:r w:rsidR="00330385">
        <w:rPr>
          <w:rFonts w:ascii="Arial" w:hAnsi="Arial" w:cs="Arial"/>
        </w:rPr>
        <w:t>5</w:t>
      </w:r>
      <w:r w:rsidRPr="00F44667">
        <w:rPr>
          <w:rFonts w:ascii="Arial" w:hAnsi="Arial" w:cs="Arial"/>
        </w:rPr>
        <w:fldChar w:fldCharType="end"/>
      </w:r>
    </w:p>
    <w:p w14:paraId="4BF427E1" w14:textId="77777777" w:rsidR="00F44667" w:rsidRPr="00F44667" w:rsidRDefault="00F44667">
      <w:pPr>
        <w:pStyle w:val="TOC2"/>
        <w:rPr>
          <w:rFonts w:ascii="Arial" w:hAnsi="Arial" w:cs="Arial"/>
          <w:color w:val="auto"/>
          <w:spacing w:val="0"/>
          <w:sz w:val="22"/>
          <w:szCs w:val="22"/>
        </w:rPr>
      </w:pPr>
      <w:r w:rsidRPr="00F44667">
        <w:rPr>
          <w:rFonts w:ascii="Arial" w:hAnsi="Arial" w:cs="Arial"/>
        </w:rPr>
        <w:t>Application form</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_Toc306786390 \h </w:instrText>
      </w:r>
      <w:r w:rsidRPr="00F44667">
        <w:rPr>
          <w:rFonts w:ascii="Arial" w:hAnsi="Arial" w:cs="Arial"/>
        </w:rPr>
      </w:r>
      <w:r w:rsidRPr="00F44667">
        <w:rPr>
          <w:rFonts w:ascii="Arial" w:hAnsi="Arial" w:cs="Arial"/>
        </w:rPr>
        <w:fldChar w:fldCharType="separate"/>
      </w:r>
      <w:r w:rsidR="00330385">
        <w:rPr>
          <w:rFonts w:ascii="Arial" w:hAnsi="Arial" w:cs="Arial"/>
        </w:rPr>
        <w:t>5</w:t>
      </w:r>
      <w:r w:rsidRPr="00F44667">
        <w:rPr>
          <w:rFonts w:ascii="Arial" w:hAnsi="Arial" w:cs="Arial"/>
        </w:rPr>
        <w:fldChar w:fldCharType="end"/>
      </w:r>
    </w:p>
    <w:p w14:paraId="70AACAA9" w14:textId="77777777" w:rsidR="00F44667" w:rsidRPr="00F44667" w:rsidRDefault="00F44667">
      <w:pPr>
        <w:pStyle w:val="TOC2"/>
        <w:rPr>
          <w:rFonts w:ascii="Arial" w:hAnsi="Arial" w:cs="Arial"/>
          <w:color w:val="auto"/>
          <w:spacing w:val="0"/>
          <w:sz w:val="22"/>
          <w:szCs w:val="22"/>
        </w:rPr>
      </w:pPr>
      <w:r w:rsidRPr="00F44667">
        <w:rPr>
          <w:rFonts w:ascii="Arial" w:hAnsi="Arial" w:cs="Arial"/>
        </w:rPr>
        <w:t>Assessment criteria</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_Toc306786391 \h </w:instrText>
      </w:r>
      <w:r w:rsidRPr="00F44667">
        <w:rPr>
          <w:rFonts w:ascii="Arial" w:hAnsi="Arial" w:cs="Arial"/>
        </w:rPr>
      </w:r>
      <w:r w:rsidRPr="00F44667">
        <w:rPr>
          <w:rFonts w:ascii="Arial" w:hAnsi="Arial" w:cs="Arial"/>
        </w:rPr>
        <w:fldChar w:fldCharType="separate"/>
      </w:r>
      <w:r w:rsidR="00330385">
        <w:rPr>
          <w:rFonts w:ascii="Arial" w:hAnsi="Arial" w:cs="Arial"/>
        </w:rPr>
        <w:t>5</w:t>
      </w:r>
      <w:r w:rsidRPr="00F44667">
        <w:rPr>
          <w:rFonts w:ascii="Arial" w:hAnsi="Arial" w:cs="Arial"/>
        </w:rPr>
        <w:fldChar w:fldCharType="end"/>
      </w:r>
    </w:p>
    <w:p w14:paraId="632DB31F" w14:textId="77777777" w:rsidR="00F44667" w:rsidRPr="00F44667" w:rsidRDefault="00F44667">
      <w:pPr>
        <w:pStyle w:val="TOC3"/>
        <w:rPr>
          <w:rFonts w:ascii="Arial" w:hAnsi="Arial" w:cs="Arial"/>
          <w:color w:val="auto"/>
        </w:rPr>
      </w:pPr>
      <w:r w:rsidRPr="00F44667">
        <w:rPr>
          <w:rFonts w:ascii="Arial" w:hAnsi="Arial" w:cs="Arial"/>
        </w:rPr>
        <w:t>Naming conventions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_Toc306786392 \h </w:instrText>
      </w:r>
      <w:r w:rsidRPr="00F44667">
        <w:rPr>
          <w:rFonts w:ascii="Arial" w:hAnsi="Arial" w:cs="Arial"/>
        </w:rPr>
      </w:r>
      <w:r w:rsidRPr="00F44667">
        <w:rPr>
          <w:rFonts w:ascii="Arial" w:hAnsi="Arial" w:cs="Arial"/>
        </w:rPr>
        <w:fldChar w:fldCharType="separate"/>
      </w:r>
      <w:r w:rsidR="00330385">
        <w:rPr>
          <w:rFonts w:ascii="Arial" w:hAnsi="Arial" w:cs="Arial"/>
        </w:rPr>
        <w:t>7</w:t>
      </w:r>
      <w:r w:rsidRPr="00F44667">
        <w:rPr>
          <w:rFonts w:ascii="Arial" w:hAnsi="Arial" w:cs="Arial"/>
        </w:rPr>
        <w:fldChar w:fldCharType="end"/>
      </w:r>
    </w:p>
    <w:p w14:paraId="6B3DA4AB" w14:textId="77777777" w:rsidR="00F44667" w:rsidRPr="00F44667" w:rsidRDefault="00F44667">
      <w:pPr>
        <w:pStyle w:val="TOC2"/>
        <w:rPr>
          <w:rFonts w:ascii="Arial" w:hAnsi="Arial" w:cs="Arial"/>
          <w:color w:val="auto"/>
          <w:spacing w:val="0"/>
          <w:sz w:val="22"/>
          <w:szCs w:val="22"/>
        </w:rPr>
      </w:pPr>
      <w:r w:rsidRPr="00F44667">
        <w:rPr>
          <w:rFonts w:ascii="Arial" w:hAnsi="Arial" w:cs="Arial"/>
        </w:rPr>
        <w:t>Requirements for ‘planned band’ applications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_Toc306786393 \h </w:instrText>
      </w:r>
      <w:r w:rsidRPr="00F44667">
        <w:rPr>
          <w:rFonts w:ascii="Arial" w:hAnsi="Arial" w:cs="Arial"/>
        </w:rPr>
      </w:r>
      <w:r w:rsidRPr="00F44667">
        <w:rPr>
          <w:rFonts w:ascii="Arial" w:hAnsi="Arial" w:cs="Arial"/>
        </w:rPr>
        <w:fldChar w:fldCharType="separate"/>
      </w:r>
      <w:r w:rsidR="00330385">
        <w:rPr>
          <w:rFonts w:ascii="Arial" w:hAnsi="Arial" w:cs="Arial"/>
        </w:rPr>
        <w:t>7</w:t>
      </w:r>
      <w:r w:rsidRPr="00F44667">
        <w:rPr>
          <w:rFonts w:ascii="Arial" w:hAnsi="Arial" w:cs="Arial"/>
        </w:rPr>
        <w:fldChar w:fldCharType="end"/>
      </w:r>
    </w:p>
    <w:p w14:paraId="36E3305A" w14:textId="77777777" w:rsidR="00F44667" w:rsidRPr="00F44667" w:rsidRDefault="00F44667">
      <w:pPr>
        <w:pStyle w:val="TOC2"/>
        <w:rPr>
          <w:rFonts w:ascii="Arial" w:hAnsi="Arial" w:cs="Arial"/>
          <w:color w:val="auto"/>
          <w:spacing w:val="0"/>
          <w:sz w:val="22"/>
          <w:szCs w:val="22"/>
        </w:rPr>
      </w:pPr>
      <w:r w:rsidRPr="00F44667">
        <w:rPr>
          <w:rFonts w:ascii="Arial" w:hAnsi="Arial" w:cs="Arial"/>
        </w:rPr>
        <w:t>Further requirements for non-geostationary satellite orbit applications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_Toc306786394 \h </w:instrText>
      </w:r>
      <w:r w:rsidRPr="00F44667">
        <w:rPr>
          <w:rFonts w:ascii="Arial" w:hAnsi="Arial" w:cs="Arial"/>
        </w:rPr>
      </w:r>
      <w:r w:rsidRPr="00F44667">
        <w:rPr>
          <w:rFonts w:ascii="Arial" w:hAnsi="Arial" w:cs="Arial"/>
        </w:rPr>
        <w:fldChar w:fldCharType="separate"/>
      </w:r>
      <w:r w:rsidR="00330385">
        <w:rPr>
          <w:rFonts w:ascii="Arial" w:hAnsi="Arial" w:cs="Arial"/>
        </w:rPr>
        <w:t>8</w:t>
      </w:r>
      <w:r w:rsidRPr="00F44667">
        <w:rPr>
          <w:rFonts w:ascii="Arial" w:hAnsi="Arial" w:cs="Arial"/>
        </w:rPr>
        <w:fldChar w:fldCharType="end"/>
      </w:r>
    </w:p>
    <w:p w14:paraId="44C2CCD4" w14:textId="77777777" w:rsidR="00F44667" w:rsidRPr="00F44667" w:rsidRDefault="00F44667">
      <w:pPr>
        <w:pStyle w:val="TOC3"/>
        <w:rPr>
          <w:rFonts w:ascii="Arial" w:hAnsi="Arial" w:cs="Arial"/>
          <w:color w:val="auto"/>
        </w:rPr>
      </w:pPr>
      <w:r w:rsidRPr="00F44667">
        <w:rPr>
          <w:rFonts w:ascii="Arial" w:hAnsi="Arial" w:cs="Arial"/>
        </w:rPr>
        <w:t>Satellite systems not subject to subsection IIA of Article 9 of the Radio Regulations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_Toc306786395 \h </w:instrText>
      </w:r>
      <w:r w:rsidRPr="00F44667">
        <w:rPr>
          <w:rFonts w:ascii="Arial" w:hAnsi="Arial" w:cs="Arial"/>
        </w:rPr>
      </w:r>
      <w:r w:rsidRPr="00F44667">
        <w:rPr>
          <w:rFonts w:ascii="Arial" w:hAnsi="Arial" w:cs="Arial"/>
        </w:rPr>
        <w:fldChar w:fldCharType="separate"/>
      </w:r>
      <w:r w:rsidR="00330385">
        <w:rPr>
          <w:rFonts w:ascii="Arial" w:hAnsi="Arial" w:cs="Arial"/>
        </w:rPr>
        <w:t>8</w:t>
      </w:r>
      <w:r w:rsidRPr="00F44667">
        <w:rPr>
          <w:rFonts w:ascii="Arial" w:hAnsi="Arial" w:cs="Arial"/>
        </w:rPr>
        <w:fldChar w:fldCharType="end"/>
      </w:r>
    </w:p>
    <w:p w14:paraId="0038BC95" w14:textId="77777777" w:rsidR="00F44667" w:rsidRPr="00F44667" w:rsidRDefault="00F44667">
      <w:pPr>
        <w:pStyle w:val="TOC3"/>
        <w:rPr>
          <w:rFonts w:ascii="Arial" w:hAnsi="Arial" w:cs="Arial"/>
          <w:color w:val="auto"/>
        </w:rPr>
      </w:pPr>
      <w:r w:rsidRPr="00F44667">
        <w:rPr>
          <w:rFonts w:ascii="Arial" w:hAnsi="Arial" w:cs="Arial"/>
        </w:rPr>
        <w:t xml:space="preserve">Non-geostationary satellite orbit (NGSO) satellite systems that are subject </w:t>
      </w:r>
      <w:r w:rsidRPr="00F44667">
        <w:rPr>
          <w:rFonts w:ascii="Arial" w:hAnsi="Arial" w:cs="Arial"/>
        </w:rPr>
        <w:br/>
        <w:t>to subsection IIA of Article 9 of the Radio Regulations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_Toc306786396 \h </w:instrText>
      </w:r>
      <w:r w:rsidRPr="00F44667">
        <w:rPr>
          <w:rFonts w:ascii="Arial" w:hAnsi="Arial" w:cs="Arial"/>
        </w:rPr>
      </w:r>
      <w:r w:rsidRPr="00F44667">
        <w:rPr>
          <w:rFonts w:ascii="Arial" w:hAnsi="Arial" w:cs="Arial"/>
        </w:rPr>
        <w:fldChar w:fldCharType="separate"/>
      </w:r>
      <w:r w:rsidR="00330385">
        <w:rPr>
          <w:rFonts w:ascii="Arial" w:hAnsi="Arial" w:cs="Arial"/>
        </w:rPr>
        <w:t>8</w:t>
      </w:r>
      <w:r w:rsidRPr="00F44667">
        <w:rPr>
          <w:rFonts w:ascii="Arial" w:hAnsi="Arial" w:cs="Arial"/>
        </w:rPr>
        <w:fldChar w:fldCharType="end"/>
      </w:r>
    </w:p>
    <w:p w14:paraId="1BA75242" w14:textId="77777777" w:rsidR="00F44667" w:rsidRPr="00F44667" w:rsidRDefault="00F44667">
      <w:pPr>
        <w:pStyle w:val="TOC3"/>
        <w:rPr>
          <w:rFonts w:ascii="Arial" w:hAnsi="Arial" w:cs="Arial"/>
          <w:color w:val="auto"/>
        </w:rPr>
      </w:pPr>
      <w:r w:rsidRPr="00F44667">
        <w:rPr>
          <w:rFonts w:ascii="Arial" w:hAnsi="Arial" w:cs="Arial"/>
        </w:rPr>
        <w:t>NGSO satellite systems representing a constellation of NGSO satellites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_Toc306786397 \h </w:instrText>
      </w:r>
      <w:r w:rsidRPr="00F44667">
        <w:rPr>
          <w:rFonts w:ascii="Arial" w:hAnsi="Arial" w:cs="Arial"/>
        </w:rPr>
      </w:r>
      <w:r w:rsidRPr="00F44667">
        <w:rPr>
          <w:rFonts w:ascii="Arial" w:hAnsi="Arial" w:cs="Arial"/>
        </w:rPr>
        <w:fldChar w:fldCharType="separate"/>
      </w:r>
      <w:r w:rsidR="00330385">
        <w:rPr>
          <w:rFonts w:ascii="Arial" w:hAnsi="Arial" w:cs="Arial"/>
        </w:rPr>
        <w:t>8</w:t>
      </w:r>
      <w:r w:rsidRPr="00F44667">
        <w:rPr>
          <w:rFonts w:ascii="Arial" w:hAnsi="Arial" w:cs="Arial"/>
        </w:rPr>
        <w:fldChar w:fldCharType="end"/>
      </w:r>
    </w:p>
    <w:p w14:paraId="7D0B754E" w14:textId="77777777" w:rsidR="00F44667" w:rsidRPr="00F44667" w:rsidRDefault="00F44667">
      <w:pPr>
        <w:pStyle w:val="TOC2"/>
        <w:rPr>
          <w:rFonts w:ascii="Arial" w:hAnsi="Arial" w:cs="Arial"/>
          <w:color w:val="auto"/>
          <w:spacing w:val="0"/>
          <w:sz w:val="22"/>
          <w:szCs w:val="22"/>
        </w:rPr>
      </w:pPr>
      <w:r w:rsidRPr="00F44667">
        <w:rPr>
          <w:rFonts w:ascii="Arial" w:hAnsi="Arial" w:cs="Arial"/>
        </w:rPr>
        <w:t>Evaluation of application</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_Toc306786398 \h </w:instrText>
      </w:r>
      <w:r w:rsidRPr="00F44667">
        <w:rPr>
          <w:rFonts w:ascii="Arial" w:hAnsi="Arial" w:cs="Arial"/>
        </w:rPr>
      </w:r>
      <w:r w:rsidRPr="00F44667">
        <w:rPr>
          <w:rFonts w:ascii="Arial" w:hAnsi="Arial" w:cs="Arial"/>
        </w:rPr>
        <w:fldChar w:fldCharType="separate"/>
      </w:r>
      <w:r w:rsidR="00330385">
        <w:rPr>
          <w:rFonts w:ascii="Arial" w:hAnsi="Arial" w:cs="Arial"/>
        </w:rPr>
        <w:t>8</w:t>
      </w:r>
      <w:r w:rsidRPr="00F44667">
        <w:rPr>
          <w:rFonts w:ascii="Arial" w:hAnsi="Arial" w:cs="Arial"/>
        </w:rPr>
        <w:fldChar w:fldCharType="end"/>
      </w:r>
    </w:p>
    <w:p w14:paraId="3BA03CEE" w14:textId="77777777" w:rsidR="00F44667" w:rsidRPr="00F44667" w:rsidRDefault="00F44667">
      <w:pPr>
        <w:pStyle w:val="TOC2"/>
        <w:rPr>
          <w:rFonts w:ascii="Arial" w:hAnsi="Arial" w:cs="Arial"/>
          <w:color w:val="auto"/>
          <w:spacing w:val="0"/>
          <w:sz w:val="22"/>
          <w:szCs w:val="22"/>
        </w:rPr>
      </w:pPr>
      <w:r w:rsidRPr="00F44667">
        <w:rPr>
          <w:rFonts w:ascii="Arial" w:hAnsi="Arial" w:cs="Arial"/>
        </w:rPr>
        <w:t>Timing/ordering</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_Toc306786399 \h </w:instrText>
      </w:r>
      <w:r w:rsidRPr="00F44667">
        <w:rPr>
          <w:rFonts w:ascii="Arial" w:hAnsi="Arial" w:cs="Arial"/>
        </w:rPr>
      </w:r>
      <w:r w:rsidRPr="00F44667">
        <w:rPr>
          <w:rFonts w:ascii="Arial" w:hAnsi="Arial" w:cs="Arial"/>
        </w:rPr>
        <w:fldChar w:fldCharType="separate"/>
      </w:r>
      <w:r w:rsidR="00330385">
        <w:rPr>
          <w:rFonts w:ascii="Arial" w:hAnsi="Arial" w:cs="Arial"/>
        </w:rPr>
        <w:t>9</w:t>
      </w:r>
      <w:r w:rsidRPr="00F44667">
        <w:rPr>
          <w:rFonts w:ascii="Arial" w:hAnsi="Arial" w:cs="Arial"/>
        </w:rPr>
        <w:fldChar w:fldCharType="end"/>
      </w:r>
    </w:p>
    <w:p w14:paraId="0D4E393A" w14:textId="77777777" w:rsidR="00F44667" w:rsidRPr="00F44667" w:rsidRDefault="00F44667">
      <w:pPr>
        <w:pStyle w:val="TOC2"/>
        <w:rPr>
          <w:rFonts w:ascii="Arial" w:hAnsi="Arial" w:cs="Arial"/>
          <w:color w:val="auto"/>
          <w:spacing w:val="0"/>
          <w:sz w:val="22"/>
          <w:szCs w:val="22"/>
        </w:rPr>
      </w:pPr>
      <w:r w:rsidRPr="00F44667">
        <w:rPr>
          <w:rFonts w:ascii="Arial" w:hAnsi="Arial" w:cs="Arial"/>
        </w:rPr>
        <w:t>Pre-application consultation with the ACMA</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_Toc306786400 \h </w:instrText>
      </w:r>
      <w:r w:rsidRPr="00F44667">
        <w:rPr>
          <w:rFonts w:ascii="Arial" w:hAnsi="Arial" w:cs="Arial"/>
        </w:rPr>
      </w:r>
      <w:r w:rsidRPr="00F44667">
        <w:rPr>
          <w:rFonts w:ascii="Arial" w:hAnsi="Arial" w:cs="Arial"/>
        </w:rPr>
        <w:fldChar w:fldCharType="separate"/>
      </w:r>
      <w:r w:rsidR="00330385">
        <w:rPr>
          <w:rFonts w:ascii="Arial" w:hAnsi="Arial" w:cs="Arial"/>
        </w:rPr>
        <w:t>9</w:t>
      </w:r>
      <w:r w:rsidRPr="00F44667">
        <w:rPr>
          <w:rFonts w:ascii="Arial" w:hAnsi="Arial" w:cs="Arial"/>
        </w:rPr>
        <w:fldChar w:fldCharType="end"/>
      </w:r>
    </w:p>
    <w:p w14:paraId="0CF6137B" w14:textId="77777777" w:rsidR="00F44667" w:rsidRPr="00F44667" w:rsidRDefault="00F44667">
      <w:pPr>
        <w:pStyle w:val="TOC2"/>
        <w:rPr>
          <w:rFonts w:ascii="Arial" w:hAnsi="Arial" w:cs="Arial"/>
          <w:color w:val="auto"/>
          <w:spacing w:val="0"/>
          <w:sz w:val="22"/>
          <w:szCs w:val="22"/>
        </w:rPr>
      </w:pPr>
      <w:r w:rsidRPr="00F44667">
        <w:rPr>
          <w:rFonts w:ascii="Arial" w:hAnsi="Arial" w:cs="Arial"/>
        </w:rPr>
        <w:t>Coordination with other Australian satellite systems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_Toc306786401 \h </w:instrText>
      </w:r>
      <w:r w:rsidRPr="00F44667">
        <w:rPr>
          <w:rFonts w:ascii="Arial" w:hAnsi="Arial" w:cs="Arial"/>
        </w:rPr>
      </w:r>
      <w:r w:rsidRPr="00F44667">
        <w:rPr>
          <w:rFonts w:ascii="Arial" w:hAnsi="Arial" w:cs="Arial"/>
        </w:rPr>
        <w:fldChar w:fldCharType="separate"/>
      </w:r>
      <w:r w:rsidR="00330385">
        <w:rPr>
          <w:rFonts w:ascii="Arial" w:hAnsi="Arial" w:cs="Arial"/>
        </w:rPr>
        <w:t>10</w:t>
      </w:r>
      <w:r w:rsidRPr="00F44667">
        <w:rPr>
          <w:rFonts w:ascii="Arial" w:hAnsi="Arial" w:cs="Arial"/>
        </w:rPr>
        <w:fldChar w:fldCharType="end"/>
      </w:r>
    </w:p>
    <w:p w14:paraId="57560C01" w14:textId="77777777" w:rsidR="00F44667" w:rsidRPr="00F44667" w:rsidRDefault="00F44667">
      <w:pPr>
        <w:pStyle w:val="TOC1"/>
        <w:rPr>
          <w:rFonts w:ascii="Arial" w:hAnsi="Arial" w:cs="Arial"/>
          <w:b w:val="0"/>
          <w:color w:val="auto"/>
          <w:spacing w:val="0"/>
          <w:sz w:val="22"/>
          <w:szCs w:val="22"/>
        </w:rPr>
      </w:pPr>
      <w:r w:rsidRPr="00F44667">
        <w:rPr>
          <w:rFonts w:ascii="Arial" w:hAnsi="Arial" w:cs="Arial"/>
        </w:rPr>
        <w:t>Procedures for managing the coordination and notification of satellite systems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_Toc306786402 \h </w:instrText>
      </w:r>
      <w:r w:rsidRPr="00F44667">
        <w:rPr>
          <w:rFonts w:ascii="Arial" w:hAnsi="Arial" w:cs="Arial"/>
        </w:rPr>
      </w:r>
      <w:r w:rsidRPr="00F44667">
        <w:rPr>
          <w:rFonts w:ascii="Arial" w:hAnsi="Arial" w:cs="Arial"/>
        </w:rPr>
        <w:fldChar w:fldCharType="separate"/>
      </w:r>
      <w:r w:rsidR="00330385">
        <w:rPr>
          <w:rFonts w:ascii="Arial" w:hAnsi="Arial" w:cs="Arial"/>
        </w:rPr>
        <w:t>12</w:t>
      </w:r>
      <w:r w:rsidRPr="00F44667">
        <w:rPr>
          <w:rFonts w:ascii="Arial" w:hAnsi="Arial" w:cs="Arial"/>
        </w:rPr>
        <w:fldChar w:fldCharType="end"/>
      </w:r>
    </w:p>
    <w:p w14:paraId="1B1776A8" w14:textId="77777777" w:rsidR="00F44667" w:rsidRPr="00F44667" w:rsidRDefault="00F44667">
      <w:pPr>
        <w:pStyle w:val="TOC2"/>
        <w:rPr>
          <w:rFonts w:ascii="Arial" w:hAnsi="Arial" w:cs="Arial"/>
          <w:color w:val="auto"/>
          <w:spacing w:val="0"/>
          <w:sz w:val="22"/>
          <w:szCs w:val="22"/>
        </w:rPr>
      </w:pPr>
      <w:r w:rsidRPr="00F44667">
        <w:rPr>
          <w:rFonts w:ascii="Arial" w:hAnsi="Arial" w:cs="Arial"/>
        </w:rPr>
        <w:t>Background</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_Toc306786403 \h </w:instrText>
      </w:r>
      <w:r w:rsidRPr="00F44667">
        <w:rPr>
          <w:rFonts w:ascii="Arial" w:hAnsi="Arial" w:cs="Arial"/>
        </w:rPr>
      </w:r>
      <w:r w:rsidRPr="00F44667">
        <w:rPr>
          <w:rFonts w:ascii="Arial" w:hAnsi="Arial" w:cs="Arial"/>
        </w:rPr>
        <w:fldChar w:fldCharType="separate"/>
      </w:r>
      <w:r w:rsidR="00330385">
        <w:rPr>
          <w:rFonts w:ascii="Arial" w:hAnsi="Arial" w:cs="Arial"/>
        </w:rPr>
        <w:t>12</w:t>
      </w:r>
      <w:r w:rsidRPr="00F44667">
        <w:rPr>
          <w:rFonts w:ascii="Arial" w:hAnsi="Arial" w:cs="Arial"/>
        </w:rPr>
        <w:fldChar w:fldCharType="end"/>
      </w:r>
    </w:p>
    <w:p w14:paraId="6E2FBAE8" w14:textId="77777777" w:rsidR="00F44667" w:rsidRPr="00F44667" w:rsidRDefault="00F44667">
      <w:pPr>
        <w:pStyle w:val="TOC2"/>
        <w:rPr>
          <w:rFonts w:ascii="Arial" w:hAnsi="Arial" w:cs="Arial"/>
          <w:color w:val="auto"/>
          <w:spacing w:val="0"/>
          <w:sz w:val="22"/>
          <w:szCs w:val="22"/>
        </w:rPr>
      </w:pPr>
      <w:r w:rsidRPr="00F44667">
        <w:rPr>
          <w:rFonts w:ascii="Arial" w:hAnsi="Arial" w:cs="Arial"/>
        </w:rPr>
        <w:t>Harmful interference</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_Toc306786404 \h </w:instrText>
      </w:r>
      <w:r w:rsidRPr="00F44667">
        <w:rPr>
          <w:rFonts w:ascii="Arial" w:hAnsi="Arial" w:cs="Arial"/>
        </w:rPr>
      </w:r>
      <w:r w:rsidRPr="00F44667">
        <w:rPr>
          <w:rFonts w:ascii="Arial" w:hAnsi="Arial" w:cs="Arial"/>
        </w:rPr>
        <w:fldChar w:fldCharType="separate"/>
      </w:r>
      <w:r w:rsidR="00330385">
        <w:rPr>
          <w:rFonts w:ascii="Arial" w:hAnsi="Arial" w:cs="Arial"/>
        </w:rPr>
        <w:t>12</w:t>
      </w:r>
      <w:r w:rsidRPr="00F44667">
        <w:rPr>
          <w:rFonts w:ascii="Arial" w:hAnsi="Arial" w:cs="Arial"/>
        </w:rPr>
        <w:fldChar w:fldCharType="end"/>
      </w:r>
    </w:p>
    <w:p w14:paraId="3822591B" w14:textId="77777777" w:rsidR="00F44667" w:rsidRPr="00F44667" w:rsidRDefault="00F44667">
      <w:pPr>
        <w:pStyle w:val="TOC2"/>
        <w:rPr>
          <w:rFonts w:ascii="Arial" w:hAnsi="Arial" w:cs="Arial"/>
          <w:color w:val="auto"/>
          <w:spacing w:val="0"/>
          <w:sz w:val="22"/>
          <w:szCs w:val="22"/>
        </w:rPr>
      </w:pPr>
      <w:r w:rsidRPr="00F44667">
        <w:rPr>
          <w:rFonts w:ascii="Arial" w:hAnsi="Arial" w:cs="Arial"/>
        </w:rPr>
        <w:t>Ongoing obligations of the satellite operator</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_Toc306786405 \h </w:instrText>
      </w:r>
      <w:r w:rsidRPr="00F44667">
        <w:rPr>
          <w:rFonts w:ascii="Arial" w:hAnsi="Arial" w:cs="Arial"/>
        </w:rPr>
      </w:r>
      <w:r w:rsidRPr="00F44667">
        <w:rPr>
          <w:rFonts w:ascii="Arial" w:hAnsi="Arial" w:cs="Arial"/>
        </w:rPr>
        <w:fldChar w:fldCharType="separate"/>
      </w:r>
      <w:r w:rsidR="00330385">
        <w:rPr>
          <w:rFonts w:ascii="Arial" w:hAnsi="Arial" w:cs="Arial"/>
        </w:rPr>
        <w:t>13</w:t>
      </w:r>
      <w:r w:rsidRPr="00F44667">
        <w:rPr>
          <w:rFonts w:ascii="Arial" w:hAnsi="Arial" w:cs="Arial"/>
        </w:rPr>
        <w:fldChar w:fldCharType="end"/>
      </w:r>
    </w:p>
    <w:p w14:paraId="18C14058" w14:textId="77777777" w:rsidR="00F44667" w:rsidRPr="00F44667" w:rsidRDefault="00F44667">
      <w:pPr>
        <w:pStyle w:val="TOC2"/>
        <w:rPr>
          <w:rFonts w:ascii="Arial" w:hAnsi="Arial" w:cs="Arial"/>
          <w:color w:val="auto"/>
          <w:spacing w:val="0"/>
          <w:sz w:val="22"/>
          <w:szCs w:val="22"/>
        </w:rPr>
      </w:pPr>
      <w:r w:rsidRPr="00F44667">
        <w:rPr>
          <w:rFonts w:ascii="Arial" w:hAnsi="Arial" w:cs="Arial"/>
        </w:rPr>
        <w:t>International Frequency Information Circular (IFIC) process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_Toc306786406 \h </w:instrText>
      </w:r>
      <w:r w:rsidRPr="00F44667">
        <w:rPr>
          <w:rFonts w:ascii="Arial" w:hAnsi="Arial" w:cs="Arial"/>
        </w:rPr>
      </w:r>
      <w:r w:rsidRPr="00F44667">
        <w:rPr>
          <w:rFonts w:ascii="Arial" w:hAnsi="Arial" w:cs="Arial"/>
        </w:rPr>
        <w:fldChar w:fldCharType="separate"/>
      </w:r>
      <w:r w:rsidR="00330385">
        <w:rPr>
          <w:rFonts w:ascii="Arial" w:hAnsi="Arial" w:cs="Arial"/>
        </w:rPr>
        <w:t>14</w:t>
      </w:r>
      <w:r w:rsidRPr="00F44667">
        <w:rPr>
          <w:rFonts w:ascii="Arial" w:hAnsi="Arial" w:cs="Arial"/>
        </w:rPr>
        <w:fldChar w:fldCharType="end"/>
      </w:r>
    </w:p>
    <w:p w14:paraId="48CE3A26" w14:textId="77777777" w:rsidR="00F44667" w:rsidRPr="00F44667" w:rsidRDefault="00F44667">
      <w:pPr>
        <w:pStyle w:val="TOC3"/>
        <w:rPr>
          <w:rFonts w:ascii="Arial" w:hAnsi="Arial" w:cs="Arial"/>
          <w:color w:val="auto"/>
        </w:rPr>
      </w:pPr>
      <w:r w:rsidRPr="00F44667">
        <w:rPr>
          <w:rFonts w:ascii="Arial" w:hAnsi="Arial" w:cs="Arial"/>
        </w:rPr>
        <w:t xml:space="preserve">Foreign satellite systems published in an IFIC—potentially affected </w:t>
      </w:r>
      <w:r w:rsidRPr="00F44667">
        <w:rPr>
          <w:rFonts w:ascii="Arial" w:hAnsi="Arial" w:cs="Arial"/>
        </w:rPr>
        <w:br/>
        <w:t>Australian satellite systems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_Toc306786407 \h </w:instrText>
      </w:r>
      <w:r w:rsidRPr="00F44667">
        <w:rPr>
          <w:rFonts w:ascii="Arial" w:hAnsi="Arial" w:cs="Arial"/>
        </w:rPr>
      </w:r>
      <w:r w:rsidRPr="00F44667">
        <w:rPr>
          <w:rFonts w:ascii="Arial" w:hAnsi="Arial" w:cs="Arial"/>
        </w:rPr>
        <w:fldChar w:fldCharType="separate"/>
      </w:r>
      <w:r w:rsidR="00330385">
        <w:rPr>
          <w:rFonts w:ascii="Arial" w:hAnsi="Arial" w:cs="Arial"/>
        </w:rPr>
        <w:t>14</w:t>
      </w:r>
      <w:r w:rsidRPr="00F44667">
        <w:rPr>
          <w:rFonts w:ascii="Arial" w:hAnsi="Arial" w:cs="Arial"/>
        </w:rPr>
        <w:fldChar w:fldCharType="end"/>
      </w:r>
    </w:p>
    <w:p w14:paraId="2A9996E7" w14:textId="77777777" w:rsidR="00F44667" w:rsidRPr="00F44667" w:rsidRDefault="00F44667">
      <w:pPr>
        <w:pStyle w:val="TOC3"/>
        <w:rPr>
          <w:rFonts w:ascii="Arial" w:hAnsi="Arial" w:cs="Arial"/>
          <w:color w:val="auto"/>
        </w:rPr>
      </w:pPr>
      <w:r w:rsidRPr="00F44667">
        <w:rPr>
          <w:rFonts w:ascii="Arial" w:hAnsi="Arial" w:cs="Arial"/>
        </w:rPr>
        <w:t>IFIC responses to foreign administrations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_Toc306786408 \h </w:instrText>
      </w:r>
      <w:r w:rsidRPr="00F44667">
        <w:rPr>
          <w:rFonts w:ascii="Arial" w:hAnsi="Arial" w:cs="Arial"/>
        </w:rPr>
      </w:r>
      <w:r w:rsidRPr="00F44667">
        <w:rPr>
          <w:rFonts w:ascii="Arial" w:hAnsi="Arial" w:cs="Arial"/>
        </w:rPr>
        <w:fldChar w:fldCharType="separate"/>
      </w:r>
      <w:r w:rsidR="00330385">
        <w:rPr>
          <w:rFonts w:ascii="Arial" w:hAnsi="Arial" w:cs="Arial"/>
        </w:rPr>
        <w:t>15</w:t>
      </w:r>
      <w:r w:rsidRPr="00F44667">
        <w:rPr>
          <w:rFonts w:ascii="Arial" w:hAnsi="Arial" w:cs="Arial"/>
        </w:rPr>
        <w:fldChar w:fldCharType="end"/>
      </w:r>
    </w:p>
    <w:p w14:paraId="613EE040" w14:textId="77777777" w:rsidR="00F44667" w:rsidRPr="00F44667" w:rsidRDefault="00F44667">
      <w:pPr>
        <w:pStyle w:val="TOC3"/>
        <w:rPr>
          <w:rFonts w:ascii="Arial" w:hAnsi="Arial" w:cs="Arial"/>
          <w:color w:val="auto"/>
        </w:rPr>
      </w:pPr>
      <w:r w:rsidRPr="00F44667">
        <w:rPr>
          <w:rFonts w:ascii="Arial" w:hAnsi="Arial" w:cs="Arial"/>
        </w:rPr>
        <w:t>Australian satellite systems published in an IFIC</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_Toc306786409 \h </w:instrText>
      </w:r>
      <w:r w:rsidRPr="00F44667">
        <w:rPr>
          <w:rFonts w:ascii="Arial" w:hAnsi="Arial" w:cs="Arial"/>
        </w:rPr>
      </w:r>
      <w:r w:rsidRPr="00F44667">
        <w:rPr>
          <w:rFonts w:ascii="Arial" w:hAnsi="Arial" w:cs="Arial"/>
        </w:rPr>
        <w:fldChar w:fldCharType="separate"/>
      </w:r>
      <w:r w:rsidR="00330385">
        <w:rPr>
          <w:rFonts w:ascii="Arial" w:hAnsi="Arial" w:cs="Arial"/>
        </w:rPr>
        <w:t>15</w:t>
      </w:r>
      <w:r w:rsidRPr="00F44667">
        <w:rPr>
          <w:rFonts w:ascii="Arial" w:hAnsi="Arial" w:cs="Arial"/>
        </w:rPr>
        <w:fldChar w:fldCharType="end"/>
      </w:r>
    </w:p>
    <w:p w14:paraId="442DEA44" w14:textId="77777777" w:rsidR="00F44667" w:rsidRPr="00F44667" w:rsidRDefault="00F44667">
      <w:pPr>
        <w:pStyle w:val="TOC3"/>
        <w:rPr>
          <w:rFonts w:ascii="Arial" w:hAnsi="Arial" w:cs="Arial"/>
          <w:color w:val="auto"/>
        </w:rPr>
      </w:pPr>
      <w:r w:rsidRPr="00F44667">
        <w:rPr>
          <w:rFonts w:ascii="Arial" w:hAnsi="Arial" w:cs="Arial"/>
        </w:rPr>
        <w:t>Requests from other administrations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_Toc306786410 \h </w:instrText>
      </w:r>
      <w:r w:rsidRPr="00F44667">
        <w:rPr>
          <w:rFonts w:ascii="Arial" w:hAnsi="Arial" w:cs="Arial"/>
        </w:rPr>
      </w:r>
      <w:r w:rsidRPr="00F44667">
        <w:rPr>
          <w:rFonts w:ascii="Arial" w:hAnsi="Arial" w:cs="Arial"/>
        </w:rPr>
        <w:fldChar w:fldCharType="separate"/>
      </w:r>
      <w:r w:rsidR="00330385">
        <w:rPr>
          <w:rFonts w:ascii="Arial" w:hAnsi="Arial" w:cs="Arial"/>
        </w:rPr>
        <w:t>16</w:t>
      </w:r>
      <w:r w:rsidRPr="00F44667">
        <w:rPr>
          <w:rFonts w:ascii="Arial" w:hAnsi="Arial" w:cs="Arial"/>
        </w:rPr>
        <w:fldChar w:fldCharType="end"/>
      </w:r>
    </w:p>
    <w:p w14:paraId="30810593" w14:textId="77777777" w:rsidR="00F44667" w:rsidRPr="00F44667" w:rsidRDefault="00F44667">
      <w:pPr>
        <w:pStyle w:val="TOC3"/>
        <w:rPr>
          <w:rFonts w:ascii="Arial" w:hAnsi="Arial" w:cs="Arial"/>
          <w:color w:val="auto"/>
        </w:rPr>
      </w:pPr>
      <w:r w:rsidRPr="00F44667">
        <w:rPr>
          <w:rFonts w:ascii="Arial" w:hAnsi="Arial" w:cs="Arial"/>
        </w:rPr>
        <w:t>Additional services that the satellite operator can request from the ACMA</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_Toc306786411 \h </w:instrText>
      </w:r>
      <w:r w:rsidRPr="00F44667">
        <w:rPr>
          <w:rFonts w:ascii="Arial" w:hAnsi="Arial" w:cs="Arial"/>
        </w:rPr>
      </w:r>
      <w:r w:rsidRPr="00F44667">
        <w:rPr>
          <w:rFonts w:ascii="Arial" w:hAnsi="Arial" w:cs="Arial"/>
        </w:rPr>
        <w:fldChar w:fldCharType="separate"/>
      </w:r>
      <w:r w:rsidR="00330385">
        <w:rPr>
          <w:rFonts w:ascii="Arial" w:hAnsi="Arial" w:cs="Arial"/>
        </w:rPr>
        <w:t>16</w:t>
      </w:r>
      <w:r w:rsidRPr="00F44667">
        <w:rPr>
          <w:rFonts w:ascii="Arial" w:hAnsi="Arial" w:cs="Arial"/>
        </w:rPr>
        <w:fldChar w:fldCharType="end"/>
      </w:r>
    </w:p>
    <w:p w14:paraId="60BFAE32" w14:textId="77777777" w:rsidR="00F44667" w:rsidRPr="00F44667" w:rsidRDefault="00F44667">
      <w:pPr>
        <w:pStyle w:val="TOC2"/>
        <w:rPr>
          <w:rFonts w:ascii="Arial" w:hAnsi="Arial" w:cs="Arial"/>
          <w:color w:val="auto"/>
          <w:spacing w:val="0"/>
          <w:sz w:val="22"/>
          <w:szCs w:val="22"/>
        </w:rPr>
      </w:pPr>
      <w:r w:rsidRPr="00F44667">
        <w:rPr>
          <w:rFonts w:ascii="Arial" w:hAnsi="Arial" w:cs="Arial"/>
        </w:rPr>
        <w:t>Ongoing management of satellite systems through milestones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_Toc306786412 \h </w:instrText>
      </w:r>
      <w:r w:rsidRPr="00F44667">
        <w:rPr>
          <w:rFonts w:ascii="Arial" w:hAnsi="Arial" w:cs="Arial"/>
        </w:rPr>
      </w:r>
      <w:r w:rsidRPr="00F44667">
        <w:rPr>
          <w:rFonts w:ascii="Arial" w:hAnsi="Arial" w:cs="Arial"/>
        </w:rPr>
        <w:fldChar w:fldCharType="separate"/>
      </w:r>
      <w:r w:rsidR="00330385">
        <w:rPr>
          <w:rFonts w:ascii="Arial" w:hAnsi="Arial" w:cs="Arial"/>
        </w:rPr>
        <w:t>16</w:t>
      </w:r>
      <w:r w:rsidRPr="00F44667">
        <w:rPr>
          <w:rFonts w:ascii="Arial" w:hAnsi="Arial" w:cs="Arial"/>
        </w:rPr>
        <w:fldChar w:fldCharType="end"/>
      </w:r>
    </w:p>
    <w:p w14:paraId="348A8D2E" w14:textId="77777777" w:rsidR="00F44667" w:rsidRPr="00F44667" w:rsidRDefault="00F44667">
      <w:pPr>
        <w:pStyle w:val="TOC3"/>
        <w:rPr>
          <w:rFonts w:ascii="Arial" w:hAnsi="Arial" w:cs="Arial"/>
          <w:color w:val="auto"/>
        </w:rPr>
      </w:pPr>
      <w:r w:rsidRPr="00F44667">
        <w:rPr>
          <w:rFonts w:ascii="Arial" w:hAnsi="Arial" w:cs="Arial"/>
        </w:rPr>
        <w:lastRenderedPageBreak/>
        <w:t>The need for milestones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_Toc306786413 \h </w:instrText>
      </w:r>
      <w:r w:rsidRPr="00F44667">
        <w:rPr>
          <w:rFonts w:ascii="Arial" w:hAnsi="Arial" w:cs="Arial"/>
        </w:rPr>
      </w:r>
      <w:r w:rsidRPr="00F44667">
        <w:rPr>
          <w:rFonts w:ascii="Arial" w:hAnsi="Arial" w:cs="Arial"/>
        </w:rPr>
        <w:fldChar w:fldCharType="separate"/>
      </w:r>
      <w:r w:rsidR="00330385">
        <w:rPr>
          <w:rFonts w:ascii="Arial" w:hAnsi="Arial" w:cs="Arial"/>
        </w:rPr>
        <w:t>16</w:t>
      </w:r>
      <w:r w:rsidRPr="00F44667">
        <w:rPr>
          <w:rFonts w:ascii="Arial" w:hAnsi="Arial" w:cs="Arial"/>
        </w:rPr>
        <w:fldChar w:fldCharType="end"/>
      </w:r>
    </w:p>
    <w:p w14:paraId="4256EF75" w14:textId="77777777" w:rsidR="00F44667" w:rsidRPr="00F44667" w:rsidRDefault="00F44667">
      <w:pPr>
        <w:pStyle w:val="TOC3"/>
        <w:rPr>
          <w:rFonts w:ascii="Arial" w:hAnsi="Arial" w:cs="Arial"/>
          <w:color w:val="auto"/>
        </w:rPr>
      </w:pPr>
      <w:r w:rsidRPr="00F44667">
        <w:rPr>
          <w:rFonts w:ascii="Arial" w:hAnsi="Arial" w:cs="Arial"/>
        </w:rPr>
        <w:t>Milestones and associated dates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_Toc306786414 \h </w:instrText>
      </w:r>
      <w:r w:rsidRPr="00F44667">
        <w:rPr>
          <w:rFonts w:ascii="Arial" w:hAnsi="Arial" w:cs="Arial"/>
        </w:rPr>
      </w:r>
      <w:r w:rsidRPr="00F44667">
        <w:rPr>
          <w:rFonts w:ascii="Arial" w:hAnsi="Arial" w:cs="Arial"/>
        </w:rPr>
        <w:fldChar w:fldCharType="separate"/>
      </w:r>
      <w:r w:rsidR="00330385">
        <w:rPr>
          <w:rFonts w:ascii="Arial" w:hAnsi="Arial" w:cs="Arial"/>
        </w:rPr>
        <w:t>17</w:t>
      </w:r>
      <w:r w:rsidRPr="00F44667">
        <w:rPr>
          <w:rFonts w:ascii="Arial" w:hAnsi="Arial" w:cs="Arial"/>
        </w:rPr>
        <w:fldChar w:fldCharType="end"/>
      </w:r>
    </w:p>
    <w:p w14:paraId="1C2D3BDD" w14:textId="77777777" w:rsidR="00F44667" w:rsidRPr="00F44667" w:rsidRDefault="00F44667">
      <w:pPr>
        <w:pStyle w:val="TOC3"/>
        <w:rPr>
          <w:rFonts w:ascii="Arial" w:hAnsi="Arial" w:cs="Arial"/>
          <w:color w:val="auto"/>
        </w:rPr>
      </w:pPr>
      <w:r w:rsidRPr="00F44667">
        <w:rPr>
          <w:rFonts w:ascii="Arial" w:hAnsi="Arial" w:cs="Arial"/>
        </w:rPr>
        <w:t xml:space="preserve">Information to be provided by satellite operators regarding the potential </w:t>
      </w:r>
      <w:r w:rsidRPr="00F44667">
        <w:rPr>
          <w:rFonts w:ascii="Arial" w:hAnsi="Arial" w:cs="Arial"/>
        </w:rPr>
        <w:br/>
        <w:t>for harmful interference and future coordination strategy</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_Toc306786415 \h </w:instrText>
      </w:r>
      <w:r w:rsidRPr="00F44667">
        <w:rPr>
          <w:rFonts w:ascii="Arial" w:hAnsi="Arial" w:cs="Arial"/>
        </w:rPr>
      </w:r>
      <w:r w:rsidRPr="00F44667">
        <w:rPr>
          <w:rFonts w:ascii="Arial" w:hAnsi="Arial" w:cs="Arial"/>
        </w:rPr>
        <w:fldChar w:fldCharType="separate"/>
      </w:r>
      <w:r w:rsidR="00330385">
        <w:rPr>
          <w:rFonts w:ascii="Arial" w:hAnsi="Arial" w:cs="Arial"/>
        </w:rPr>
        <w:t>18</w:t>
      </w:r>
      <w:r w:rsidRPr="00F44667">
        <w:rPr>
          <w:rFonts w:ascii="Arial" w:hAnsi="Arial" w:cs="Arial"/>
        </w:rPr>
        <w:fldChar w:fldCharType="end"/>
      </w:r>
    </w:p>
    <w:p w14:paraId="0E5E5765" w14:textId="77777777" w:rsidR="00F44667" w:rsidRPr="00F44667" w:rsidRDefault="00F44667">
      <w:pPr>
        <w:pStyle w:val="TOC2"/>
        <w:rPr>
          <w:rFonts w:ascii="Arial" w:hAnsi="Arial" w:cs="Arial"/>
          <w:color w:val="auto"/>
          <w:spacing w:val="0"/>
          <w:sz w:val="22"/>
          <w:szCs w:val="22"/>
        </w:rPr>
      </w:pPr>
      <w:r w:rsidRPr="00F44667">
        <w:rPr>
          <w:rFonts w:ascii="Arial" w:hAnsi="Arial" w:cs="Arial"/>
        </w:rPr>
        <w:t>Milestone compliance</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_Toc306786416 \h </w:instrText>
      </w:r>
      <w:r w:rsidRPr="00F44667">
        <w:rPr>
          <w:rFonts w:ascii="Arial" w:hAnsi="Arial" w:cs="Arial"/>
        </w:rPr>
      </w:r>
      <w:r w:rsidRPr="00F44667">
        <w:rPr>
          <w:rFonts w:ascii="Arial" w:hAnsi="Arial" w:cs="Arial"/>
        </w:rPr>
        <w:fldChar w:fldCharType="separate"/>
      </w:r>
      <w:r w:rsidR="00330385">
        <w:rPr>
          <w:rFonts w:ascii="Arial" w:hAnsi="Arial" w:cs="Arial"/>
        </w:rPr>
        <w:t>18</w:t>
      </w:r>
      <w:r w:rsidRPr="00F44667">
        <w:rPr>
          <w:rFonts w:ascii="Arial" w:hAnsi="Arial" w:cs="Arial"/>
        </w:rPr>
        <w:fldChar w:fldCharType="end"/>
      </w:r>
    </w:p>
    <w:p w14:paraId="544B6374" w14:textId="77777777" w:rsidR="00F44667" w:rsidRPr="00F44667" w:rsidRDefault="00F44667">
      <w:pPr>
        <w:pStyle w:val="TOC3"/>
        <w:rPr>
          <w:rFonts w:ascii="Arial" w:hAnsi="Arial" w:cs="Arial"/>
          <w:color w:val="auto"/>
        </w:rPr>
      </w:pPr>
      <w:r w:rsidRPr="00F44667">
        <w:rPr>
          <w:rFonts w:ascii="Arial" w:hAnsi="Arial" w:cs="Arial"/>
        </w:rPr>
        <w:t>Amendment of a milestone</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_Toc306786417 \h </w:instrText>
      </w:r>
      <w:r w:rsidRPr="00F44667">
        <w:rPr>
          <w:rFonts w:ascii="Arial" w:hAnsi="Arial" w:cs="Arial"/>
        </w:rPr>
      </w:r>
      <w:r w:rsidRPr="00F44667">
        <w:rPr>
          <w:rFonts w:ascii="Arial" w:hAnsi="Arial" w:cs="Arial"/>
        </w:rPr>
        <w:fldChar w:fldCharType="separate"/>
      </w:r>
      <w:r w:rsidR="00330385">
        <w:rPr>
          <w:rFonts w:ascii="Arial" w:hAnsi="Arial" w:cs="Arial"/>
        </w:rPr>
        <w:t>18</w:t>
      </w:r>
      <w:r w:rsidRPr="00F44667">
        <w:rPr>
          <w:rFonts w:ascii="Arial" w:hAnsi="Arial" w:cs="Arial"/>
        </w:rPr>
        <w:fldChar w:fldCharType="end"/>
      </w:r>
    </w:p>
    <w:p w14:paraId="6B3347F5" w14:textId="77777777" w:rsidR="00F44667" w:rsidRPr="00F44667" w:rsidRDefault="00F44667">
      <w:pPr>
        <w:pStyle w:val="TOC3"/>
        <w:rPr>
          <w:rFonts w:ascii="Arial" w:hAnsi="Arial" w:cs="Arial"/>
          <w:color w:val="auto"/>
        </w:rPr>
      </w:pPr>
      <w:r w:rsidRPr="00F44667">
        <w:rPr>
          <w:rFonts w:ascii="Arial" w:hAnsi="Arial" w:cs="Arial"/>
        </w:rPr>
        <w:t>Failure to meet a milestone</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_Toc306786418 \h </w:instrText>
      </w:r>
      <w:r w:rsidRPr="00F44667">
        <w:rPr>
          <w:rFonts w:ascii="Arial" w:hAnsi="Arial" w:cs="Arial"/>
        </w:rPr>
      </w:r>
      <w:r w:rsidRPr="00F44667">
        <w:rPr>
          <w:rFonts w:ascii="Arial" w:hAnsi="Arial" w:cs="Arial"/>
        </w:rPr>
        <w:fldChar w:fldCharType="separate"/>
      </w:r>
      <w:r w:rsidR="00330385">
        <w:rPr>
          <w:rFonts w:ascii="Arial" w:hAnsi="Arial" w:cs="Arial"/>
        </w:rPr>
        <w:t>18</w:t>
      </w:r>
      <w:r w:rsidRPr="00F44667">
        <w:rPr>
          <w:rFonts w:ascii="Arial" w:hAnsi="Arial" w:cs="Arial"/>
        </w:rPr>
        <w:fldChar w:fldCharType="end"/>
      </w:r>
    </w:p>
    <w:p w14:paraId="295C74A5" w14:textId="77777777" w:rsidR="00F44667" w:rsidRPr="00F44667" w:rsidRDefault="00F44667">
      <w:pPr>
        <w:pStyle w:val="TOC2"/>
        <w:rPr>
          <w:rFonts w:ascii="Arial" w:hAnsi="Arial" w:cs="Arial"/>
          <w:color w:val="auto"/>
          <w:spacing w:val="0"/>
          <w:sz w:val="22"/>
          <w:szCs w:val="22"/>
        </w:rPr>
      </w:pPr>
      <w:r w:rsidRPr="00F44667">
        <w:rPr>
          <w:rFonts w:ascii="Arial" w:hAnsi="Arial" w:cs="Arial"/>
        </w:rPr>
        <w:t>Notification</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_Toc306786419 \h </w:instrText>
      </w:r>
      <w:r w:rsidRPr="00F44667">
        <w:rPr>
          <w:rFonts w:ascii="Arial" w:hAnsi="Arial" w:cs="Arial"/>
        </w:rPr>
      </w:r>
      <w:r w:rsidRPr="00F44667">
        <w:rPr>
          <w:rFonts w:ascii="Arial" w:hAnsi="Arial" w:cs="Arial"/>
        </w:rPr>
        <w:fldChar w:fldCharType="separate"/>
      </w:r>
      <w:r w:rsidR="00330385">
        <w:rPr>
          <w:rFonts w:ascii="Arial" w:hAnsi="Arial" w:cs="Arial"/>
        </w:rPr>
        <w:t>18</w:t>
      </w:r>
      <w:r w:rsidRPr="00F44667">
        <w:rPr>
          <w:rFonts w:ascii="Arial" w:hAnsi="Arial" w:cs="Arial"/>
        </w:rPr>
        <w:fldChar w:fldCharType="end"/>
      </w:r>
    </w:p>
    <w:p w14:paraId="5AF3B47B" w14:textId="77777777" w:rsidR="00F44667" w:rsidRPr="00F44667" w:rsidRDefault="00F44667">
      <w:pPr>
        <w:pStyle w:val="TOC3"/>
        <w:rPr>
          <w:rFonts w:ascii="Arial" w:hAnsi="Arial" w:cs="Arial"/>
          <w:color w:val="auto"/>
        </w:rPr>
      </w:pPr>
      <w:r w:rsidRPr="00F44667">
        <w:rPr>
          <w:rFonts w:ascii="Arial" w:hAnsi="Arial" w:cs="Arial"/>
        </w:rPr>
        <w:t>Resolution 49 data</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_Toc306786420 \h </w:instrText>
      </w:r>
      <w:r w:rsidRPr="00F44667">
        <w:rPr>
          <w:rFonts w:ascii="Arial" w:hAnsi="Arial" w:cs="Arial"/>
        </w:rPr>
      </w:r>
      <w:r w:rsidRPr="00F44667">
        <w:rPr>
          <w:rFonts w:ascii="Arial" w:hAnsi="Arial" w:cs="Arial"/>
        </w:rPr>
        <w:fldChar w:fldCharType="separate"/>
      </w:r>
      <w:r w:rsidR="00330385">
        <w:rPr>
          <w:rFonts w:ascii="Arial" w:hAnsi="Arial" w:cs="Arial"/>
        </w:rPr>
        <w:t>19</w:t>
      </w:r>
      <w:r w:rsidRPr="00F44667">
        <w:rPr>
          <w:rFonts w:ascii="Arial" w:hAnsi="Arial" w:cs="Arial"/>
        </w:rPr>
        <w:fldChar w:fldCharType="end"/>
      </w:r>
    </w:p>
    <w:p w14:paraId="525FCB05" w14:textId="77777777" w:rsidR="00F44667" w:rsidRPr="00F44667" w:rsidRDefault="00F44667">
      <w:pPr>
        <w:pStyle w:val="TOC3"/>
        <w:rPr>
          <w:rFonts w:ascii="Arial" w:hAnsi="Arial" w:cs="Arial"/>
          <w:color w:val="auto"/>
        </w:rPr>
      </w:pPr>
      <w:r w:rsidRPr="00F44667">
        <w:rPr>
          <w:rFonts w:ascii="Arial" w:hAnsi="Arial" w:cs="Arial"/>
        </w:rPr>
        <w:t>Confirmation of bringing into use</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_Toc306786421 \h </w:instrText>
      </w:r>
      <w:r w:rsidRPr="00F44667">
        <w:rPr>
          <w:rFonts w:ascii="Arial" w:hAnsi="Arial" w:cs="Arial"/>
        </w:rPr>
      </w:r>
      <w:r w:rsidRPr="00F44667">
        <w:rPr>
          <w:rFonts w:ascii="Arial" w:hAnsi="Arial" w:cs="Arial"/>
        </w:rPr>
        <w:fldChar w:fldCharType="separate"/>
      </w:r>
      <w:r w:rsidR="00330385">
        <w:rPr>
          <w:rFonts w:ascii="Arial" w:hAnsi="Arial" w:cs="Arial"/>
        </w:rPr>
        <w:t>19</w:t>
      </w:r>
      <w:r w:rsidRPr="00F44667">
        <w:rPr>
          <w:rFonts w:ascii="Arial" w:hAnsi="Arial" w:cs="Arial"/>
        </w:rPr>
        <w:fldChar w:fldCharType="end"/>
      </w:r>
    </w:p>
    <w:p w14:paraId="3FFC4DB7" w14:textId="77777777" w:rsidR="00F44667" w:rsidRPr="00F44667" w:rsidRDefault="00F44667">
      <w:pPr>
        <w:pStyle w:val="TOC3"/>
        <w:rPr>
          <w:rFonts w:ascii="Arial" w:hAnsi="Arial" w:cs="Arial"/>
          <w:color w:val="auto"/>
        </w:rPr>
      </w:pPr>
      <w:r w:rsidRPr="00F44667">
        <w:rPr>
          <w:rFonts w:ascii="Arial" w:hAnsi="Arial" w:cs="Arial"/>
        </w:rPr>
        <w:t>Initial notification data</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_Toc306786422 \h </w:instrText>
      </w:r>
      <w:r w:rsidRPr="00F44667">
        <w:rPr>
          <w:rFonts w:ascii="Arial" w:hAnsi="Arial" w:cs="Arial"/>
        </w:rPr>
      </w:r>
      <w:r w:rsidRPr="00F44667">
        <w:rPr>
          <w:rFonts w:ascii="Arial" w:hAnsi="Arial" w:cs="Arial"/>
        </w:rPr>
        <w:fldChar w:fldCharType="separate"/>
      </w:r>
      <w:r w:rsidR="00330385">
        <w:rPr>
          <w:rFonts w:ascii="Arial" w:hAnsi="Arial" w:cs="Arial"/>
        </w:rPr>
        <w:t>19</w:t>
      </w:r>
      <w:r w:rsidRPr="00F44667">
        <w:rPr>
          <w:rFonts w:ascii="Arial" w:hAnsi="Arial" w:cs="Arial"/>
        </w:rPr>
        <w:fldChar w:fldCharType="end"/>
      </w:r>
    </w:p>
    <w:p w14:paraId="4D3E4996" w14:textId="77777777" w:rsidR="00F44667" w:rsidRPr="00F44667" w:rsidRDefault="00F44667">
      <w:pPr>
        <w:pStyle w:val="TOC3"/>
        <w:rPr>
          <w:rFonts w:ascii="Arial" w:hAnsi="Arial" w:cs="Arial"/>
          <w:color w:val="auto"/>
        </w:rPr>
      </w:pPr>
      <w:r w:rsidRPr="00F44667">
        <w:rPr>
          <w:rFonts w:ascii="Arial" w:hAnsi="Arial" w:cs="Arial"/>
        </w:rPr>
        <w:t>Suspension of services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_Toc306786423 \h </w:instrText>
      </w:r>
      <w:r w:rsidRPr="00F44667">
        <w:rPr>
          <w:rFonts w:ascii="Arial" w:hAnsi="Arial" w:cs="Arial"/>
        </w:rPr>
      </w:r>
      <w:r w:rsidRPr="00F44667">
        <w:rPr>
          <w:rFonts w:ascii="Arial" w:hAnsi="Arial" w:cs="Arial"/>
        </w:rPr>
        <w:fldChar w:fldCharType="separate"/>
      </w:r>
      <w:r w:rsidR="00330385">
        <w:rPr>
          <w:rFonts w:ascii="Arial" w:hAnsi="Arial" w:cs="Arial"/>
        </w:rPr>
        <w:t>19</w:t>
      </w:r>
      <w:r w:rsidRPr="00F44667">
        <w:rPr>
          <w:rFonts w:ascii="Arial" w:hAnsi="Arial" w:cs="Arial"/>
        </w:rPr>
        <w:fldChar w:fldCharType="end"/>
      </w:r>
    </w:p>
    <w:p w14:paraId="6999CCBE" w14:textId="77777777" w:rsidR="00F44667" w:rsidRPr="00F44667" w:rsidRDefault="00F44667">
      <w:pPr>
        <w:pStyle w:val="TOC3"/>
        <w:rPr>
          <w:rFonts w:ascii="Arial" w:hAnsi="Arial" w:cs="Arial"/>
          <w:color w:val="auto"/>
        </w:rPr>
      </w:pPr>
      <w:r w:rsidRPr="00F44667">
        <w:rPr>
          <w:rFonts w:ascii="Arial" w:hAnsi="Arial" w:cs="Arial"/>
        </w:rPr>
        <w:t>Application of RR 11.32A and 11.33</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_Toc306786424 \h </w:instrText>
      </w:r>
      <w:r w:rsidRPr="00F44667">
        <w:rPr>
          <w:rFonts w:ascii="Arial" w:hAnsi="Arial" w:cs="Arial"/>
        </w:rPr>
      </w:r>
      <w:r w:rsidRPr="00F44667">
        <w:rPr>
          <w:rFonts w:ascii="Arial" w:hAnsi="Arial" w:cs="Arial"/>
        </w:rPr>
        <w:fldChar w:fldCharType="separate"/>
      </w:r>
      <w:r w:rsidR="00330385">
        <w:rPr>
          <w:rFonts w:ascii="Arial" w:hAnsi="Arial" w:cs="Arial"/>
        </w:rPr>
        <w:t>19</w:t>
      </w:r>
      <w:r w:rsidRPr="00F44667">
        <w:rPr>
          <w:rFonts w:ascii="Arial" w:hAnsi="Arial" w:cs="Arial"/>
        </w:rPr>
        <w:fldChar w:fldCharType="end"/>
      </w:r>
    </w:p>
    <w:p w14:paraId="4C507947" w14:textId="77777777" w:rsidR="00F44667" w:rsidRPr="00F44667" w:rsidRDefault="00F44667">
      <w:pPr>
        <w:pStyle w:val="TOC3"/>
        <w:rPr>
          <w:rFonts w:ascii="Arial" w:hAnsi="Arial" w:cs="Arial"/>
          <w:color w:val="auto"/>
        </w:rPr>
      </w:pPr>
      <w:r w:rsidRPr="00F44667">
        <w:rPr>
          <w:rFonts w:ascii="Arial" w:hAnsi="Arial" w:cs="Arial"/>
        </w:rPr>
        <w:t>Permission to bring into use</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_Toc306786425 \h </w:instrText>
      </w:r>
      <w:r w:rsidRPr="00F44667">
        <w:rPr>
          <w:rFonts w:ascii="Arial" w:hAnsi="Arial" w:cs="Arial"/>
        </w:rPr>
      </w:r>
      <w:r w:rsidRPr="00F44667">
        <w:rPr>
          <w:rFonts w:ascii="Arial" w:hAnsi="Arial" w:cs="Arial"/>
        </w:rPr>
        <w:fldChar w:fldCharType="separate"/>
      </w:r>
      <w:r w:rsidR="00330385">
        <w:rPr>
          <w:rFonts w:ascii="Arial" w:hAnsi="Arial" w:cs="Arial"/>
        </w:rPr>
        <w:t>20</w:t>
      </w:r>
      <w:r w:rsidRPr="00F44667">
        <w:rPr>
          <w:rFonts w:ascii="Arial" w:hAnsi="Arial" w:cs="Arial"/>
        </w:rPr>
        <w:fldChar w:fldCharType="end"/>
      </w:r>
    </w:p>
    <w:p w14:paraId="464973FB" w14:textId="77777777" w:rsidR="00F44667" w:rsidRPr="00F44667" w:rsidRDefault="00F44667">
      <w:pPr>
        <w:pStyle w:val="TOC2"/>
        <w:rPr>
          <w:rFonts w:ascii="Arial" w:hAnsi="Arial" w:cs="Arial"/>
          <w:color w:val="auto"/>
          <w:spacing w:val="0"/>
          <w:sz w:val="22"/>
          <w:szCs w:val="22"/>
        </w:rPr>
      </w:pPr>
      <w:r w:rsidRPr="00F44667">
        <w:rPr>
          <w:rFonts w:ascii="Arial" w:hAnsi="Arial" w:cs="Arial"/>
        </w:rPr>
        <w:t>Satellite operator may conduct coordination directly</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_Toc306786426 \h </w:instrText>
      </w:r>
      <w:r w:rsidRPr="00F44667">
        <w:rPr>
          <w:rFonts w:ascii="Arial" w:hAnsi="Arial" w:cs="Arial"/>
        </w:rPr>
      </w:r>
      <w:r w:rsidRPr="00F44667">
        <w:rPr>
          <w:rFonts w:ascii="Arial" w:hAnsi="Arial" w:cs="Arial"/>
        </w:rPr>
        <w:fldChar w:fldCharType="separate"/>
      </w:r>
      <w:r w:rsidR="00330385">
        <w:rPr>
          <w:rFonts w:ascii="Arial" w:hAnsi="Arial" w:cs="Arial"/>
        </w:rPr>
        <w:t>20</w:t>
      </w:r>
      <w:r w:rsidRPr="00F44667">
        <w:rPr>
          <w:rFonts w:ascii="Arial" w:hAnsi="Arial" w:cs="Arial"/>
        </w:rPr>
        <w:fldChar w:fldCharType="end"/>
      </w:r>
    </w:p>
    <w:p w14:paraId="0AF34033" w14:textId="77777777" w:rsidR="00F44667" w:rsidRPr="00F44667" w:rsidRDefault="00F44667">
      <w:pPr>
        <w:pStyle w:val="TOC2"/>
        <w:rPr>
          <w:rFonts w:ascii="Arial" w:hAnsi="Arial" w:cs="Arial"/>
          <w:color w:val="auto"/>
          <w:spacing w:val="0"/>
          <w:sz w:val="22"/>
          <w:szCs w:val="22"/>
        </w:rPr>
      </w:pPr>
      <w:r w:rsidRPr="00F44667">
        <w:rPr>
          <w:rFonts w:ascii="Arial" w:hAnsi="Arial" w:cs="Arial"/>
        </w:rPr>
        <w:t>Efforts to achieve coordination agreements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_Toc306786427 \h </w:instrText>
      </w:r>
      <w:r w:rsidRPr="00F44667">
        <w:rPr>
          <w:rFonts w:ascii="Arial" w:hAnsi="Arial" w:cs="Arial"/>
        </w:rPr>
      </w:r>
      <w:r w:rsidRPr="00F44667">
        <w:rPr>
          <w:rFonts w:ascii="Arial" w:hAnsi="Arial" w:cs="Arial"/>
        </w:rPr>
        <w:fldChar w:fldCharType="separate"/>
      </w:r>
      <w:r w:rsidR="00330385">
        <w:rPr>
          <w:rFonts w:ascii="Arial" w:hAnsi="Arial" w:cs="Arial"/>
        </w:rPr>
        <w:t>20</w:t>
      </w:r>
      <w:r w:rsidRPr="00F44667">
        <w:rPr>
          <w:rFonts w:ascii="Arial" w:hAnsi="Arial" w:cs="Arial"/>
        </w:rPr>
        <w:fldChar w:fldCharType="end"/>
      </w:r>
    </w:p>
    <w:p w14:paraId="30F29A1A" w14:textId="77777777" w:rsidR="00F44667" w:rsidRPr="00F44667" w:rsidRDefault="00F44667">
      <w:pPr>
        <w:pStyle w:val="TOC2"/>
        <w:rPr>
          <w:rFonts w:ascii="Arial" w:hAnsi="Arial" w:cs="Arial"/>
          <w:color w:val="auto"/>
          <w:spacing w:val="0"/>
          <w:sz w:val="22"/>
          <w:szCs w:val="22"/>
        </w:rPr>
      </w:pPr>
      <w:r w:rsidRPr="00F44667">
        <w:rPr>
          <w:rFonts w:ascii="Arial" w:hAnsi="Arial" w:cs="Arial"/>
        </w:rPr>
        <w:t>Enforcement</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_Toc306786428 \h </w:instrText>
      </w:r>
      <w:r w:rsidRPr="00F44667">
        <w:rPr>
          <w:rFonts w:ascii="Arial" w:hAnsi="Arial" w:cs="Arial"/>
        </w:rPr>
      </w:r>
      <w:r w:rsidRPr="00F44667">
        <w:rPr>
          <w:rFonts w:ascii="Arial" w:hAnsi="Arial" w:cs="Arial"/>
        </w:rPr>
        <w:fldChar w:fldCharType="separate"/>
      </w:r>
      <w:r w:rsidR="00330385">
        <w:rPr>
          <w:rFonts w:ascii="Arial" w:hAnsi="Arial" w:cs="Arial"/>
        </w:rPr>
        <w:t>21</w:t>
      </w:r>
      <w:r w:rsidRPr="00F44667">
        <w:rPr>
          <w:rFonts w:ascii="Arial" w:hAnsi="Arial" w:cs="Arial"/>
        </w:rPr>
        <w:fldChar w:fldCharType="end"/>
      </w:r>
    </w:p>
    <w:p w14:paraId="660EAC69" w14:textId="77777777" w:rsidR="00F44667" w:rsidRPr="00F44667" w:rsidRDefault="00F44667">
      <w:pPr>
        <w:pStyle w:val="TOC1"/>
        <w:rPr>
          <w:rFonts w:ascii="Arial" w:hAnsi="Arial" w:cs="Arial"/>
          <w:b w:val="0"/>
          <w:color w:val="auto"/>
          <w:spacing w:val="0"/>
          <w:sz w:val="22"/>
          <w:szCs w:val="22"/>
        </w:rPr>
      </w:pPr>
      <w:r w:rsidRPr="00F44667">
        <w:rPr>
          <w:rFonts w:ascii="Arial" w:hAnsi="Arial" w:cs="Arial"/>
        </w:rPr>
        <w:t>Transfer of satellite systems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_Toc306786429 \h </w:instrText>
      </w:r>
      <w:r w:rsidRPr="00F44667">
        <w:rPr>
          <w:rFonts w:ascii="Arial" w:hAnsi="Arial" w:cs="Arial"/>
        </w:rPr>
      </w:r>
      <w:r w:rsidRPr="00F44667">
        <w:rPr>
          <w:rFonts w:ascii="Arial" w:hAnsi="Arial" w:cs="Arial"/>
        </w:rPr>
        <w:fldChar w:fldCharType="separate"/>
      </w:r>
      <w:r w:rsidR="00330385">
        <w:rPr>
          <w:rFonts w:ascii="Arial" w:hAnsi="Arial" w:cs="Arial"/>
        </w:rPr>
        <w:t>23</w:t>
      </w:r>
      <w:r w:rsidRPr="00F44667">
        <w:rPr>
          <w:rFonts w:ascii="Arial" w:hAnsi="Arial" w:cs="Arial"/>
        </w:rPr>
        <w:fldChar w:fldCharType="end"/>
      </w:r>
    </w:p>
    <w:p w14:paraId="5BF93799" w14:textId="77777777" w:rsidR="00F44667" w:rsidRPr="00F44667" w:rsidRDefault="00F44667">
      <w:pPr>
        <w:pStyle w:val="TOC2"/>
        <w:rPr>
          <w:rFonts w:ascii="Arial" w:hAnsi="Arial" w:cs="Arial"/>
          <w:color w:val="auto"/>
          <w:spacing w:val="0"/>
          <w:sz w:val="22"/>
          <w:szCs w:val="22"/>
        </w:rPr>
      </w:pPr>
      <w:r w:rsidRPr="00F44667">
        <w:rPr>
          <w:rFonts w:ascii="Arial" w:hAnsi="Arial" w:cs="Arial"/>
        </w:rPr>
        <w:t>Use of an access to an ITU satellite system</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_Toc306786430 \h </w:instrText>
      </w:r>
      <w:r w:rsidRPr="00F44667">
        <w:rPr>
          <w:rFonts w:ascii="Arial" w:hAnsi="Arial" w:cs="Arial"/>
        </w:rPr>
      </w:r>
      <w:r w:rsidRPr="00F44667">
        <w:rPr>
          <w:rFonts w:ascii="Arial" w:hAnsi="Arial" w:cs="Arial"/>
        </w:rPr>
        <w:fldChar w:fldCharType="separate"/>
      </w:r>
      <w:r w:rsidR="00330385">
        <w:rPr>
          <w:rFonts w:ascii="Arial" w:hAnsi="Arial" w:cs="Arial"/>
        </w:rPr>
        <w:t>23</w:t>
      </w:r>
      <w:r w:rsidRPr="00F44667">
        <w:rPr>
          <w:rFonts w:ascii="Arial" w:hAnsi="Arial" w:cs="Arial"/>
        </w:rPr>
        <w:fldChar w:fldCharType="end"/>
      </w:r>
    </w:p>
    <w:p w14:paraId="02D6C14D" w14:textId="77777777" w:rsidR="00F44667" w:rsidRPr="00F44667" w:rsidRDefault="00F44667">
      <w:pPr>
        <w:pStyle w:val="TOC2"/>
        <w:rPr>
          <w:rFonts w:ascii="Arial" w:hAnsi="Arial" w:cs="Arial"/>
          <w:color w:val="auto"/>
          <w:spacing w:val="0"/>
          <w:sz w:val="22"/>
          <w:szCs w:val="22"/>
        </w:rPr>
      </w:pPr>
      <w:r w:rsidRPr="00F44667">
        <w:rPr>
          <w:rFonts w:ascii="Arial" w:hAnsi="Arial" w:cs="Arial"/>
        </w:rPr>
        <w:t>Satellite systems relinquished by operator request</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_Toc306786431 \h </w:instrText>
      </w:r>
      <w:r w:rsidRPr="00F44667">
        <w:rPr>
          <w:rFonts w:ascii="Arial" w:hAnsi="Arial" w:cs="Arial"/>
        </w:rPr>
      </w:r>
      <w:r w:rsidRPr="00F44667">
        <w:rPr>
          <w:rFonts w:ascii="Arial" w:hAnsi="Arial" w:cs="Arial"/>
        </w:rPr>
        <w:fldChar w:fldCharType="separate"/>
      </w:r>
      <w:r w:rsidR="00330385">
        <w:rPr>
          <w:rFonts w:ascii="Arial" w:hAnsi="Arial" w:cs="Arial"/>
        </w:rPr>
        <w:t>23</w:t>
      </w:r>
      <w:r w:rsidRPr="00F44667">
        <w:rPr>
          <w:rFonts w:ascii="Arial" w:hAnsi="Arial" w:cs="Arial"/>
        </w:rPr>
        <w:fldChar w:fldCharType="end"/>
      </w:r>
    </w:p>
    <w:p w14:paraId="03C25CDA" w14:textId="77777777" w:rsidR="00F44667" w:rsidRPr="00F44667" w:rsidRDefault="00F44667">
      <w:pPr>
        <w:pStyle w:val="TOC1"/>
        <w:rPr>
          <w:rFonts w:ascii="Arial" w:hAnsi="Arial" w:cs="Arial"/>
          <w:b w:val="0"/>
          <w:color w:val="auto"/>
          <w:spacing w:val="0"/>
          <w:sz w:val="22"/>
          <w:szCs w:val="22"/>
        </w:rPr>
      </w:pPr>
      <w:r w:rsidRPr="00F44667">
        <w:rPr>
          <w:rFonts w:ascii="Arial" w:hAnsi="Arial" w:cs="Arial"/>
        </w:rPr>
        <w:t>Administrative provisions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_Toc306786432 \h </w:instrText>
      </w:r>
      <w:r w:rsidRPr="00F44667">
        <w:rPr>
          <w:rFonts w:ascii="Arial" w:hAnsi="Arial" w:cs="Arial"/>
        </w:rPr>
      </w:r>
      <w:r w:rsidRPr="00F44667">
        <w:rPr>
          <w:rFonts w:ascii="Arial" w:hAnsi="Arial" w:cs="Arial"/>
        </w:rPr>
        <w:fldChar w:fldCharType="separate"/>
      </w:r>
      <w:r w:rsidR="00330385">
        <w:rPr>
          <w:rFonts w:ascii="Arial" w:hAnsi="Arial" w:cs="Arial"/>
        </w:rPr>
        <w:t>24</w:t>
      </w:r>
      <w:r w:rsidRPr="00F44667">
        <w:rPr>
          <w:rFonts w:ascii="Arial" w:hAnsi="Arial" w:cs="Arial"/>
        </w:rPr>
        <w:fldChar w:fldCharType="end"/>
      </w:r>
    </w:p>
    <w:p w14:paraId="5270BB50" w14:textId="77777777" w:rsidR="00F44667" w:rsidRPr="00F44667" w:rsidRDefault="00F44667">
      <w:pPr>
        <w:pStyle w:val="TOC2"/>
        <w:rPr>
          <w:rFonts w:ascii="Arial" w:hAnsi="Arial" w:cs="Arial"/>
          <w:color w:val="auto"/>
          <w:spacing w:val="0"/>
          <w:sz w:val="22"/>
          <w:szCs w:val="22"/>
        </w:rPr>
      </w:pPr>
      <w:r w:rsidRPr="00F44667">
        <w:rPr>
          <w:rFonts w:ascii="Arial" w:hAnsi="Arial" w:cs="Arial"/>
        </w:rPr>
        <w:t>Australian space objects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_Toc306786433 \h </w:instrText>
      </w:r>
      <w:r w:rsidRPr="00F44667">
        <w:rPr>
          <w:rFonts w:ascii="Arial" w:hAnsi="Arial" w:cs="Arial"/>
        </w:rPr>
      </w:r>
      <w:r w:rsidRPr="00F44667">
        <w:rPr>
          <w:rFonts w:ascii="Arial" w:hAnsi="Arial" w:cs="Arial"/>
        </w:rPr>
        <w:fldChar w:fldCharType="separate"/>
      </w:r>
      <w:r w:rsidR="00330385">
        <w:rPr>
          <w:rFonts w:ascii="Arial" w:hAnsi="Arial" w:cs="Arial"/>
        </w:rPr>
        <w:t>24</w:t>
      </w:r>
      <w:r w:rsidRPr="00F44667">
        <w:rPr>
          <w:rFonts w:ascii="Arial" w:hAnsi="Arial" w:cs="Arial"/>
        </w:rPr>
        <w:fldChar w:fldCharType="end"/>
      </w:r>
    </w:p>
    <w:p w14:paraId="49CECBA9" w14:textId="77777777" w:rsidR="00F44667" w:rsidRPr="00F44667" w:rsidRDefault="00F44667">
      <w:pPr>
        <w:pStyle w:val="TOC2"/>
        <w:rPr>
          <w:rFonts w:ascii="Arial" w:hAnsi="Arial" w:cs="Arial"/>
          <w:color w:val="auto"/>
          <w:spacing w:val="0"/>
          <w:sz w:val="22"/>
          <w:szCs w:val="22"/>
        </w:rPr>
      </w:pPr>
      <w:r w:rsidRPr="00F44667">
        <w:rPr>
          <w:rFonts w:ascii="Arial" w:hAnsi="Arial" w:cs="Arial"/>
        </w:rPr>
        <w:t>Fees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_Toc306786434 \h </w:instrText>
      </w:r>
      <w:r w:rsidRPr="00F44667">
        <w:rPr>
          <w:rFonts w:ascii="Arial" w:hAnsi="Arial" w:cs="Arial"/>
        </w:rPr>
      </w:r>
      <w:r w:rsidRPr="00F44667">
        <w:rPr>
          <w:rFonts w:ascii="Arial" w:hAnsi="Arial" w:cs="Arial"/>
        </w:rPr>
        <w:fldChar w:fldCharType="separate"/>
      </w:r>
      <w:r w:rsidR="00330385">
        <w:rPr>
          <w:rFonts w:ascii="Arial" w:hAnsi="Arial" w:cs="Arial"/>
        </w:rPr>
        <w:t>24</w:t>
      </w:r>
      <w:r w:rsidRPr="00F44667">
        <w:rPr>
          <w:rFonts w:ascii="Arial" w:hAnsi="Arial" w:cs="Arial"/>
        </w:rPr>
        <w:fldChar w:fldCharType="end"/>
      </w:r>
    </w:p>
    <w:p w14:paraId="1D67FA9F" w14:textId="77777777" w:rsidR="00F44667" w:rsidRPr="00F44667" w:rsidRDefault="00F44667">
      <w:pPr>
        <w:pStyle w:val="TOC3"/>
        <w:rPr>
          <w:rFonts w:ascii="Arial" w:hAnsi="Arial" w:cs="Arial"/>
          <w:color w:val="auto"/>
        </w:rPr>
      </w:pPr>
      <w:r w:rsidRPr="00F44667">
        <w:rPr>
          <w:rFonts w:ascii="Arial" w:hAnsi="Arial" w:cs="Arial"/>
        </w:rPr>
        <w:t>Assessment of applications for new satellite systems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_Toc306786435 \h </w:instrText>
      </w:r>
      <w:r w:rsidRPr="00F44667">
        <w:rPr>
          <w:rFonts w:ascii="Arial" w:hAnsi="Arial" w:cs="Arial"/>
        </w:rPr>
      </w:r>
      <w:r w:rsidRPr="00F44667">
        <w:rPr>
          <w:rFonts w:ascii="Arial" w:hAnsi="Arial" w:cs="Arial"/>
        </w:rPr>
        <w:fldChar w:fldCharType="separate"/>
      </w:r>
      <w:r w:rsidR="00330385">
        <w:rPr>
          <w:rFonts w:ascii="Arial" w:hAnsi="Arial" w:cs="Arial"/>
        </w:rPr>
        <w:t>24</w:t>
      </w:r>
      <w:r w:rsidRPr="00F44667">
        <w:rPr>
          <w:rFonts w:ascii="Arial" w:hAnsi="Arial" w:cs="Arial"/>
        </w:rPr>
        <w:fldChar w:fldCharType="end"/>
      </w:r>
    </w:p>
    <w:p w14:paraId="390672A4" w14:textId="77777777" w:rsidR="00F44667" w:rsidRPr="00F44667" w:rsidRDefault="00F44667">
      <w:pPr>
        <w:pStyle w:val="TOC3"/>
        <w:rPr>
          <w:rFonts w:ascii="Arial" w:hAnsi="Arial" w:cs="Arial"/>
          <w:color w:val="auto"/>
        </w:rPr>
      </w:pPr>
      <w:r w:rsidRPr="00F44667">
        <w:rPr>
          <w:rFonts w:ascii="Arial" w:hAnsi="Arial" w:cs="Arial"/>
        </w:rPr>
        <w:t>Cost recovery for work performed by the ACMA</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_Toc306786436 \h </w:instrText>
      </w:r>
      <w:r w:rsidRPr="00F44667">
        <w:rPr>
          <w:rFonts w:ascii="Arial" w:hAnsi="Arial" w:cs="Arial"/>
        </w:rPr>
      </w:r>
      <w:r w:rsidRPr="00F44667">
        <w:rPr>
          <w:rFonts w:ascii="Arial" w:hAnsi="Arial" w:cs="Arial"/>
        </w:rPr>
        <w:fldChar w:fldCharType="separate"/>
      </w:r>
      <w:r w:rsidR="00330385">
        <w:rPr>
          <w:rFonts w:ascii="Arial" w:hAnsi="Arial" w:cs="Arial"/>
        </w:rPr>
        <w:t>24</w:t>
      </w:r>
      <w:r w:rsidRPr="00F44667">
        <w:rPr>
          <w:rFonts w:ascii="Arial" w:hAnsi="Arial" w:cs="Arial"/>
        </w:rPr>
        <w:fldChar w:fldCharType="end"/>
      </w:r>
    </w:p>
    <w:p w14:paraId="4768BEFE" w14:textId="77777777" w:rsidR="00F44667" w:rsidRPr="00F44667" w:rsidRDefault="00F44667">
      <w:pPr>
        <w:pStyle w:val="TOC3"/>
        <w:rPr>
          <w:rFonts w:ascii="Arial" w:hAnsi="Arial" w:cs="Arial"/>
          <w:color w:val="auto"/>
        </w:rPr>
      </w:pPr>
      <w:r w:rsidRPr="00F44667">
        <w:rPr>
          <w:rFonts w:ascii="Arial" w:hAnsi="Arial" w:cs="Arial"/>
        </w:rPr>
        <w:t>ITU cost recovery</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_Toc306786437 \h </w:instrText>
      </w:r>
      <w:r w:rsidRPr="00F44667">
        <w:rPr>
          <w:rFonts w:ascii="Arial" w:hAnsi="Arial" w:cs="Arial"/>
        </w:rPr>
      </w:r>
      <w:r w:rsidRPr="00F44667">
        <w:rPr>
          <w:rFonts w:ascii="Arial" w:hAnsi="Arial" w:cs="Arial"/>
        </w:rPr>
        <w:fldChar w:fldCharType="separate"/>
      </w:r>
      <w:r w:rsidR="00330385">
        <w:rPr>
          <w:rFonts w:ascii="Arial" w:hAnsi="Arial" w:cs="Arial"/>
        </w:rPr>
        <w:t>24</w:t>
      </w:r>
      <w:r w:rsidRPr="00F44667">
        <w:rPr>
          <w:rFonts w:ascii="Arial" w:hAnsi="Arial" w:cs="Arial"/>
        </w:rPr>
        <w:fldChar w:fldCharType="end"/>
      </w:r>
    </w:p>
    <w:p w14:paraId="1873DFB5" w14:textId="77777777" w:rsidR="00F44667" w:rsidRPr="00F44667" w:rsidRDefault="00F44667">
      <w:pPr>
        <w:pStyle w:val="TOC2"/>
        <w:rPr>
          <w:rFonts w:ascii="Arial" w:hAnsi="Arial" w:cs="Arial"/>
          <w:color w:val="auto"/>
          <w:spacing w:val="0"/>
          <w:sz w:val="22"/>
          <w:szCs w:val="22"/>
        </w:rPr>
      </w:pPr>
      <w:r w:rsidRPr="00F44667">
        <w:rPr>
          <w:rFonts w:ascii="Arial" w:hAnsi="Arial" w:cs="Arial"/>
        </w:rPr>
        <w:t>Submission of applications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_Toc306786438 \h </w:instrText>
      </w:r>
      <w:r w:rsidRPr="00F44667">
        <w:rPr>
          <w:rFonts w:ascii="Arial" w:hAnsi="Arial" w:cs="Arial"/>
        </w:rPr>
      </w:r>
      <w:r w:rsidRPr="00F44667">
        <w:rPr>
          <w:rFonts w:ascii="Arial" w:hAnsi="Arial" w:cs="Arial"/>
        </w:rPr>
        <w:fldChar w:fldCharType="separate"/>
      </w:r>
      <w:r w:rsidR="00330385">
        <w:rPr>
          <w:rFonts w:ascii="Arial" w:hAnsi="Arial" w:cs="Arial"/>
        </w:rPr>
        <w:t>24</w:t>
      </w:r>
      <w:r w:rsidRPr="00F44667">
        <w:rPr>
          <w:rFonts w:ascii="Arial" w:hAnsi="Arial" w:cs="Arial"/>
        </w:rPr>
        <w:fldChar w:fldCharType="end"/>
      </w:r>
    </w:p>
    <w:p w14:paraId="3059D688" w14:textId="77777777" w:rsidR="00F44667" w:rsidRPr="00F44667" w:rsidRDefault="00F44667">
      <w:pPr>
        <w:pStyle w:val="TOC2"/>
        <w:rPr>
          <w:rFonts w:ascii="Arial" w:hAnsi="Arial" w:cs="Arial"/>
          <w:color w:val="auto"/>
          <w:spacing w:val="0"/>
          <w:sz w:val="22"/>
          <w:szCs w:val="22"/>
        </w:rPr>
      </w:pPr>
      <w:r w:rsidRPr="00F44667">
        <w:rPr>
          <w:rFonts w:ascii="Arial" w:hAnsi="Arial" w:cs="Arial"/>
        </w:rPr>
        <w:t>Confidentiality</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_Toc306786439 \h </w:instrText>
      </w:r>
      <w:r w:rsidRPr="00F44667">
        <w:rPr>
          <w:rFonts w:ascii="Arial" w:hAnsi="Arial" w:cs="Arial"/>
        </w:rPr>
      </w:r>
      <w:r w:rsidRPr="00F44667">
        <w:rPr>
          <w:rFonts w:ascii="Arial" w:hAnsi="Arial" w:cs="Arial"/>
        </w:rPr>
        <w:fldChar w:fldCharType="separate"/>
      </w:r>
      <w:r w:rsidR="00330385">
        <w:rPr>
          <w:rFonts w:ascii="Arial" w:hAnsi="Arial" w:cs="Arial"/>
        </w:rPr>
        <w:t>24</w:t>
      </w:r>
      <w:r w:rsidRPr="00F44667">
        <w:rPr>
          <w:rFonts w:ascii="Arial" w:hAnsi="Arial" w:cs="Arial"/>
        </w:rPr>
        <w:fldChar w:fldCharType="end"/>
      </w:r>
    </w:p>
    <w:p w14:paraId="0187E698" w14:textId="77777777" w:rsidR="00F44667" w:rsidRPr="00F44667" w:rsidRDefault="00F44667">
      <w:pPr>
        <w:pStyle w:val="TOC2"/>
        <w:rPr>
          <w:rFonts w:ascii="Arial" w:hAnsi="Arial" w:cs="Arial"/>
          <w:color w:val="auto"/>
          <w:spacing w:val="0"/>
          <w:sz w:val="22"/>
          <w:szCs w:val="22"/>
        </w:rPr>
      </w:pPr>
      <w:r w:rsidRPr="00F44667">
        <w:rPr>
          <w:rFonts w:ascii="Arial" w:hAnsi="Arial" w:cs="Arial"/>
        </w:rPr>
        <w:t>Commencement of this manual of procedures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_Toc306786440 \h </w:instrText>
      </w:r>
      <w:r w:rsidRPr="00F44667">
        <w:rPr>
          <w:rFonts w:ascii="Arial" w:hAnsi="Arial" w:cs="Arial"/>
        </w:rPr>
      </w:r>
      <w:r w:rsidRPr="00F44667">
        <w:rPr>
          <w:rFonts w:ascii="Arial" w:hAnsi="Arial" w:cs="Arial"/>
        </w:rPr>
        <w:fldChar w:fldCharType="separate"/>
      </w:r>
      <w:r w:rsidR="00330385">
        <w:rPr>
          <w:rFonts w:ascii="Arial" w:hAnsi="Arial" w:cs="Arial"/>
        </w:rPr>
        <w:t>25</w:t>
      </w:r>
      <w:r w:rsidRPr="00F44667">
        <w:rPr>
          <w:rFonts w:ascii="Arial" w:hAnsi="Arial" w:cs="Arial"/>
        </w:rPr>
        <w:fldChar w:fldCharType="end"/>
      </w:r>
    </w:p>
    <w:p w14:paraId="55A5F7C2" w14:textId="77777777" w:rsidR="00F44667" w:rsidRPr="00F44667" w:rsidRDefault="00F44667">
      <w:pPr>
        <w:pStyle w:val="TOC2"/>
        <w:rPr>
          <w:rFonts w:ascii="Arial" w:hAnsi="Arial" w:cs="Arial"/>
          <w:color w:val="auto"/>
          <w:spacing w:val="0"/>
          <w:sz w:val="22"/>
          <w:szCs w:val="22"/>
        </w:rPr>
      </w:pPr>
      <w:r w:rsidRPr="00F44667">
        <w:rPr>
          <w:rFonts w:ascii="Arial" w:hAnsi="Arial" w:cs="Arial"/>
        </w:rPr>
        <w:t>Changes to this manual of procedures</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_Toc306786441 \h </w:instrText>
      </w:r>
      <w:r w:rsidRPr="00F44667">
        <w:rPr>
          <w:rFonts w:ascii="Arial" w:hAnsi="Arial" w:cs="Arial"/>
        </w:rPr>
      </w:r>
      <w:r w:rsidRPr="00F44667">
        <w:rPr>
          <w:rFonts w:ascii="Arial" w:hAnsi="Arial" w:cs="Arial"/>
        </w:rPr>
        <w:fldChar w:fldCharType="separate"/>
      </w:r>
      <w:r w:rsidR="00330385">
        <w:rPr>
          <w:rFonts w:ascii="Arial" w:hAnsi="Arial" w:cs="Arial"/>
        </w:rPr>
        <w:t>25</w:t>
      </w:r>
      <w:r w:rsidRPr="00F44667">
        <w:rPr>
          <w:rFonts w:ascii="Arial" w:hAnsi="Arial" w:cs="Arial"/>
        </w:rPr>
        <w:fldChar w:fldCharType="end"/>
      </w:r>
    </w:p>
    <w:p w14:paraId="5B1EC390" w14:textId="77777777" w:rsidR="00F44667" w:rsidRPr="00F44667" w:rsidRDefault="00F44667">
      <w:pPr>
        <w:pStyle w:val="TOC1"/>
        <w:rPr>
          <w:rFonts w:ascii="Arial" w:hAnsi="Arial" w:cs="Arial"/>
          <w:b w:val="0"/>
          <w:color w:val="auto"/>
          <w:spacing w:val="0"/>
          <w:sz w:val="22"/>
          <w:szCs w:val="22"/>
        </w:rPr>
      </w:pPr>
      <w:r w:rsidRPr="00F44667">
        <w:rPr>
          <w:rFonts w:ascii="Arial" w:hAnsi="Arial" w:cs="Arial"/>
        </w:rPr>
        <w:t>Glossary</w:t>
      </w:r>
      <w:r w:rsidRPr="00F44667">
        <w:rPr>
          <w:rFonts w:ascii="Arial" w:hAnsi="Arial" w:cs="Arial"/>
        </w:rPr>
        <w:tab/>
      </w:r>
      <w:r w:rsidRPr="00F44667">
        <w:rPr>
          <w:rFonts w:ascii="Arial" w:hAnsi="Arial" w:cs="Arial"/>
        </w:rPr>
        <w:fldChar w:fldCharType="begin"/>
      </w:r>
      <w:r w:rsidRPr="00F44667">
        <w:rPr>
          <w:rFonts w:ascii="Arial" w:hAnsi="Arial" w:cs="Arial"/>
        </w:rPr>
        <w:instrText xml:space="preserve"> PAGEREF _Toc306786442 \h </w:instrText>
      </w:r>
      <w:r w:rsidRPr="00F44667">
        <w:rPr>
          <w:rFonts w:ascii="Arial" w:hAnsi="Arial" w:cs="Arial"/>
        </w:rPr>
      </w:r>
      <w:r w:rsidRPr="00F44667">
        <w:rPr>
          <w:rFonts w:ascii="Arial" w:hAnsi="Arial" w:cs="Arial"/>
        </w:rPr>
        <w:fldChar w:fldCharType="separate"/>
      </w:r>
      <w:r w:rsidR="00330385">
        <w:rPr>
          <w:rFonts w:ascii="Arial" w:hAnsi="Arial" w:cs="Arial"/>
        </w:rPr>
        <w:t>26</w:t>
      </w:r>
      <w:r w:rsidRPr="00F44667">
        <w:rPr>
          <w:rFonts w:ascii="Arial" w:hAnsi="Arial" w:cs="Arial"/>
        </w:rPr>
        <w:fldChar w:fldCharType="end"/>
      </w:r>
    </w:p>
    <w:p w14:paraId="46415ACE" w14:textId="77777777" w:rsidR="00D83372" w:rsidRPr="00F44667" w:rsidRDefault="005C657E" w:rsidP="00D83372">
      <w:pPr>
        <w:spacing w:after="120"/>
        <w:rPr>
          <w:rFonts w:ascii="Arial" w:hAnsi="Arial" w:cs="Arial"/>
        </w:rPr>
      </w:pPr>
      <w:r w:rsidRPr="00F44667">
        <w:rPr>
          <w:rFonts w:ascii="Arial" w:hAnsi="Arial" w:cs="Arial"/>
        </w:rPr>
        <w:fldChar w:fldCharType="end"/>
      </w:r>
    </w:p>
    <w:p w14:paraId="54457577" w14:textId="77777777" w:rsidR="00D83372" w:rsidRPr="00F44667" w:rsidRDefault="00D83372" w:rsidP="00D83372">
      <w:pPr>
        <w:spacing w:after="120"/>
        <w:rPr>
          <w:rFonts w:ascii="Arial" w:hAnsi="Arial" w:cs="Arial"/>
        </w:rPr>
      </w:pPr>
    </w:p>
    <w:p w14:paraId="07B82DE6" w14:textId="77777777" w:rsidR="00D83372" w:rsidRPr="00F44667" w:rsidRDefault="00D83372" w:rsidP="00D83372">
      <w:pPr>
        <w:spacing w:after="120"/>
        <w:rPr>
          <w:rFonts w:ascii="Arial" w:hAnsi="Arial" w:cs="Arial"/>
        </w:rPr>
        <w:sectPr w:rsidR="00D83372" w:rsidRPr="00F44667" w:rsidSect="00603306">
          <w:headerReference w:type="even" r:id="rId15"/>
          <w:headerReference w:type="default" r:id="rId16"/>
          <w:footerReference w:type="even" r:id="rId17"/>
          <w:footerReference w:type="default" r:id="rId18"/>
          <w:footerReference w:type="first" r:id="rId19"/>
          <w:pgSz w:w="11906" w:h="16838" w:code="9"/>
          <w:pgMar w:top="3646" w:right="3102" w:bottom="868" w:left="1134" w:header="709" w:footer="119" w:gutter="0"/>
          <w:cols w:space="708"/>
          <w:titlePg/>
          <w:docGrid w:linePitch="360"/>
        </w:sectPr>
      </w:pPr>
    </w:p>
    <w:p w14:paraId="3FC597F6" w14:textId="77777777" w:rsidR="007B54FA" w:rsidRPr="00F44667" w:rsidRDefault="00D530B9" w:rsidP="007B54FA">
      <w:pPr>
        <w:pStyle w:val="ExecSummaryHeading"/>
        <w:rPr>
          <w:rFonts w:ascii="Arial" w:hAnsi="Arial" w:cs="Arial"/>
          <w:b w:val="0"/>
        </w:rPr>
      </w:pPr>
      <w:bookmarkStart w:id="3" w:name="_Toc306786377"/>
      <w:r w:rsidRPr="00F44667">
        <w:rPr>
          <w:rFonts w:ascii="Arial" w:hAnsi="Arial" w:cs="Arial"/>
          <w:b w:val="0"/>
        </w:rPr>
        <w:lastRenderedPageBreak/>
        <w:t>Purpose, scope and background</w:t>
      </w:r>
      <w:bookmarkEnd w:id="3"/>
    </w:p>
    <w:p w14:paraId="1A63962E" w14:textId="77777777" w:rsidR="00D83372" w:rsidRPr="00F44667" w:rsidRDefault="00D530B9" w:rsidP="000A2952">
      <w:pPr>
        <w:pStyle w:val="Heading2"/>
        <w:rPr>
          <w:rFonts w:ascii="Arial" w:hAnsi="Arial"/>
        </w:rPr>
      </w:pPr>
      <w:bookmarkStart w:id="4" w:name="_Toc306786378"/>
      <w:r w:rsidRPr="00F44667">
        <w:rPr>
          <w:rFonts w:ascii="Arial" w:hAnsi="Arial"/>
        </w:rPr>
        <w:t>Introduction</w:t>
      </w:r>
      <w:bookmarkEnd w:id="4"/>
    </w:p>
    <w:p w14:paraId="79852611" w14:textId="77777777" w:rsidR="0098090D" w:rsidRPr="00F44667" w:rsidRDefault="00B778A0">
      <w:pPr>
        <w:rPr>
          <w:rFonts w:ascii="Arial" w:hAnsi="Arial" w:cs="Arial"/>
        </w:rPr>
      </w:pPr>
      <w:r w:rsidRPr="00F44667">
        <w:rPr>
          <w:rFonts w:ascii="Arial" w:hAnsi="Arial" w:cs="Arial"/>
        </w:rPr>
        <w:t>The International Telecommunication Union (ITU) is the United Nations</w:t>
      </w:r>
      <w:r w:rsidR="00805F31" w:rsidRPr="00F44667">
        <w:rPr>
          <w:rFonts w:ascii="Arial" w:hAnsi="Arial" w:cs="Arial"/>
        </w:rPr>
        <w:t xml:space="preserve"> agency</w:t>
      </w:r>
      <w:r w:rsidRPr="00F44667">
        <w:rPr>
          <w:rFonts w:ascii="Arial" w:hAnsi="Arial" w:cs="Arial"/>
        </w:rPr>
        <w:t xml:space="preserve"> </w:t>
      </w:r>
      <w:r w:rsidR="00393883" w:rsidRPr="00F44667">
        <w:rPr>
          <w:rFonts w:ascii="Arial" w:hAnsi="Arial" w:cs="Arial"/>
        </w:rPr>
        <w:t xml:space="preserve">which deals </w:t>
      </w:r>
      <w:r w:rsidRPr="00F44667">
        <w:rPr>
          <w:rFonts w:ascii="Arial" w:hAnsi="Arial" w:cs="Arial"/>
        </w:rPr>
        <w:t xml:space="preserve">with </w:t>
      </w:r>
      <w:r w:rsidR="00AF6C1A" w:rsidRPr="00F44667">
        <w:rPr>
          <w:rFonts w:ascii="Arial" w:hAnsi="Arial" w:cs="Arial"/>
        </w:rPr>
        <w:t xml:space="preserve">the </w:t>
      </w:r>
      <w:r w:rsidRPr="00F44667">
        <w:rPr>
          <w:rFonts w:ascii="Arial" w:hAnsi="Arial" w:cs="Arial"/>
        </w:rPr>
        <w:t>frequency coordination</w:t>
      </w:r>
      <w:r w:rsidR="00AF6C1A" w:rsidRPr="00F44667">
        <w:rPr>
          <w:rFonts w:ascii="Arial" w:hAnsi="Arial" w:cs="Arial"/>
        </w:rPr>
        <w:t xml:space="preserve"> of satellites, among other duties</w:t>
      </w:r>
      <w:r w:rsidRPr="00F44667">
        <w:rPr>
          <w:rFonts w:ascii="Arial" w:hAnsi="Arial" w:cs="Arial"/>
        </w:rPr>
        <w:t>. The ITU only deals with administrations</w:t>
      </w:r>
      <w:r w:rsidR="0098090D" w:rsidRPr="00F44667">
        <w:rPr>
          <w:rFonts w:ascii="Arial" w:hAnsi="Arial" w:cs="Arial"/>
        </w:rPr>
        <w:t xml:space="preserve">, not </w:t>
      </w:r>
      <w:r w:rsidR="000E66A0" w:rsidRPr="00F44667">
        <w:rPr>
          <w:rFonts w:ascii="Arial" w:hAnsi="Arial" w:cs="Arial"/>
        </w:rPr>
        <w:t xml:space="preserve">with </w:t>
      </w:r>
      <w:r w:rsidR="0098090D" w:rsidRPr="00F44667">
        <w:rPr>
          <w:rFonts w:ascii="Arial" w:hAnsi="Arial" w:cs="Arial"/>
        </w:rPr>
        <w:t>satellite operators</w:t>
      </w:r>
      <w:r w:rsidRPr="00F44667">
        <w:rPr>
          <w:rFonts w:ascii="Arial" w:hAnsi="Arial" w:cs="Arial"/>
        </w:rPr>
        <w:t>.</w:t>
      </w:r>
      <w:r w:rsidR="00BA3E44" w:rsidRPr="00F44667">
        <w:rPr>
          <w:rFonts w:ascii="Arial" w:hAnsi="Arial" w:cs="Arial"/>
        </w:rPr>
        <w:t xml:space="preserve"> Australia is a signatory to ITU treaty</w:t>
      </w:r>
      <w:r w:rsidR="000228EC" w:rsidRPr="00F44667">
        <w:rPr>
          <w:rFonts w:ascii="Arial" w:hAnsi="Arial" w:cs="Arial"/>
        </w:rPr>
        <w:t>-</w:t>
      </w:r>
      <w:r w:rsidR="00BA3E44" w:rsidRPr="00F44667">
        <w:rPr>
          <w:rFonts w:ascii="Arial" w:hAnsi="Arial" w:cs="Arial"/>
        </w:rPr>
        <w:t xml:space="preserve">level arrangements. </w:t>
      </w:r>
      <w:r w:rsidR="000E66A0" w:rsidRPr="00F44667">
        <w:rPr>
          <w:rFonts w:ascii="Arial" w:hAnsi="Arial" w:cs="Arial"/>
        </w:rPr>
        <w:t>T</w:t>
      </w:r>
      <w:r w:rsidR="006E273E" w:rsidRPr="00F44667">
        <w:rPr>
          <w:rFonts w:ascii="Arial" w:hAnsi="Arial" w:cs="Arial"/>
        </w:rPr>
        <w:t xml:space="preserve">he </w:t>
      </w:r>
      <w:r w:rsidRPr="00F44667">
        <w:rPr>
          <w:rFonts w:ascii="Arial" w:hAnsi="Arial" w:cs="Arial"/>
        </w:rPr>
        <w:t>Australian Communications and Media Authority (ACMA) acts as the</w:t>
      </w:r>
      <w:r w:rsidR="006E273E" w:rsidRPr="00F44667">
        <w:rPr>
          <w:rFonts w:ascii="Arial" w:hAnsi="Arial" w:cs="Arial"/>
        </w:rPr>
        <w:t xml:space="preserve"> Australian administration</w:t>
      </w:r>
      <w:r w:rsidR="000E66A0" w:rsidRPr="00F44667">
        <w:rPr>
          <w:rFonts w:ascii="Arial" w:hAnsi="Arial" w:cs="Arial"/>
        </w:rPr>
        <w:t xml:space="preserve"> for the ITU’s international process of management of frequencies for satellite communications</w:t>
      </w:r>
      <w:r w:rsidR="00D70FFB" w:rsidRPr="00F44667">
        <w:rPr>
          <w:rFonts w:ascii="Arial" w:hAnsi="Arial" w:cs="Arial"/>
        </w:rPr>
        <w:t>.</w:t>
      </w:r>
      <w:r w:rsidR="00814F0A" w:rsidRPr="00F44667">
        <w:rPr>
          <w:rFonts w:ascii="Arial" w:hAnsi="Arial" w:cs="Arial"/>
        </w:rPr>
        <w:t xml:space="preserve"> Satellite operators </w:t>
      </w:r>
      <w:r w:rsidR="000E66A0" w:rsidRPr="00F44667">
        <w:rPr>
          <w:rFonts w:ascii="Arial" w:hAnsi="Arial" w:cs="Arial"/>
        </w:rPr>
        <w:t>may</w:t>
      </w:r>
      <w:r w:rsidR="00814F0A" w:rsidRPr="00F44667">
        <w:rPr>
          <w:rFonts w:ascii="Arial" w:hAnsi="Arial" w:cs="Arial"/>
        </w:rPr>
        <w:t xml:space="preserve"> approach any administration in the world</w:t>
      </w:r>
      <w:r w:rsidR="00E61ED3" w:rsidRPr="00F44667">
        <w:rPr>
          <w:rFonts w:ascii="Arial" w:hAnsi="Arial" w:cs="Arial"/>
        </w:rPr>
        <w:t>, including the ACMA,</w:t>
      </w:r>
      <w:r w:rsidR="00814F0A" w:rsidRPr="00F44667">
        <w:rPr>
          <w:rFonts w:ascii="Arial" w:hAnsi="Arial" w:cs="Arial"/>
        </w:rPr>
        <w:t xml:space="preserve"> to undertake this work.</w:t>
      </w:r>
      <w:r w:rsidR="006F4351" w:rsidRPr="00F44667">
        <w:rPr>
          <w:rFonts w:ascii="Arial" w:hAnsi="Arial" w:cs="Arial"/>
        </w:rPr>
        <w:t xml:space="preserve"> </w:t>
      </w:r>
      <w:r w:rsidR="00393883" w:rsidRPr="00F44667">
        <w:rPr>
          <w:rFonts w:ascii="Arial" w:hAnsi="Arial" w:cs="Arial"/>
        </w:rPr>
        <w:t xml:space="preserve">In Australia, this </w:t>
      </w:r>
      <w:r w:rsidR="006F4351" w:rsidRPr="00F44667">
        <w:rPr>
          <w:rFonts w:ascii="Arial" w:hAnsi="Arial" w:cs="Arial"/>
        </w:rPr>
        <w:t xml:space="preserve">work is considered a spectrum management function under the </w:t>
      </w:r>
      <w:r w:rsidR="006F4351" w:rsidRPr="00F44667">
        <w:rPr>
          <w:rFonts w:ascii="Arial" w:hAnsi="Arial" w:cs="Arial"/>
          <w:i/>
        </w:rPr>
        <w:t>Australian Co</w:t>
      </w:r>
      <w:r w:rsidR="00B1393E" w:rsidRPr="00F44667">
        <w:rPr>
          <w:rFonts w:ascii="Arial" w:hAnsi="Arial" w:cs="Arial"/>
          <w:i/>
        </w:rPr>
        <w:t xml:space="preserve">mmunications and Media </w:t>
      </w:r>
      <w:r w:rsidR="00023A25" w:rsidRPr="00F44667">
        <w:rPr>
          <w:rFonts w:ascii="Arial" w:hAnsi="Arial" w:cs="Arial"/>
          <w:i/>
        </w:rPr>
        <w:t xml:space="preserve">Authority </w:t>
      </w:r>
      <w:r w:rsidR="00B1393E" w:rsidRPr="00F44667">
        <w:rPr>
          <w:rFonts w:ascii="Arial" w:hAnsi="Arial" w:cs="Arial"/>
          <w:i/>
        </w:rPr>
        <w:t xml:space="preserve">Act 2005 </w:t>
      </w:r>
      <w:r w:rsidR="00B33F8C" w:rsidRPr="00F44667">
        <w:rPr>
          <w:rFonts w:ascii="Arial" w:hAnsi="Arial" w:cs="Arial"/>
        </w:rPr>
        <w:t>(ACMA Act)</w:t>
      </w:r>
      <w:r w:rsidR="00F74701" w:rsidRPr="00F44667">
        <w:rPr>
          <w:rFonts w:ascii="Arial" w:hAnsi="Arial" w:cs="Arial"/>
        </w:rPr>
        <w:t>.</w:t>
      </w:r>
      <w:r w:rsidR="000228EC" w:rsidRPr="00F44667">
        <w:rPr>
          <w:rFonts w:ascii="Arial" w:hAnsi="Arial" w:cs="Arial"/>
        </w:rPr>
        <w:t xml:space="preserve"> </w:t>
      </w:r>
      <w:r w:rsidR="0098090D" w:rsidRPr="00F44667">
        <w:rPr>
          <w:rFonts w:ascii="Arial" w:hAnsi="Arial" w:cs="Arial"/>
        </w:rPr>
        <w:t xml:space="preserve">In undertaking this work, the ACMA </w:t>
      </w:r>
      <w:r w:rsidR="00AD09DC" w:rsidRPr="00F44667">
        <w:rPr>
          <w:rFonts w:ascii="Arial" w:hAnsi="Arial" w:cs="Arial"/>
        </w:rPr>
        <w:t xml:space="preserve">also </w:t>
      </w:r>
      <w:r w:rsidR="00593647" w:rsidRPr="00F44667">
        <w:rPr>
          <w:rFonts w:ascii="Arial" w:hAnsi="Arial" w:cs="Arial"/>
        </w:rPr>
        <w:t>considers</w:t>
      </w:r>
      <w:r w:rsidR="0098090D" w:rsidRPr="00F44667">
        <w:rPr>
          <w:rFonts w:ascii="Arial" w:hAnsi="Arial" w:cs="Arial"/>
        </w:rPr>
        <w:t xml:space="preserve"> </w:t>
      </w:r>
      <w:r w:rsidR="00AD09DC" w:rsidRPr="00F44667">
        <w:rPr>
          <w:rFonts w:ascii="Arial" w:hAnsi="Arial" w:cs="Arial"/>
        </w:rPr>
        <w:t xml:space="preserve">the regulatory framework provided by the </w:t>
      </w:r>
      <w:r w:rsidR="00FC70A8" w:rsidRPr="00F44667">
        <w:rPr>
          <w:rFonts w:ascii="Arial" w:hAnsi="Arial" w:cs="Arial"/>
        </w:rPr>
        <w:t xml:space="preserve">ITU’s </w:t>
      </w:r>
      <w:r w:rsidR="0098090D" w:rsidRPr="00F44667">
        <w:rPr>
          <w:rFonts w:ascii="Arial" w:hAnsi="Arial" w:cs="Arial"/>
        </w:rPr>
        <w:t>treaty</w:t>
      </w:r>
      <w:r w:rsidR="000228EC" w:rsidRPr="00F44667">
        <w:rPr>
          <w:rFonts w:ascii="Arial" w:hAnsi="Arial" w:cs="Arial"/>
        </w:rPr>
        <w:t>-</w:t>
      </w:r>
      <w:r w:rsidR="0098090D" w:rsidRPr="00F44667">
        <w:rPr>
          <w:rFonts w:ascii="Arial" w:hAnsi="Arial" w:cs="Arial"/>
        </w:rPr>
        <w:t xml:space="preserve">level </w:t>
      </w:r>
      <w:r w:rsidR="00FC70A8" w:rsidRPr="00F44667">
        <w:rPr>
          <w:rFonts w:ascii="Arial" w:hAnsi="Arial" w:cs="Arial"/>
        </w:rPr>
        <w:t>Constitution and Radio Regulations</w:t>
      </w:r>
      <w:r w:rsidR="00AD09DC" w:rsidRPr="00F44667">
        <w:rPr>
          <w:rFonts w:ascii="Arial" w:hAnsi="Arial" w:cs="Arial"/>
        </w:rPr>
        <w:t xml:space="preserve">, </w:t>
      </w:r>
      <w:r w:rsidR="00BE2518" w:rsidRPr="00F44667">
        <w:rPr>
          <w:rFonts w:ascii="Arial" w:hAnsi="Arial" w:cs="Arial"/>
        </w:rPr>
        <w:t>other treaty</w:t>
      </w:r>
      <w:r w:rsidR="000228EC" w:rsidRPr="00F44667">
        <w:rPr>
          <w:rFonts w:ascii="Arial" w:hAnsi="Arial" w:cs="Arial"/>
        </w:rPr>
        <w:t>-</w:t>
      </w:r>
      <w:r w:rsidR="00BE2518" w:rsidRPr="00F44667">
        <w:rPr>
          <w:rFonts w:ascii="Arial" w:hAnsi="Arial" w:cs="Arial"/>
        </w:rPr>
        <w:t xml:space="preserve">level agreements, </w:t>
      </w:r>
      <w:r w:rsidR="00AD09DC" w:rsidRPr="00F44667">
        <w:rPr>
          <w:rFonts w:ascii="Arial" w:hAnsi="Arial" w:cs="Arial"/>
        </w:rPr>
        <w:t>and</w:t>
      </w:r>
      <w:r w:rsidR="0098090D" w:rsidRPr="00F44667">
        <w:rPr>
          <w:rFonts w:ascii="Arial" w:hAnsi="Arial" w:cs="Arial"/>
        </w:rPr>
        <w:t xml:space="preserve"> </w:t>
      </w:r>
      <w:r w:rsidR="00AD09DC" w:rsidRPr="00F44667">
        <w:rPr>
          <w:rFonts w:ascii="Arial" w:hAnsi="Arial" w:cs="Arial"/>
        </w:rPr>
        <w:t>Australian law</w:t>
      </w:r>
      <w:r w:rsidR="001D0685" w:rsidRPr="00F44667">
        <w:rPr>
          <w:rFonts w:ascii="Arial" w:hAnsi="Arial" w:cs="Arial"/>
        </w:rPr>
        <w:t xml:space="preserve"> and principles</w:t>
      </w:r>
      <w:r w:rsidR="00AD09DC" w:rsidRPr="00F44667">
        <w:rPr>
          <w:rFonts w:ascii="Arial" w:hAnsi="Arial" w:cs="Arial"/>
        </w:rPr>
        <w:t>.</w:t>
      </w:r>
      <w:r w:rsidR="0098090D" w:rsidRPr="00F44667">
        <w:rPr>
          <w:rFonts w:ascii="Arial" w:hAnsi="Arial" w:cs="Arial"/>
        </w:rPr>
        <w:t xml:space="preserve"> </w:t>
      </w:r>
    </w:p>
    <w:p w14:paraId="041265B2" w14:textId="77777777" w:rsidR="0098090D" w:rsidRPr="00F44667" w:rsidRDefault="0098090D">
      <w:pPr>
        <w:rPr>
          <w:rFonts w:ascii="Arial" w:hAnsi="Arial" w:cs="Arial"/>
        </w:rPr>
      </w:pPr>
    </w:p>
    <w:p w14:paraId="50D41988" w14:textId="77777777" w:rsidR="00B778A0" w:rsidRPr="00F44667" w:rsidRDefault="00D033BF">
      <w:pPr>
        <w:rPr>
          <w:rFonts w:ascii="Arial" w:hAnsi="Arial" w:cs="Arial"/>
        </w:rPr>
      </w:pPr>
      <w:r w:rsidRPr="00F44667">
        <w:rPr>
          <w:rFonts w:ascii="Arial" w:hAnsi="Arial" w:cs="Arial"/>
        </w:rPr>
        <w:t>Any information relate</w:t>
      </w:r>
      <w:r w:rsidR="00F26A46" w:rsidRPr="00F44667">
        <w:rPr>
          <w:rFonts w:ascii="Arial" w:hAnsi="Arial" w:cs="Arial"/>
        </w:rPr>
        <w:t>d</w:t>
      </w:r>
      <w:r w:rsidRPr="00F44667">
        <w:rPr>
          <w:rFonts w:ascii="Arial" w:hAnsi="Arial" w:cs="Arial"/>
        </w:rPr>
        <w:t xml:space="preserve"> to a satellite system submitted to the ITU by the ACMA remains the responsibility of the ACMA (for the Commonwealth of Australia) </w:t>
      </w:r>
      <w:r w:rsidR="00F06063" w:rsidRPr="00F44667">
        <w:rPr>
          <w:rFonts w:ascii="Arial" w:hAnsi="Arial" w:cs="Arial"/>
        </w:rPr>
        <w:t>as</w:t>
      </w:r>
      <w:r w:rsidR="000A2952" w:rsidRPr="00F44667">
        <w:rPr>
          <w:rFonts w:ascii="Arial" w:hAnsi="Arial" w:cs="Arial"/>
        </w:rPr>
        <w:t xml:space="preserve"> </w:t>
      </w:r>
      <w:r w:rsidR="00F26A46" w:rsidRPr="00F44667">
        <w:rPr>
          <w:rFonts w:ascii="Arial" w:hAnsi="Arial" w:cs="Arial"/>
        </w:rPr>
        <w:t>only administrations of member states can submit</w:t>
      </w:r>
      <w:r w:rsidR="00F06063" w:rsidRPr="00F44667">
        <w:rPr>
          <w:rFonts w:ascii="Arial" w:hAnsi="Arial" w:cs="Arial"/>
        </w:rPr>
        <w:t>,</w:t>
      </w:r>
      <w:r w:rsidR="00F26CC9" w:rsidRPr="00F44667">
        <w:rPr>
          <w:rFonts w:ascii="Arial" w:hAnsi="Arial" w:cs="Arial"/>
        </w:rPr>
        <w:t xml:space="preserve"> </w:t>
      </w:r>
      <w:r w:rsidR="00F26A46" w:rsidRPr="00F44667">
        <w:rPr>
          <w:rFonts w:ascii="Arial" w:hAnsi="Arial" w:cs="Arial"/>
        </w:rPr>
        <w:t>modify</w:t>
      </w:r>
      <w:r w:rsidR="00F06063" w:rsidRPr="00F44667">
        <w:rPr>
          <w:rFonts w:ascii="Arial" w:hAnsi="Arial" w:cs="Arial"/>
        </w:rPr>
        <w:t xml:space="preserve"> or</w:t>
      </w:r>
      <w:r w:rsidR="00F26CC9" w:rsidRPr="00F44667">
        <w:rPr>
          <w:rFonts w:ascii="Arial" w:hAnsi="Arial" w:cs="Arial"/>
        </w:rPr>
        <w:t xml:space="preserve"> </w:t>
      </w:r>
      <w:r w:rsidR="00F26A46" w:rsidRPr="00F44667">
        <w:rPr>
          <w:rFonts w:ascii="Arial" w:hAnsi="Arial" w:cs="Arial"/>
        </w:rPr>
        <w:t>suppress information related to satellite systems</w:t>
      </w:r>
      <w:r w:rsidR="00031F0A" w:rsidRPr="00F44667">
        <w:rPr>
          <w:rFonts w:ascii="Arial" w:hAnsi="Arial" w:cs="Arial"/>
        </w:rPr>
        <w:t xml:space="preserve">, and exchange coordination </w:t>
      </w:r>
      <w:r w:rsidR="00F14ED0" w:rsidRPr="00F44667">
        <w:rPr>
          <w:rFonts w:ascii="Arial" w:hAnsi="Arial" w:cs="Arial"/>
        </w:rPr>
        <w:t>information</w:t>
      </w:r>
      <w:r w:rsidR="00031F0A" w:rsidRPr="00F44667">
        <w:rPr>
          <w:rFonts w:ascii="Arial" w:hAnsi="Arial" w:cs="Arial"/>
        </w:rPr>
        <w:t xml:space="preserve"> with other admin</w:t>
      </w:r>
      <w:r w:rsidR="00F75172" w:rsidRPr="00F44667">
        <w:rPr>
          <w:rFonts w:ascii="Arial" w:hAnsi="Arial" w:cs="Arial"/>
        </w:rPr>
        <w:t>i</w:t>
      </w:r>
      <w:r w:rsidR="00031F0A" w:rsidRPr="00F44667">
        <w:rPr>
          <w:rFonts w:ascii="Arial" w:hAnsi="Arial" w:cs="Arial"/>
        </w:rPr>
        <w:t>strations</w:t>
      </w:r>
      <w:r w:rsidR="00F26A46" w:rsidRPr="00F44667">
        <w:rPr>
          <w:rFonts w:ascii="Arial" w:hAnsi="Arial" w:cs="Arial"/>
        </w:rPr>
        <w:t xml:space="preserve">. Through submission of information to the </w:t>
      </w:r>
      <w:r w:rsidR="00E01948" w:rsidRPr="00F44667">
        <w:rPr>
          <w:rFonts w:ascii="Arial" w:hAnsi="Arial" w:cs="Arial"/>
        </w:rPr>
        <w:t>ITU,</w:t>
      </w:r>
      <w:r w:rsidR="00992D35" w:rsidRPr="00F44667">
        <w:rPr>
          <w:rFonts w:ascii="Arial" w:hAnsi="Arial" w:cs="Arial"/>
        </w:rPr>
        <w:t xml:space="preserve"> the ACMA obtains</w:t>
      </w:r>
      <w:r w:rsidR="00F06063" w:rsidRPr="00F44667">
        <w:rPr>
          <w:rFonts w:ascii="Arial" w:hAnsi="Arial" w:cs="Arial"/>
        </w:rPr>
        <w:t xml:space="preserve"> practical</w:t>
      </w:r>
      <w:r w:rsidR="00992D35" w:rsidRPr="00F44667">
        <w:rPr>
          <w:rFonts w:ascii="Arial" w:hAnsi="Arial" w:cs="Arial"/>
        </w:rPr>
        <w:t xml:space="preserve"> “access” to deal with ITU published information associated with the satellite system and, if brought into use, the radio frequencies and orbit for the satellite system. T</w:t>
      </w:r>
      <w:r w:rsidR="00B33F8C" w:rsidRPr="00F44667">
        <w:rPr>
          <w:rFonts w:ascii="Arial" w:hAnsi="Arial" w:cs="Arial"/>
        </w:rPr>
        <w:t>he ACMA may</w:t>
      </w:r>
      <w:r w:rsidR="00992D35" w:rsidRPr="00F44667">
        <w:rPr>
          <w:rFonts w:ascii="Arial" w:hAnsi="Arial" w:cs="Arial"/>
        </w:rPr>
        <w:t>,</w:t>
      </w:r>
      <w:r w:rsidR="00B33F8C" w:rsidRPr="00F44667">
        <w:rPr>
          <w:rFonts w:ascii="Arial" w:hAnsi="Arial" w:cs="Arial"/>
        </w:rPr>
        <w:t xml:space="preserve"> </w:t>
      </w:r>
      <w:r w:rsidR="00992D35" w:rsidRPr="00F44667">
        <w:rPr>
          <w:rFonts w:ascii="Arial" w:hAnsi="Arial" w:cs="Arial"/>
        </w:rPr>
        <w:t>in accordance with th</w:t>
      </w:r>
      <w:r w:rsidR="00B33F8C" w:rsidRPr="00F44667">
        <w:rPr>
          <w:rFonts w:ascii="Arial" w:hAnsi="Arial" w:cs="Arial"/>
        </w:rPr>
        <w:t>is manual, provide for the exclusive use of an access for an Australian satellite system to a satellite operator</w:t>
      </w:r>
      <w:r w:rsidR="00992D35" w:rsidRPr="00F44667">
        <w:rPr>
          <w:rFonts w:ascii="Arial" w:hAnsi="Arial" w:cs="Arial"/>
        </w:rPr>
        <w:t>.</w:t>
      </w:r>
      <w:r w:rsidR="000A2952" w:rsidRPr="00F44667">
        <w:rPr>
          <w:rFonts w:ascii="Arial" w:hAnsi="Arial" w:cs="Arial"/>
        </w:rPr>
        <w:t xml:space="preserve"> </w:t>
      </w:r>
      <w:r w:rsidR="00F06063" w:rsidRPr="00F44667">
        <w:rPr>
          <w:rFonts w:ascii="Arial" w:hAnsi="Arial" w:cs="Arial"/>
        </w:rPr>
        <w:t>S</w:t>
      </w:r>
      <w:r w:rsidR="00C1137E" w:rsidRPr="00F44667">
        <w:rPr>
          <w:rFonts w:ascii="Arial" w:hAnsi="Arial" w:cs="Arial"/>
        </w:rPr>
        <w:t xml:space="preserve">atellite operators </w:t>
      </w:r>
      <w:r w:rsidR="00D67EF5" w:rsidRPr="00F44667">
        <w:rPr>
          <w:rFonts w:ascii="Arial" w:hAnsi="Arial" w:cs="Arial"/>
        </w:rPr>
        <w:t xml:space="preserve">asking </w:t>
      </w:r>
      <w:r w:rsidR="00C1137E" w:rsidRPr="00F44667">
        <w:rPr>
          <w:rFonts w:ascii="Arial" w:hAnsi="Arial" w:cs="Arial"/>
        </w:rPr>
        <w:t>the ACMA to file their satellite system</w:t>
      </w:r>
      <w:r w:rsidR="00D67EF5" w:rsidRPr="00F44667">
        <w:rPr>
          <w:rFonts w:ascii="Arial" w:hAnsi="Arial" w:cs="Arial"/>
        </w:rPr>
        <w:t xml:space="preserve"> with the ITU </w:t>
      </w:r>
      <w:r w:rsidR="00F06063" w:rsidRPr="00F44667">
        <w:rPr>
          <w:rFonts w:ascii="Arial" w:hAnsi="Arial" w:cs="Arial"/>
        </w:rPr>
        <w:t xml:space="preserve">should </w:t>
      </w:r>
      <w:r w:rsidR="00D67EF5" w:rsidRPr="00F44667">
        <w:rPr>
          <w:rFonts w:ascii="Arial" w:hAnsi="Arial" w:cs="Arial"/>
        </w:rPr>
        <w:t>follow the procedures set out in this manual.</w:t>
      </w:r>
      <w:r w:rsidR="000A2952" w:rsidRPr="00F44667">
        <w:rPr>
          <w:rFonts w:ascii="Arial" w:hAnsi="Arial" w:cs="Arial"/>
        </w:rPr>
        <w:t xml:space="preserve"> </w:t>
      </w:r>
    </w:p>
    <w:p w14:paraId="73E45543" w14:textId="77777777" w:rsidR="00B778A0" w:rsidRPr="00F44667" w:rsidRDefault="00B778A0">
      <w:pPr>
        <w:rPr>
          <w:rFonts w:ascii="Arial" w:hAnsi="Arial" w:cs="Arial"/>
        </w:rPr>
      </w:pPr>
    </w:p>
    <w:p w14:paraId="19A7E9E5" w14:textId="77777777" w:rsidR="00BA1AA6" w:rsidRPr="00F44667" w:rsidRDefault="00D530B9">
      <w:pPr>
        <w:pStyle w:val="Heading2"/>
        <w:rPr>
          <w:rFonts w:ascii="Arial" w:hAnsi="Arial"/>
        </w:rPr>
      </w:pPr>
      <w:bookmarkStart w:id="5" w:name="_Toc306786379"/>
      <w:r w:rsidRPr="00F44667">
        <w:rPr>
          <w:rFonts w:ascii="Arial" w:hAnsi="Arial"/>
        </w:rPr>
        <w:t>Purpose</w:t>
      </w:r>
      <w:bookmarkEnd w:id="5"/>
    </w:p>
    <w:p w14:paraId="59C4C816" w14:textId="77777777" w:rsidR="002506E2" w:rsidRPr="00F44667" w:rsidRDefault="00843295">
      <w:pPr>
        <w:rPr>
          <w:rFonts w:ascii="Arial" w:hAnsi="Arial" w:cs="Arial"/>
        </w:rPr>
      </w:pPr>
      <w:r w:rsidRPr="00F44667">
        <w:rPr>
          <w:rFonts w:ascii="Arial" w:hAnsi="Arial" w:cs="Arial"/>
        </w:rPr>
        <w:t>T</w:t>
      </w:r>
      <w:r w:rsidR="00AA23D2" w:rsidRPr="00F44667">
        <w:rPr>
          <w:rFonts w:ascii="Arial" w:hAnsi="Arial" w:cs="Arial"/>
        </w:rPr>
        <w:t xml:space="preserve">his </w:t>
      </w:r>
      <w:r w:rsidR="00F26CC9" w:rsidRPr="00F44667">
        <w:rPr>
          <w:rFonts w:ascii="Arial" w:hAnsi="Arial" w:cs="Arial"/>
        </w:rPr>
        <w:t xml:space="preserve">document </w:t>
      </w:r>
      <w:r w:rsidR="00F26CC9" w:rsidRPr="00F44667">
        <w:rPr>
          <w:rFonts w:ascii="Arial" w:hAnsi="Arial" w:cs="Arial"/>
          <w:i/>
        </w:rPr>
        <w:t xml:space="preserve">Australian procedures for the coordination and notification of satellite systems </w:t>
      </w:r>
      <w:r w:rsidR="00F26CC9" w:rsidRPr="00F44667">
        <w:rPr>
          <w:rFonts w:ascii="Arial" w:hAnsi="Arial" w:cs="Arial"/>
        </w:rPr>
        <w:t xml:space="preserve">(referred to as </w:t>
      </w:r>
      <w:r w:rsidR="000228EC" w:rsidRPr="00F44667">
        <w:rPr>
          <w:rFonts w:ascii="Arial" w:hAnsi="Arial" w:cs="Arial"/>
        </w:rPr>
        <w:t>‘</w:t>
      </w:r>
      <w:r w:rsidR="00F26CC9" w:rsidRPr="00F44667">
        <w:rPr>
          <w:rFonts w:ascii="Arial" w:hAnsi="Arial" w:cs="Arial"/>
        </w:rPr>
        <w:t xml:space="preserve">the </w:t>
      </w:r>
      <w:r w:rsidR="00AA23D2" w:rsidRPr="00F44667">
        <w:rPr>
          <w:rFonts w:ascii="Arial" w:hAnsi="Arial" w:cs="Arial"/>
        </w:rPr>
        <w:t>manual</w:t>
      </w:r>
      <w:r w:rsidR="000228EC" w:rsidRPr="00F44667">
        <w:rPr>
          <w:rFonts w:ascii="Arial" w:hAnsi="Arial" w:cs="Arial"/>
        </w:rPr>
        <w:t>’</w:t>
      </w:r>
      <w:r w:rsidR="00F26CC9" w:rsidRPr="00F44667">
        <w:rPr>
          <w:rFonts w:ascii="Arial" w:hAnsi="Arial" w:cs="Arial"/>
        </w:rPr>
        <w:t>)</w:t>
      </w:r>
      <w:r w:rsidR="00AA23D2" w:rsidRPr="00F44667">
        <w:rPr>
          <w:rFonts w:ascii="Arial" w:hAnsi="Arial" w:cs="Arial"/>
        </w:rPr>
        <w:t xml:space="preserve"> </w:t>
      </w:r>
      <w:r w:rsidR="00D83372" w:rsidRPr="00F44667">
        <w:rPr>
          <w:rFonts w:ascii="Arial" w:hAnsi="Arial" w:cs="Arial"/>
        </w:rPr>
        <w:t>provide</w:t>
      </w:r>
      <w:r w:rsidRPr="00F44667">
        <w:rPr>
          <w:rFonts w:ascii="Arial" w:hAnsi="Arial" w:cs="Arial"/>
        </w:rPr>
        <w:t>s</w:t>
      </w:r>
      <w:r w:rsidR="00D83372" w:rsidRPr="00F44667">
        <w:rPr>
          <w:rFonts w:ascii="Arial" w:hAnsi="Arial" w:cs="Arial"/>
        </w:rPr>
        <w:t xml:space="preserve"> </w:t>
      </w:r>
      <w:r w:rsidR="007D43E2" w:rsidRPr="00F44667">
        <w:rPr>
          <w:rFonts w:ascii="Arial" w:hAnsi="Arial" w:cs="Arial"/>
        </w:rPr>
        <w:t xml:space="preserve">transparency about the </w:t>
      </w:r>
      <w:r w:rsidR="00AA23D2" w:rsidRPr="00F44667">
        <w:rPr>
          <w:rFonts w:ascii="Arial" w:hAnsi="Arial" w:cs="Arial"/>
        </w:rPr>
        <w:t>procedures</w:t>
      </w:r>
      <w:r w:rsidR="00D83372" w:rsidRPr="00F44667">
        <w:rPr>
          <w:rFonts w:ascii="Arial" w:hAnsi="Arial" w:cs="Arial"/>
        </w:rPr>
        <w:t xml:space="preserve"> for the satellite industry to follow from the initial assessment of a proposed satellite system to the eventual </w:t>
      </w:r>
      <w:bookmarkStart w:id="6" w:name="OLE_LINK17"/>
      <w:bookmarkStart w:id="7" w:name="OLE_LINK18"/>
      <w:r w:rsidR="00D83372" w:rsidRPr="00F44667">
        <w:rPr>
          <w:rFonts w:ascii="Arial" w:hAnsi="Arial" w:cs="Arial"/>
        </w:rPr>
        <w:t>cessation</w:t>
      </w:r>
      <w:bookmarkEnd w:id="6"/>
      <w:bookmarkEnd w:id="7"/>
      <w:r w:rsidR="00D83372" w:rsidRPr="00F44667">
        <w:rPr>
          <w:rFonts w:ascii="Arial" w:hAnsi="Arial" w:cs="Arial"/>
        </w:rPr>
        <w:t xml:space="preserve"> of the satellite system. </w:t>
      </w:r>
      <w:r w:rsidR="002506E2" w:rsidRPr="00F44667">
        <w:rPr>
          <w:rFonts w:ascii="Arial" w:hAnsi="Arial" w:cs="Arial"/>
        </w:rPr>
        <w:t xml:space="preserve">However, while this manual sets out the procedures </w:t>
      </w:r>
      <w:r w:rsidR="007D43E2" w:rsidRPr="00F44667">
        <w:rPr>
          <w:rFonts w:ascii="Arial" w:hAnsi="Arial" w:cs="Arial"/>
        </w:rPr>
        <w:t xml:space="preserve">that the ACMA anticipates would </w:t>
      </w:r>
      <w:r w:rsidR="002506E2" w:rsidRPr="00F44667">
        <w:rPr>
          <w:rFonts w:ascii="Arial" w:hAnsi="Arial" w:cs="Arial"/>
        </w:rPr>
        <w:t xml:space="preserve">normally </w:t>
      </w:r>
      <w:r w:rsidR="007D43E2" w:rsidRPr="00F44667">
        <w:rPr>
          <w:rFonts w:ascii="Arial" w:hAnsi="Arial" w:cs="Arial"/>
        </w:rPr>
        <w:t xml:space="preserve">be </w:t>
      </w:r>
      <w:r w:rsidR="002506E2" w:rsidRPr="00F44667">
        <w:rPr>
          <w:rFonts w:ascii="Arial" w:hAnsi="Arial" w:cs="Arial"/>
        </w:rPr>
        <w:t>followed in relation to satellite filing and coordination in Australia</w:t>
      </w:r>
      <w:r w:rsidR="00F74701" w:rsidRPr="00F44667">
        <w:rPr>
          <w:rFonts w:ascii="Arial" w:hAnsi="Arial" w:cs="Arial"/>
        </w:rPr>
        <w:t>, the ACMA reserves the right to deviate from these procedures</w:t>
      </w:r>
      <w:r w:rsidR="007D43E2" w:rsidRPr="00F44667">
        <w:rPr>
          <w:rFonts w:ascii="Arial" w:hAnsi="Arial" w:cs="Arial"/>
        </w:rPr>
        <w:t xml:space="preserve"> should circumstances mean this is appropriate, for example</w:t>
      </w:r>
      <w:r w:rsidR="000228EC" w:rsidRPr="00F44667">
        <w:rPr>
          <w:rFonts w:ascii="Arial" w:hAnsi="Arial" w:cs="Arial"/>
        </w:rPr>
        <w:t>,</w:t>
      </w:r>
      <w:r w:rsidR="007D43E2" w:rsidRPr="00F44667">
        <w:rPr>
          <w:rFonts w:ascii="Arial" w:hAnsi="Arial" w:cs="Arial"/>
        </w:rPr>
        <w:t xml:space="preserve"> in response to a direction from the Minister under the ACMA Act.</w:t>
      </w:r>
    </w:p>
    <w:p w14:paraId="6D3CE249" w14:textId="77777777" w:rsidR="00D83372" w:rsidRPr="00F44667" w:rsidRDefault="00D83372" w:rsidP="00D83372">
      <w:pPr>
        <w:rPr>
          <w:rFonts w:ascii="Arial" w:hAnsi="Arial" w:cs="Arial"/>
        </w:rPr>
      </w:pPr>
    </w:p>
    <w:p w14:paraId="53C1F2BE" w14:textId="77777777" w:rsidR="00D83372" w:rsidRPr="00F44667" w:rsidRDefault="00D83372" w:rsidP="00D83372">
      <w:pPr>
        <w:pStyle w:val="Heading2"/>
        <w:rPr>
          <w:rFonts w:ascii="Arial" w:hAnsi="Arial"/>
        </w:rPr>
      </w:pPr>
      <w:bookmarkStart w:id="8" w:name="_Toc306786380"/>
      <w:r w:rsidRPr="00F44667">
        <w:rPr>
          <w:rFonts w:ascii="Arial" w:hAnsi="Arial"/>
        </w:rPr>
        <w:t>Scope</w:t>
      </w:r>
      <w:bookmarkEnd w:id="8"/>
    </w:p>
    <w:p w14:paraId="528A5656" w14:textId="77777777" w:rsidR="00D83372" w:rsidRPr="00F44667" w:rsidRDefault="00D83372" w:rsidP="0060687F">
      <w:pPr>
        <w:spacing w:after="80"/>
        <w:rPr>
          <w:rFonts w:ascii="Arial" w:hAnsi="Arial" w:cs="Arial"/>
        </w:rPr>
      </w:pPr>
      <w:r w:rsidRPr="00F44667">
        <w:rPr>
          <w:rFonts w:ascii="Arial" w:hAnsi="Arial" w:cs="Arial"/>
        </w:rPr>
        <w:t>In order to use a satellite to provide radiocommunications services to or from Australia, the following conditions must be satisfied:</w:t>
      </w:r>
    </w:p>
    <w:p w14:paraId="201F0FFD" w14:textId="77777777" w:rsidR="00D83372" w:rsidRPr="00F44667" w:rsidRDefault="00D83372" w:rsidP="00D83372">
      <w:pPr>
        <w:pStyle w:val="ListBullet"/>
        <w:spacing w:after="120"/>
        <w:rPr>
          <w:rFonts w:ascii="Arial" w:hAnsi="Arial" w:cs="Arial"/>
        </w:rPr>
      </w:pPr>
      <w:r w:rsidRPr="00F44667">
        <w:rPr>
          <w:rFonts w:ascii="Arial" w:hAnsi="Arial" w:cs="Arial"/>
        </w:rPr>
        <w:t>the satellite system must have undergone international frequency coordination in accordance with the ITU Radio Regulations (regardless of whether Australia is the responsible administration)</w:t>
      </w:r>
      <w:r w:rsidRPr="00F44667">
        <w:rPr>
          <w:rStyle w:val="FootnoteReference"/>
          <w:rFonts w:cs="Arial"/>
        </w:rPr>
        <w:footnoteReference w:id="1"/>
      </w:r>
    </w:p>
    <w:p w14:paraId="62B52238" w14:textId="77777777" w:rsidR="00D83372" w:rsidRPr="00F44667" w:rsidRDefault="00D83372" w:rsidP="00D83372">
      <w:pPr>
        <w:pStyle w:val="ListBullet"/>
        <w:spacing w:after="240"/>
        <w:rPr>
          <w:rFonts w:ascii="Arial" w:hAnsi="Arial" w:cs="Arial"/>
        </w:rPr>
      </w:pPr>
      <w:r w:rsidRPr="00F44667">
        <w:rPr>
          <w:rFonts w:ascii="Arial" w:hAnsi="Arial" w:cs="Arial"/>
        </w:rPr>
        <w:lastRenderedPageBreak/>
        <w:t>the radiocommunications link must be authorised by a relevant radiocommunications licence issued by the ACMA.</w:t>
      </w:r>
    </w:p>
    <w:p w14:paraId="59EE98DB" w14:textId="77777777" w:rsidR="00D83372" w:rsidRPr="00F44667" w:rsidRDefault="00D83372" w:rsidP="00D83372">
      <w:pPr>
        <w:rPr>
          <w:rFonts w:ascii="Arial" w:hAnsi="Arial" w:cs="Arial"/>
        </w:rPr>
      </w:pPr>
      <w:r w:rsidRPr="00F44667">
        <w:rPr>
          <w:rFonts w:ascii="Arial" w:hAnsi="Arial" w:cs="Arial"/>
        </w:rPr>
        <w:t xml:space="preserve">This </w:t>
      </w:r>
      <w:r w:rsidR="00B33F8C" w:rsidRPr="00F44667">
        <w:rPr>
          <w:rFonts w:ascii="Arial" w:hAnsi="Arial" w:cs="Arial"/>
        </w:rPr>
        <w:t xml:space="preserve">manual </w:t>
      </w:r>
      <w:r w:rsidRPr="00F44667">
        <w:rPr>
          <w:rFonts w:ascii="Arial" w:hAnsi="Arial" w:cs="Arial"/>
        </w:rPr>
        <w:t xml:space="preserve">details the manner in which the ACMA and the satellite operator perform international frequency coordination and notification of satellite systems. This manual only applies to satellite systems where Australia is the responsible </w:t>
      </w:r>
      <w:r w:rsidR="00F26CC9" w:rsidRPr="00F44667">
        <w:rPr>
          <w:rFonts w:ascii="Arial" w:hAnsi="Arial" w:cs="Arial"/>
        </w:rPr>
        <w:t>a</w:t>
      </w:r>
      <w:r w:rsidRPr="00F44667">
        <w:rPr>
          <w:rFonts w:ascii="Arial" w:hAnsi="Arial" w:cs="Arial"/>
        </w:rPr>
        <w:t xml:space="preserve">dministration. </w:t>
      </w:r>
    </w:p>
    <w:p w14:paraId="316AF395" w14:textId="77777777" w:rsidR="00D83372" w:rsidRPr="00F44667" w:rsidRDefault="00D83372" w:rsidP="00D83372">
      <w:pPr>
        <w:rPr>
          <w:rFonts w:ascii="Arial" w:hAnsi="Arial" w:cs="Arial"/>
        </w:rPr>
      </w:pPr>
    </w:p>
    <w:p w14:paraId="6F0F75CA" w14:textId="77777777" w:rsidR="00D83372" w:rsidRPr="00F44667" w:rsidRDefault="00D83372" w:rsidP="00D83372">
      <w:pPr>
        <w:rPr>
          <w:rFonts w:ascii="Arial" w:hAnsi="Arial" w:cs="Arial"/>
        </w:rPr>
      </w:pPr>
      <w:r w:rsidRPr="00F44667">
        <w:rPr>
          <w:rFonts w:ascii="Arial" w:hAnsi="Arial" w:cs="Arial"/>
        </w:rPr>
        <w:t xml:space="preserve">The </w:t>
      </w:r>
      <w:r w:rsidRPr="00F44667">
        <w:rPr>
          <w:rFonts w:ascii="Arial" w:hAnsi="Arial" w:cs="Arial"/>
          <w:i/>
        </w:rPr>
        <w:t>Radiocommunications Act 1992</w:t>
      </w:r>
      <w:r w:rsidRPr="00F44667">
        <w:rPr>
          <w:rFonts w:ascii="Arial" w:hAnsi="Arial" w:cs="Arial"/>
        </w:rPr>
        <w:t xml:space="preserve"> </w:t>
      </w:r>
      <w:r w:rsidR="00B33F8C" w:rsidRPr="00F44667">
        <w:rPr>
          <w:rFonts w:ascii="Arial" w:hAnsi="Arial" w:cs="Arial"/>
        </w:rPr>
        <w:t>(the Radiocommunications Act)</w:t>
      </w:r>
      <w:r w:rsidRPr="00F44667">
        <w:rPr>
          <w:rFonts w:ascii="Arial" w:hAnsi="Arial" w:cs="Arial"/>
        </w:rPr>
        <w:t xml:space="preserve"> requires that the operation of all radiocommunications devices, including Earth stations and space stations (</w:t>
      </w:r>
      <w:r w:rsidR="009449BC" w:rsidRPr="00F44667">
        <w:rPr>
          <w:rFonts w:ascii="Arial" w:hAnsi="Arial" w:cs="Arial"/>
        </w:rPr>
        <w:t>that is,</w:t>
      </w:r>
      <w:r w:rsidRPr="00F44667">
        <w:rPr>
          <w:rFonts w:ascii="Arial" w:hAnsi="Arial" w:cs="Arial"/>
        </w:rPr>
        <w:t xml:space="preserve"> on satellites), be authorised by a licence issued by the ACMA.</w:t>
      </w:r>
      <w:r w:rsidRPr="00F44667">
        <w:rPr>
          <w:rStyle w:val="FootnoteReference"/>
          <w:rFonts w:cs="Arial"/>
        </w:rPr>
        <w:footnoteReference w:id="2"/>
      </w:r>
      <w:r w:rsidRPr="00F44667">
        <w:rPr>
          <w:rFonts w:ascii="Arial" w:hAnsi="Arial" w:cs="Arial"/>
        </w:rPr>
        <w:t xml:space="preserve"> A radiocommunications licence may not be issued unless international frequency coordination has occurred (or in some circumstances is occurring) and the device(s) </w:t>
      </w:r>
      <w:r w:rsidR="00496A76" w:rsidRPr="00F44667">
        <w:rPr>
          <w:rFonts w:ascii="Arial" w:hAnsi="Arial" w:cs="Arial"/>
        </w:rPr>
        <w:t xml:space="preserve">will </w:t>
      </w:r>
      <w:r w:rsidRPr="00F44667">
        <w:rPr>
          <w:rFonts w:ascii="Arial" w:hAnsi="Arial" w:cs="Arial"/>
        </w:rPr>
        <w:t xml:space="preserve">be operated in conformity with the satellite system. Further information on this topic is available from the ACMA </w:t>
      </w:r>
      <w:r w:rsidR="00B33F8C" w:rsidRPr="00F44667">
        <w:rPr>
          <w:rFonts w:ascii="Arial" w:hAnsi="Arial" w:cs="Arial"/>
        </w:rPr>
        <w:t>website, www.acma.gov.au, but is not discussed further in this manual.</w:t>
      </w:r>
      <w:r w:rsidRPr="00F44667">
        <w:rPr>
          <w:rFonts w:ascii="Arial" w:hAnsi="Arial" w:cs="Arial"/>
        </w:rPr>
        <w:br/>
      </w:r>
    </w:p>
    <w:p w14:paraId="3F26BE58" w14:textId="77777777" w:rsidR="00D83372" w:rsidRPr="00F44667" w:rsidRDefault="00D83372" w:rsidP="00D83372">
      <w:pPr>
        <w:rPr>
          <w:rFonts w:ascii="Arial" w:hAnsi="Arial" w:cs="Arial"/>
        </w:rPr>
      </w:pPr>
      <w:r w:rsidRPr="00F44667">
        <w:rPr>
          <w:rFonts w:ascii="Arial" w:hAnsi="Arial" w:cs="Arial"/>
        </w:rPr>
        <w:t xml:space="preserve">For some satellite services, the </w:t>
      </w:r>
      <w:r w:rsidRPr="00F44667">
        <w:rPr>
          <w:rFonts w:ascii="Arial" w:hAnsi="Arial" w:cs="Arial"/>
          <w:i/>
        </w:rPr>
        <w:t>Telecommunications Act 1997</w:t>
      </w:r>
      <w:r w:rsidRPr="00F44667">
        <w:rPr>
          <w:rFonts w:ascii="Arial" w:hAnsi="Arial" w:cs="Arial"/>
        </w:rPr>
        <w:t xml:space="preserve"> (</w:t>
      </w:r>
      <w:r w:rsidR="00B33F8C" w:rsidRPr="00F44667">
        <w:rPr>
          <w:rFonts w:ascii="Arial" w:hAnsi="Arial" w:cs="Arial"/>
        </w:rPr>
        <w:t>the Telecommunications Act)</w:t>
      </w:r>
      <w:r w:rsidRPr="00F44667">
        <w:rPr>
          <w:rFonts w:ascii="Arial" w:hAnsi="Arial" w:cs="Arial"/>
        </w:rPr>
        <w:t xml:space="preserve"> </w:t>
      </w:r>
      <w:r w:rsidR="004E3E1A" w:rsidRPr="00F44667">
        <w:rPr>
          <w:rFonts w:ascii="Arial" w:hAnsi="Arial" w:cs="Arial"/>
        </w:rPr>
        <w:t xml:space="preserve">may </w:t>
      </w:r>
      <w:r w:rsidRPr="00F44667">
        <w:rPr>
          <w:rFonts w:ascii="Arial" w:hAnsi="Arial" w:cs="Arial"/>
        </w:rPr>
        <w:t xml:space="preserve">require the </w:t>
      </w:r>
      <w:r w:rsidR="004E3E1A" w:rsidRPr="00F44667">
        <w:rPr>
          <w:rFonts w:ascii="Arial" w:hAnsi="Arial" w:cs="Arial"/>
        </w:rPr>
        <w:t>grant</w:t>
      </w:r>
      <w:r w:rsidRPr="00F44667">
        <w:rPr>
          <w:rFonts w:ascii="Arial" w:hAnsi="Arial" w:cs="Arial"/>
        </w:rPr>
        <w:t xml:space="preserve"> of a carrier licence. Similarly,</w:t>
      </w:r>
      <w:r w:rsidR="009B3693" w:rsidRPr="00F44667">
        <w:rPr>
          <w:rFonts w:ascii="Arial" w:hAnsi="Arial" w:cs="Arial"/>
        </w:rPr>
        <w:t xml:space="preserve"> certain authorisations under</w:t>
      </w:r>
      <w:r w:rsidRPr="00F44667">
        <w:rPr>
          <w:rFonts w:ascii="Arial" w:hAnsi="Arial" w:cs="Arial"/>
        </w:rPr>
        <w:t xml:space="preserve"> the </w:t>
      </w:r>
      <w:r w:rsidRPr="00F44667">
        <w:rPr>
          <w:rFonts w:ascii="Arial" w:hAnsi="Arial" w:cs="Arial"/>
          <w:i/>
        </w:rPr>
        <w:t>Broadcasting Services Act 1992</w:t>
      </w:r>
      <w:r w:rsidRPr="00F44667">
        <w:rPr>
          <w:rFonts w:ascii="Arial" w:hAnsi="Arial" w:cs="Arial"/>
        </w:rPr>
        <w:t xml:space="preserve"> (</w:t>
      </w:r>
      <w:r w:rsidR="00B33F8C" w:rsidRPr="00F44667">
        <w:rPr>
          <w:rFonts w:ascii="Arial" w:hAnsi="Arial" w:cs="Arial"/>
        </w:rPr>
        <w:t>the BSA</w:t>
      </w:r>
      <w:r w:rsidRPr="00F44667">
        <w:rPr>
          <w:rFonts w:ascii="Arial" w:hAnsi="Arial" w:cs="Arial"/>
        </w:rPr>
        <w:t xml:space="preserve">) may </w:t>
      </w:r>
      <w:r w:rsidR="009B3693" w:rsidRPr="00F44667">
        <w:rPr>
          <w:rFonts w:ascii="Arial" w:hAnsi="Arial" w:cs="Arial"/>
        </w:rPr>
        <w:t xml:space="preserve">be </w:t>
      </w:r>
      <w:r w:rsidRPr="00F44667">
        <w:rPr>
          <w:rFonts w:ascii="Arial" w:hAnsi="Arial" w:cs="Arial"/>
        </w:rPr>
        <w:t>require</w:t>
      </w:r>
      <w:r w:rsidR="009B3693" w:rsidRPr="00F44667">
        <w:rPr>
          <w:rFonts w:ascii="Arial" w:hAnsi="Arial" w:cs="Arial"/>
        </w:rPr>
        <w:t xml:space="preserve">d </w:t>
      </w:r>
      <w:r w:rsidRPr="00F44667">
        <w:rPr>
          <w:rFonts w:ascii="Arial" w:hAnsi="Arial" w:cs="Arial"/>
        </w:rPr>
        <w:t xml:space="preserve">for certain satellite services. </w:t>
      </w:r>
      <w:r w:rsidR="00B33F8C" w:rsidRPr="00F44667">
        <w:rPr>
          <w:rFonts w:ascii="Arial" w:hAnsi="Arial" w:cs="Arial"/>
        </w:rPr>
        <w:t>Further information on these topics is available from the ACMA website, but will not be discussed further in this manual.</w:t>
      </w:r>
    </w:p>
    <w:p w14:paraId="4C610877" w14:textId="77777777" w:rsidR="00D83372" w:rsidRPr="00F44667" w:rsidRDefault="00D83372" w:rsidP="00D83372">
      <w:pPr>
        <w:rPr>
          <w:rFonts w:ascii="Arial" w:hAnsi="Arial" w:cs="Arial"/>
        </w:rPr>
      </w:pPr>
    </w:p>
    <w:p w14:paraId="418E968C" w14:textId="77777777" w:rsidR="00D83372" w:rsidRPr="00F44667" w:rsidRDefault="00D83372" w:rsidP="00D83372">
      <w:pPr>
        <w:pStyle w:val="Heading2"/>
        <w:spacing w:after="120"/>
        <w:rPr>
          <w:rFonts w:ascii="Arial" w:hAnsi="Arial"/>
        </w:rPr>
      </w:pPr>
      <w:bookmarkStart w:id="9" w:name="_Toc306786381"/>
      <w:r w:rsidRPr="00F44667">
        <w:rPr>
          <w:rFonts w:ascii="Arial" w:hAnsi="Arial"/>
        </w:rPr>
        <w:t>Regulatory framework</w:t>
      </w:r>
      <w:bookmarkEnd w:id="9"/>
    </w:p>
    <w:p w14:paraId="1632401E" w14:textId="77777777" w:rsidR="00B770D4" w:rsidRPr="00F44667" w:rsidRDefault="00D83372" w:rsidP="00D83372">
      <w:pPr>
        <w:rPr>
          <w:rFonts w:ascii="Arial" w:hAnsi="Arial" w:cs="Arial"/>
        </w:rPr>
      </w:pPr>
      <w:r w:rsidRPr="00F44667">
        <w:rPr>
          <w:rFonts w:ascii="Arial" w:hAnsi="Arial" w:cs="Arial"/>
        </w:rPr>
        <w:t xml:space="preserve">This </w:t>
      </w:r>
      <w:r w:rsidR="00B33F8C" w:rsidRPr="00F44667">
        <w:rPr>
          <w:rFonts w:ascii="Arial" w:hAnsi="Arial" w:cs="Arial"/>
        </w:rPr>
        <w:t xml:space="preserve">manual </w:t>
      </w:r>
      <w:r w:rsidR="00496A76" w:rsidRPr="00F44667">
        <w:rPr>
          <w:rFonts w:ascii="Arial" w:hAnsi="Arial" w:cs="Arial"/>
        </w:rPr>
        <w:t xml:space="preserve">sets out </w:t>
      </w:r>
      <w:r w:rsidRPr="00F44667">
        <w:rPr>
          <w:rFonts w:ascii="Arial" w:hAnsi="Arial" w:cs="Arial"/>
        </w:rPr>
        <w:t xml:space="preserve">a process for performing satellite </w:t>
      </w:r>
      <w:r w:rsidR="00B770D4" w:rsidRPr="00F44667">
        <w:rPr>
          <w:rFonts w:ascii="Arial" w:hAnsi="Arial" w:cs="Arial"/>
        </w:rPr>
        <w:t xml:space="preserve">filing and </w:t>
      </w:r>
      <w:r w:rsidRPr="00F44667">
        <w:rPr>
          <w:rFonts w:ascii="Arial" w:hAnsi="Arial" w:cs="Arial"/>
        </w:rPr>
        <w:t xml:space="preserve">coordination work in accordance with a number of principles and obligations </w:t>
      </w:r>
      <w:r w:rsidR="00BF5525" w:rsidRPr="00F44667">
        <w:rPr>
          <w:rFonts w:ascii="Arial" w:hAnsi="Arial" w:cs="Arial"/>
        </w:rPr>
        <w:t>under which</w:t>
      </w:r>
      <w:r w:rsidRPr="00F44667">
        <w:rPr>
          <w:rFonts w:ascii="Arial" w:hAnsi="Arial" w:cs="Arial"/>
        </w:rPr>
        <w:t xml:space="preserve"> the ACMA</w:t>
      </w:r>
      <w:r w:rsidR="00BF5525" w:rsidRPr="00F44667">
        <w:rPr>
          <w:rFonts w:ascii="Arial" w:hAnsi="Arial" w:cs="Arial"/>
        </w:rPr>
        <w:t xml:space="preserve"> operate</w:t>
      </w:r>
      <w:r w:rsidR="009B3693" w:rsidRPr="00F44667">
        <w:rPr>
          <w:rFonts w:ascii="Arial" w:hAnsi="Arial" w:cs="Arial"/>
        </w:rPr>
        <w:t>s</w:t>
      </w:r>
      <w:r w:rsidR="00BF5525" w:rsidRPr="00F44667">
        <w:rPr>
          <w:rFonts w:ascii="Arial" w:hAnsi="Arial" w:cs="Arial"/>
        </w:rPr>
        <w:t>.</w:t>
      </w:r>
    </w:p>
    <w:p w14:paraId="20D28EC6" w14:textId="77777777" w:rsidR="00D83372" w:rsidRPr="00F44667" w:rsidRDefault="00D83372" w:rsidP="00D83372">
      <w:pPr>
        <w:rPr>
          <w:rFonts w:ascii="Arial" w:hAnsi="Arial" w:cs="Arial"/>
        </w:rPr>
      </w:pPr>
      <w:r w:rsidRPr="00F44667">
        <w:rPr>
          <w:rFonts w:ascii="Arial" w:hAnsi="Arial" w:cs="Arial"/>
        </w:rPr>
        <w:t xml:space="preserve"> </w:t>
      </w:r>
    </w:p>
    <w:p w14:paraId="48BC0D88" w14:textId="77777777" w:rsidR="00D83372" w:rsidRPr="00F44667" w:rsidRDefault="00D83372" w:rsidP="00D83372">
      <w:pPr>
        <w:rPr>
          <w:rFonts w:ascii="Arial" w:hAnsi="Arial" w:cs="Arial"/>
        </w:rPr>
      </w:pPr>
      <w:r w:rsidRPr="00F44667">
        <w:rPr>
          <w:rFonts w:ascii="Arial" w:hAnsi="Arial" w:cs="Arial"/>
        </w:rPr>
        <w:t>These principles include those outlined in the Outer Space Treaty</w:t>
      </w:r>
      <w:r w:rsidR="00254EE4" w:rsidRPr="00F44667">
        <w:rPr>
          <w:rStyle w:val="FootnoteReference"/>
          <w:rFonts w:cs="Arial"/>
        </w:rPr>
        <w:footnoteReference w:id="3"/>
      </w:r>
      <w:r w:rsidRPr="00F44667">
        <w:rPr>
          <w:rFonts w:ascii="Arial" w:hAnsi="Arial" w:cs="Arial"/>
        </w:rPr>
        <w:t>, which states that freedom of exploration and use of outer space is for all states, on a basis of equality, in accordance with international law. In addition, outer space is not subject to national appropriation by claim of sovereignty, occupation, or other means.</w:t>
      </w:r>
    </w:p>
    <w:p w14:paraId="715FFECF" w14:textId="77777777" w:rsidR="00D83372" w:rsidRPr="00F44667" w:rsidRDefault="00D83372" w:rsidP="00D83372">
      <w:pPr>
        <w:rPr>
          <w:rFonts w:ascii="Arial" w:hAnsi="Arial" w:cs="Arial"/>
        </w:rPr>
      </w:pPr>
    </w:p>
    <w:p w14:paraId="0ABF3454" w14:textId="77777777" w:rsidR="00D83372" w:rsidRPr="00F44667" w:rsidRDefault="00D83372" w:rsidP="00D83372">
      <w:pPr>
        <w:spacing w:after="80"/>
        <w:rPr>
          <w:rFonts w:ascii="Arial" w:hAnsi="Arial" w:cs="Arial"/>
        </w:rPr>
      </w:pPr>
      <w:r w:rsidRPr="00F44667">
        <w:rPr>
          <w:rFonts w:ascii="Arial" w:hAnsi="Arial" w:cs="Arial"/>
        </w:rPr>
        <w:t>Article 44 of the ITU Con</w:t>
      </w:r>
      <w:r w:rsidR="000523B6" w:rsidRPr="00F44667">
        <w:rPr>
          <w:rFonts w:ascii="Arial" w:hAnsi="Arial" w:cs="Arial"/>
        </w:rPr>
        <w:t>stitution</w:t>
      </w:r>
      <w:r w:rsidRPr="00F44667">
        <w:rPr>
          <w:rFonts w:ascii="Arial" w:hAnsi="Arial" w:cs="Arial"/>
        </w:rPr>
        <w:t xml:space="preserve"> is in the same spirit, stating:</w:t>
      </w:r>
    </w:p>
    <w:p w14:paraId="644727FF" w14:textId="77777777" w:rsidR="00D83372" w:rsidRPr="00F44667" w:rsidRDefault="00D83372" w:rsidP="00D83372">
      <w:pPr>
        <w:spacing w:after="240"/>
        <w:ind w:left="709" w:right="709"/>
        <w:rPr>
          <w:rFonts w:ascii="Arial" w:hAnsi="Arial" w:cs="Arial"/>
          <w:sz w:val="18"/>
          <w:szCs w:val="18"/>
        </w:rPr>
      </w:pPr>
      <w:r w:rsidRPr="00F44667">
        <w:rPr>
          <w:rFonts w:ascii="Arial" w:hAnsi="Arial" w:cs="Arial"/>
          <w:sz w:val="18"/>
          <w:szCs w:val="18"/>
        </w:rPr>
        <w:t>…Member States shall bear in mind that radio frequencies and any associated orbits, including the geostationary-satellite orbit, are limited natural resources and they must be used rationally, efficiently and economically, in conformity with the Radio Regulations, so that countries or groups of countries may have equitable access to those orbits and frequencies, taking into account the special needs of the developing countries and the geographical situation of particular countries.</w:t>
      </w:r>
    </w:p>
    <w:p w14:paraId="18D6454B" w14:textId="77777777" w:rsidR="00D83372" w:rsidRPr="00F44667" w:rsidRDefault="00D83372" w:rsidP="00D83372">
      <w:pPr>
        <w:spacing w:after="80"/>
        <w:rPr>
          <w:rFonts w:ascii="Arial" w:hAnsi="Arial" w:cs="Arial"/>
        </w:rPr>
      </w:pPr>
      <w:r w:rsidRPr="00F44667">
        <w:rPr>
          <w:rFonts w:ascii="Arial" w:hAnsi="Arial" w:cs="Arial"/>
        </w:rPr>
        <w:t>In addition to the ITU Constitution and Convention, the ITU administrative regulations (in particular the Radio Regulations) and international space treaties, the ACMA must at all times be guided by the following</w:t>
      </w:r>
      <w:r w:rsidR="00B33F8C" w:rsidRPr="00F44667">
        <w:rPr>
          <w:rFonts w:ascii="Arial" w:hAnsi="Arial" w:cs="Arial"/>
        </w:rPr>
        <w:t>:</w:t>
      </w:r>
      <w:r w:rsidR="00B33F8C" w:rsidRPr="00F44667">
        <w:rPr>
          <w:rStyle w:val="FootnoteReference"/>
          <w:rFonts w:cs="Arial"/>
        </w:rPr>
        <w:footnoteReference w:id="4"/>
      </w:r>
    </w:p>
    <w:p w14:paraId="6F2D180C" w14:textId="77777777" w:rsidR="00D83372" w:rsidRPr="00F44667" w:rsidRDefault="00D83372" w:rsidP="00D83372">
      <w:pPr>
        <w:pStyle w:val="ListBullet"/>
        <w:spacing w:after="120"/>
        <w:rPr>
          <w:rFonts w:ascii="Arial" w:hAnsi="Arial" w:cs="Arial"/>
        </w:rPr>
      </w:pPr>
      <w:r w:rsidRPr="00F44667">
        <w:rPr>
          <w:rFonts w:ascii="Arial" w:hAnsi="Arial" w:cs="Arial"/>
        </w:rPr>
        <w:t xml:space="preserve">the Radiocommunications Act </w:t>
      </w:r>
    </w:p>
    <w:p w14:paraId="30008157" w14:textId="77777777" w:rsidR="00D83372" w:rsidRPr="00F44667" w:rsidRDefault="00D83372" w:rsidP="00D83372">
      <w:pPr>
        <w:pStyle w:val="ListBullet"/>
        <w:spacing w:after="120"/>
        <w:rPr>
          <w:rFonts w:ascii="Arial" w:hAnsi="Arial" w:cs="Arial"/>
        </w:rPr>
      </w:pPr>
      <w:r w:rsidRPr="00F44667">
        <w:rPr>
          <w:rFonts w:ascii="Arial" w:hAnsi="Arial" w:cs="Arial"/>
        </w:rPr>
        <w:t>the</w:t>
      </w:r>
      <w:r w:rsidR="000A2952" w:rsidRPr="00F44667">
        <w:rPr>
          <w:rFonts w:ascii="Arial" w:hAnsi="Arial" w:cs="Arial"/>
        </w:rPr>
        <w:t xml:space="preserve"> </w:t>
      </w:r>
      <w:r w:rsidRPr="00F44667">
        <w:rPr>
          <w:rFonts w:ascii="Arial" w:hAnsi="Arial" w:cs="Arial"/>
        </w:rPr>
        <w:t>ACMA Act</w:t>
      </w:r>
    </w:p>
    <w:p w14:paraId="1E6EBF8C" w14:textId="77777777" w:rsidR="00E01948" w:rsidRPr="00F44667" w:rsidRDefault="00E01948" w:rsidP="0060687F">
      <w:pPr>
        <w:pStyle w:val="ListBullet"/>
        <w:spacing w:after="240"/>
        <w:rPr>
          <w:rFonts w:ascii="Arial" w:hAnsi="Arial" w:cs="Arial"/>
        </w:rPr>
      </w:pPr>
      <w:r w:rsidRPr="00F44667">
        <w:rPr>
          <w:rFonts w:ascii="Arial" w:hAnsi="Arial" w:cs="Arial"/>
        </w:rPr>
        <w:t>Australian administrative law</w:t>
      </w:r>
      <w:r w:rsidR="00D43BFC" w:rsidRPr="00F44667">
        <w:rPr>
          <w:rFonts w:ascii="Arial" w:hAnsi="Arial" w:cs="Arial"/>
        </w:rPr>
        <w:t>.</w:t>
      </w:r>
    </w:p>
    <w:p w14:paraId="19B728A4" w14:textId="77777777" w:rsidR="00837B2B" w:rsidRPr="00F44667" w:rsidRDefault="00191507">
      <w:pPr>
        <w:pStyle w:val="ListBullet"/>
        <w:numPr>
          <w:ilvl w:val="0"/>
          <w:numId w:val="0"/>
        </w:numPr>
        <w:spacing w:after="120"/>
        <w:rPr>
          <w:rFonts w:ascii="Arial" w:hAnsi="Arial" w:cs="Arial"/>
        </w:rPr>
      </w:pPr>
      <w:r w:rsidRPr="00F44667">
        <w:rPr>
          <w:rFonts w:ascii="Arial" w:hAnsi="Arial" w:cs="Arial"/>
        </w:rPr>
        <w:t>T</w:t>
      </w:r>
      <w:r w:rsidR="00D83372" w:rsidRPr="00F44667">
        <w:rPr>
          <w:rFonts w:ascii="Arial" w:hAnsi="Arial" w:cs="Arial"/>
        </w:rPr>
        <w:t xml:space="preserve">he ACMA </w:t>
      </w:r>
      <w:r w:rsidRPr="00F44667">
        <w:rPr>
          <w:rFonts w:ascii="Arial" w:hAnsi="Arial" w:cs="Arial"/>
        </w:rPr>
        <w:t xml:space="preserve">is also guided by its </w:t>
      </w:r>
      <w:r w:rsidR="00D530B9" w:rsidRPr="00F44667">
        <w:rPr>
          <w:rFonts w:ascii="Arial" w:hAnsi="Arial" w:cs="Arial"/>
          <w:i/>
        </w:rPr>
        <w:t xml:space="preserve">Principles for </w:t>
      </w:r>
      <w:r w:rsidR="00D01225" w:rsidRPr="00F44667">
        <w:rPr>
          <w:rFonts w:ascii="Arial" w:hAnsi="Arial" w:cs="Arial"/>
          <w:i/>
        </w:rPr>
        <w:t>s</w:t>
      </w:r>
      <w:r w:rsidR="00D530B9" w:rsidRPr="00F44667">
        <w:rPr>
          <w:rFonts w:ascii="Arial" w:hAnsi="Arial" w:cs="Arial"/>
          <w:i/>
        </w:rPr>
        <w:t xml:space="preserve">pectrum </w:t>
      </w:r>
      <w:r w:rsidR="00D01225" w:rsidRPr="00F44667">
        <w:rPr>
          <w:rFonts w:ascii="Arial" w:hAnsi="Arial" w:cs="Arial"/>
          <w:i/>
        </w:rPr>
        <w:t>m</w:t>
      </w:r>
      <w:r w:rsidR="00D530B9" w:rsidRPr="00F44667">
        <w:rPr>
          <w:rFonts w:ascii="Arial" w:hAnsi="Arial" w:cs="Arial"/>
          <w:i/>
        </w:rPr>
        <w:t>anagement</w:t>
      </w:r>
      <w:r w:rsidR="000A2952" w:rsidRPr="00F44667">
        <w:rPr>
          <w:rFonts w:ascii="Arial" w:hAnsi="Arial" w:cs="Arial"/>
        </w:rPr>
        <w:t>.</w:t>
      </w:r>
    </w:p>
    <w:p w14:paraId="229ED9B2" w14:textId="77777777" w:rsidR="0060687F" w:rsidRPr="00F44667" w:rsidRDefault="0060687F" w:rsidP="0060687F">
      <w:pPr>
        <w:rPr>
          <w:rFonts w:ascii="Arial" w:hAnsi="Arial" w:cs="Arial"/>
        </w:rPr>
      </w:pPr>
    </w:p>
    <w:p w14:paraId="43124B65" w14:textId="77777777" w:rsidR="00D83372" w:rsidRPr="00F44667" w:rsidRDefault="00D83372" w:rsidP="00D83372">
      <w:pPr>
        <w:pStyle w:val="Heading3"/>
        <w:rPr>
          <w:rFonts w:ascii="Arial" w:hAnsi="Arial"/>
        </w:rPr>
      </w:pPr>
      <w:bookmarkStart w:id="10" w:name="_Toc306786382"/>
      <w:r w:rsidRPr="00F44667">
        <w:rPr>
          <w:rFonts w:ascii="Arial" w:hAnsi="Arial"/>
        </w:rPr>
        <w:t>Provisions of ITU</w:t>
      </w:r>
      <w:r w:rsidR="00023A25" w:rsidRPr="00F44667">
        <w:rPr>
          <w:rFonts w:ascii="Arial" w:hAnsi="Arial"/>
        </w:rPr>
        <w:t xml:space="preserve"> </w:t>
      </w:r>
      <w:r w:rsidR="00254EE4" w:rsidRPr="00F44667">
        <w:rPr>
          <w:rFonts w:ascii="Arial" w:hAnsi="Arial"/>
        </w:rPr>
        <w:t>r</w:t>
      </w:r>
      <w:r w:rsidR="00023A25" w:rsidRPr="00F44667">
        <w:rPr>
          <w:rFonts w:ascii="Arial" w:hAnsi="Arial"/>
        </w:rPr>
        <w:t>egulations</w:t>
      </w:r>
      <w:bookmarkEnd w:id="10"/>
    </w:p>
    <w:p w14:paraId="2FE33157" w14:textId="77777777" w:rsidR="00D83372" w:rsidRPr="00F44667" w:rsidRDefault="00D83372" w:rsidP="008621D1">
      <w:pPr>
        <w:rPr>
          <w:rFonts w:ascii="Arial" w:hAnsi="Arial" w:cs="Arial"/>
        </w:rPr>
      </w:pPr>
      <w:r w:rsidRPr="00F44667">
        <w:rPr>
          <w:rFonts w:ascii="Arial" w:hAnsi="Arial" w:cs="Arial"/>
        </w:rPr>
        <w:t>Member states of the ITU (such as Australia) are bound by the administrative regulations of the ITU. These regulations aim to facilitate the rational, efficient and equitable use of the radiofrequency spectrum and associated orbits; and to prevent instances of harmful interference.</w:t>
      </w:r>
      <w:r w:rsidR="000A2952" w:rsidRPr="00F44667">
        <w:rPr>
          <w:rFonts w:ascii="Arial" w:hAnsi="Arial" w:cs="Arial"/>
        </w:rPr>
        <w:t xml:space="preserve"> </w:t>
      </w:r>
      <w:r w:rsidR="006904F2" w:rsidRPr="00F44667">
        <w:rPr>
          <w:rFonts w:ascii="Arial" w:hAnsi="Arial" w:cs="Arial"/>
        </w:rPr>
        <w:t>These</w:t>
      </w:r>
      <w:r w:rsidR="003A6861" w:rsidRPr="00F44667">
        <w:rPr>
          <w:rFonts w:ascii="Arial" w:hAnsi="Arial" w:cs="Arial"/>
        </w:rPr>
        <w:t xml:space="preserve"> regulations</w:t>
      </w:r>
      <w:r w:rsidR="006904F2" w:rsidRPr="00F44667">
        <w:rPr>
          <w:rFonts w:ascii="Arial" w:hAnsi="Arial" w:cs="Arial"/>
        </w:rPr>
        <w:t xml:space="preserve"> include Articles 9 and 11 of the </w:t>
      </w:r>
      <w:r w:rsidR="00B426A3" w:rsidRPr="00F44667">
        <w:rPr>
          <w:rFonts w:ascii="Arial" w:hAnsi="Arial" w:cs="Arial"/>
        </w:rPr>
        <w:t xml:space="preserve">ITU Radio Regulations </w:t>
      </w:r>
      <w:r w:rsidR="003A6861" w:rsidRPr="00F44667">
        <w:rPr>
          <w:rFonts w:ascii="Arial" w:hAnsi="Arial" w:cs="Arial"/>
        </w:rPr>
        <w:t>which set out</w:t>
      </w:r>
      <w:r w:rsidR="000A2952" w:rsidRPr="00F44667">
        <w:rPr>
          <w:rFonts w:ascii="Arial" w:hAnsi="Arial" w:cs="Arial"/>
        </w:rPr>
        <w:t xml:space="preserve"> </w:t>
      </w:r>
      <w:r w:rsidR="003A6861" w:rsidRPr="00F44667">
        <w:rPr>
          <w:rFonts w:ascii="Arial" w:hAnsi="Arial" w:cs="Arial"/>
        </w:rPr>
        <w:t>administrations</w:t>
      </w:r>
      <w:r w:rsidR="006628D9" w:rsidRPr="00F44667">
        <w:rPr>
          <w:rFonts w:ascii="Arial" w:hAnsi="Arial" w:cs="Arial"/>
        </w:rPr>
        <w:t>’</w:t>
      </w:r>
      <w:r w:rsidR="003A6861" w:rsidRPr="00F44667">
        <w:rPr>
          <w:rFonts w:ascii="Arial" w:hAnsi="Arial" w:cs="Arial"/>
        </w:rPr>
        <w:t xml:space="preserve"> </w:t>
      </w:r>
      <w:r w:rsidR="00AF6C1A" w:rsidRPr="00F44667">
        <w:rPr>
          <w:rFonts w:ascii="Arial" w:hAnsi="Arial" w:cs="Arial"/>
        </w:rPr>
        <w:t xml:space="preserve">obligations </w:t>
      </w:r>
      <w:r w:rsidR="003A6861" w:rsidRPr="00F44667">
        <w:rPr>
          <w:rFonts w:ascii="Arial" w:hAnsi="Arial" w:cs="Arial"/>
        </w:rPr>
        <w:t xml:space="preserve">regarding coordination </w:t>
      </w:r>
      <w:r w:rsidR="000126A2" w:rsidRPr="00F44667">
        <w:rPr>
          <w:rFonts w:ascii="Arial" w:hAnsi="Arial" w:cs="Arial"/>
        </w:rPr>
        <w:t>and notification</w:t>
      </w:r>
      <w:r w:rsidR="00254EE4" w:rsidRPr="00F44667">
        <w:rPr>
          <w:rFonts w:ascii="Arial" w:hAnsi="Arial" w:cs="Arial"/>
        </w:rPr>
        <w:t xml:space="preserve"> of satellite systems</w:t>
      </w:r>
      <w:r w:rsidR="003A6861" w:rsidRPr="00F44667">
        <w:rPr>
          <w:rFonts w:ascii="Arial" w:hAnsi="Arial" w:cs="Arial"/>
        </w:rPr>
        <w:t xml:space="preserve">. </w:t>
      </w:r>
      <w:r w:rsidR="000F5D50" w:rsidRPr="00F44667">
        <w:rPr>
          <w:rFonts w:ascii="Arial" w:hAnsi="Arial" w:cs="Arial"/>
        </w:rPr>
        <w:t>Specifically, they include time</w:t>
      </w:r>
      <w:r w:rsidR="00D43BFC" w:rsidRPr="00F44667">
        <w:rPr>
          <w:rFonts w:ascii="Arial" w:hAnsi="Arial" w:cs="Arial"/>
        </w:rPr>
        <w:t xml:space="preserve"> </w:t>
      </w:r>
      <w:r w:rsidR="000F5D50" w:rsidRPr="00F44667">
        <w:rPr>
          <w:rFonts w:ascii="Arial" w:hAnsi="Arial" w:cs="Arial"/>
        </w:rPr>
        <w:t xml:space="preserve">frames for submission of documents </w:t>
      </w:r>
      <w:r w:rsidR="00D530B9" w:rsidRPr="00F44667">
        <w:rPr>
          <w:rFonts w:ascii="Arial" w:hAnsi="Arial" w:cs="Arial"/>
        </w:rPr>
        <w:t>including Advance Publication Information, Coordination Request, and Notification information. This manual of procedures will not provide a list of the ITU administrative regulations. Further information is available from</w:t>
      </w:r>
      <w:r w:rsidRPr="00F44667">
        <w:rPr>
          <w:rFonts w:ascii="Arial" w:hAnsi="Arial" w:cs="Arial"/>
        </w:rPr>
        <w:t xml:space="preserve"> the ITU</w:t>
      </w:r>
      <w:r w:rsidR="00C04254" w:rsidRPr="00F44667">
        <w:rPr>
          <w:rFonts w:ascii="Arial" w:hAnsi="Arial" w:cs="Arial"/>
        </w:rPr>
        <w:t>, www.itu.int</w:t>
      </w:r>
      <w:r w:rsidRPr="00F44667">
        <w:rPr>
          <w:rFonts w:ascii="Arial" w:hAnsi="Arial" w:cs="Arial"/>
        </w:rPr>
        <w:t xml:space="preserve">. </w:t>
      </w:r>
      <w:r w:rsidRPr="00F44667">
        <w:rPr>
          <w:rFonts w:ascii="Arial" w:hAnsi="Arial" w:cs="Arial"/>
        </w:rPr>
        <w:br/>
      </w:r>
    </w:p>
    <w:p w14:paraId="39E8B3AB" w14:textId="77777777" w:rsidR="00D83372" w:rsidRPr="00F44667" w:rsidRDefault="00D83372" w:rsidP="00D83372">
      <w:pPr>
        <w:pStyle w:val="Heading3"/>
        <w:rPr>
          <w:rFonts w:ascii="Arial" w:hAnsi="Arial"/>
        </w:rPr>
      </w:pPr>
      <w:bookmarkStart w:id="11" w:name="_Toc306786383"/>
      <w:r w:rsidRPr="00F44667">
        <w:rPr>
          <w:rFonts w:ascii="Arial" w:hAnsi="Arial"/>
        </w:rPr>
        <w:t>International space treaties</w:t>
      </w:r>
      <w:bookmarkEnd w:id="11"/>
    </w:p>
    <w:p w14:paraId="2F417187" w14:textId="77777777" w:rsidR="00D83372" w:rsidRPr="00F44667" w:rsidRDefault="00D83372" w:rsidP="00D83372">
      <w:pPr>
        <w:spacing w:after="120"/>
        <w:rPr>
          <w:rFonts w:ascii="Arial" w:hAnsi="Arial" w:cs="Arial"/>
        </w:rPr>
      </w:pPr>
      <w:r w:rsidRPr="00F44667">
        <w:rPr>
          <w:rFonts w:ascii="Arial" w:hAnsi="Arial" w:cs="Arial"/>
        </w:rPr>
        <w:t xml:space="preserve">The </w:t>
      </w:r>
      <w:r w:rsidRPr="00F44667">
        <w:rPr>
          <w:rFonts w:ascii="Arial" w:hAnsi="Arial" w:cs="Arial"/>
          <w:i/>
        </w:rPr>
        <w:t>Space Activities Act 1998</w:t>
      </w:r>
      <w:r w:rsidRPr="00F44667">
        <w:rPr>
          <w:rFonts w:ascii="Arial" w:hAnsi="Arial" w:cs="Arial"/>
        </w:rPr>
        <w:t xml:space="preserve"> (the Space Activities Act) has incorporated aspects of the treaties listed below into Australian law. Some of the principles expressed in these treaties are particularly important to the international regulation of radiocommunications. The Space Activities Act outlines a separate area of domestic space </w:t>
      </w:r>
      <w:r w:rsidR="00D530B9" w:rsidRPr="00F44667">
        <w:rPr>
          <w:rFonts w:ascii="Arial" w:hAnsi="Arial" w:cs="Arial"/>
        </w:rPr>
        <w:t>regulation, with which the ACMA’s space work interacts.</w:t>
      </w:r>
    </w:p>
    <w:p w14:paraId="7CAD09AD" w14:textId="77777777" w:rsidR="00D83372" w:rsidRPr="00F44667" w:rsidRDefault="00D530B9" w:rsidP="00D83372">
      <w:pPr>
        <w:pStyle w:val="ListBullet"/>
        <w:rPr>
          <w:rFonts w:ascii="Arial" w:hAnsi="Arial" w:cs="Arial"/>
        </w:rPr>
      </w:pPr>
      <w:r w:rsidRPr="00F44667">
        <w:rPr>
          <w:rFonts w:ascii="Arial" w:hAnsi="Arial" w:cs="Arial"/>
        </w:rPr>
        <w:t>Outer Space Treaty (</w:t>
      </w:r>
      <w:r w:rsidRPr="00F44667">
        <w:rPr>
          <w:rFonts w:ascii="Arial" w:hAnsi="Arial" w:cs="Arial"/>
          <w:i/>
        </w:rPr>
        <w:t>Treaty on Principles Governing the Activities of States in the Exploration and Use of Outer Space, Including the Moon and Other Celestial Bodies</w:t>
      </w:r>
      <w:r w:rsidRPr="00F44667">
        <w:rPr>
          <w:rFonts w:ascii="Arial" w:hAnsi="Arial" w:cs="Arial"/>
        </w:rPr>
        <w:t xml:space="preserve">). </w:t>
      </w:r>
    </w:p>
    <w:p w14:paraId="1559368C" w14:textId="77777777" w:rsidR="00D83372" w:rsidRPr="00F44667" w:rsidRDefault="00D530B9" w:rsidP="00D83372">
      <w:pPr>
        <w:pStyle w:val="ListBullet"/>
        <w:rPr>
          <w:rFonts w:ascii="Arial" w:hAnsi="Arial" w:cs="Arial"/>
        </w:rPr>
      </w:pPr>
      <w:r w:rsidRPr="00F44667">
        <w:rPr>
          <w:rFonts w:ascii="Arial" w:hAnsi="Arial" w:cs="Arial"/>
        </w:rPr>
        <w:t>Rescue Agreement (</w:t>
      </w:r>
      <w:r w:rsidRPr="00F44667">
        <w:rPr>
          <w:rFonts w:ascii="Arial" w:hAnsi="Arial" w:cs="Arial"/>
          <w:i/>
        </w:rPr>
        <w:t>Agreement on the Rescue of Astronauts and the Return of Objects Launched into Outer Space</w:t>
      </w:r>
      <w:r w:rsidRPr="00F44667">
        <w:rPr>
          <w:rFonts w:ascii="Arial" w:hAnsi="Arial" w:cs="Arial"/>
        </w:rPr>
        <w:t>).</w:t>
      </w:r>
    </w:p>
    <w:p w14:paraId="1A8E66B6" w14:textId="77777777" w:rsidR="00D83372" w:rsidRPr="00F44667" w:rsidRDefault="00D530B9" w:rsidP="00D83372">
      <w:pPr>
        <w:pStyle w:val="ListBullet"/>
        <w:rPr>
          <w:rFonts w:ascii="Arial" w:hAnsi="Arial" w:cs="Arial"/>
        </w:rPr>
      </w:pPr>
      <w:r w:rsidRPr="00F44667">
        <w:rPr>
          <w:rFonts w:ascii="Arial" w:hAnsi="Arial" w:cs="Arial"/>
        </w:rPr>
        <w:t>Liability Convention (</w:t>
      </w:r>
      <w:r w:rsidRPr="00F44667">
        <w:rPr>
          <w:rFonts w:ascii="Arial" w:hAnsi="Arial" w:cs="Arial"/>
          <w:i/>
        </w:rPr>
        <w:t>Convention on International Liability for Damage Caused by Space Objects</w:t>
      </w:r>
      <w:r w:rsidRPr="00F44667">
        <w:rPr>
          <w:rFonts w:ascii="Arial" w:hAnsi="Arial" w:cs="Arial"/>
        </w:rPr>
        <w:t>).</w:t>
      </w:r>
    </w:p>
    <w:p w14:paraId="64072364" w14:textId="77777777" w:rsidR="00D83372" w:rsidRPr="00F44667" w:rsidRDefault="00D530B9" w:rsidP="00D83372">
      <w:pPr>
        <w:pStyle w:val="ListBullet"/>
        <w:rPr>
          <w:rFonts w:ascii="Arial" w:hAnsi="Arial" w:cs="Arial"/>
        </w:rPr>
      </w:pPr>
      <w:r w:rsidRPr="00F44667">
        <w:rPr>
          <w:rFonts w:ascii="Arial" w:hAnsi="Arial" w:cs="Arial"/>
        </w:rPr>
        <w:t>Registration Convention (</w:t>
      </w:r>
      <w:r w:rsidRPr="00F44667">
        <w:rPr>
          <w:rFonts w:ascii="Arial" w:hAnsi="Arial" w:cs="Arial"/>
          <w:i/>
        </w:rPr>
        <w:t>Convention on Registration of Objects Launched into Outer Space</w:t>
      </w:r>
      <w:r w:rsidRPr="00F44667">
        <w:rPr>
          <w:rFonts w:ascii="Arial" w:hAnsi="Arial" w:cs="Arial"/>
        </w:rPr>
        <w:t>).</w:t>
      </w:r>
    </w:p>
    <w:p w14:paraId="00E593EA" w14:textId="77777777" w:rsidR="00D83372" w:rsidRPr="00F44667" w:rsidRDefault="00D530B9" w:rsidP="00D83372">
      <w:pPr>
        <w:pStyle w:val="ListBullet"/>
        <w:spacing w:after="240"/>
        <w:rPr>
          <w:rFonts w:ascii="Arial" w:hAnsi="Arial" w:cs="Arial"/>
        </w:rPr>
      </w:pPr>
      <w:r w:rsidRPr="00F44667">
        <w:rPr>
          <w:rFonts w:ascii="Arial" w:hAnsi="Arial" w:cs="Arial"/>
        </w:rPr>
        <w:t>Moon Treaty (</w:t>
      </w:r>
      <w:r w:rsidRPr="00F44667">
        <w:rPr>
          <w:rFonts w:ascii="Arial" w:hAnsi="Arial" w:cs="Arial"/>
          <w:i/>
        </w:rPr>
        <w:t>Agreement Governing the Activities of States on the Moon and other Celestial Bodies</w:t>
      </w:r>
      <w:r w:rsidRPr="00F44667">
        <w:rPr>
          <w:rFonts w:ascii="Arial" w:hAnsi="Arial" w:cs="Arial"/>
        </w:rPr>
        <w:t>).</w:t>
      </w:r>
    </w:p>
    <w:p w14:paraId="026830A8" w14:textId="77777777" w:rsidR="00D83372" w:rsidRPr="00F44667" w:rsidRDefault="00D83372" w:rsidP="00D83372">
      <w:pPr>
        <w:pStyle w:val="Heading3"/>
        <w:rPr>
          <w:rFonts w:ascii="Arial" w:hAnsi="Arial"/>
          <w:i/>
        </w:rPr>
      </w:pPr>
      <w:bookmarkStart w:id="12" w:name="_Toc306786384"/>
      <w:r w:rsidRPr="00F44667">
        <w:rPr>
          <w:rFonts w:ascii="Arial" w:hAnsi="Arial"/>
        </w:rPr>
        <w:t>The Radiocommunications Act</w:t>
      </w:r>
      <w:bookmarkEnd w:id="12"/>
      <w:r w:rsidRPr="00F44667">
        <w:rPr>
          <w:rFonts w:ascii="Arial" w:hAnsi="Arial"/>
          <w:i/>
        </w:rPr>
        <w:t xml:space="preserve"> </w:t>
      </w:r>
    </w:p>
    <w:p w14:paraId="721F5CCB" w14:textId="77777777" w:rsidR="00D83372" w:rsidRPr="00F44667" w:rsidRDefault="00D83372" w:rsidP="00D83372">
      <w:pPr>
        <w:spacing w:after="120"/>
        <w:rPr>
          <w:rFonts w:ascii="Arial" w:hAnsi="Arial" w:cs="Arial"/>
        </w:rPr>
      </w:pPr>
      <w:r w:rsidRPr="00F44667">
        <w:rPr>
          <w:rFonts w:ascii="Arial" w:hAnsi="Arial" w:cs="Arial"/>
        </w:rPr>
        <w:t>In performing spectrum management functions</w:t>
      </w:r>
      <w:r w:rsidR="00D43BFC" w:rsidRPr="00F44667">
        <w:rPr>
          <w:rFonts w:ascii="Arial" w:hAnsi="Arial" w:cs="Arial"/>
        </w:rPr>
        <w:t>,</w:t>
      </w:r>
      <w:r w:rsidRPr="00F44667">
        <w:rPr>
          <w:rFonts w:ascii="Arial" w:hAnsi="Arial" w:cs="Arial"/>
        </w:rPr>
        <w:t xml:space="preserve"> such as satellite coordination, the ACMA must act in accordance with the Radiocommunications Act. Some of the relevant objectives of the </w:t>
      </w:r>
      <w:r w:rsidR="00B60C30" w:rsidRPr="00F44667">
        <w:rPr>
          <w:rFonts w:ascii="Arial" w:hAnsi="Arial" w:cs="Arial"/>
        </w:rPr>
        <w:t xml:space="preserve">Radiocommunications </w:t>
      </w:r>
      <w:r w:rsidRPr="00F44667">
        <w:rPr>
          <w:rFonts w:ascii="Arial" w:hAnsi="Arial" w:cs="Arial"/>
        </w:rPr>
        <w:t>Act include:</w:t>
      </w:r>
    </w:p>
    <w:p w14:paraId="3837D330" w14:textId="77777777" w:rsidR="00D83372" w:rsidRPr="00F44667" w:rsidRDefault="00D83372" w:rsidP="00D83372">
      <w:pPr>
        <w:pStyle w:val="ListBullet"/>
        <w:spacing w:after="120"/>
        <w:rPr>
          <w:rFonts w:ascii="Arial" w:hAnsi="Arial" w:cs="Arial"/>
        </w:rPr>
      </w:pPr>
      <w:r w:rsidRPr="00F44667">
        <w:rPr>
          <w:rFonts w:ascii="Arial" w:hAnsi="Arial" w:cs="Arial"/>
        </w:rPr>
        <w:t>maximising, through efficient use, the overall public benefit derived from using the radiofrequency spectrum</w:t>
      </w:r>
    </w:p>
    <w:p w14:paraId="50ADB845" w14:textId="77777777" w:rsidR="00D83372" w:rsidRPr="00F44667" w:rsidRDefault="00D83372" w:rsidP="00D83372">
      <w:pPr>
        <w:pStyle w:val="ListBullet"/>
        <w:spacing w:after="120"/>
        <w:rPr>
          <w:rFonts w:ascii="Arial" w:hAnsi="Arial" w:cs="Arial"/>
        </w:rPr>
      </w:pPr>
      <w:r w:rsidRPr="00F44667">
        <w:rPr>
          <w:rFonts w:ascii="Arial" w:hAnsi="Arial" w:cs="Arial"/>
        </w:rPr>
        <w:t>providing a regulatory environment that maximises opportunities for the Australian communications industry (in domestic and international markets)</w:t>
      </w:r>
    </w:p>
    <w:p w14:paraId="3383151F" w14:textId="77777777" w:rsidR="00D83372" w:rsidRPr="00F44667" w:rsidRDefault="00D83372" w:rsidP="0060687F">
      <w:pPr>
        <w:pStyle w:val="ListBullet"/>
        <w:rPr>
          <w:rFonts w:ascii="Arial" w:hAnsi="Arial" w:cs="Arial"/>
        </w:rPr>
      </w:pPr>
      <w:r w:rsidRPr="00F44667">
        <w:rPr>
          <w:rFonts w:ascii="Arial" w:hAnsi="Arial" w:cs="Arial"/>
        </w:rPr>
        <w:t>providing a flexible and responsive approach to meeting the needs of users of the spectrum</w:t>
      </w:r>
    </w:p>
    <w:p w14:paraId="46CE08DF" w14:textId="77777777" w:rsidR="00D63380" w:rsidRPr="00F44667" w:rsidRDefault="00D63380" w:rsidP="00D83372">
      <w:pPr>
        <w:pStyle w:val="ListBullet"/>
        <w:spacing w:after="240"/>
        <w:rPr>
          <w:rFonts w:ascii="Arial" w:hAnsi="Arial" w:cs="Arial"/>
        </w:rPr>
      </w:pPr>
      <w:r w:rsidRPr="00F44667">
        <w:rPr>
          <w:rFonts w:ascii="Arial" w:hAnsi="Arial" w:cs="Arial"/>
        </w:rPr>
        <w:t>supporting the communications policy objectives of the Commonwealth Government.</w:t>
      </w:r>
    </w:p>
    <w:p w14:paraId="69373F35" w14:textId="77777777" w:rsidR="00D83372" w:rsidRPr="00F44667" w:rsidRDefault="00D83372" w:rsidP="00D83372">
      <w:pPr>
        <w:pStyle w:val="Heading3"/>
        <w:rPr>
          <w:rFonts w:ascii="Arial" w:hAnsi="Arial"/>
        </w:rPr>
      </w:pPr>
      <w:bookmarkStart w:id="13" w:name="_Toc306786385"/>
      <w:r w:rsidRPr="00F44667">
        <w:rPr>
          <w:rFonts w:ascii="Arial" w:hAnsi="Arial"/>
        </w:rPr>
        <w:t>The ACMA Act</w:t>
      </w:r>
      <w:bookmarkEnd w:id="13"/>
      <w:r w:rsidRPr="00F44667">
        <w:rPr>
          <w:rFonts w:ascii="Arial" w:hAnsi="Arial"/>
        </w:rPr>
        <w:t xml:space="preserve"> </w:t>
      </w:r>
    </w:p>
    <w:p w14:paraId="0780B930" w14:textId="77777777" w:rsidR="00D83372" w:rsidRPr="00F44667" w:rsidRDefault="00D83372" w:rsidP="00D83372">
      <w:pPr>
        <w:spacing w:after="120"/>
        <w:rPr>
          <w:rFonts w:ascii="Arial" w:hAnsi="Arial" w:cs="Arial"/>
        </w:rPr>
      </w:pPr>
      <w:r w:rsidRPr="00F44667">
        <w:rPr>
          <w:rFonts w:ascii="Arial" w:hAnsi="Arial" w:cs="Arial"/>
        </w:rPr>
        <w:t xml:space="preserve">Section 9 </w:t>
      </w:r>
      <w:bookmarkStart w:id="14" w:name="OLE_LINK9"/>
      <w:bookmarkStart w:id="15" w:name="OLE_LINK10"/>
      <w:r w:rsidRPr="00F44667">
        <w:rPr>
          <w:rFonts w:ascii="Arial" w:hAnsi="Arial" w:cs="Arial"/>
        </w:rPr>
        <w:t xml:space="preserve">of the ACMA Act </w:t>
      </w:r>
      <w:bookmarkEnd w:id="14"/>
      <w:bookmarkEnd w:id="15"/>
      <w:r w:rsidRPr="00F44667">
        <w:rPr>
          <w:rFonts w:ascii="Arial" w:hAnsi="Arial" w:cs="Arial"/>
        </w:rPr>
        <w:t xml:space="preserve">sets out the spectrum management functions of the ACMA. </w:t>
      </w:r>
      <w:r w:rsidR="00203209" w:rsidRPr="00F44667">
        <w:rPr>
          <w:rFonts w:ascii="Arial" w:hAnsi="Arial" w:cs="Arial"/>
        </w:rPr>
        <w:t>S</w:t>
      </w:r>
      <w:r w:rsidRPr="00F44667">
        <w:rPr>
          <w:rFonts w:ascii="Arial" w:hAnsi="Arial" w:cs="Arial"/>
        </w:rPr>
        <w:t xml:space="preserve">atellite coordination and notification work </w:t>
      </w:r>
      <w:r w:rsidR="00203209" w:rsidRPr="00F44667">
        <w:rPr>
          <w:rFonts w:ascii="Arial" w:hAnsi="Arial" w:cs="Arial"/>
        </w:rPr>
        <w:t xml:space="preserve">is </w:t>
      </w:r>
      <w:r w:rsidRPr="00F44667">
        <w:rPr>
          <w:rFonts w:ascii="Arial" w:hAnsi="Arial" w:cs="Arial"/>
        </w:rPr>
        <w:t>considered a spectrum management function under the ACMA Act.</w:t>
      </w:r>
      <w:r w:rsidR="000A2952" w:rsidRPr="00F44667">
        <w:rPr>
          <w:rFonts w:ascii="Arial" w:hAnsi="Arial" w:cs="Arial"/>
        </w:rPr>
        <w:t xml:space="preserve"> </w:t>
      </w:r>
      <w:r w:rsidR="00C04254" w:rsidRPr="00F44667">
        <w:rPr>
          <w:rFonts w:ascii="Arial" w:hAnsi="Arial" w:cs="Arial"/>
        </w:rPr>
        <w:t>T</w:t>
      </w:r>
      <w:r w:rsidRPr="00F44667">
        <w:rPr>
          <w:rFonts w:ascii="Arial" w:hAnsi="Arial" w:cs="Arial"/>
        </w:rPr>
        <w:t>he ACMA</w:t>
      </w:r>
      <w:r w:rsidR="00C04254" w:rsidRPr="00F44667">
        <w:rPr>
          <w:rFonts w:ascii="Arial" w:hAnsi="Arial" w:cs="Arial"/>
        </w:rPr>
        <w:t xml:space="preserve"> retains discretionary powers</w:t>
      </w:r>
      <w:r w:rsidRPr="00F44667">
        <w:rPr>
          <w:rFonts w:ascii="Arial" w:hAnsi="Arial" w:cs="Arial"/>
        </w:rPr>
        <w:t xml:space="preserve"> with respect to the assessment of applications </w:t>
      </w:r>
      <w:r w:rsidR="00F26CC9" w:rsidRPr="00F44667">
        <w:rPr>
          <w:rFonts w:ascii="Arial" w:hAnsi="Arial" w:cs="Arial"/>
        </w:rPr>
        <w:t xml:space="preserve">and </w:t>
      </w:r>
      <w:r w:rsidRPr="00F44667">
        <w:rPr>
          <w:rFonts w:ascii="Arial" w:hAnsi="Arial" w:cs="Arial"/>
        </w:rPr>
        <w:t xml:space="preserve">management of the coordination and notification process. </w:t>
      </w:r>
      <w:r w:rsidRPr="00F44667">
        <w:rPr>
          <w:rFonts w:ascii="Arial" w:hAnsi="Arial" w:cs="Arial"/>
        </w:rPr>
        <w:br/>
      </w:r>
    </w:p>
    <w:p w14:paraId="704D0D3F" w14:textId="77777777" w:rsidR="00D83372" w:rsidRPr="00F44667" w:rsidRDefault="00D530B9" w:rsidP="00D83372">
      <w:pPr>
        <w:pStyle w:val="Heading3"/>
        <w:spacing w:after="120"/>
        <w:rPr>
          <w:rFonts w:ascii="Arial" w:hAnsi="Arial"/>
        </w:rPr>
      </w:pPr>
      <w:bookmarkStart w:id="16" w:name="_Toc306786386"/>
      <w:r w:rsidRPr="00F44667">
        <w:rPr>
          <w:rFonts w:ascii="Arial" w:hAnsi="Arial"/>
          <w:i/>
        </w:rPr>
        <w:lastRenderedPageBreak/>
        <w:t>Principles for spectrum management</w:t>
      </w:r>
      <w:bookmarkEnd w:id="16"/>
    </w:p>
    <w:p w14:paraId="57022D89" w14:textId="77777777" w:rsidR="00D83372" w:rsidRPr="00F44667" w:rsidRDefault="00D83372" w:rsidP="00D83372">
      <w:pPr>
        <w:rPr>
          <w:rFonts w:ascii="Arial" w:hAnsi="Arial" w:cs="Arial"/>
        </w:rPr>
      </w:pPr>
      <w:r w:rsidRPr="00F44667">
        <w:rPr>
          <w:rFonts w:ascii="Arial" w:hAnsi="Arial" w:cs="Arial"/>
        </w:rPr>
        <w:t>The principles are used to guide the ACMA’s management of the radiofrequency spectrum within its existing legislative responsibilities and government policy settings. The principles do not, however, override the law.</w:t>
      </w:r>
    </w:p>
    <w:p w14:paraId="0999C028" w14:textId="77777777" w:rsidR="00D83372" w:rsidRPr="00F44667" w:rsidRDefault="00D83372" w:rsidP="00D83372">
      <w:pPr>
        <w:rPr>
          <w:rFonts w:ascii="Arial" w:hAnsi="Arial" w:cs="Arial"/>
        </w:rPr>
      </w:pPr>
    </w:p>
    <w:p w14:paraId="6A6D7AC5" w14:textId="77777777" w:rsidR="00D83372" w:rsidRPr="00F44667" w:rsidRDefault="00D530B9" w:rsidP="00D83372">
      <w:pPr>
        <w:rPr>
          <w:rFonts w:ascii="Arial" w:hAnsi="Arial" w:cs="Arial"/>
        </w:rPr>
      </w:pPr>
      <w:r w:rsidRPr="00F44667">
        <w:rPr>
          <w:rFonts w:ascii="Arial" w:hAnsi="Arial" w:cs="Arial"/>
        </w:rPr>
        <w:t xml:space="preserve">The principles give guidance on providing for the maximum </w:t>
      </w:r>
      <w:r w:rsidRPr="00F44667">
        <w:rPr>
          <w:rFonts w:ascii="Arial" w:hAnsi="Arial" w:cs="Arial"/>
          <w:i/>
        </w:rPr>
        <w:t>overall public benefit</w:t>
      </w:r>
      <w:r w:rsidRPr="00F44667">
        <w:rPr>
          <w:rFonts w:ascii="Arial" w:hAnsi="Arial" w:cs="Arial"/>
        </w:rPr>
        <w:t xml:space="preserve"> from the use of the radiofrequency spectrum. The principles should be considered as complementary to the Radiocommunications Act.</w:t>
      </w:r>
    </w:p>
    <w:p w14:paraId="050BD945" w14:textId="77777777" w:rsidR="00D83372" w:rsidRPr="00F44667" w:rsidRDefault="00D83372" w:rsidP="00D83372">
      <w:pPr>
        <w:rPr>
          <w:rFonts w:ascii="Arial" w:hAnsi="Arial" w:cs="Arial"/>
        </w:rPr>
      </w:pPr>
    </w:p>
    <w:p w14:paraId="329AEFA7" w14:textId="77777777" w:rsidR="00D83372" w:rsidRPr="00F44667" w:rsidRDefault="00D83372" w:rsidP="00D83372">
      <w:pPr>
        <w:spacing w:after="80"/>
        <w:rPr>
          <w:rFonts w:ascii="Arial" w:hAnsi="Arial" w:cs="Arial"/>
        </w:rPr>
      </w:pPr>
      <w:r w:rsidRPr="00F44667">
        <w:rPr>
          <w:rFonts w:ascii="Arial" w:hAnsi="Arial" w:cs="Arial"/>
        </w:rPr>
        <w:t>The principles are</w:t>
      </w:r>
      <w:r w:rsidR="00D530B9" w:rsidRPr="00F44667">
        <w:rPr>
          <w:rFonts w:ascii="Arial" w:hAnsi="Arial" w:cs="Arial"/>
        </w:rPr>
        <w:t>:</w:t>
      </w:r>
      <w:r w:rsidR="00B33F8C" w:rsidRPr="00F44667">
        <w:rPr>
          <w:rStyle w:val="FootnoteReference"/>
          <w:rFonts w:cs="Arial"/>
        </w:rPr>
        <w:footnoteReference w:id="5"/>
      </w:r>
    </w:p>
    <w:p w14:paraId="7CE8AD5C" w14:textId="77777777" w:rsidR="00D83372" w:rsidRPr="00F44667" w:rsidRDefault="00D83372" w:rsidP="00D83372">
      <w:pPr>
        <w:pStyle w:val="ListNumber"/>
        <w:numPr>
          <w:ilvl w:val="0"/>
          <w:numId w:val="33"/>
        </w:numPr>
        <w:spacing w:after="120"/>
        <w:rPr>
          <w:rFonts w:ascii="Arial" w:hAnsi="Arial" w:cs="Arial"/>
        </w:rPr>
      </w:pPr>
      <w:r w:rsidRPr="00F44667">
        <w:rPr>
          <w:rFonts w:ascii="Arial" w:hAnsi="Arial" w:cs="Arial"/>
        </w:rPr>
        <w:t>Allocate s</w:t>
      </w:r>
      <w:bookmarkStart w:id="17" w:name="OLE_LINK24"/>
      <w:bookmarkStart w:id="18" w:name="OLE_LINK25"/>
      <w:r w:rsidRPr="00F44667">
        <w:rPr>
          <w:rFonts w:ascii="Arial" w:hAnsi="Arial" w:cs="Arial"/>
        </w:rPr>
        <w:t>pectrum to the highest value use or uses</w:t>
      </w:r>
      <w:bookmarkEnd w:id="17"/>
      <w:bookmarkEnd w:id="18"/>
      <w:r w:rsidRPr="00F44667">
        <w:rPr>
          <w:rFonts w:ascii="Arial" w:hAnsi="Arial" w:cs="Arial"/>
        </w:rPr>
        <w:t xml:space="preserve">. </w:t>
      </w:r>
    </w:p>
    <w:p w14:paraId="054F9E82" w14:textId="77777777" w:rsidR="00D83372" w:rsidRPr="00F44667" w:rsidRDefault="00D83372" w:rsidP="00D83372">
      <w:pPr>
        <w:pStyle w:val="ListNumber"/>
        <w:numPr>
          <w:ilvl w:val="0"/>
          <w:numId w:val="33"/>
        </w:numPr>
        <w:spacing w:after="120"/>
        <w:rPr>
          <w:rFonts w:ascii="Arial" w:hAnsi="Arial" w:cs="Arial"/>
        </w:rPr>
      </w:pPr>
      <w:r w:rsidRPr="00F44667">
        <w:rPr>
          <w:rFonts w:ascii="Arial" w:hAnsi="Arial" w:cs="Arial"/>
        </w:rPr>
        <w:t xml:space="preserve">Enable and encourage spectrum to move to its highest value use or uses. </w:t>
      </w:r>
    </w:p>
    <w:p w14:paraId="5A808CE9" w14:textId="77777777" w:rsidR="00D83372" w:rsidRPr="00F44667" w:rsidRDefault="00D83372" w:rsidP="00D83372">
      <w:pPr>
        <w:pStyle w:val="ListNumber"/>
        <w:numPr>
          <w:ilvl w:val="0"/>
          <w:numId w:val="33"/>
        </w:numPr>
        <w:spacing w:after="120"/>
        <w:rPr>
          <w:rFonts w:ascii="Arial" w:hAnsi="Arial" w:cs="Arial"/>
        </w:rPr>
      </w:pPr>
      <w:r w:rsidRPr="00F44667">
        <w:rPr>
          <w:rFonts w:ascii="Arial" w:hAnsi="Arial" w:cs="Arial"/>
        </w:rPr>
        <w:t xml:space="preserve">Use the least cost and least restrictive approach to achieving policy objectives. </w:t>
      </w:r>
    </w:p>
    <w:p w14:paraId="10AA9C84" w14:textId="77777777" w:rsidR="00D83372" w:rsidRPr="00F44667" w:rsidRDefault="00D83372" w:rsidP="00D83372">
      <w:pPr>
        <w:pStyle w:val="ListNumber"/>
        <w:numPr>
          <w:ilvl w:val="0"/>
          <w:numId w:val="33"/>
        </w:numPr>
        <w:spacing w:after="120"/>
        <w:rPr>
          <w:rFonts w:ascii="Arial" w:hAnsi="Arial" w:cs="Arial"/>
        </w:rPr>
      </w:pPr>
      <w:r w:rsidRPr="00F44667">
        <w:rPr>
          <w:rFonts w:ascii="Arial" w:hAnsi="Arial" w:cs="Arial"/>
        </w:rPr>
        <w:t xml:space="preserve">To the extent possible, promote both certainty and flexibility. </w:t>
      </w:r>
    </w:p>
    <w:p w14:paraId="7C432D92" w14:textId="77777777" w:rsidR="00D83372" w:rsidRPr="00F44667" w:rsidRDefault="00D83372" w:rsidP="00D83372">
      <w:pPr>
        <w:pStyle w:val="ListNumber"/>
        <w:numPr>
          <w:ilvl w:val="0"/>
          <w:numId w:val="33"/>
        </w:numPr>
        <w:spacing w:after="120"/>
        <w:rPr>
          <w:rFonts w:ascii="Arial" w:hAnsi="Arial" w:cs="Arial"/>
        </w:rPr>
      </w:pPr>
      <w:r w:rsidRPr="00F44667">
        <w:rPr>
          <w:rFonts w:ascii="Arial" w:hAnsi="Arial" w:cs="Arial"/>
        </w:rPr>
        <w:t>Balance the cost of interference and the benefits of greater spectrum utilisation.</w:t>
      </w:r>
    </w:p>
    <w:p w14:paraId="38382E07" w14:textId="77777777" w:rsidR="00D83372" w:rsidRPr="00F44667" w:rsidRDefault="00D83372" w:rsidP="00D83372">
      <w:pPr>
        <w:pStyle w:val="Heading1"/>
        <w:rPr>
          <w:rFonts w:ascii="Arial" w:hAnsi="Arial"/>
        </w:rPr>
      </w:pPr>
      <w:bookmarkStart w:id="19" w:name="_Toc306786387"/>
      <w:r w:rsidRPr="00F44667">
        <w:rPr>
          <w:rFonts w:ascii="Arial" w:hAnsi="Arial"/>
        </w:rPr>
        <w:lastRenderedPageBreak/>
        <w:t>The ACMA procedures for assessing proposed new satellite systems</w:t>
      </w:r>
      <w:bookmarkEnd w:id="19"/>
    </w:p>
    <w:p w14:paraId="5E4AA346" w14:textId="77777777" w:rsidR="00D83372" w:rsidRPr="00F44667" w:rsidRDefault="00D83372" w:rsidP="00D83372">
      <w:pPr>
        <w:pStyle w:val="Heading2"/>
        <w:rPr>
          <w:rFonts w:ascii="Arial" w:hAnsi="Arial"/>
        </w:rPr>
      </w:pPr>
      <w:bookmarkStart w:id="20" w:name="_Toc306786388"/>
      <w:r w:rsidRPr="00F44667">
        <w:rPr>
          <w:rFonts w:ascii="Arial" w:hAnsi="Arial"/>
        </w:rPr>
        <w:t>Application process</w:t>
      </w:r>
      <w:bookmarkEnd w:id="20"/>
    </w:p>
    <w:p w14:paraId="7066A15F" w14:textId="77777777" w:rsidR="00D93A14" w:rsidRPr="00F44667" w:rsidRDefault="00D83372">
      <w:pPr>
        <w:rPr>
          <w:rFonts w:ascii="Arial" w:hAnsi="Arial" w:cs="Arial"/>
        </w:rPr>
      </w:pPr>
      <w:r w:rsidRPr="00F44667">
        <w:rPr>
          <w:rFonts w:ascii="Arial" w:hAnsi="Arial" w:cs="Arial"/>
        </w:rPr>
        <w:t>The following sections detail the processes of the ACMA for assessing proposed new satellite systems. As a guide, an applicant—regardless of whether they have existing satellite systems filed through Australia—</w:t>
      </w:r>
      <w:r w:rsidR="0079015C" w:rsidRPr="00F44667">
        <w:rPr>
          <w:rFonts w:ascii="Arial" w:hAnsi="Arial" w:cs="Arial"/>
        </w:rPr>
        <w:t>must</w:t>
      </w:r>
      <w:r w:rsidR="000A2952" w:rsidRPr="00F44667">
        <w:rPr>
          <w:rFonts w:ascii="Arial" w:hAnsi="Arial" w:cs="Arial"/>
        </w:rPr>
        <w:t xml:space="preserve"> </w:t>
      </w:r>
      <w:r w:rsidRPr="00F44667">
        <w:rPr>
          <w:rFonts w:ascii="Arial" w:hAnsi="Arial" w:cs="Arial"/>
        </w:rPr>
        <w:t>provide information addressing the assessment criteria, and have the</w:t>
      </w:r>
      <w:r w:rsidR="00D54A1C" w:rsidRPr="00F44667">
        <w:rPr>
          <w:rFonts w:ascii="Arial" w:hAnsi="Arial" w:cs="Arial"/>
        </w:rPr>
        <w:t>ir</w:t>
      </w:r>
      <w:r w:rsidRPr="00F44667">
        <w:rPr>
          <w:rFonts w:ascii="Arial" w:hAnsi="Arial" w:cs="Arial"/>
        </w:rPr>
        <w:t xml:space="preserve"> application</w:t>
      </w:r>
      <w:r w:rsidR="00003926" w:rsidRPr="00F44667">
        <w:rPr>
          <w:rFonts w:ascii="Arial" w:hAnsi="Arial" w:cs="Arial"/>
        </w:rPr>
        <w:t xml:space="preserve"> assessed</w:t>
      </w:r>
      <w:r w:rsidRPr="00F44667">
        <w:rPr>
          <w:rFonts w:ascii="Arial" w:hAnsi="Arial" w:cs="Arial"/>
        </w:rPr>
        <w:t>. In some cases, coordination with other Australian satellite systems is required.</w:t>
      </w:r>
    </w:p>
    <w:p w14:paraId="2C49BDC3" w14:textId="77777777" w:rsidR="00D83372" w:rsidRPr="00F44667" w:rsidRDefault="00D83372" w:rsidP="00D83372">
      <w:pPr>
        <w:rPr>
          <w:rFonts w:ascii="Arial" w:hAnsi="Arial" w:cs="Arial"/>
        </w:rPr>
      </w:pPr>
    </w:p>
    <w:p w14:paraId="2401AC3F" w14:textId="77777777" w:rsidR="00D83372" w:rsidRPr="00F44667" w:rsidRDefault="00D83372" w:rsidP="00D83372">
      <w:pPr>
        <w:pStyle w:val="Heading3"/>
        <w:rPr>
          <w:rFonts w:ascii="Arial" w:hAnsi="Arial"/>
        </w:rPr>
      </w:pPr>
      <w:bookmarkStart w:id="21" w:name="_Toc306786389"/>
      <w:r w:rsidRPr="00F44667">
        <w:rPr>
          <w:rFonts w:ascii="Arial" w:hAnsi="Arial"/>
        </w:rPr>
        <w:t>Limits to the number of applications</w:t>
      </w:r>
      <w:bookmarkEnd w:id="21"/>
    </w:p>
    <w:p w14:paraId="6F39AE85" w14:textId="77777777" w:rsidR="00D83372" w:rsidRPr="00F44667" w:rsidRDefault="00D530B9" w:rsidP="00D83372">
      <w:pPr>
        <w:rPr>
          <w:rFonts w:ascii="Arial" w:hAnsi="Arial" w:cs="Arial"/>
        </w:rPr>
      </w:pPr>
      <w:r w:rsidRPr="00F44667">
        <w:rPr>
          <w:rFonts w:ascii="Arial" w:hAnsi="Arial" w:cs="Arial"/>
        </w:rPr>
        <w:t>The ACMA is unlikely to approve a satellite operator having satellite networks in the coordination stage at more than four geostationary orbital locations, unless the operator can demonstrate that the number of locations is integral to their business plan and that the proposed networks would have substantive benefits to Australia. For clarity, this rule applies a count of orbital positions (not satellite networks—for example, six satellite networks at four orbital locations is considered acceptable—) and does not include operational satellite networks notified to the ITU.</w:t>
      </w:r>
    </w:p>
    <w:p w14:paraId="12E92904" w14:textId="77777777" w:rsidR="00D54A1C" w:rsidRPr="00F44667" w:rsidRDefault="00D54A1C" w:rsidP="00D83372">
      <w:pPr>
        <w:rPr>
          <w:rFonts w:ascii="Arial" w:hAnsi="Arial" w:cs="Arial"/>
        </w:rPr>
      </w:pPr>
    </w:p>
    <w:p w14:paraId="15D74C4E" w14:textId="77777777" w:rsidR="00D83372" w:rsidRPr="00F44667" w:rsidRDefault="00D83372" w:rsidP="00D83372">
      <w:pPr>
        <w:rPr>
          <w:rFonts w:ascii="Arial" w:hAnsi="Arial" w:cs="Arial"/>
        </w:rPr>
      </w:pPr>
      <w:r w:rsidRPr="00F44667">
        <w:rPr>
          <w:rFonts w:ascii="Arial" w:hAnsi="Arial" w:cs="Arial"/>
        </w:rPr>
        <w:t xml:space="preserve">The Authority of the ACMA may relax this limitation in cases where the application of this rule could seriously impact </w:t>
      </w:r>
      <w:r w:rsidR="00AF6C1A" w:rsidRPr="00F44667">
        <w:rPr>
          <w:rFonts w:ascii="Arial" w:hAnsi="Arial" w:cs="Arial"/>
        </w:rPr>
        <w:t xml:space="preserve">the </w:t>
      </w:r>
      <w:r w:rsidRPr="00F44667">
        <w:rPr>
          <w:rFonts w:ascii="Arial" w:hAnsi="Arial" w:cs="Arial"/>
        </w:rPr>
        <w:t>national interest—for example, to allow the Department of Defence to provide adequate communications infrastructure for Defence requirements.</w:t>
      </w:r>
    </w:p>
    <w:p w14:paraId="7F971B9B" w14:textId="77777777" w:rsidR="00D83372" w:rsidRPr="00F44667" w:rsidRDefault="00D83372" w:rsidP="00D83372">
      <w:pPr>
        <w:rPr>
          <w:rFonts w:ascii="Arial" w:hAnsi="Arial" w:cs="Arial"/>
        </w:rPr>
      </w:pPr>
    </w:p>
    <w:p w14:paraId="630B1041" w14:textId="77777777" w:rsidR="00E6399E" w:rsidRPr="00F44667" w:rsidRDefault="00E6399E" w:rsidP="00D83372">
      <w:pPr>
        <w:pStyle w:val="Heading2"/>
        <w:rPr>
          <w:rFonts w:ascii="Arial" w:hAnsi="Arial"/>
        </w:rPr>
      </w:pPr>
      <w:bookmarkStart w:id="22" w:name="_Toc306786390"/>
      <w:r w:rsidRPr="00F44667">
        <w:rPr>
          <w:rFonts w:ascii="Arial" w:hAnsi="Arial"/>
        </w:rPr>
        <w:t>Application form</w:t>
      </w:r>
      <w:bookmarkEnd w:id="22"/>
    </w:p>
    <w:p w14:paraId="3A7B6CB3" w14:textId="77777777" w:rsidR="00E6399E" w:rsidRPr="00F44667" w:rsidRDefault="00E6399E" w:rsidP="00E6399E">
      <w:pPr>
        <w:rPr>
          <w:rFonts w:ascii="Arial" w:hAnsi="Arial" w:cs="Arial"/>
        </w:rPr>
      </w:pPr>
      <w:r w:rsidRPr="00F44667">
        <w:rPr>
          <w:rFonts w:ascii="Arial" w:hAnsi="Arial" w:cs="Arial"/>
        </w:rPr>
        <w:t>In addition to the requirements outlined below, applicants are required to complete a</w:t>
      </w:r>
      <w:r w:rsidR="00003926" w:rsidRPr="00F44667">
        <w:rPr>
          <w:rFonts w:ascii="Arial" w:hAnsi="Arial" w:cs="Arial"/>
        </w:rPr>
        <w:t>n</w:t>
      </w:r>
      <w:r w:rsidRPr="00F44667">
        <w:rPr>
          <w:rFonts w:ascii="Arial" w:hAnsi="Arial" w:cs="Arial"/>
        </w:rPr>
        <w:t xml:space="preserve"> </w:t>
      </w:r>
      <w:r w:rsidR="00BC0E55" w:rsidRPr="00F44667">
        <w:rPr>
          <w:rFonts w:ascii="Arial" w:hAnsi="Arial" w:cs="Arial"/>
        </w:rPr>
        <w:t>application form.</w:t>
      </w:r>
      <w:r w:rsidR="00D54A1C" w:rsidRPr="00F44667">
        <w:rPr>
          <w:rFonts w:ascii="Arial" w:hAnsi="Arial" w:cs="Arial"/>
        </w:rPr>
        <w:t xml:space="preserve"> The application form </w:t>
      </w:r>
      <w:r w:rsidR="00D530B9" w:rsidRPr="00F44667">
        <w:rPr>
          <w:rFonts w:ascii="Arial" w:hAnsi="Arial" w:cs="Arial"/>
        </w:rPr>
        <w:t xml:space="preserve">is </w:t>
      </w:r>
      <w:r w:rsidR="00D825C7" w:rsidRPr="00F44667">
        <w:rPr>
          <w:rFonts w:ascii="Arial" w:hAnsi="Arial" w:cs="Arial"/>
        </w:rPr>
        <w:t>available on the ACMA website.</w:t>
      </w:r>
    </w:p>
    <w:p w14:paraId="2C05D5C3" w14:textId="77777777" w:rsidR="000A2952" w:rsidRPr="00F44667" w:rsidRDefault="000A2952" w:rsidP="00E6399E">
      <w:pPr>
        <w:rPr>
          <w:rFonts w:ascii="Arial" w:hAnsi="Arial" w:cs="Arial"/>
        </w:rPr>
      </w:pPr>
    </w:p>
    <w:p w14:paraId="76E65F4C" w14:textId="77777777" w:rsidR="00D83372" w:rsidRPr="00F44667" w:rsidRDefault="00D83372" w:rsidP="00D83372">
      <w:pPr>
        <w:pStyle w:val="Heading2"/>
        <w:rPr>
          <w:rFonts w:ascii="Arial" w:hAnsi="Arial"/>
        </w:rPr>
      </w:pPr>
      <w:bookmarkStart w:id="23" w:name="_Toc306786391"/>
      <w:r w:rsidRPr="00F44667">
        <w:rPr>
          <w:rFonts w:ascii="Arial" w:hAnsi="Arial"/>
        </w:rPr>
        <w:t>Assessment criteria</w:t>
      </w:r>
      <w:bookmarkEnd w:id="23"/>
    </w:p>
    <w:p w14:paraId="7EE2CF0E" w14:textId="77777777" w:rsidR="00D83372" w:rsidRPr="00F44667" w:rsidRDefault="00D83372" w:rsidP="00D83372">
      <w:pPr>
        <w:spacing w:after="120"/>
        <w:rPr>
          <w:rFonts w:ascii="Arial" w:hAnsi="Arial" w:cs="Arial"/>
        </w:rPr>
      </w:pPr>
      <w:r w:rsidRPr="00F44667">
        <w:rPr>
          <w:rFonts w:ascii="Arial" w:hAnsi="Arial" w:cs="Arial"/>
        </w:rPr>
        <w:t xml:space="preserve">Potential satellite operators are required to address the following assessment criteria when requesting that the ACMA submit a new satellite system to the ITU on their behalf. This requirement </w:t>
      </w:r>
      <w:r w:rsidR="00EA0EBD" w:rsidRPr="00F44667">
        <w:rPr>
          <w:rFonts w:ascii="Arial" w:hAnsi="Arial" w:cs="Arial"/>
        </w:rPr>
        <w:t>applies</w:t>
      </w:r>
      <w:r w:rsidRPr="00F44667">
        <w:rPr>
          <w:rFonts w:ascii="Arial" w:hAnsi="Arial" w:cs="Arial"/>
        </w:rPr>
        <w:t xml:space="preserve"> whether or not the potential satellite operator already has satellite systems filed through the Australian administration.</w:t>
      </w:r>
    </w:p>
    <w:p w14:paraId="5E2E5461" w14:textId="77777777" w:rsidR="00B820A9" w:rsidRPr="00F44667" w:rsidRDefault="00D83372">
      <w:pPr>
        <w:pStyle w:val="ListBullet"/>
        <w:numPr>
          <w:ilvl w:val="0"/>
          <w:numId w:val="0"/>
        </w:numPr>
        <w:rPr>
          <w:rFonts w:ascii="Arial" w:hAnsi="Arial" w:cs="Arial"/>
        </w:rPr>
      </w:pPr>
      <w:r w:rsidRPr="00F44667">
        <w:rPr>
          <w:rFonts w:ascii="Arial" w:hAnsi="Arial" w:cs="Arial"/>
        </w:rPr>
        <w:t xml:space="preserve">The application must be complete and </w:t>
      </w:r>
      <w:r w:rsidR="00EA0EBD" w:rsidRPr="00F44667">
        <w:rPr>
          <w:rFonts w:ascii="Arial" w:hAnsi="Arial" w:cs="Arial"/>
        </w:rPr>
        <w:t>in</w:t>
      </w:r>
      <w:r w:rsidRPr="00F44667">
        <w:rPr>
          <w:rFonts w:ascii="Arial" w:hAnsi="Arial" w:cs="Arial"/>
        </w:rPr>
        <w:t xml:space="preserve"> sufficient detail to allow a </w:t>
      </w:r>
      <w:r w:rsidR="00EA0EBD" w:rsidRPr="00F44667">
        <w:rPr>
          <w:rFonts w:ascii="Arial" w:hAnsi="Arial" w:cs="Arial"/>
        </w:rPr>
        <w:t xml:space="preserve">proper </w:t>
      </w:r>
      <w:r w:rsidRPr="00F44667">
        <w:rPr>
          <w:rFonts w:ascii="Arial" w:hAnsi="Arial" w:cs="Arial"/>
        </w:rPr>
        <w:t>assessment of the proposal.</w:t>
      </w:r>
    </w:p>
    <w:p w14:paraId="3267F6AA" w14:textId="77777777" w:rsidR="00B820A9" w:rsidRPr="00F44667" w:rsidRDefault="00D83372" w:rsidP="0060687F">
      <w:pPr>
        <w:pStyle w:val="ListBullet"/>
        <w:numPr>
          <w:ilvl w:val="0"/>
          <w:numId w:val="0"/>
        </w:numPr>
        <w:ind w:left="295" w:hanging="295"/>
        <w:rPr>
          <w:rFonts w:ascii="Arial" w:hAnsi="Arial" w:cs="Arial"/>
        </w:rPr>
      </w:pPr>
      <w:r w:rsidRPr="00F44667">
        <w:rPr>
          <w:rFonts w:ascii="Arial" w:hAnsi="Arial" w:cs="Arial"/>
        </w:rPr>
        <w:t>The proposed satellite system must</w:t>
      </w:r>
      <w:r w:rsidR="000A2952" w:rsidRPr="00F44667">
        <w:rPr>
          <w:rFonts w:ascii="Arial" w:hAnsi="Arial" w:cs="Arial"/>
        </w:rPr>
        <w:t xml:space="preserve"> </w:t>
      </w:r>
      <w:r w:rsidRPr="00F44667">
        <w:rPr>
          <w:rFonts w:ascii="Arial" w:hAnsi="Arial" w:cs="Arial"/>
        </w:rPr>
        <w:t>conform with:</w:t>
      </w:r>
    </w:p>
    <w:p w14:paraId="596EA109" w14:textId="77777777" w:rsidR="00D83372" w:rsidRPr="00F44667" w:rsidRDefault="00D83372" w:rsidP="0060687F">
      <w:pPr>
        <w:pStyle w:val="ListBullet"/>
        <w:tabs>
          <w:tab w:val="clear" w:pos="295"/>
          <w:tab w:val="num" w:pos="590"/>
        </w:tabs>
        <w:ind w:left="590"/>
        <w:rPr>
          <w:rFonts w:ascii="Arial" w:hAnsi="Arial" w:cs="Arial"/>
        </w:rPr>
      </w:pPr>
      <w:r w:rsidRPr="00F44667">
        <w:rPr>
          <w:rFonts w:ascii="Arial" w:hAnsi="Arial" w:cs="Arial"/>
        </w:rPr>
        <w:t>the ITU Radio Regulations, any relevant administrative regulations of the ITU and the ITU Rules of Procedure</w:t>
      </w:r>
    </w:p>
    <w:p w14:paraId="0424C8D7" w14:textId="77777777" w:rsidR="00D83372" w:rsidRPr="00F44667" w:rsidRDefault="00D83372" w:rsidP="0060687F">
      <w:pPr>
        <w:pStyle w:val="ListBullet"/>
        <w:tabs>
          <w:tab w:val="clear" w:pos="295"/>
          <w:tab w:val="num" w:pos="590"/>
        </w:tabs>
        <w:ind w:left="590"/>
        <w:rPr>
          <w:rFonts w:ascii="Arial" w:hAnsi="Arial" w:cs="Arial"/>
        </w:rPr>
      </w:pPr>
      <w:r w:rsidRPr="00F44667">
        <w:rPr>
          <w:rFonts w:ascii="Arial" w:hAnsi="Arial" w:cs="Arial"/>
        </w:rPr>
        <w:t xml:space="preserve">the </w:t>
      </w:r>
      <w:r w:rsidR="00D530B9" w:rsidRPr="00F44667">
        <w:rPr>
          <w:rFonts w:ascii="Arial" w:hAnsi="Arial" w:cs="Arial"/>
          <w:i/>
        </w:rPr>
        <w:t>Australian Radiofrequency Spectrum Plan</w:t>
      </w:r>
      <w:r w:rsidRPr="00F44667">
        <w:rPr>
          <w:rFonts w:ascii="Arial" w:hAnsi="Arial" w:cs="Arial"/>
        </w:rPr>
        <w:t>.</w:t>
      </w:r>
    </w:p>
    <w:p w14:paraId="1239892B" w14:textId="77777777" w:rsidR="00E01948" w:rsidRPr="00F44667" w:rsidRDefault="00E01948" w:rsidP="002C6BA8">
      <w:pPr>
        <w:pStyle w:val="ListBullet"/>
        <w:numPr>
          <w:ilvl w:val="0"/>
          <w:numId w:val="0"/>
        </w:numPr>
        <w:spacing w:after="0"/>
        <w:ind w:left="295"/>
        <w:rPr>
          <w:rFonts w:ascii="Arial" w:hAnsi="Arial" w:cs="Arial"/>
        </w:rPr>
      </w:pPr>
      <w:r w:rsidRPr="00F44667">
        <w:rPr>
          <w:rFonts w:ascii="Arial" w:hAnsi="Arial" w:cs="Arial"/>
        </w:rPr>
        <w:t xml:space="preserve">The proposed satellite system must be consistent with all relevant Australian domestic radiocommunications policies </w:t>
      </w:r>
      <w:bookmarkStart w:id="24" w:name="OLE_LINK15"/>
      <w:bookmarkStart w:id="25" w:name="OLE_LINK16"/>
      <w:r w:rsidR="00D530B9" w:rsidRPr="00F44667">
        <w:rPr>
          <w:rFonts w:ascii="Arial" w:hAnsi="Arial" w:cs="Arial"/>
        </w:rPr>
        <w:t xml:space="preserve">(such as </w:t>
      </w:r>
      <w:r w:rsidR="00D01225" w:rsidRPr="00F44667">
        <w:rPr>
          <w:rFonts w:ascii="Arial" w:hAnsi="Arial" w:cs="Arial"/>
        </w:rPr>
        <w:t>r</w:t>
      </w:r>
      <w:r w:rsidR="00D530B9" w:rsidRPr="00F44667">
        <w:rPr>
          <w:rFonts w:ascii="Arial" w:hAnsi="Arial" w:cs="Arial"/>
        </w:rPr>
        <w:t>adiocommunication</w:t>
      </w:r>
      <w:r w:rsidR="00D01225" w:rsidRPr="00F44667">
        <w:rPr>
          <w:rFonts w:ascii="Arial" w:hAnsi="Arial" w:cs="Arial"/>
        </w:rPr>
        <w:t>s</w:t>
      </w:r>
      <w:r w:rsidR="00D530B9" w:rsidRPr="00F44667">
        <w:rPr>
          <w:rFonts w:ascii="Arial" w:hAnsi="Arial" w:cs="Arial"/>
        </w:rPr>
        <w:t xml:space="preserve"> </w:t>
      </w:r>
      <w:r w:rsidR="00D01225" w:rsidRPr="00F44667">
        <w:rPr>
          <w:rFonts w:ascii="Arial" w:hAnsi="Arial" w:cs="Arial"/>
        </w:rPr>
        <w:t>a</w:t>
      </w:r>
      <w:r w:rsidR="00D530B9" w:rsidRPr="00F44667">
        <w:rPr>
          <w:rFonts w:ascii="Arial" w:hAnsi="Arial" w:cs="Arial"/>
        </w:rPr>
        <w:t xml:space="preserve">ssignment and </w:t>
      </w:r>
      <w:r w:rsidR="00D01225" w:rsidRPr="00F44667">
        <w:rPr>
          <w:rFonts w:ascii="Arial" w:hAnsi="Arial" w:cs="Arial"/>
        </w:rPr>
        <w:t>l</w:t>
      </w:r>
      <w:r w:rsidR="00D530B9" w:rsidRPr="00F44667">
        <w:rPr>
          <w:rFonts w:ascii="Arial" w:hAnsi="Arial" w:cs="Arial"/>
        </w:rPr>
        <w:t xml:space="preserve">icensing </w:t>
      </w:r>
      <w:r w:rsidR="00D01225" w:rsidRPr="00F44667">
        <w:rPr>
          <w:rFonts w:ascii="Arial" w:hAnsi="Arial" w:cs="Arial"/>
        </w:rPr>
        <w:t>i</w:t>
      </w:r>
      <w:r w:rsidR="00D530B9" w:rsidRPr="00F44667">
        <w:rPr>
          <w:rFonts w:ascii="Arial" w:hAnsi="Arial" w:cs="Arial"/>
        </w:rPr>
        <w:t xml:space="preserve">nstructions, and </w:t>
      </w:r>
      <w:r w:rsidR="00D01225" w:rsidRPr="00F44667">
        <w:rPr>
          <w:rFonts w:ascii="Arial" w:hAnsi="Arial" w:cs="Arial"/>
        </w:rPr>
        <w:t>s</w:t>
      </w:r>
      <w:r w:rsidR="00D530B9" w:rsidRPr="00F44667">
        <w:rPr>
          <w:rFonts w:ascii="Arial" w:hAnsi="Arial" w:cs="Arial"/>
        </w:rPr>
        <w:t xml:space="preserve">pectrum </w:t>
      </w:r>
      <w:r w:rsidR="00D01225" w:rsidRPr="00F44667">
        <w:rPr>
          <w:rFonts w:ascii="Arial" w:hAnsi="Arial" w:cs="Arial"/>
        </w:rPr>
        <w:t>e</w:t>
      </w:r>
      <w:r w:rsidR="00D530B9" w:rsidRPr="00F44667">
        <w:rPr>
          <w:rFonts w:ascii="Arial" w:hAnsi="Arial" w:cs="Arial"/>
        </w:rPr>
        <w:t xml:space="preserve">mbargoes) and legislative instruments (such as </w:t>
      </w:r>
      <w:r w:rsidR="006E2CEA" w:rsidRPr="00F44667">
        <w:rPr>
          <w:rFonts w:ascii="Arial" w:hAnsi="Arial" w:cs="Arial"/>
        </w:rPr>
        <w:t>f</w:t>
      </w:r>
      <w:r w:rsidR="00D530B9" w:rsidRPr="00F44667">
        <w:rPr>
          <w:rFonts w:ascii="Arial" w:hAnsi="Arial" w:cs="Arial"/>
        </w:rPr>
        <w:t xml:space="preserve">requency </w:t>
      </w:r>
      <w:r w:rsidR="006E2CEA" w:rsidRPr="00F44667">
        <w:rPr>
          <w:rFonts w:ascii="Arial" w:hAnsi="Arial" w:cs="Arial"/>
        </w:rPr>
        <w:t>b</w:t>
      </w:r>
      <w:r w:rsidR="00D530B9" w:rsidRPr="00F44667">
        <w:rPr>
          <w:rFonts w:ascii="Arial" w:hAnsi="Arial" w:cs="Arial"/>
        </w:rPr>
        <w:t xml:space="preserve">and </w:t>
      </w:r>
      <w:r w:rsidR="006E2CEA" w:rsidRPr="00F44667">
        <w:rPr>
          <w:rFonts w:ascii="Arial" w:hAnsi="Arial" w:cs="Arial"/>
        </w:rPr>
        <w:t>p</w:t>
      </w:r>
      <w:r w:rsidR="00D530B9" w:rsidRPr="00F44667">
        <w:rPr>
          <w:rFonts w:ascii="Arial" w:hAnsi="Arial" w:cs="Arial"/>
        </w:rPr>
        <w:t xml:space="preserve">lans and </w:t>
      </w:r>
      <w:r w:rsidR="006E2CEA" w:rsidRPr="00F44667">
        <w:rPr>
          <w:rFonts w:ascii="Arial" w:hAnsi="Arial" w:cs="Arial"/>
        </w:rPr>
        <w:t>c</w:t>
      </w:r>
      <w:r w:rsidR="00D530B9" w:rsidRPr="00F44667">
        <w:rPr>
          <w:rFonts w:ascii="Arial" w:hAnsi="Arial" w:cs="Arial"/>
        </w:rPr>
        <w:t xml:space="preserve">lass </w:t>
      </w:r>
      <w:r w:rsidR="006E2CEA" w:rsidRPr="00F44667">
        <w:rPr>
          <w:rFonts w:ascii="Arial" w:hAnsi="Arial" w:cs="Arial"/>
        </w:rPr>
        <w:t>l</w:t>
      </w:r>
      <w:r w:rsidR="00D530B9" w:rsidRPr="00F44667">
        <w:rPr>
          <w:rFonts w:ascii="Arial" w:hAnsi="Arial" w:cs="Arial"/>
        </w:rPr>
        <w:t>icences)</w:t>
      </w:r>
      <w:r w:rsidRPr="00F44667">
        <w:rPr>
          <w:rFonts w:ascii="Arial" w:hAnsi="Arial" w:cs="Arial"/>
        </w:rPr>
        <w:t xml:space="preserve"> in effect at the time that the system becomes operational</w:t>
      </w:r>
      <w:bookmarkEnd w:id="24"/>
      <w:bookmarkEnd w:id="25"/>
      <w:r w:rsidRPr="00F44667">
        <w:rPr>
          <w:rFonts w:ascii="Arial" w:hAnsi="Arial" w:cs="Arial"/>
        </w:rPr>
        <w:t xml:space="preserve">. Additionally, the impact of the proposed satellite system on existing Australian radiocommunication services (space and terrestrial) must be acceptable. Any inconsistencies between the proposed system and current domestic policy and legislation, and any incompatibility with existing </w:t>
      </w:r>
      <w:r w:rsidRPr="00F44667">
        <w:rPr>
          <w:rFonts w:ascii="Arial" w:hAnsi="Arial" w:cs="Arial"/>
        </w:rPr>
        <w:lastRenderedPageBreak/>
        <w:t xml:space="preserve">Australian radiocommunication services should be noted in the application, along with proposals to resolve the inconsistency or incompatibility (for example, the satellite operator may plan to provide the ACMA </w:t>
      </w:r>
      <w:r w:rsidR="00D530B9" w:rsidRPr="00F44667">
        <w:rPr>
          <w:rFonts w:ascii="Arial" w:hAnsi="Arial" w:cs="Arial"/>
        </w:rPr>
        <w:t>with a sharing scenario between current systems and their proposed system.) Satellite operators are strongly encouraged to take the initiative in this area.</w:t>
      </w:r>
    </w:p>
    <w:p w14:paraId="444FFEC7" w14:textId="77777777" w:rsidR="002C6BA8" w:rsidRPr="00F44667" w:rsidRDefault="00D83372" w:rsidP="002C6BA8">
      <w:pPr>
        <w:pStyle w:val="ListBullet"/>
        <w:numPr>
          <w:ilvl w:val="0"/>
          <w:numId w:val="0"/>
        </w:numPr>
        <w:spacing w:after="0"/>
        <w:ind w:left="295"/>
        <w:rPr>
          <w:rFonts w:ascii="Arial" w:hAnsi="Arial" w:cs="Arial"/>
        </w:rPr>
      </w:pPr>
      <w:r w:rsidRPr="00F44667">
        <w:rPr>
          <w:rFonts w:ascii="Arial" w:hAnsi="Arial" w:cs="Arial"/>
        </w:rPr>
        <w:br/>
        <w:t xml:space="preserve">The satellite operator must be a company that is incorporated in Australia under the </w:t>
      </w:r>
      <w:r w:rsidRPr="00F44667">
        <w:rPr>
          <w:rFonts w:ascii="Arial" w:hAnsi="Arial" w:cs="Arial"/>
          <w:i/>
        </w:rPr>
        <w:t>Corporations Act 2001</w:t>
      </w:r>
      <w:r w:rsidRPr="00F44667">
        <w:rPr>
          <w:rFonts w:ascii="Arial" w:hAnsi="Arial" w:cs="Arial"/>
        </w:rPr>
        <w:t xml:space="preserve"> (the Corporations Act), carries on business in Australia and has management staff in Australia.</w:t>
      </w:r>
      <w:r w:rsidR="00D91AC9" w:rsidRPr="00F44667">
        <w:rPr>
          <w:rFonts w:ascii="Arial" w:hAnsi="Arial" w:cs="Arial"/>
        </w:rPr>
        <w:t xml:space="preserve"> Alternat</w:t>
      </w:r>
      <w:r w:rsidR="000E4602" w:rsidRPr="00F44667">
        <w:rPr>
          <w:rFonts w:ascii="Arial" w:hAnsi="Arial" w:cs="Arial"/>
        </w:rPr>
        <w:t>iv</w:t>
      </w:r>
      <w:r w:rsidR="00D91AC9" w:rsidRPr="00F44667">
        <w:rPr>
          <w:rFonts w:ascii="Arial" w:hAnsi="Arial" w:cs="Arial"/>
        </w:rPr>
        <w:t xml:space="preserve">ely, the satellite operator </w:t>
      </w:r>
      <w:r w:rsidR="000E4602" w:rsidRPr="00F44667">
        <w:rPr>
          <w:rFonts w:ascii="Arial" w:hAnsi="Arial" w:cs="Arial"/>
        </w:rPr>
        <w:t>may</w:t>
      </w:r>
      <w:r w:rsidR="00D91AC9" w:rsidRPr="00F44667">
        <w:rPr>
          <w:rFonts w:ascii="Arial" w:hAnsi="Arial" w:cs="Arial"/>
        </w:rPr>
        <w:t xml:space="preserve"> be a department of the Commonwealth or a Commonwealth agency</w:t>
      </w:r>
      <w:r w:rsidR="00227D8F" w:rsidRPr="00F44667">
        <w:rPr>
          <w:rFonts w:ascii="Arial" w:hAnsi="Arial" w:cs="Arial"/>
        </w:rPr>
        <w:t>, or a part of a state or territory government.</w:t>
      </w:r>
    </w:p>
    <w:p w14:paraId="4BEDEF0F" w14:textId="77777777" w:rsidR="00D83372" w:rsidRPr="00F44667" w:rsidRDefault="00D83372" w:rsidP="00D83372">
      <w:pPr>
        <w:pStyle w:val="ListBullet"/>
        <w:numPr>
          <w:ilvl w:val="0"/>
          <w:numId w:val="0"/>
        </w:numPr>
        <w:spacing w:after="0"/>
        <w:ind w:left="295"/>
        <w:rPr>
          <w:rFonts w:ascii="Arial" w:hAnsi="Arial" w:cs="Arial"/>
        </w:rPr>
      </w:pPr>
      <w:r w:rsidRPr="00F44667">
        <w:rPr>
          <w:rFonts w:ascii="Arial" w:hAnsi="Arial" w:cs="Arial"/>
        </w:rPr>
        <w:br/>
        <w:t>The satellite operator must remain able to exercise operational control of the satellite system from within Australia.</w:t>
      </w:r>
      <w:r w:rsidRPr="00F44667">
        <w:rPr>
          <w:rStyle w:val="FootnoteReference"/>
          <w:rFonts w:cs="Arial"/>
        </w:rPr>
        <w:footnoteReference w:id="6"/>
      </w:r>
      <w:r w:rsidRPr="00F44667">
        <w:rPr>
          <w:rFonts w:ascii="Arial" w:hAnsi="Arial" w:cs="Arial"/>
        </w:rPr>
        <w:t xml:space="preserve"> This provision does not preclude the use of outsourced telemetry tracking and control (TT&amp;C); the satellite operator, however, </w:t>
      </w:r>
      <w:r w:rsidR="00E01948" w:rsidRPr="00F44667">
        <w:rPr>
          <w:rFonts w:ascii="Arial" w:hAnsi="Arial" w:cs="Arial"/>
        </w:rPr>
        <w:t>will remain</w:t>
      </w:r>
      <w:r w:rsidRPr="00F44667">
        <w:rPr>
          <w:rFonts w:ascii="Arial" w:hAnsi="Arial" w:cs="Arial"/>
        </w:rPr>
        <w:t xml:space="preserve"> the </w:t>
      </w:r>
      <w:r w:rsidR="00A344DE" w:rsidRPr="00F44667">
        <w:rPr>
          <w:rFonts w:ascii="Arial" w:hAnsi="Arial" w:cs="Arial"/>
        </w:rPr>
        <w:t xml:space="preserve">party </w:t>
      </w:r>
      <w:r w:rsidR="00E01948" w:rsidRPr="00F44667">
        <w:rPr>
          <w:rFonts w:ascii="Arial" w:hAnsi="Arial" w:cs="Arial"/>
        </w:rPr>
        <w:t xml:space="preserve">responsible </w:t>
      </w:r>
      <w:r w:rsidRPr="00F44667">
        <w:rPr>
          <w:rFonts w:ascii="Arial" w:hAnsi="Arial" w:cs="Arial"/>
        </w:rPr>
        <w:t xml:space="preserve">for </w:t>
      </w:r>
      <w:r w:rsidR="00E01948" w:rsidRPr="00F44667">
        <w:rPr>
          <w:rFonts w:ascii="Arial" w:hAnsi="Arial" w:cs="Arial"/>
        </w:rPr>
        <w:t>meeting the requirement</w:t>
      </w:r>
      <w:r w:rsidRPr="00F44667">
        <w:rPr>
          <w:rFonts w:ascii="Arial" w:hAnsi="Arial" w:cs="Arial"/>
        </w:rPr>
        <w:t xml:space="preserve"> should such arrangements be made.</w:t>
      </w:r>
      <w:r w:rsidRPr="00F44667">
        <w:rPr>
          <w:rFonts w:ascii="Arial" w:hAnsi="Arial" w:cs="Arial"/>
        </w:rPr>
        <w:br/>
      </w:r>
    </w:p>
    <w:p w14:paraId="01F8F954" w14:textId="77777777" w:rsidR="00D83372" w:rsidRPr="00F44667" w:rsidRDefault="00D530B9" w:rsidP="00D83372">
      <w:pPr>
        <w:pStyle w:val="ListBullet"/>
        <w:numPr>
          <w:ilvl w:val="0"/>
          <w:numId w:val="0"/>
        </w:numPr>
        <w:spacing w:after="0"/>
        <w:ind w:left="295"/>
        <w:rPr>
          <w:rFonts w:ascii="Arial" w:hAnsi="Arial" w:cs="Arial"/>
        </w:rPr>
      </w:pPr>
      <w:r w:rsidRPr="00F44667">
        <w:rPr>
          <w:rFonts w:ascii="Arial" w:hAnsi="Arial" w:cs="Arial"/>
        </w:rPr>
        <w:t>An applicant which has not previously had an application to submit satellite networks to the ITU approved by the ACMA must demonstrate that it has the technical and financial credentials required for the coordination of the satellite system and design of the physical satellite.</w:t>
      </w:r>
      <w:r w:rsidR="00B33F8C" w:rsidRPr="00F44667">
        <w:rPr>
          <w:rStyle w:val="FootnoteReference"/>
          <w:rFonts w:cs="Arial"/>
        </w:rPr>
        <w:footnoteReference w:id="7"/>
      </w:r>
    </w:p>
    <w:p w14:paraId="4781CE0D" w14:textId="77777777" w:rsidR="00D83372" w:rsidRPr="00F44667" w:rsidRDefault="00D83372" w:rsidP="002C6BA8">
      <w:pPr>
        <w:pStyle w:val="ListBullet"/>
        <w:numPr>
          <w:ilvl w:val="0"/>
          <w:numId w:val="0"/>
        </w:numPr>
        <w:spacing w:after="0"/>
        <w:rPr>
          <w:rFonts w:ascii="Arial" w:hAnsi="Arial" w:cs="Arial"/>
        </w:rPr>
      </w:pPr>
    </w:p>
    <w:p w14:paraId="59CAADF4" w14:textId="77777777" w:rsidR="00B820A9" w:rsidRPr="00F44667" w:rsidRDefault="00D83372" w:rsidP="0060687F">
      <w:pPr>
        <w:pStyle w:val="ListBullet"/>
        <w:numPr>
          <w:ilvl w:val="0"/>
          <w:numId w:val="0"/>
        </w:numPr>
        <w:ind w:left="295"/>
        <w:rPr>
          <w:rFonts w:ascii="Arial" w:hAnsi="Arial" w:cs="Arial"/>
        </w:rPr>
      </w:pPr>
      <w:r w:rsidRPr="00F44667">
        <w:rPr>
          <w:rFonts w:ascii="Arial" w:hAnsi="Arial" w:cs="Arial"/>
        </w:rPr>
        <w:t>The services that would be provided by the proposed satellite system, should it be brought into use, must provide substantive Australian benefit. This benefit</w:t>
      </w:r>
      <w:r w:rsidR="00EC426E" w:rsidRPr="00F44667">
        <w:rPr>
          <w:rFonts w:ascii="Arial" w:hAnsi="Arial" w:cs="Arial"/>
        </w:rPr>
        <w:t xml:space="preserve"> </w:t>
      </w:r>
      <w:r w:rsidRPr="00F44667">
        <w:rPr>
          <w:rFonts w:ascii="Arial" w:hAnsi="Arial" w:cs="Arial"/>
        </w:rPr>
        <w:t>should be limited</w:t>
      </w:r>
      <w:r w:rsidR="000A2952" w:rsidRPr="00F44667">
        <w:rPr>
          <w:rFonts w:ascii="Arial" w:hAnsi="Arial" w:cs="Arial"/>
        </w:rPr>
        <w:t xml:space="preserve"> </w:t>
      </w:r>
      <w:r w:rsidRPr="00F44667">
        <w:rPr>
          <w:rFonts w:ascii="Arial" w:hAnsi="Arial" w:cs="Arial"/>
        </w:rPr>
        <w:t>to that derived from the use of the radiofrequency spectrum. Applicants must provide detailed claims against this assessment criterion. Examples of services which might be considered to provide substantive Australian benefit include:</w:t>
      </w:r>
    </w:p>
    <w:p w14:paraId="4F804354" w14:textId="77777777" w:rsidR="00D83372" w:rsidRPr="00F44667" w:rsidRDefault="00D83372" w:rsidP="0060687F">
      <w:pPr>
        <w:pStyle w:val="ListBullet"/>
        <w:tabs>
          <w:tab w:val="clear" w:pos="295"/>
          <w:tab w:val="num" w:pos="590"/>
        </w:tabs>
        <w:ind w:left="590"/>
        <w:rPr>
          <w:rFonts w:ascii="Arial" w:hAnsi="Arial" w:cs="Arial"/>
        </w:rPr>
      </w:pPr>
      <w:r w:rsidRPr="00F44667">
        <w:rPr>
          <w:rFonts w:ascii="Arial" w:hAnsi="Arial" w:cs="Arial"/>
        </w:rPr>
        <w:t xml:space="preserve">the provision of a </w:t>
      </w:r>
      <w:r w:rsidR="00D17BFE" w:rsidRPr="00F44667">
        <w:rPr>
          <w:rFonts w:ascii="Arial" w:hAnsi="Arial" w:cs="Arial"/>
        </w:rPr>
        <w:t xml:space="preserve">majority of a satellite </w:t>
      </w:r>
      <w:r w:rsidRPr="00F44667">
        <w:rPr>
          <w:rFonts w:ascii="Arial" w:hAnsi="Arial" w:cs="Arial"/>
        </w:rPr>
        <w:t>service</w:t>
      </w:r>
      <w:r w:rsidR="00D17BFE" w:rsidRPr="00F44667">
        <w:rPr>
          <w:rFonts w:ascii="Arial" w:hAnsi="Arial" w:cs="Arial"/>
        </w:rPr>
        <w:t>’s capacity</w:t>
      </w:r>
      <w:r w:rsidRPr="00F44667">
        <w:rPr>
          <w:rFonts w:ascii="Arial" w:hAnsi="Arial" w:cs="Arial"/>
        </w:rPr>
        <w:t xml:space="preserve"> to Australians, particularly if this</w:t>
      </w:r>
      <w:r w:rsidR="00544F9C" w:rsidRPr="00F44667">
        <w:rPr>
          <w:rFonts w:ascii="Arial" w:hAnsi="Arial" w:cs="Arial"/>
        </w:rPr>
        <w:t xml:space="preserve"> meets the needs</w:t>
      </w:r>
      <w:r w:rsidRPr="00F44667">
        <w:rPr>
          <w:rFonts w:ascii="Arial" w:hAnsi="Arial" w:cs="Arial"/>
        </w:rPr>
        <w:t xml:space="preserve"> of consumers that are under-served or not served </w:t>
      </w:r>
    </w:p>
    <w:p w14:paraId="06A3D79E" w14:textId="77777777" w:rsidR="00D83372" w:rsidRPr="00F44667" w:rsidRDefault="00D83372" w:rsidP="0060687F">
      <w:pPr>
        <w:pStyle w:val="ListBullet"/>
        <w:tabs>
          <w:tab w:val="clear" w:pos="295"/>
          <w:tab w:val="num" w:pos="590"/>
        </w:tabs>
        <w:ind w:left="590"/>
        <w:rPr>
          <w:rFonts w:ascii="Arial" w:hAnsi="Arial" w:cs="Arial"/>
        </w:rPr>
      </w:pPr>
      <w:r w:rsidRPr="00F44667">
        <w:rPr>
          <w:rFonts w:ascii="Arial" w:hAnsi="Arial" w:cs="Arial"/>
        </w:rPr>
        <w:t>a service which assists a</w:t>
      </w:r>
      <w:r w:rsidR="00544F9C" w:rsidRPr="00F44667">
        <w:rPr>
          <w:rFonts w:ascii="Arial" w:hAnsi="Arial" w:cs="Arial"/>
        </w:rPr>
        <w:t>n Australian</w:t>
      </w:r>
      <w:r w:rsidRPr="00F44667">
        <w:rPr>
          <w:rFonts w:ascii="Arial" w:hAnsi="Arial" w:cs="Arial"/>
        </w:rPr>
        <w:t xml:space="preserve"> government (or government agency)</w:t>
      </w:r>
      <w:r w:rsidR="000A2952" w:rsidRPr="00F44667">
        <w:rPr>
          <w:rFonts w:ascii="Arial" w:hAnsi="Arial" w:cs="Arial"/>
        </w:rPr>
        <w:t xml:space="preserve"> </w:t>
      </w:r>
      <w:r w:rsidRPr="00F44667">
        <w:rPr>
          <w:rFonts w:ascii="Arial" w:hAnsi="Arial" w:cs="Arial"/>
        </w:rPr>
        <w:t>in performing its activities</w:t>
      </w:r>
      <w:r w:rsidRPr="00F44667">
        <w:rPr>
          <w:rStyle w:val="FootnoteReference"/>
          <w:rFonts w:cs="Arial"/>
        </w:rPr>
        <w:footnoteReference w:id="8"/>
      </w:r>
      <w:r w:rsidRPr="00F44667">
        <w:rPr>
          <w:rFonts w:ascii="Arial" w:hAnsi="Arial" w:cs="Arial"/>
        </w:rPr>
        <w:t xml:space="preserve"> </w:t>
      </w:r>
    </w:p>
    <w:p w14:paraId="569383AA" w14:textId="77777777" w:rsidR="00D83372" w:rsidRPr="00F44667" w:rsidRDefault="00544F9C" w:rsidP="00D83372">
      <w:pPr>
        <w:pStyle w:val="ListBullet"/>
        <w:tabs>
          <w:tab w:val="clear" w:pos="295"/>
          <w:tab w:val="num" w:pos="590"/>
        </w:tabs>
        <w:spacing w:after="0"/>
        <w:ind w:left="590"/>
        <w:rPr>
          <w:rFonts w:ascii="Arial" w:hAnsi="Arial" w:cs="Arial"/>
        </w:rPr>
      </w:pPr>
      <w:r w:rsidRPr="00F44667">
        <w:rPr>
          <w:rFonts w:ascii="Arial" w:hAnsi="Arial" w:cs="Arial"/>
        </w:rPr>
        <w:t>r</w:t>
      </w:r>
      <w:r w:rsidR="00D83372" w:rsidRPr="00F44667">
        <w:rPr>
          <w:rFonts w:ascii="Arial" w:hAnsi="Arial" w:cs="Arial"/>
        </w:rPr>
        <w:t>adiocommunications links to be used by recognised research bodies for the purposes of scientific research or environmental monitoring, or</w:t>
      </w:r>
      <w:r w:rsidRPr="00F44667">
        <w:rPr>
          <w:rFonts w:ascii="Arial" w:hAnsi="Arial" w:cs="Arial"/>
        </w:rPr>
        <w:t xml:space="preserve"> by</w:t>
      </w:r>
      <w:r w:rsidR="00D83372" w:rsidRPr="00F44667">
        <w:rPr>
          <w:rFonts w:ascii="Arial" w:hAnsi="Arial" w:cs="Arial"/>
        </w:rPr>
        <w:t xml:space="preserve"> Australian industries providing commercial services either exclusively into Australia or into other countries </w:t>
      </w:r>
      <w:r w:rsidR="00D530B9" w:rsidRPr="00F44667">
        <w:rPr>
          <w:rFonts w:ascii="Arial" w:hAnsi="Arial" w:cs="Arial"/>
        </w:rPr>
        <w:t>in addition to</w:t>
      </w:r>
      <w:r w:rsidR="00D83372" w:rsidRPr="00F44667">
        <w:rPr>
          <w:rFonts w:ascii="Arial" w:hAnsi="Arial" w:cs="Arial"/>
        </w:rPr>
        <w:t xml:space="preserve"> Australia.</w:t>
      </w:r>
      <w:r w:rsidR="00D83372" w:rsidRPr="00F44667">
        <w:rPr>
          <w:rFonts w:ascii="Arial" w:hAnsi="Arial" w:cs="Arial"/>
        </w:rPr>
        <w:br/>
      </w:r>
    </w:p>
    <w:p w14:paraId="742F0498" w14:textId="77777777" w:rsidR="00D83372" w:rsidRPr="00F44667" w:rsidRDefault="00D83372" w:rsidP="00D83372">
      <w:pPr>
        <w:spacing w:after="120"/>
        <w:rPr>
          <w:rFonts w:ascii="Arial" w:hAnsi="Arial" w:cs="Arial"/>
        </w:rPr>
      </w:pPr>
      <w:r w:rsidRPr="00F44667">
        <w:rPr>
          <w:rFonts w:ascii="Arial" w:hAnsi="Arial" w:cs="Arial"/>
        </w:rPr>
        <w:t xml:space="preserve">The following list </w:t>
      </w:r>
      <w:r w:rsidR="001349E3" w:rsidRPr="00F44667">
        <w:rPr>
          <w:rFonts w:ascii="Arial" w:hAnsi="Arial" w:cs="Arial"/>
        </w:rPr>
        <w:t xml:space="preserve">sets out </w:t>
      </w:r>
      <w:r w:rsidRPr="00F44667">
        <w:rPr>
          <w:rFonts w:ascii="Arial" w:hAnsi="Arial" w:cs="Arial"/>
        </w:rPr>
        <w:t>the minimum amount of information to be supplied in an application</w:t>
      </w:r>
      <w:r w:rsidR="00E6707F" w:rsidRPr="00F44667">
        <w:rPr>
          <w:rFonts w:ascii="Arial" w:hAnsi="Arial" w:cs="Arial"/>
        </w:rPr>
        <w:t xml:space="preserve">, </w:t>
      </w:r>
      <w:r w:rsidR="00D530B9" w:rsidRPr="00F44667">
        <w:rPr>
          <w:rFonts w:ascii="Arial" w:hAnsi="Arial" w:cs="Arial"/>
        </w:rPr>
        <w:t>in order for the</w:t>
      </w:r>
      <w:r w:rsidR="00E6707F" w:rsidRPr="00F44667">
        <w:rPr>
          <w:rFonts w:ascii="Arial" w:hAnsi="Arial" w:cs="Arial"/>
        </w:rPr>
        <w:t xml:space="preserve"> ACMA</w:t>
      </w:r>
      <w:r w:rsidRPr="00F44667">
        <w:rPr>
          <w:rFonts w:ascii="Arial" w:hAnsi="Arial" w:cs="Arial"/>
        </w:rPr>
        <w:t xml:space="preserve"> to be able to make an informed assessment of the request. </w:t>
      </w:r>
    </w:p>
    <w:p w14:paraId="4AD03461" w14:textId="77777777" w:rsidR="00D83372" w:rsidRPr="00F44667" w:rsidRDefault="00D530B9" w:rsidP="0060687F">
      <w:pPr>
        <w:pStyle w:val="ListBullet"/>
        <w:rPr>
          <w:rFonts w:ascii="Arial" w:hAnsi="Arial" w:cs="Arial"/>
        </w:rPr>
      </w:pPr>
      <w:r w:rsidRPr="00F44667">
        <w:rPr>
          <w:rFonts w:ascii="Arial" w:hAnsi="Arial" w:cs="Arial"/>
        </w:rPr>
        <w:t>The ACMA requires detailed technical information about the proposed satellite system, including</w:t>
      </w:r>
      <w:r w:rsidR="00D83372" w:rsidRPr="00F44667">
        <w:rPr>
          <w:rFonts w:ascii="Arial" w:hAnsi="Arial" w:cs="Arial"/>
        </w:rPr>
        <w:t>:</w:t>
      </w:r>
    </w:p>
    <w:p w14:paraId="30763C24" w14:textId="77777777" w:rsidR="00D83372" w:rsidRPr="00F44667" w:rsidRDefault="00D83372" w:rsidP="0060687F">
      <w:pPr>
        <w:pStyle w:val="ListBullet2"/>
        <w:rPr>
          <w:rFonts w:ascii="Arial" w:hAnsi="Arial" w:cs="Arial"/>
        </w:rPr>
      </w:pPr>
      <w:bookmarkStart w:id="26" w:name="OLE_LINK20"/>
      <w:bookmarkStart w:id="27" w:name="OLE_LINK23"/>
      <w:r w:rsidRPr="00F44667">
        <w:rPr>
          <w:rFonts w:ascii="Arial" w:hAnsi="Arial" w:cs="Arial"/>
        </w:rPr>
        <w:t>advance publication information and</w:t>
      </w:r>
      <w:r w:rsidR="00D17BFE" w:rsidRPr="00F44667">
        <w:rPr>
          <w:rFonts w:ascii="Arial" w:hAnsi="Arial" w:cs="Arial"/>
        </w:rPr>
        <w:t>, when available,</w:t>
      </w:r>
      <w:r w:rsidRPr="00F44667">
        <w:rPr>
          <w:rFonts w:ascii="Arial" w:hAnsi="Arial" w:cs="Arial"/>
        </w:rPr>
        <w:t xml:space="preserve"> coordination request data, in a form that would be ready to submit to the ITU, including relevant beam diagrams</w:t>
      </w:r>
    </w:p>
    <w:bookmarkEnd w:id="26"/>
    <w:bookmarkEnd w:id="27"/>
    <w:p w14:paraId="42EDEED2" w14:textId="77777777" w:rsidR="00D83372" w:rsidRPr="00F44667" w:rsidRDefault="00D83372" w:rsidP="0060687F">
      <w:pPr>
        <w:pStyle w:val="ListBullet2"/>
        <w:rPr>
          <w:rFonts w:ascii="Arial" w:hAnsi="Arial" w:cs="Arial"/>
        </w:rPr>
      </w:pPr>
      <w:r w:rsidRPr="00F44667">
        <w:rPr>
          <w:rFonts w:ascii="Arial" w:hAnsi="Arial" w:cs="Arial"/>
        </w:rPr>
        <w:t>link budgets for typical configurations of the network</w:t>
      </w:r>
    </w:p>
    <w:p w14:paraId="3CEFBB8A" w14:textId="77777777" w:rsidR="00D83372" w:rsidRPr="00F44667" w:rsidRDefault="00E01948" w:rsidP="00E01948">
      <w:pPr>
        <w:pStyle w:val="ListBullet2"/>
        <w:spacing w:after="120"/>
        <w:rPr>
          <w:rFonts w:ascii="Arial" w:hAnsi="Arial" w:cs="Arial"/>
        </w:rPr>
      </w:pPr>
      <w:r w:rsidRPr="00F44667">
        <w:rPr>
          <w:rFonts w:ascii="Arial" w:hAnsi="Arial" w:cs="Arial"/>
        </w:rPr>
        <w:lastRenderedPageBreak/>
        <w:t>information on type of service to be provided</w:t>
      </w:r>
    </w:p>
    <w:p w14:paraId="53FA8163" w14:textId="77777777" w:rsidR="00D83372" w:rsidRPr="00F44667" w:rsidRDefault="00D530B9" w:rsidP="0060687F">
      <w:pPr>
        <w:pStyle w:val="ListBullet2"/>
        <w:rPr>
          <w:rFonts w:ascii="Arial" w:hAnsi="Arial" w:cs="Arial"/>
        </w:rPr>
      </w:pPr>
      <w:r w:rsidRPr="00F44667">
        <w:rPr>
          <w:rFonts w:ascii="Arial" w:hAnsi="Arial" w:cs="Arial"/>
        </w:rPr>
        <w:t>information about the amount of services to Australia compared to the amount of services no</w:t>
      </w:r>
      <w:r w:rsidR="0060687F" w:rsidRPr="00F44667">
        <w:rPr>
          <w:rFonts w:ascii="Arial" w:hAnsi="Arial" w:cs="Arial"/>
        </w:rPr>
        <w:t>t to Australia (if applicable).</w:t>
      </w:r>
    </w:p>
    <w:p w14:paraId="4C428E27" w14:textId="77777777" w:rsidR="00D83372" w:rsidRPr="00F44667" w:rsidRDefault="00D83372" w:rsidP="0060687F">
      <w:pPr>
        <w:pStyle w:val="ListBullet2"/>
        <w:tabs>
          <w:tab w:val="clear" w:pos="845"/>
          <w:tab w:val="num" w:pos="0"/>
        </w:tabs>
        <w:ind w:left="544"/>
        <w:rPr>
          <w:rFonts w:ascii="Arial" w:hAnsi="Arial" w:cs="Arial"/>
        </w:rPr>
      </w:pPr>
      <w:r w:rsidRPr="00F44667">
        <w:rPr>
          <w:rFonts w:ascii="Arial" w:hAnsi="Arial" w:cs="Arial"/>
        </w:rPr>
        <w:t>Details of expected Australian coordination that would need to be achieved. Along with this, details of plans to resolve this c</w:t>
      </w:r>
      <w:r w:rsidR="0060687F" w:rsidRPr="00F44667">
        <w:rPr>
          <w:rFonts w:ascii="Arial" w:hAnsi="Arial" w:cs="Arial"/>
        </w:rPr>
        <w:t>oordination should be included.</w:t>
      </w:r>
    </w:p>
    <w:p w14:paraId="30544A2E" w14:textId="77777777" w:rsidR="00D83372" w:rsidRPr="00F44667" w:rsidRDefault="00D83372" w:rsidP="0060687F">
      <w:pPr>
        <w:pStyle w:val="ListBullet2"/>
        <w:tabs>
          <w:tab w:val="clear" w:pos="845"/>
          <w:tab w:val="num" w:pos="544"/>
        </w:tabs>
        <w:ind w:left="544"/>
        <w:rPr>
          <w:rFonts w:ascii="Arial" w:hAnsi="Arial" w:cs="Arial"/>
        </w:rPr>
      </w:pPr>
      <w:r w:rsidRPr="00F44667">
        <w:rPr>
          <w:rFonts w:ascii="Arial" w:hAnsi="Arial" w:cs="Arial"/>
        </w:rPr>
        <w:t xml:space="preserve">A coordination strategy and evidence of sufficient technical skills to be able </w:t>
      </w:r>
      <w:r w:rsidR="007B7E94" w:rsidRPr="00F44667">
        <w:rPr>
          <w:rFonts w:ascii="Arial" w:hAnsi="Arial" w:cs="Arial"/>
        </w:rPr>
        <w:t xml:space="preserve">to </w:t>
      </w:r>
      <w:r w:rsidRPr="00F44667">
        <w:rPr>
          <w:rFonts w:ascii="Arial" w:hAnsi="Arial" w:cs="Arial"/>
        </w:rPr>
        <w:t xml:space="preserve">perform coordination. This information </w:t>
      </w:r>
      <w:r w:rsidR="00E01948" w:rsidRPr="00F44667">
        <w:rPr>
          <w:rFonts w:ascii="Arial" w:hAnsi="Arial" w:cs="Arial"/>
        </w:rPr>
        <w:t>must</w:t>
      </w:r>
      <w:r w:rsidRPr="00F44667">
        <w:rPr>
          <w:rFonts w:ascii="Arial" w:hAnsi="Arial" w:cs="Arial"/>
        </w:rPr>
        <w:t xml:space="preserve"> address both the coordination required to be able to successfully notify the satellite operator’s satellite system, as well as coordination that arises from publication of details of foreign satellite systems published after</w:t>
      </w:r>
      <w:r w:rsidR="00BF06B6" w:rsidRPr="00F44667">
        <w:rPr>
          <w:rFonts w:ascii="Arial" w:hAnsi="Arial" w:cs="Arial"/>
        </w:rPr>
        <w:t xml:space="preserve"> publication of</w:t>
      </w:r>
      <w:r w:rsidRPr="00F44667">
        <w:rPr>
          <w:rFonts w:ascii="Arial" w:hAnsi="Arial" w:cs="Arial"/>
        </w:rPr>
        <w:t xml:space="preserve"> t</w:t>
      </w:r>
      <w:r w:rsidR="0060687F" w:rsidRPr="00F44667">
        <w:rPr>
          <w:rFonts w:ascii="Arial" w:hAnsi="Arial" w:cs="Arial"/>
        </w:rPr>
        <w:t>he Australian satellite system.</w:t>
      </w:r>
    </w:p>
    <w:p w14:paraId="2CAEA2A6" w14:textId="77777777" w:rsidR="00D83372" w:rsidRPr="00F44667" w:rsidRDefault="00BF06B6" w:rsidP="0060687F">
      <w:pPr>
        <w:pStyle w:val="ListBullet2"/>
        <w:tabs>
          <w:tab w:val="clear" w:pos="845"/>
          <w:tab w:val="num" w:pos="544"/>
        </w:tabs>
        <w:ind w:left="544"/>
        <w:rPr>
          <w:rFonts w:ascii="Arial" w:hAnsi="Arial" w:cs="Arial"/>
        </w:rPr>
      </w:pPr>
      <w:r w:rsidRPr="00F44667">
        <w:rPr>
          <w:rFonts w:ascii="Arial" w:hAnsi="Arial" w:cs="Arial"/>
        </w:rPr>
        <w:t>T</w:t>
      </w:r>
      <w:r w:rsidR="00D91AC9" w:rsidRPr="00F44667">
        <w:rPr>
          <w:rFonts w:ascii="Arial" w:hAnsi="Arial" w:cs="Arial"/>
        </w:rPr>
        <w:t>he ACMA may request</w:t>
      </w:r>
      <w:r w:rsidRPr="00F44667">
        <w:rPr>
          <w:rFonts w:ascii="Arial" w:hAnsi="Arial" w:cs="Arial"/>
        </w:rPr>
        <w:t xml:space="preserve"> applicants who have not previously had an ITU satellite network submitted by the Australian administration</w:t>
      </w:r>
      <w:r w:rsidR="00D91AC9" w:rsidRPr="00F44667">
        <w:rPr>
          <w:rFonts w:ascii="Arial" w:hAnsi="Arial" w:cs="Arial"/>
        </w:rPr>
        <w:t xml:space="preserve"> to provide a </w:t>
      </w:r>
      <w:r w:rsidR="00D83372" w:rsidRPr="00F44667">
        <w:rPr>
          <w:rFonts w:ascii="Arial" w:hAnsi="Arial" w:cs="Arial"/>
        </w:rPr>
        <w:t xml:space="preserve">business plan </w:t>
      </w:r>
      <w:r w:rsidR="00D91AC9" w:rsidRPr="00F44667">
        <w:rPr>
          <w:rFonts w:ascii="Arial" w:hAnsi="Arial" w:cs="Arial"/>
        </w:rPr>
        <w:t xml:space="preserve">or other evidence </w:t>
      </w:r>
      <w:r w:rsidR="00D83372" w:rsidRPr="00F44667">
        <w:rPr>
          <w:rFonts w:ascii="Arial" w:hAnsi="Arial" w:cs="Arial"/>
        </w:rPr>
        <w:t xml:space="preserve">demonstrating a current ability to fund, </w:t>
      </w:r>
      <w:bookmarkStart w:id="28" w:name="OLE_LINK21"/>
      <w:bookmarkStart w:id="29" w:name="OLE_LINK22"/>
      <w:r w:rsidR="00D83372" w:rsidRPr="00F44667">
        <w:rPr>
          <w:rFonts w:ascii="Arial" w:hAnsi="Arial" w:cs="Arial"/>
        </w:rPr>
        <w:t>at a minimum,</w:t>
      </w:r>
      <w:bookmarkEnd w:id="28"/>
      <w:bookmarkEnd w:id="29"/>
      <w:r w:rsidR="00D83372" w:rsidRPr="00F44667">
        <w:rPr>
          <w:rFonts w:ascii="Arial" w:hAnsi="Arial" w:cs="Arial"/>
        </w:rPr>
        <w:t xml:space="preserve"> the coordination of the satellite system and design of the physical satel</w:t>
      </w:r>
      <w:r w:rsidR="0060687F" w:rsidRPr="00F44667">
        <w:rPr>
          <w:rFonts w:ascii="Arial" w:hAnsi="Arial" w:cs="Arial"/>
        </w:rPr>
        <w:t>lite.</w:t>
      </w:r>
    </w:p>
    <w:p w14:paraId="42A28F46" w14:textId="77777777" w:rsidR="00D83372" w:rsidRPr="00F44667" w:rsidRDefault="00D83372" w:rsidP="0060687F">
      <w:pPr>
        <w:pStyle w:val="ListBullet2"/>
        <w:tabs>
          <w:tab w:val="clear" w:pos="845"/>
          <w:tab w:val="num" w:pos="544"/>
        </w:tabs>
        <w:ind w:left="544"/>
        <w:rPr>
          <w:rFonts w:ascii="Arial" w:hAnsi="Arial" w:cs="Arial"/>
        </w:rPr>
      </w:pPr>
      <w:r w:rsidRPr="00F44667">
        <w:rPr>
          <w:rFonts w:ascii="Arial" w:hAnsi="Arial" w:cs="Arial"/>
        </w:rPr>
        <w:t>Brief deta</w:t>
      </w:r>
      <w:r w:rsidR="0060687F" w:rsidRPr="00F44667">
        <w:rPr>
          <w:rFonts w:ascii="Arial" w:hAnsi="Arial" w:cs="Arial"/>
        </w:rPr>
        <w:t xml:space="preserve">ils of planned TT&amp;C operation. </w:t>
      </w:r>
    </w:p>
    <w:p w14:paraId="715F4984" w14:textId="77777777" w:rsidR="00D83372" w:rsidRPr="00F44667" w:rsidRDefault="00D83372" w:rsidP="00D83372">
      <w:pPr>
        <w:pStyle w:val="ListBullet2"/>
        <w:tabs>
          <w:tab w:val="clear" w:pos="845"/>
          <w:tab w:val="num" w:pos="544"/>
        </w:tabs>
        <w:spacing w:after="240"/>
        <w:ind w:left="544"/>
        <w:rPr>
          <w:rFonts w:ascii="Arial" w:hAnsi="Arial" w:cs="Arial"/>
        </w:rPr>
      </w:pPr>
      <w:r w:rsidRPr="00F44667">
        <w:rPr>
          <w:rFonts w:ascii="Arial" w:hAnsi="Arial" w:cs="Arial"/>
        </w:rPr>
        <w:t>If the satellite system is to provide services to multiple countries (</w:t>
      </w:r>
      <w:r w:rsidR="00300B41" w:rsidRPr="00F44667">
        <w:rPr>
          <w:rFonts w:ascii="Arial" w:hAnsi="Arial" w:cs="Arial"/>
        </w:rPr>
        <w:t>that is,</w:t>
      </w:r>
      <w:r w:rsidRPr="00F44667">
        <w:rPr>
          <w:rFonts w:ascii="Arial" w:hAnsi="Arial" w:cs="Arial"/>
        </w:rPr>
        <w:t xml:space="preserve"> in addition to Australia), justification should be given as to why Australia is considered to be the most appropriate administration to file through.</w:t>
      </w:r>
    </w:p>
    <w:p w14:paraId="6F944C07" w14:textId="77777777" w:rsidR="00D83372" w:rsidRPr="00F44667" w:rsidRDefault="00D83372" w:rsidP="00D83372">
      <w:pPr>
        <w:pStyle w:val="Heading3"/>
        <w:rPr>
          <w:rFonts w:ascii="Arial" w:hAnsi="Arial"/>
        </w:rPr>
      </w:pPr>
      <w:bookmarkStart w:id="30" w:name="_Toc306786392"/>
      <w:r w:rsidRPr="00F44667">
        <w:rPr>
          <w:rFonts w:ascii="Arial" w:hAnsi="Arial"/>
        </w:rPr>
        <w:t>Naming conventions</w:t>
      </w:r>
      <w:bookmarkEnd w:id="30"/>
    </w:p>
    <w:p w14:paraId="2735AB25" w14:textId="77777777" w:rsidR="00D83372" w:rsidRPr="00F44667" w:rsidRDefault="00D83372" w:rsidP="00D83372">
      <w:pPr>
        <w:rPr>
          <w:rFonts w:ascii="Arial" w:hAnsi="Arial" w:cs="Arial"/>
        </w:rPr>
      </w:pPr>
      <w:r w:rsidRPr="00F44667">
        <w:rPr>
          <w:rFonts w:ascii="Arial" w:hAnsi="Arial" w:cs="Arial"/>
        </w:rPr>
        <w:t>Satellite systems are to be named in a manner that is unambiguous. In no case should two satellite systems with different regulatory dates have identical names.</w:t>
      </w:r>
    </w:p>
    <w:p w14:paraId="50F374FF" w14:textId="77777777" w:rsidR="00D83372" w:rsidRPr="00F44667" w:rsidRDefault="00D83372" w:rsidP="00D83372">
      <w:pPr>
        <w:rPr>
          <w:rFonts w:ascii="Arial" w:hAnsi="Arial" w:cs="Arial"/>
        </w:rPr>
      </w:pPr>
    </w:p>
    <w:p w14:paraId="26DC2A36" w14:textId="77777777" w:rsidR="00D83372" w:rsidRPr="00F44667" w:rsidRDefault="00D83372" w:rsidP="00D83372">
      <w:pPr>
        <w:rPr>
          <w:rFonts w:ascii="Arial" w:hAnsi="Arial" w:cs="Arial"/>
        </w:rPr>
      </w:pPr>
      <w:r w:rsidRPr="00F44667">
        <w:rPr>
          <w:rFonts w:ascii="Arial" w:hAnsi="Arial" w:cs="Arial"/>
        </w:rPr>
        <w:t xml:space="preserve">The ACMA prefers names that provide information about the network (such as identifying the satellite operator, type of service, </w:t>
      </w:r>
      <w:r w:rsidR="00DC3343" w:rsidRPr="00F44667">
        <w:rPr>
          <w:rFonts w:ascii="Arial" w:hAnsi="Arial" w:cs="Arial"/>
        </w:rPr>
        <w:t xml:space="preserve">generation of satellite, </w:t>
      </w:r>
      <w:r w:rsidRPr="00F44667">
        <w:rPr>
          <w:rFonts w:ascii="Arial" w:hAnsi="Arial" w:cs="Arial"/>
        </w:rPr>
        <w:t xml:space="preserve">etc). The AUSSAT satellite network names </w:t>
      </w:r>
      <w:r w:rsidR="00A95473" w:rsidRPr="00F44667">
        <w:rPr>
          <w:rFonts w:ascii="Arial" w:hAnsi="Arial" w:cs="Arial"/>
        </w:rPr>
        <w:t>provide</w:t>
      </w:r>
      <w:r w:rsidRPr="00F44667">
        <w:rPr>
          <w:rFonts w:ascii="Arial" w:hAnsi="Arial" w:cs="Arial"/>
        </w:rPr>
        <w:t xml:space="preserve"> a good example. </w:t>
      </w:r>
    </w:p>
    <w:p w14:paraId="674C2FB5" w14:textId="77777777" w:rsidR="00D83372" w:rsidRPr="00F44667" w:rsidRDefault="00D83372" w:rsidP="0060687F">
      <w:pPr>
        <w:rPr>
          <w:rFonts w:ascii="Arial" w:hAnsi="Arial" w:cs="Arial"/>
        </w:rPr>
      </w:pPr>
    </w:p>
    <w:p w14:paraId="70CF27A4" w14:textId="77777777" w:rsidR="00D83372" w:rsidRPr="00F44667" w:rsidRDefault="00D83372" w:rsidP="00D83372">
      <w:pPr>
        <w:pStyle w:val="Heading2"/>
        <w:spacing w:after="120"/>
        <w:rPr>
          <w:rFonts w:ascii="Arial" w:hAnsi="Arial"/>
        </w:rPr>
      </w:pPr>
      <w:bookmarkStart w:id="31" w:name="_Toc306786393"/>
      <w:r w:rsidRPr="00F44667">
        <w:rPr>
          <w:rFonts w:ascii="Arial" w:hAnsi="Arial"/>
        </w:rPr>
        <w:t>Requirements for ‘planned band’ applications</w:t>
      </w:r>
      <w:bookmarkEnd w:id="31"/>
    </w:p>
    <w:p w14:paraId="5630A634" w14:textId="77777777" w:rsidR="00D83372" w:rsidRPr="00F44667" w:rsidRDefault="00D83372" w:rsidP="00D83372">
      <w:pPr>
        <w:rPr>
          <w:rFonts w:ascii="Arial" w:hAnsi="Arial" w:cs="Arial"/>
        </w:rPr>
      </w:pPr>
      <w:r w:rsidRPr="00F44667">
        <w:rPr>
          <w:rFonts w:ascii="Arial" w:hAnsi="Arial" w:cs="Arial"/>
        </w:rPr>
        <w:t>The term ‘planned bands’ means the specific frequency bands detailed in Appendixes 30 (BSS downlink)</w:t>
      </w:r>
      <w:r w:rsidRPr="00F44667">
        <w:rPr>
          <w:rStyle w:val="FootnoteReference"/>
          <w:rFonts w:cs="Arial"/>
        </w:rPr>
        <w:footnoteReference w:id="9"/>
      </w:r>
      <w:r w:rsidR="005F7284" w:rsidRPr="00F44667">
        <w:rPr>
          <w:rFonts w:ascii="Arial" w:hAnsi="Arial" w:cs="Arial"/>
        </w:rPr>
        <w:t>,</w:t>
      </w:r>
      <w:r w:rsidRPr="00F44667">
        <w:rPr>
          <w:rFonts w:ascii="Arial" w:hAnsi="Arial" w:cs="Arial"/>
        </w:rPr>
        <w:t xml:space="preserve"> 30A (BSS uplink) and 30B (FSS services)</w:t>
      </w:r>
      <w:r w:rsidRPr="00F44667">
        <w:rPr>
          <w:rStyle w:val="FootnoteReference"/>
          <w:rFonts w:cs="Arial"/>
        </w:rPr>
        <w:footnoteReference w:id="10"/>
      </w:r>
      <w:r w:rsidRPr="00F44667">
        <w:rPr>
          <w:rFonts w:ascii="Arial" w:hAnsi="Arial" w:cs="Arial"/>
        </w:rPr>
        <w:t xml:space="preserve"> of the ITU Radio Regulations. These bands have been comprehensively planned, </w:t>
      </w:r>
      <w:r w:rsidR="00EE0840" w:rsidRPr="00F44667">
        <w:rPr>
          <w:rFonts w:ascii="Arial" w:hAnsi="Arial" w:cs="Arial"/>
        </w:rPr>
        <w:t xml:space="preserve">applying </w:t>
      </w:r>
      <w:r w:rsidRPr="00F44667">
        <w:rPr>
          <w:rFonts w:ascii="Arial" w:hAnsi="Arial" w:cs="Arial"/>
        </w:rPr>
        <w:t xml:space="preserve">the principle of equitable </w:t>
      </w:r>
      <w:r w:rsidR="00D530B9" w:rsidRPr="00F44667">
        <w:rPr>
          <w:rFonts w:ascii="Arial" w:hAnsi="Arial" w:cs="Arial"/>
        </w:rPr>
        <w:t>use—there are a small number of plan entries for every country, and the first-come, first-served principle does not apply. In</w:t>
      </w:r>
      <w:r w:rsidRPr="00F44667">
        <w:rPr>
          <w:rFonts w:ascii="Arial" w:hAnsi="Arial" w:cs="Arial"/>
        </w:rPr>
        <w:t xml:space="preserve"> this manual, the term ‘planned bands’ is inclusive of the plans detailed within the appendixes and any potential modifications to these plans.</w:t>
      </w:r>
    </w:p>
    <w:p w14:paraId="2364FAD3" w14:textId="77777777" w:rsidR="00D83372" w:rsidRPr="00F44667" w:rsidRDefault="00D83372" w:rsidP="00D83372">
      <w:pPr>
        <w:rPr>
          <w:rFonts w:ascii="Arial" w:hAnsi="Arial" w:cs="Arial"/>
        </w:rPr>
      </w:pPr>
    </w:p>
    <w:p w14:paraId="73F733A3" w14:textId="77777777" w:rsidR="00D83372" w:rsidRPr="00F44667" w:rsidRDefault="00D83372" w:rsidP="00D83372">
      <w:pPr>
        <w:rPr>
          <w:rFonts w:ascii="Arial" w:hAnsi="Arial" w:cs="Arial"/>
        </w:rPr>
      </w:pPr>
      <w:r w:rsidRPr="00F44667">
        <w:rPr>
          <w:rFonts w:ascii="Arial" w:hAnsi="Arial" w:cs="Arial"/>
        </w:rPr>
        <w:t xml:space="preserve">Satellite networks subject to appendixes 30, 30A and 30B are subject to significantly different procedures </w:t>
      </w:r>
      <w:r w:rsidR="00ED231B" w:rsidRPr="00F44667">
        <w:rPr>
          <w:rFonts w:ascii="Arial" w:hAnsi="Arial" w:cs="Arial"/>
        </w:rPr>
        <w:t>from</w:t>
      </w:r>
      <w:r w:rsidRPr="00F44667">
        <w:rPr>
          <w:rFonts w:ascii="Arial" w:hAnsi="Arial" w:cs="Arial"/>
        </w:rPr>
        <w:t xml:space="preserve"> other satellite networks.</w:t>
      </w:r>
    </w:p>
    <w:p w14:paraId="6D84DCE3" w14:textId="77777777" w:rsidR="00D83372" w:rsidRPr="00F44667" w:rsidRDefault="00D83372" w:rsidP="00D83372">
      <w:pPr>
        <w:rPr>
          <w:rFonts w:ascii="Arial" w:hAnsi="Arial" w:cs="Arial"/>
        </w:rPr>
      </w:pPr>
    </w:p>
    <w:p w14:paraId="1D1AE73B" w14:textId="77777777" w:rsidR="00D83372" w:rsidRPr="00F44667" w:rsidRDefault="00D83372" w:rsidP="00D83372">
      <w:pPr>
        <w:rPr>
          <w:rFonts w:ascii="Arial" w:hAnsi="Arial" w:cs="Arial"/>
        </w:rPr>
      </w:pPr>
      <w:r w:rsidRPr="00F44667">
        <w:rPr>
          <w:rFonts w:ascii="Arial" w:hAnsi="Arial" w:cs="Arial"/>
        </w:rPr>
        <w:t>The ACMA may consider applications for satellite networks that</w:t>
      </w:r>
      <w:r w:rsidR="00E01948" w:rsidRPr="00F44667">
        <w:rPr>
          <w:rFonts w:ascii="Arial" w:hAnsi="Arial" w:cs="Arial"/>
        </w:rPr>
        <w:t xml:space="preserve"> are within the planned bands, </w:t>
      </w:r>
      <w:r w:rsidRPr="00F44667">
        <w:rPr>
          <w:rFonts w:ascii="Arial" w:hAnsi="Arial" w:cs="Arial"/>
        </w:rPr>
        <w:t xml:space="preserve">on merit. </w:t>
      </w:r>
    </w:p>
    <w:p w14:paraId="2C25722A" w14:textId="77777777" w:rsidR="00D83372" w:rsidRPr="00F44667" w:rsidRDefault="00D83372" w:rsidP="00D83372">
      <w:pPr>
        <w:rPr>
          <w:rFonts w:ascii="Arial" w:hAnsi="Arial" w:cs="Arial"/>
        </w:rPr>
      </w:pPr>
    </w:p>
    <w:p w14:paraId="339983C9" w14:textId="77777777" w:rsidR="00075623" w:rsidRPr="00F44667" w:rsidRDefault="00D530B9" w:rsidP="00D83372">
      <w:pPr>
        <w:rPr>
          <w:rFonts w:ascii="Arial" w:hAnsi="Arial" w:cs="Arial"/>
        </w:rPr>
      </w:pPr>
      <w:r w:rsidRPr="00F44667">
        <w:rPr>
          <w:rFonts w:ascii="Arial" w:hAnsi="Arial" w:cs="Arial"/>
        </w:rPr>
        <w:t>Such applications need not be strictly limited to the plan assignments contained in the Radio Regulations; applications for modifications or additions to the plan may also be considered. In such cases, however, further information should be provided in the application (in addition to the information against the other assessment criteria) detailing the compatibility between the proposed assignment and the Australian plan assignments.</w:t>
      </w:r>
    </w:p>
    <w:p w14:paraId="23617749" w14:textId="77777777" w:rsidR="00D83372" w:rsidRPr="00F44667" w:rsidRDefault="00D83372" w:rsidP="00D83372">
      <w:pPr>
        <w:rPr>
          <w:rFonts w:ascii="Arial" w:hAnsi="Arial" w:cs="Arial"/>
        </w:rPr>
      </w:pPr>
      <w:r w:rsidRPr="00F44667">
        <w:rPr>
          <w:rFonts w:ascii="Arial" w:hAnsi="Arial" w:cs="Arial"/>
        </w:rPr>
        <w:lastRenderedPageBreak/>
        <w:t>Applications to make use of planned bands over the territory of another country</w:t>
      </w:r>
      <w:r w:rsidR="00F26CC9" w:rsidRPr="00F44667">
        <w:rPr>
          <w:rFonts w:ascii="Arial" w:hAnsi="Arial" w:cs="Arial"/>
        </w:rPr>
        <w:t xml:space="preserve"> </w:t>
      </w:r>
      <w:r w:rsidR="00AA65B2" w:rsidRPr="00F44667">
        <w:rPr>
          <w:rFonts w:ascii="Arial" w:hAnsi="Arial" w:cs="Arial"/>
        </w:rPr>
        <w:t>w</w:t>
      </w:r>
      <w:r w:rsidR="00D52611" w:rsidRPr="00F44667">
        <w:rPr>
          <w:rFonts w:ascii="Arial" w:hAnsi="Arial" w:cs="Arial"/>
        </w:rPr>
        <w:t>i</w:t>
      </w:r>
      <w:r w:rsidR="00AA65B2" w:rsidRPr="00F44667">
        <w:rPr>
          <w:rFonts w:ascii="Arial" w:hAnsi="Arial" w:cs="Arial"/>
        </w:rPr>
        <w:t xml:space="preserve">ll </w:t>
      </w:r>
      <w:r w:rsidRPr="00F44667">
        <w:rPr>
          <w:rFonts w:ascii="Arial" w:hAnsi="Arial" w:cs="Arial"/>
        </w:rPr>
        <w:t>only be considered if accompanied by the approval of the administration of that country.</w:t>
      </w:r>
    </w:p>
    <w:p w14:paraId="6D29E703" w14:textId="77777777" w:rsidR="00D83372" w:rsidRPr="00F44667" w:rsidRDefault="00D83372" w:rsidP="00D83372">
      <w:pPr>
        <w:rPr>
          <w:rFonts w:ascii="Arial" w:hAnsi="Arial" w:cs="Arial"/>
        </w:rPr>
      </w:pPr>
    </w:p>
    <w:p w14:paraId="7B904078" w14:textId="77777777" w:rsidR="00D83372" w:rsidRPr="00F44667" w:rsidRDefault="00D530B9" w:rsidP="00D83372">
      <w:pPr>
        <w:rPr>
          <w:rFonts w:ascii="Arial" w:hAnsi="Arial" w:cs="Arial"/>
        </w:rPr>
      </w:pPr>
      <w:r w:rsidRPr="00F44667">
        <w:rPr>
          <w:rFonts w:ascii="Arial" w:hAnsi="Arial" w:cs="Arial"/>
        </w:rPr>
        <w:t>The ACMA may not submit any satellite network data to the ITU for planned band satellite networks until full approval of the satellite network has been granted by the ACMA. This is not the case for many unplanned band satellite systems for which the ACMA is able to submit advance publication information (API) data prior to approval by ACMA</w:t>
      </w:r>
      <w:r w:rsidR="007370F4" w:rsidRPr="00F44667">
        <w:rPr>
          <w:rFonts w:ascii="Arial" w:hAnsi="Arial" w:cs="Arial"/>
        </w:rPr>
        <w:t>. T</w:t>
      </w:r>
      <w:r w:rsidRPr="00F44667">
        <w:rPr>
          <w:rFonts w:ascii="Arial" w:hAnsi="Arial" w:cs="Arial"/>
        </w:rPr>
        <w:t>his is because there is no API stage for planned band satellite networks.</w:t>
      </w:r>
    </w:p>
    <w:p w14:paraId="68062876" w14:textId="77777777" w:rsidR="00D83372" w:rsidRPr="00F44667" w:rsidRDefault="00D83372" w:rsidP="00D83372">
      <w:pPr>
        <w:rPr>
          <w:rFonts w:ascii="Arial" w:hAnsi="Arial" w:cs="Arial"/>
        </w:rPr>
      </w:pPr>
    </w:p>
    <w:p w14:paraId="4F4B3439" w14:textId="77777777" w:rsidR="00D83372" w:rsidRPr="00F44667" w:rsidRDefault="00D530B9" w:rsidP="00D83372">
      <w:pPr>
        <w:pStyle w:val="Heading2"/>
        <w:rPr>
          <w:rFonts w:ascii="Arial" w:hAnsi="Arial"/>
        </w:rPr>
      </w:pPr>
      <w:bookmarkStart w:id="33" w:name="_Toc306786394"/>
      <w:r w:rsidRPr="00F44667">
        <w:rPr>
          <w:rFonts w:ascii="Arial" w:hAnsi="Arial"/>
        </w:rPr>
        <w:t>Further requirements for non-geostationary satellite orbit applications</w:t>
      </w:r>
      <w:bookmarkEnd w:id="33"/>
    </w:p>
    <w:p w14:paraId="131F4421" w14:textId="77777777" w:rsidR="00D83372" w:rsidRPr="00F44667" w:rsidRDefault="00D83372" w:rsidP="00D83372">
      <w:pPr>
        <w:pStyle w:val="Heading3"/>
        <w:rPr>
          <w:rFonts w:ascii="Arial" w:hAnsi="Arial"/>
        </w:rPr>
      </w:pPr>
      <w:bookmarkStart w:id="34" w:name="_Toc306786395"/>
      <w:r w:rsidRPr="00F44667">
        <w:rPr>
          <w:rFonts w:ascii="Arial" w:hAnsi="Arial"/>
        </w:rPr>
        <w:t>Satellite systems not subject to subsection IIA of Article 9 of the Radio Regulations</w:t>
      </w:r>
      <w:bookmarkEnd w:id="34"/>
    </w:p>
    <w:p w14:paraId="31855C2A" w14:textId="77777777" w:rsidR="00D83372" w:rsidRPr="00F44667" w:rsidRDefault="00D530B9" w:rsidP="00D83372">
      <w:pPr>
        <w:rPr>
          <w:rFonts w:ascii="Arial" w:hAnsi="Arial" w:cs="Arial"/>
        </w:rPr>
      </w:pPr>
      <w:r w:rsidRPr="00F44667">
        <w:rPr>
          <w:rFonts w:ascii="Arial" w:hAnsi="Arial" w:cs="Arial"/>
        </w:rPr>
        <w:t>The ACMA will assess satellite systems that are not subject to coordination under subsection IIA of Article 9 in a manner similar to other satellite systems. The ACMA will not submit an API for such a satellite system until a favourable assessment has been made. The ACMA may also consult with other areas of the Commonwealth in reaching its decision.</w:t>
      </w:r>
    </w:p>
    <w:p w14:paraId="642D773F" w14:textId="77777777" w:rsidR="00D83372" w:rsidRPr="00F44667" w:rsidRDefault="00D83372" w:rsidP="00D83372">
      <w:pPr>
        <w:rPr>
          <w:rFonts w:ascii="Arial" w:hAnsi="Arial" w:cs="Arial"/>
        </w:rPr>
      </w:pPr>
    </w:p>
    <w:p w14:paraId="3F448A5F" w14:textId="77777777" w:rsidR="00D83372" w:rsidRPr="00F44667" w:rsidRDefault="00D83372" w:rsidP="00D83372">
      <w:pPr>
        <w:pStyle w:val="Heading3"/>
        <w:rPr>
          <w:rFonts w:ascii="Arial" w:hAnsi="Arial"/>
        </w:rPr>
      </w:pPr>
      <w:bookmarkStart w:id="35" w:name="_Toc306786396"/>
      <w:r w:rsidRPr="00F44667">
        <w:rPr>
          <w:rFonts w:ascii="Arial" w:hAnsi="Arial"/>
        </w:rPr>
        <w:t>N</w:t>
      </w:r>
      <w:r w:rsidR="008B28BA" w:rsidRPr="00F44667">
        <w:rPr>
          <w:rFonts w:ascii="Arial" w:hAnsi="Arial"/>
        </w:rPr>
        <w:t>on-geostationary satellite orbit (N</w:t>
      </w:r>
      <w:r w:rsidRPr="00F44667">
        <w:rPr>
          <w:rFonts w:ascii="Arial" w:hAnsi="Arial"/>
        </w:rPr>
        <w:t>GSO</w:t>
      </w:r>
      <w:r w:rsidR="008B28BA" w:rsidRPr="00F44667">
        <w:rPr>
          <w:rFonts w:ascii="Arial" w:hAnsi="Arial"/>
        </w:rPr>
        <w:t>)</w:t>
      </w:r>
      <w:r w:rsidRPr="00F44667">
        <w:rPr>
          <w:rFonts w:ascii="Arial" w:hAnsi="Arial"/>
        </w:rPr>
        <w:t xml:space="preserve"> satellite systems that are subject to subsection IIA of Article 9 of the Radio Regulations</w:t>
      </w:r>
      <w:bookmarkEnd w:id="35"/>
    </w:p>
    <w:p w14:paraId="437D3A39" w14:textId="77777777" w:rsidR="00D83372" w:rsidRPr="00F44667" w:rsidRDefault="00D83372" w:rsidP="00D83372">
      <w:pPr>
        <w:spacing w:after="80"/>
        <w:rPr>
          <w:rFonts w:ascii="Arial" w:hAnsi="Arial" w:cs="Arial"/>
        </w:rPr>
      </w:pPr>
      <w:r w:rsidRPr="00F44667">
        <w:rPr>
          <w:rFonts w:ascii="Arial" w:hAnsi="Arial" w:cs="Arial"/>
        </w:rPr>
        <w:t xml:space="preserve">Applications to the ACMA to make use of NGSO </w:t>
      </w:r>
      <w:r w:rsidR="00D530B9" w:rsidRPr="00F44667">
        <w:rPr>
          <w:rFonts w:ascii="Arial" w:hAnsi="Arial" w:cs="Arial"/>
        </w:rPr>
        <w:t>orbits may include</w:t>
      </w:r>
      <w:r w:rsidRPr="00F44667">
        <w:rPr>
          <w:rFonts w:ascii="Arial" w:hAnsi="Arial" w:cs="Arial"/>
        </w:rPr>
        <w:t xml:space="preserve"> plans to bring into use one or more NGSO satellites. Such systems, by nature, are capable of providing services, not only to Australia, but also to other </w:t>
      </w:r>
      <w:r w:rsidR="00713944" w:rsidRPr="00F44667">
        <w:rPr>
          <w:rFonts w:ascii="Arial" w:hAnsi="Arial" w:cs="Arial"/>
        </w:rPr>
        <w:t>countries</w:t>
      </w:r>
      <w:r w:rsidRPr="00F44667">
        <w:rPr>
          <w:rFonts w:ascii="Arial" w:hAnsi="Arial" w:cs="Arial"/>
        </w:rPr>
        <w:t xml:space="preserve">. </w:t>
      </w:r>
      <w:r w:rsidR="00D530B9" w:rsidRPr="00F44667">
        <w:rPr>
          <w:rFonts w:ascii="Arial" w:hAnsi="Arial" w:cs="Arial"/>
        </w:rPr>
        <w:t>A satellite operator intending to bring into use an NGSO system is therefore required to provide to the ACMA the following information in addition to that provided to address the assessment criteria:</w:t>
      </w:r>
    </w:p>
    <w:p w14:paraId="362F8323" w14:textId="77777777" w:rsidR="00D83372" w:rsidRPr="00F44667" w:rsidRDefault="00D83372" w:rsidP="00D83372">
      <w:pPr>
        <w:pStyle w:val="ListBullet"/>
        <w:rPr>
          <w:rFonts w:ascii="Arial" w:hAnsi="Arial" w:cs="Arial"/>
        </w:rPr>
      </w:pPr>
      <w:r w:rsidRPr="00F44667">
        <w:rPr>
          <w:rFonts w:ascii="Arial" w:hAnsi="Arial" w:cs="Arial"/>
        </w:rPr>
        <w:t>the extent to which it is intended that services will be provided to Australia</w:t>
      </w:r>
    </w:p>
    <w:p w14:paraId="57C694CE" w14:textId="77777777" w:rsidR="00D83372" w:rsidRPr="00F44667" w:rsidRDefault="00D83372" w:rsidP="00D83372">
      <w:pPr>
        <w:pStyle w:val="ListBullet"/>
        <w:rPr>
          <w:rFonts w:ascii="Arial" w:hAnsi="Arial" w:cs="Arial"/>
        </w:rPr>
      </w:pPr>
      <w:r w:rsidRPr="00F44667">
        <w:rPr>
          <w:rFonts w:ascii="Arial" w:hAnsi="Arial" w:cs="Arial"/>
        </w:rPr>
        <w:t xml:space="preserve">the extent to which it is intended that services will be provided to other </w:t>
      </w:r>
      <w:r w:rsidR="00713944" w:rsidRPr="00F44667">
        <w:rPr>
          <w:rFonts w:ascii="Arial" w:hAnsi="Arial" w:cs="Arial"/>
        </w:rPr>
        <w:t>countries</w:t>
      </w:r>
      <w:r w:rsidRPr="00F44667">
        <w:rPr>
          <w:rFonts w:ascii="Arial" w:hAnsi="Arial" w:cs="Arial"/>
        </w:rPr>
        <w:t xml:space="preserve"> </w:t>
      </w:r>
    </w:p>
    <w:p w14:paraId="78477A6D" w14:textId="77777777" w:rsidR="00D83372" w:rsidRPr="00F44667" w:rsidRDefault="00D83372" w:rsidP="00D83372">
      <w:pPr>
        <w:pStyle w:val="ListBullet"/>
        <w:spacing w:after="240"/>
        <w:rPr>
          <w:rFonts w:ascii="Arial" w:hAnsi="Arial" w:cs="Arial"/>
        </w:rPr>
      </w:pPr>
      <w:r w:rsidRPr="00F44667">
        <w:rPr>
          <w:rFonts w:ascii="Arial" w:hAnsi="Arial" w:cs="Arial"/>
        </w:rPr>
        <w:t xml:space="preserve">justification for the choice of the ACMA as the responsible administration in the event that the satellite operator intends to provide part or all of its satellite services to other </w:t>
      </w:r>
      <w:r w:rsidR="00713944" w:rsidRPr="00F44667">
        <w:rPr>
          <w:rFonts w:ascii="Arial" w:hAnsi="Arial" w:cs="Arial"/>
        </w:rPr>
        <w:t>countries</w:t>
      </w:r>
    </w:p>
    <w:p w14:paraId="69308E66" w14:textId="77777777" w:rsidR="00D83372" w:rsidRPr="00F44667" w:rsidRDefault="00D83372" w:rsidP="00D83372">
      <w:pPr>
        <w:pStyle w:val="Heading3"/>
        <w:rPr>
          <w:rFonts w:ascii="Arial" w:hAnsi="Arial"/>
        </w:rPr>
      </w:pPr>
      <w:bookmarkStart w:id="36" w:name="OLE_LINK26"/>
      <w:bookmarkStart w:id="37" w:name="OLE_LINK33"/>
      <w:bookmarkStart w:id="38" w:name="_Toc306786397"/>
      <w:r w:rsidRPr="00F44667">
        <w:rPr>
          <w:rFonts w:ascii="Arial" w:hAnsi="Arial"/>
        </w:rPr>
        <w:t xml:space="preserve">NGSO satellite systems representing </w:t>
      </w:r>
      <w:r w:rsidR="00EC426E" w:rsidRPr="00F44667">
        <w:rPr>
          <w:rFonts w:ascii="Arial" w:hAnsi="Arial"/>
        </w:rPr>
        <w:t xml:space="preserve">a </w:t>
      </w:r>
      <w:r w:rsidRPr="00F44667">
        <w:rPr>
          <w:rFonts w:ascii="Arial" w:hAnsi="Arial"/>
        </w:rPr>
        <w:t>constellation of NGSO satellites</w:t>
      </w:r>
      <w:bookmarkEnd w:id="38"/>
    </w:p>
    <w:p w14:paraId="06D3C0FD" w14:textId="77777777" w:rsidR="00D83372" w:rsidRPr="00F44667" w:rsidRDefault="00D83372" w:rsidP="00D83372">
      <w:pPr>
        <w:rPr>
          <w:rFonts w:ascii="Arial" w:hAnsi="Arial" w:cs="Arial"/>
        </w:rPr>
      </w:pPr>
      <w:r w:rsidRPr="00F44667">
        <w:rPr>
          <w:rFonts w:ascii="Arial" w:hAnsi="Arial" w:cs="Arial"/>
        </w:rPr>
        <w:t xml:space="preserve">When submitting an application to the ACMA for a satellite system consisting of a constellation of NGSO satellites, the </w:t>
      </w:r>
      <w:r w:rsidR="00E6707F" w:rsidRPr="00F44667">
        <w:rPr>
          <w:rFonts w:ascii="Arial" w:hAnsi="Arial" w:cs="Arial"/>
        </w:rPr>
        <w:t xml:space="preserve">applicant </w:t>
      </w:r>
      <w:r w:rsidR="00D530B9" w:rsidRPr="00F44667">
        <w:rPr>
          <w:rFonts w:ascii="Arial" w:hAnsi="Arial" w:cs="Arial"/>
        </w:rPr>
        <w:t>shall</w:t>
      </w:r>
      <w:r w:rsidR="00E6707F" w:rsidRPr="00F44667">
        <w:rPr>
          <w:rFonts w:ascii="Arial" w:hAnsi="Arial" w:cs="Arial"/>
        </w:rPr>
        <w:t xml:space="preserve"> </w:t>
      </w:r>
      <w:r w:rsidRPr="00F44667">
        <w:rPr>
          <w:rFonts w:ascii="Arial" w:hAnsi="Arial" w:cs="Arial"/>
        </w:rPr>
        <w:t xml:space="preserve">also provide details of the expected time required to bring into use all of the satellites of the constellation. If the application is </w:t>
      </w:r>
      <w:r w:rsidR="007807D1" w:rsidRPr="00F44667">
        <w:rPr>
          <w:rFonts w:ascii="Arial" w:hAnsi="Arial" w:cs="Arial"/>
        </w:rPr>
        <w:t>approved</w:t>
      </w:r>
      <w:r w:rsidRPr="00F44667">
        <w:rPr>
          <w:rFonts w:ascii="Arial" w:hAnsi="Arial" w:cs="Arial"/>
        </w:rPr>
        <w:t>, the ACMA and the satellite operator will develop one or more milestones to formalise the dates for the realisation of the entire constellation. Alternatively, in the event that the constellation as implemented differs from that included in the original application in any detail (such as number of satellites, orbital height</w:t>
      </w:r>
      <w:r w:rsidR="007370F4" w:rsidRPr="00F44667">
        <w:rPr>
          <w:rFonts w:ascii="Arial" w:hAnsi="Arial" w:cs="Arial"/>
        </w:rPr>
        <w:t>,</w:t>
      </w:r>
      <w:r w:rsidRPr="00F44667">
        <w:rPr>
          <w:rFonts w:ascii="Arial" w:hAnsi="Arial" w:cs="Arial"/>
        </w:rPr>
        <w:t xml:space="preserve"> inclination, </w:t>
      </w:r>
      <w:r w:rsidR="00D530B9" w:rsidRPr="00F44667">
        <w:rPr>
          <w:rFonts w:ascii="Arial" w:hAnsi="Arial" w:cs="Arial"/>
        </w:rPr>
        <w:t>etc), the appropriate modification of the satellite system may be made to reflect the implemented</w:t>
      </w:r>
      <w:r w:rsidRPr="00F44667">
        <w:rPr>
          <w:rFonts w:ascii="Arial" w:hAnsi="Arial" w:cs="Arial"/>
        </w:rPr>
        <w:t xml:space="preserve"> NGSO satellite constellation. The ACMA recognises that many factors may </w:t>
      </w:r>
      <w:r w:rsidR="00516489" w:rsidRPr="00F44667">
        <w:rPr>
          <w:rFonts w:ascii="Arial" w:hAnsi="Arial" w:cs="Arial"/>
        </w:rPr>
        <w:t>affect</w:t>
      </w:r>
      <w:r w:rsidRPr="00F44667">
        <w:rPr>
          <w:rFonts w:ascii="Arial" w:hAnsi="Arial" w:cs="Arial"/>
        </w:rPr>
        <w:t xml:space="preserve"> the delivery of a constellation and suggests that these milestones</w:t>
      </w:r>
      <w:r w:rsidR="00516489" w:rsidRPr="00F44667">
        <w:rPr>
          <w:rFonts w:ascii="Arial" w:hAnsi="Arial" w:cs="Arial"/>
        </w:rPr>
        <w:t xml:space="preserve"> </w:t>
      </w:r>
      <w:r w:rsidRPr="00F44667">
        <w:rPr>
          <w:rFonts w:ascii="Arial" w:hAnsi="Arial" w:cs="Arial"/>
        </w:rPr>
        <w:t>be reviewed periodically by both parties.</w:t>
      </w:r>
      <w:bookmarkEnd w:id="36"/>
      <w:bookmarkEnd w:id="37"/>
    </w:p>
    <w:p w14:paraId="049F6CE6" w14:textId="77777777" w:rsidR="00D83372" w:rsidRPr="00F44667" w:rsidRDefault="00D83372" w:rsidP="0060687F">
      <w:pPr>
        <w:rPr>
          <w:rFonts w:ascii="Arial" w:hAnsi="Arial" w:cs="Arial"/>
        </w:rPr>
      </w:pPr>
    </w:p>
    <w:p w14:paraId="732175DD" w14:textId="77777777" w:rsidR="00D83372" w:rsidRPr="00F44667" w:rsidRDefault="00D83372" w:rsidP="00D83372">
      <w:pPr>
        <w:pStyle w:val="Heading2"/>
        <w:spacing w:after="120"/>
        <w:rPr>
          <w:rFonts w:ascii="Arial" w:hAnsi="Arial"/>
        </w:rPr>
      </w:pPr>
      <w:bookmarkStart w:id="39" w:name="_Toc306786398"/>
      <w:r w:rsidRPr="00F44667">
        <w:rPr>
          <w:rFonts w:ascii="Arial" w:hAnsi="Arial"/>
        </w:rPr>
        <w:t>Evaluation of application</w:t>
      </w:r>
      <w:bookmarkEnd w:id="39"/>
    </w:p>
    <w:p w14:paraId="65B395F8" w14:textId="77777777" w:rsidR="00B820A9" w:rsidRPr="00F44667" w:rsidRDefault="00D83372">
      <w:pPr>
        <w:rPr>
          <w:rFonts w:ascii="Arial" w:hAnsi="Arial" w:cs="Arial"/>
        </w:rPr>
      </w:pPr>
      <w:r w:rsidRPr="00F44667">
        <w:rPr>
          <w:rFonts w:ascii="Arial" w:hAnsi="Arial" w:cs="Arial"/>
        </w:rPr>
        <w:t xml:space="preserve">The </w:t>
      </w:r>
      <w:r w:rsidR="00EC57C2" w:rsidRPr="00F44667">
        <w:rPr>
          <w:rFonts w:ascii="Arial" w:hAnsi="Arial" w:cs="Arial"/>
        </w:rPr>
        <w:t xml:space="preserve">satellite coordination </w:t>
      </w:r>
      <w:r w:rsidR="00993EF4" w:rsidRPr="00F44667">
        <w:rPr>
          <w:rFonts w:ascii="Arial" w:hAnsi="Arial" w:cs="Arial"/>
        </w:rPr>
        <w:t xml:space="preserve">area </w:t>
      </w:r>
      <w:r w:rsidRPr="00F44667">
        <w:rPr>
          <w:rFonts w:ascii="Arial" w:hAnsi="Arial" w:cs="Arial"/>
        </w:rPr>
        <w:t xml:space="preserve">of the ACMA </w:t>
      </w:r>
      <w:r w:rsidR="00E603E1" w:rsidRPr="00F44667">
        <w:rPr>
          <w:rFonts w:ascii="Arial" w:hAnsi="Arial" w:cs="Arial"/>
        </w:rPr>
        <w:t>may</w:t>
      </w:r>
      <w:r w:rsidRPr="00F44667">
        <w:rPr>
          <w:rFonts w:ascii="Arial" w:hAnsi="Arial" w:cs="Arial"/>
        </w:rPr>
        <w:t xml:space="preserve"> initially review the application.</w:t>
      </w:r>
      <w:r w:rsidRPr="00F44667" w:rsidDel="00E5279E">
        <w:rPr>
          <w:rFonts w:ascii="Arial" w:hAnsi="Arial" w:cs="Arial"/>
        </w:rPr>
        <w:t xml:space="preserve"> </w:t>
      </w:r>
      <w:r w:rsidRPr="00F44667">
        <w:rPr>
          <w:rFonts w:ascii="Arial" w:hAnsi="Arial" w:cs="Arial"/>
        </w:rPr>
        <w:t xml:space="preserve">Incomplete applications may be returned to the operator </w:t>
      </w:r>
      <w:r w:rsidR="005B4DD2" w:rsidRPr="00F44667">
        <w:rPr>
          <w:rFonts w:ascii="Arial" w:hAnsi="Arial" w:cs="Arial"/>
        </w:rPr>
        <w:t xml:space="preserve">without </w:t>
      </w:r>
      <w:r w:rsidRPr="00F44667">
        <w:rPr>
          <w:rFonts w:ascii="Arial" w:hAnsi="Arial" w:cs="Arial"/>
        </w:rPr>
        <w:t>assess</w:t>
      </w:r>
      <w:r w:rsidR="005B4DD2" w:rsidRPr="00F44667">
        <w:rPr>
          <w:rFonts w:ascii="Arial" w:hAnsi="Arial" w:cs="Arial"/>
        </w:rPr>
        <w:t>ment</w:t>
      </w:r>
      <w:r w:rsidRPr="00F44667">
        <w:rPr>
          <w:rFonts w:ascii="Arial" w:hAnsi="Arial" w:cs="Arial"/>
        </w:rPr>
        <w:t>.</w:t>
      </w:r>
    </w:p>
    <w:p w14:paraId="358D4082" w14:textId="77777777" w:rsidR="00D83372" w:rsidRPr="00F44667" w:rsidRDefault="00D83372" w:rsidP="000A2952">
      <w:pPr>
        <w:rPr>
          <w:rFonts w:ascii="Arial" w:hAnsi="Arial" w:cs="Arial"/>
        </w:rPr>
      </w:pPr>
    </w:p>
    <w:p w14:paraId="06F086E8" w14:textId="77777777" w:rsidR="00B820A9" w:rsidRPr="00F44667" w:rsidRDefault="00D83372">
      <w:pPr>
        <w:spacing w:after="80"/>
        <w:rPr>
          <w:rFonts w:ascii="Arial" w:hAnsi="Arial" w:cs="Arial"/>
        </w:rPr>
      </w:pPr>
      <w:r w:rsidRPr="00F44667">
        <w:rPr>
          <w:rFonts w:ascii="Arial" w:hAnsi="Arial" w:cs="Arial"/>
        </w:rPr>
        <w:t xml:space="preserve">Should the application be found to be complete, </w:t>
      </w:r>
      <w:r w:rsidR="009D2020" w:rsidRPr="00F44667">
        <w:rPr>
          <w:rFonts w:ascii="Arial" w:hAnsi="Arial" w:cs="Arial"/>
        </w:rPr>
        <w:t xml:space="preserve">the satellite coordination area may make </w:t>
      </w:r>
      <w:r w:rsidRPr="00F44667">
        <w:rPr>
          <w:rFonts w:ascii="Arial" w:hAnsi="Arial" w:cs="Arial"/>
        </w:rPr>
        <w:t xml:space="preserve">a </w:t>
      </w:r>
      <w:r w:rsidR="00785CEA" w:rsidRPr="00F44667">
        <w:rPr>
          <w:rFonts w:ascii="Arial" w:hAnsi="Arial" w:cs="Arial"/>
        </w:rPr>
        <w:t>preliminary assessment</w:t>
      </w:r>
      <w:r w:rsidR="005311B5" w:rsidRPr="00F44667">
        <w:rPr>
          <w:rFonts w:ascii="Arial" w:hAnsi="Arial" w:cs="Arial"/>
        </w:rPr>
        <w:t>,</w:t>
      </w:r>
      <w:r w:rsidR="00785CEA" w:rsidRPr="00F44667">
        <w:rPr>
          <w:rFonts w:ascii="Arial" w:hAnsi="Arial" w:cs="Arial"/>
        </w:rPr>
        <w:t xml:space="preserve"> and </w:t>
      </w:r>
      <w:r w:rsidRPr="00F44667">
        <w:rPr>
          <w:rFonts w:ascii="Arial" w:hAnsi="Arial" w:cs="Arial"/>
        </w:rPr>
        <w:t>recommendation</w:t>
      </w:r>
      <w:r w:rsidR="005311B5" w:rsidRPr="00F44667">
        <w:rPr>
          <w:rFonts w:ascii="Arial" w:hAnsi="Arial" w:cs="Arial"/>
        </w:rPr>
        <w:t xml:space="preserve"> about whether to accept the application,</w:t>
      </w:r>
      <w:r w:rsidR="00782AE3" w:rsidRPr="00F44667">
        <w:rPr>
          <w:rFonts w:ascii="Arial" w:hAnsi="Arial" w:cs="Arial"/>
        </w:rPr>
        <w:t xml:space="preserve"> to the relevant officer of the ACMA</w:t>
      </w:r>
      <w:r w:rsidRPr="00F44667">
        <w:rPr>
          <w:rFonts w:ascii="Arial" w:hAnsi="Arial" w:cs="Arial"/>
        </w:rPr>
        <w:t xml:space="preserve">. </w:t>
      </w:r>
      <w:r w:rsidR="00D530B9" w:rsidRPr="00F44667">
        <w:rPr>
          <w:rFonts w:ascii="Arial" w:hAnsi="Arial" w:cs="Arial"/>
        </w:rPr>
        <w:t>The relevant officer may</w:t>
      </w:r>
      <w:r w:rsidRPr="00F44667">
        <w:rPr>
          <w:rFonts w:ascii="Arial" w:hAnsi="Arial" w:cs="Arial"/>
        </w:rPr>
        <w:t xml:space="preserve"> assess the </w:t>
      </w:r>
      <w:r w:rsidRPr="00F44667">
        <w:rPr>
          <w:rFonts w:ascii="Arial" w:hAnsi="Arial" w:cs="Arial"/>
        </w:rPr>
        <w:lastRenderedPageBreak/>
        <w:t xml:space="preserve">application against the assessment criteria and decide whether to accept the application. </w:t>
      </w:r>
      <w:r w:rsidR="00D530B9" w:rsidRPr="00F44667">
        <w:rPr>
          <w:rFonts w:ascii="Arial" w:hAnsi="Arial" w:cs="Arial"/>
        </w:rPr>
        <w:t>The relevant officer may</w:t>
      </w:r>
      <w:r w:rsidRPr="00F44667">
        <w:rPr>
          <w:rFonts w:ascii="Arial" w:hAnsi="Arial" w:cs="Arial"/>
        </w:rPr>
        <w:t xml:space="preserve"> impose conditions further to th</w:t>
      </w:r>
      <w:r w:rsidR="007807D1" w:rsidRPr="00F44667">
        <w:rPr>
          <w:rFonts w:ascii="Arial" w:hAnsi="Arial" w:cs="Arial"/>
        </w:rPr>
        <w:t>ose</w:t>
      </w:r>
      <w:r w:rsidRPr="00F44667">
        <w:rPr>
          <w:rFonts w:ascii="Arial" w:hAnsi="Arial" w:cs="Arial"/>
        </w:rPr>
        <w:t xml:space="preserve"> detailed in this document, if and as required, to </w:t>
      </w:r>
      <w:r w:rsidR="00E01948" w:rsidRPr="00F44667">
        <w:rPr>
          <w:rFonts w:ascii="Arial" w:hAnsi="Arial" w:cs="Arial"/>
        </w:rPr>
        <w:t>ensure that</w:t>
      </w:r>
      <w:r w:rsidRPr="00F44667">
        <w:rPr>
          <w:rFonts w:ascii="Arial" w:hAnsi="Arial" w:cs="Arial"/>
        </w:rPr>
        <w:t xml:space="preserve"> the regulatory framework that the ACMA must work within</w:t>
      </w:r>
      <w:r w:rsidR="0088292B" w:rsidRPr="00F44667">
        <w:rPr>
          <w:rFonts w:ascii="Arial" w:hAnsi="Arial" w:cs="Arial"/>
        </w:rPr>
        <w:t xml:space="preserve"> is satisfied</w:t>
      </w:r>
      <w:r w:rsidRPr="00F44667">
        <w:rPr>
          <w:rFonts w:ascii="Arial" w:hAnsi="Arial" w:cs="Arial"/>
        </w:rPr>
        <w:t>.</w:t>
      </w:r>
      <w:r w:rsidR="00026BD2" w:rsidRPr="00F44667">
        <w:rPr>
          <w:rFonts w:ascii="Arial" w:hAnsi="Arial" w:cs="Arial"/>
        </w:rPr>
        <w:t xml:space="preserve"> </w:t>
      </w:r>
      <w:r w:rsidR="00D530B9" w:rsidRPr="00F44667">
        <w:rPr>
          <w:rFonts w:ascii="Arial" w:hAnsi="Arial" w:cs="Arial"/>
        </w:rPr>
        <w:t>The relevant officer</w:t>
      </w:r>
      <w:r w:rsidR="003B3CFD" w:rsidRPr="00F44667">
        <w:rPr>
          <w:rFonts w:ascii="Arial" w:hAnsi="Arial" w:cs="Arial"/>
        </w:rPr>
        <w:t xml:space="preserve"> is as follows:</w:t>
      </w:r>
    </w:p>
    <w:p w14:paraId="5474374A" w14:textId="77777777" w:rsidR="003B3CFD" w:rsidRPr="00F44667" w:rsidRDefault="000A2952" w:rsidP="003B3CFD">
      <w:pPr>
        <w:pStyle w:val="ListBullet"/>
        <w:rPr>
          <w:rFonts w:ascii="Arial" w:hAnsi="Arial" w:cs="Arial"/>
        </w:rPr>
      </w:pPr>
      <w:r w:rsidRPr="00F44667">
        <w:rPr>
          <w:rFonts w:ascii="Arial" w:hAnsi="Arial" w:cs="Arial"/>
        </w:rPr>
        <w:t>f</w:t>
      </w:r>
      <w:r w:rsidR="003B3CFD" w:rsidRPr="00F44667">
        <w:rPr>
          <w:rFonts w:ascii="Arial" w:hAnsi="Arial" w:cs="Arial"/>
        </w:rPr>
        <w:t>or applications from established operators with a track record of provision</w:t>
      </w:r>
      <w:r w:rsidR="007C127E" w:rsidRPr="00F44667">
        <w:rPr>
          <w:rFonts w:ascii="Arial" w:hAnsi="Arial" w:cs="Arial"/>
        </w:rPr>
        <w:t xml:space="preserve"> of services</w:t>
      </w:r>
      <w:r w:rsidR="003B3CFD" w:rsidRPr="00F44667">
        <w:rPr>
          <w:rFonts w:ascii="Arial" w:hAnsi="Arial" w:cs="Arial"/>
        </w:rPr>
        <w:t xml:space="preserve"> to Australia using Australian ITU satellite networks, the Executive Manager, Spectrum Infrastructure Bra</w:t>
      </w:r>
      <w:r w:rsidR="00782AE3" w:rsidRPr="00F44667">
        <w:rPr>
          <w:rFonts w:ascii="Arial" w:hAnsi="Arial" w:cs="Arial"/>
        </w:rPr>
        <w:t xml:space="preserve">nch </w:t>
      </w:r>
    </w:p>
    <w:p w14:paraId="0979F6E4" w14:textId="77777777" w:rsidR="003B3CFD" w:rsidRPr="00F44667" w:rsidRDefault="000A2952" w:rsidP="003B3CFD">
      <w:pPr>
        <w:pStyle w:val="ListBullet"/>
        <w:rPr>
          <w:rFonts w:ascii="Arial" w:hAnsi="Arial" w:cs="Arial"/>
        </w:rPr>
      </w:pPr>
      <w:r w:rsidRPr="00F44667">
        <w:rPr>
          <w:rFonts w:ascii="Arial" w:hAnsi="Arial" w:cs="Arial"/>
        </w:rPr>
        <w:t>f</w:t>
      </w:r>
      <w:r w:rsidR="003B3CFD" w:rsidRPr="00F44667">
        <w:rPr>
          <w:rFonts w:ascii="Arial" w:hAnsi="Arial" w:cs="Arial"/>
        </w:rPr>
        <w:t xml:space="preserve">or applications from operators who have previously had filings approved by the ACMA but have not as yet brought these </w:t>
      </w:r>
      <w:r w:rsidR="00F413E7" w:rsidRPr="00F44667">
        <w:rPr>
          <w:rFonts w:ascii="Arial" w:hAnsi="Arial" w:cs="Arial"/>
        </w:rPr>
        <w:t>satellite networks</w:t>
      </w:r>
      <w:r w:rsidR="003B3CFD" w:rsidRPr="00F44667">
        <w:rPr>
          <w:rFonts w:ascii="Arial" w:hAnsi="Arial" w:cs="Arial"/>
        </w:rPr>
        <w:t xml:space="preserve"> into use or </w:t>
      </w:r>
      <w:r w:rsidR="007370F4" w:rsidRPr="00F44667">
        <w:rPr>
          <w:rFonts w:ascii="Arial" w:hAnsi="Arial" w:cs="Arial"/>
        </w:rPr>
        <w:t xml:space="preserve">these satellite networks </w:t>
      </w:r>
      <w:r w:rsidR="003B3CFD" w:rsidRPr="00F44667">
        <w:rPr>
          <w:rFonts w:ascii="Arial" w:hAnsi="Arial" w:cs="Arial"/>
        </w:rPr>
        <w:t>do not serve Australia, the General Manager, Communications Infrastructure Divisio</w:t>
      </w:r>
      <w:r w:rsidR="00782AE3" w:rsidRPr="00F44667">
        <w:rPr>
          <w:rFonts w:ascii="Arial" w:hAnsi="Arial" w:cs="Arial"/>
        </w:rPr>
        <w:t>n</w:t>
      </w:r>
    </w:p>
    <w:p w14:paraId="2701369C" w14:textId="77777777" w:rsidR="00E01948" w:rsidRPr="00F44667" w:rsidRDefault="000A2952" w:rsidP="0060687F">
      <w:pPr>
        <w:pStyle w:val="ListBullet"/>
        <w:spacing w:after="0"/>
        <w:rPr>
          <w:rFonts w:ascii="Arial" w:hAnsi="Arial" w:cs="Arial"/>
        </w:rPr>
      </w:pPr>
      <w:r w:rsidRPr="00F44667">
        <w:rPr>
          <w:rFonts w:ascii="Arial" w:hAnsi="Arial" w:cs="Arial"/>
        </w:rPr>
        <w:t>a</w:t>
      </w:r>
      <w:r w:rsidR="00E01948" w:rsidRPr="00F44667">
        <w:rPr>
          <w:rFonts w:ascii="Arial" w:hAnsi="Arial" w:cs="Arial"/>
        </w:rPr>
        <w:t xml:space="preserve">ll other operators, the </w:t>
      </w:r>
      <w:r w:rsidR="00D530B9" w:rsidRPr="00F44667">
        <w:rPr>
          <w:rFonts w:ascii="Arial" w:hAnsi="Arial" w:cs="Arial"/>
        </w:rPr>
        <w:t>Authority</w:t>
      </w:r>
      <w:r w:rsidR="00E01948" w:rsidRPr="00F44667">
        <w:rPr>
          <w:rFonts w:ascii="Arial" w:hAnsi="Arial" w:cs="Arial"/>
        </w:rPr>
        <w:t xml:space="preserve">. </w:t>
      </w:r>
    </w:p>
    <w:p w14:paraId="7498D7D5" w14:textId="77777777" w:rsidR="00D83372" w:rsidRPr="00F44667" w:rsidRDefault="00D83372" w:rsidP="00D83372">
      <w:pPr>
        <w:rPr>
          <w:rFonts w:ascii="Arial" w:hAnsi="Arial" w:cs="Arial"/>
        </w:rPr>
      </w:pPr>
    </w:p>
    <w:p w14:paraId="269D0C6D" w14:textId="77777777" w:rsidR="00D83372" w:rsidRPr="00F44667" w:rsidRDefault="00D83372" w:rsidP="00D83372">
      <w:pPr>
        <w:pStyle w:val="Heading2"/>
        <w:spacing w:after="120"/>
        <w:rPr>
          <w:rFonts w:ascii="Arial" w:hAnsi="Arial"/>
        </w:rPr>
      </w:pPr>
      <w:bookmarkStart w:id="40" w:name="_Toc306786399"/>
      <w:r w:rsidRPr="00F44667">
        <w:rPr>
          <w:rFonts w:ascii="Arial" w:hAnsi="Arial"/>
        </w:rPr>
        <w:t>Timing/</w:t>
      </w:r>
      <w:r w:rsidR="00EA5B69" w:rsidRPr="00F44667">
        <w:rPr>
          <w:rFonts w:ascii="Arial" w:hAnsi="Arial"/>
        </w:rPr>
        <w:t>o</w:t>
      </w:r>
      <w:r w:rsidRPr="00F44667">
        <w:rPr>
          <w:rFonts w:ascii="Arial" w:hAnsi="Arial"/>
        </w:rPr>
        <w:t>rdering</w:t>
      </w:r>
      <w:bookmarkEnd w:id="40"/>
    </w:p>
    <w:p w14:paraId="71F289C9" w14:textId="77777777" w:rsidR="00D83372" w:rsidRPr="00F44667" w:rsidRDefault="00962046" w:rsidP="00D83372">
      <w:pPr>
        <w:spacing w:after="120"/>
        <w:rPr>
          <w:rFonts w:ascii="Arial" w:hAnsi="Arial" w:cs="Arial"/>
        </w:rPr>
      </w:pPr>
      <w:r w:rsidRPr="00F44667">
        <w:rPr>
          <w:rFonts w:ascii="Arial" w:hAnsi="Arial" w:cs="Arial"/>
        </w:rPr>
        <w:t>An upfront</w:t>
      </w:r>
      <w:r w:rsidR="0064678C" w:rsidRPr="00F44667">
        <w:rPr>
          <w:rFonts w:ascii="Arial" w:hAnsi="Arial" w:cs="Arial"/>
        </w:rPr>
        <w:t>,</w:t>
      </w:r>
      <w:r w:rsidRPr="00F44667">
        <w:rPr>
          <w:rFonts w:ascii="Arial" w:hAnsi="Arial" w:cs="Arial"/>
        </w:rPr>
        <w:t xml:space="preserve"> non-refundable</w:t>
      </w:r>
      <w:r w:rsidR="008E4E45" w:rsidRPr="00F44667">
        <w:rPr>
          <w:rFonts w:ascii="Arial" w:hAnsi="Arial" w:cs="Arial"/>
        </w:rPr>
        <w:t xml:space="preserve"> charge is levied to assess an application from</w:t>
      </w:r>
      <w:r w:rsidR="00D83372" w:rsidRPr="00F44667">
        <w:rPr>
          <w:rFonts w:ascii="Arial" w:hAnsi="Arial" w:cs="Arial"/>
        </w:rPr>
        <w:t xml:space="preserve"> satellite operators</w:t>
      </w:r>
      <w:r w:rsidR="00782AE3" w:rsidRPr="00F44667">
        <w:rPr>
          <w:rFonts w:ascii="Arial" w:hAnsi="Arial" w:cs="Arial"/>
        </w:rPr>
        <w:t xml:space="preserve"> who have not previously had an ITU satellite </w:t>
      </w:r>
      <w:r w:rsidR="000221FF" w:rsidRPr="00F44667">
        <w:rPr>
          <w:rFonts w:ascii="Arial" w:hAnsi="Arial" w:cs="Arial"/>
        </w:rPr>
        <w:t xml:space="preserve">system </w:t>
      </w:r>
      <w:r w:rsidR="00782AE3" w:rsidRPr="00F44667">
        <w:rPr>
          <w:rFonts w:ascii="Arial" w:hAnsi="Arial" w:cs="Arial"/>
        </w:rPr>
        <w:t>submitted by Australia</w:t>
      </w:r>
      <w:r w:rsidR="00D83372" w:rsidRPr="00F44667">
        <w:rPr>
          <w:rFonts w:ascii="Arial" w:hAnsi="Arial" w:cs="Arial"/>
        </w:rPr>
        <w:t xml:space="preserve">. The application may not be assessed before the payment of this fee. Work arising prior to the </w:t>
      </w:r>
      <w:r w:rsidR="00811707" w:rsidRPr="00F44667">
        <w:rPr>
          <w:rFonts w:ascii="Arial" w:hAnsi="Arial" w:cs="Arial"/>
        </w:rPr>
        <w:t xml:space="preserve">formal </w:t>
      </w:r>
      <w:r w:rsidR="00D83372" w:rsidRPr="00F44667">
        <w:rPr>
          <w:rFonts w:ascii="Arial" w:hAnsi="Arial" w:cs="Arial"/>
        </w:rPr>
        <w:t>assessment</w:t>
      </w:r>
      <w:r w:rsidR="00811707" w:rsidRPr="00F44667">
        <w:rPr>
          <w:rFonts w:ascii="Arial" w:hAnsi="Arial" w:cs="Arial"/>
        </w:rPr>
        <w:t xml:space="preserve"> process</w:t>
      </w:r>
      <w:r w:rsidR="00D83372" w:rsidRPr="00F44667">
        <w:rPr>
          <w:rFonts w:ascii="Arial" w:hAnsi="Arial" w:cs="Arial"/>
        </w:rPr>
        <w:t xml:space="preserve"> </w:t>
      </w:r>
      <w:r w:rsidR="00811707" w:rsidRPr="00F44667">
        <w:rPr>
          <w:rFonts w:ascii="Arial" w:hAnsi="Arial" w:cs="Arial"/>
        </w:rPr>
        <w:t>may</w:t>
      </w:r>
      <w:r w:rsidR="00D83372" w:rsidRPr="00F44667">
        <w:rPr>
          <w:rFonts w:ascii="Arial" w:hAnsi="Arial" w:cs="Arial"/>
        </w:rPr>
        <w:t xml:space="preserve"> be charged at the standard hourly rate.</w:t>
      </w:r>
    </w:p>
    <w:p w14:paraId="009CDC35" w14:textId="77777777" w:rsidR="00D83372" w:rsidRPr="00F44667" w:rsidRDefault="00D83372" w:rsidP="00D83372">
      <w:pPr>
        <w:rPr>
          <w:rFonts w:ascii="Arial" w:hAnsi="Arial" w:cs="Arial"/>
        </w:rPr>
      </w:pPr>
      <w:r w:rsidRPr="00F44667">
        <w:rPr>
          <w:rFonts w:ascii="Arial" w:hAnsi="Arial" w:cs="Arial"/>
        </w:rPr>
        <w:t xml:space="preserve">Established satellite operators are charged for assessment of an application at the hourly rate for any requests that they make. </w:t>
      </w:r>
    </w:p>
    <w:p w14:paraId="1CB89E38" w14:textId="77777777" w:rsidR="00D83372" w:rsidRPr="00F44667" w:rsidRDefault="00D83372" w:rsidP="00D83372">
      <w:pPr>
        <w:rPr>
          <w:rFonts w:ascii="Arial" w:hAnsi="Arial" w:cs="Arial"/>
        </w:rPr>
      </w:pPr>
    </w:p>
    <w:p w14:paraId="719A9053" w14:textId="77777777" w:rsidR="00D83372" w:rsidRPr="00F44667" w:rsidRDefault="00D83372" w:rsidP="00D83372">
      <w:pPr>
        <w:rPr>
          <w:rFonts w:ascii="Arial" w:hAnsi="Arial" w:cs="Arial"/>
        </w:rPr>
      </w:pPr>
      <w:r w:rsidRPr="00F44667">
        <w:rPr>
          <w:rFonts w:ascii="Arial" w:hAnsi="Arial" w:cs="Arial"/>
        </w:rPr>
        <w:t xml:space="preserve">For satellite systems that must submit a coordination request (CR/C), the ACMA </w:t>
      </w:r>
      <w:r w:rsidR="007C127E" w:rsidRPr="00F44667">
        <w:rPr>
          <w:rFonts w:ascii="Arial" w:hAnsi="Arial" w:cs="Arial"/>
        </w:rPr>
        <w:t xml:space="preserve">may </w:t>
      </w:r>
      <w:r w:rsidRPr="00F44667">
        <w:rPr>
          <w:rFonts w:ascii="Arial" w:hAnsi="Arial" w:cs="Arial"/>
        </w:rPr>
        <w:t>submit advance publication information (API) to the ITU at the time that assessment begins.</w:t>
      </w:r>
      <w:r w:rsidRPr="00F44667">
        <w:rPr>
          <w:rStyle w:val="FootnoteReference"/>
          <w:rFonts w:cs="Arial"/>
        </w:rPr>
        <w:footnoteReference w:id="11"/>
      </w:r>
      <w:r w:rsidRPr="00F44667">
        <w:rPr>
          <w:rFonts w:ascii="Arial" w:hAnsi="Arial" w:cs="Arial"/>
        </w:rPr>
        <w:t xml:space="preserve"> This does </w:t>
      </w:r>
      <w:r w:rsidRPr="00F44667">
        <w:rPr>
          <w:rFonts w:ascii="Arial" w:hAnsi="Arial" w:cs="Arial"/>
          <w:b/>
        </w:rPr>
        <w:t>not</w:t>
      </w:r>
      <w:r w:rsidRPr="00F44667">
        <w:rPr>
          <w:rFonts w:ascii="Arial" w:hAnsi="Arial" w:cs="Arial"/>
        </w:rPr>
        <w:t xml:space="preserve"> constitute agreement to support the satellite system by the ACMA; it is merely to make the best use of the mandatory six months between receipt (by the ITU) of the API notice and coordination request data. </w:t>
      </w:r>
    </w:p>
    <w:p w14:paraId="519FBE85" w14:textId="77777777" w:rsidR="00D83372" w:rsidRPr="00F44667" w:rsidRDefault="00D83372" w:rsidP="00D83372">
      <w:pPr>
        <w:rPr>
          <w:rFonts w:ascii="Arial" w:hAnsi="Arial" w:cs="Arial"/>
        </w:rPr>
      </w:pPr>
    </w:p>
    <w:p w14:paraId="785CC802" w14:textId="77777777" w:rsidR="00D83372" w:rsidRPr="00F44667" w:rsidRDefault="00D83372" w:rsidP="00D83372">
      <w:pPr>
        <w:rPr>
          <w:rFonts w:ascii="Arial" w:hAnsi="Arial" w:cs="Arial"/>
        </w:rPr>
      </w:pPr>
      <w:r w:rsidRPr="00F44667">
        <w:rPr>
          <w:rFonts w:ascii="Arial" w:hAnsi="Arial" w:cs="Arial"/>
        </w:rPr>
        <w:t xml:space="preserve">In order to be assessed, the application must go through various ACMA processes. While workloads of the ACMA may significantly </w:t>
      </w:r>
      <w:r w:rsidR="00F3388E" w:rsidRPr="00F44667">
        <w:rPr>
          <w:rFonts w:ascii="Arial" w:hAnsi="Arial" w:cs="Arial"/>
        </w:rPr>
        <w:t>affect</w:t>
      </w:r>
      <w:r w:rsidRPr="00F44667">
        <w:rPr>
          <w:rFonts w:ascii="Arial" w:hAnsi="Arial" w:cs="Arial"/>
        </w:rPr>
        <w:t xml:space="preserve"> this process, it is expected that this process would take </w:t>
      </w:r>
      <w:r w:rsidR="00E01948" w:rsidRPr="00F44667">
        <w:rPr>
          <w:rFonts w:ascii="Arial" w:hAnsi="Arial" w:cs="Arial"/>
        </w:rPr>
        <w:t>up to</w:t>
      </w:r>
      <w:r w:rsidRPr="00F44667">
        <w:rPr>
          <w:rFonts w:ascii="Arial" w:hAnsi="Arial" w:cs="Arial"/>
        </w:rPr>
        <w:t xml:space="preserve"> </w:t>
      </w:r>
      <w:r w:rsidR="00782AE3" w:rsidRPr="00F44667">
        <w:rPr>
          <w:rFonts w:ascii="Arial" w:hAnsi="Arial" w:cs="Arial"/>
        </w:rPr>
        <w:t xml:space="preserve">six </w:t>
      </w:r>
      <w:r w:rsidRPr="00F44667">
        <w:rPr>
          <w:rFonts w:ascii="Arial" w:hAnsi="Arial" w:cs="Arial"/>
        </w:rPr>
        <w:t>months</w:t>
      </w:r>
      <w:r w:rsidR="007C127E" w:rsidRPr="00F44667">
        <w:rPr>
          <w:rFonts w:ascii="Arial" w:hAnsi="Arial" w:cs="Arial"/>
        </w:rPr>
        <w:t xml:space="preserve"> in the case of applications w</w:t>
      </w:r>
      <w:r w:rsidR="00E01948" w:rsidRPr="00F44667">
        <w:rPr>
          <w:rFonts w:ascii="Arial" w:hAnsi="Arial" w:cs="Arial"/>
        </w:rPr>
        <w:t xml:space="preserve">hich require a decision by the </w:t>
      </w:r>
      <w:r w:rsidR="007C127E" w:rsidRPr="00F44667">
        <w:rPr>
          <w:rFonts w:ascii="Arial" w:hAnsi="Arial" w:cs="Arial"/>
        </w:rPr>
        <w:t>Authority</w:t>
      </w:r>
      <w:r w:rsidR="00F3388E" w:rsidRPr="00F44667">
        <w:rPr>
          <w:rFonts w:ascii="Arial" w:hAnsi="Arial" w:cs="Arial"/>
        </w:rPr>
        <w:t xml:space="preserve"> (rather than a delegate)</w:t>
      </w:r>
      <w:r w:rsidR="007C127E" w:rsidRPr="00F44667">
        <w:rPr>
          <w:rFonts w:ascii="Arial" w:hAnsi="Arial" w:cs="Arial"/>
        </w:rPr>
        <w:t>. For other applications, the ACMA aims to complete the assessment processes within one month of receiving an application</w:t>
      </w:r>
      <w:r w:rsidRPr="00F44667">
        <w:rPr>
          <w:rFonts w:ascii="Arial" w:hAnsi="Arial" w:cs="Arial"/>
        </w:rPr>
        <w:t xml:space="preserve">. Satellite operators are encouraged to allow sufficient time for this work when planning their satellite systems. </w:t>
      </w:r>
    </w:p>
    <w:p w14:paraId="1A71F0CF" w14:textId="77777777" w:rsidR="00711D05" w:rsidRPr="00F44667" w:rsidRDefault="00711D05" w:rsidP="00D83372">
      <w:pPr>
        <w:rPr>
          <w:rFonts w:ascii="Arial" w:hAnsi="Arial" w:cs="Arial"/>
        </w:rPr>
      </w:pPr>
    </w:p>
    <w:p w14:paraId="2030073F" w14:textId="77777777" w:rsidR="00D83372" w:rsidRPr="00F44667" w:rsidRDefault="00D83372" w:rsidP="000523B6">
      <w:pPr>
        <w:pStyle w:val="FootnoteText"/>
        <w:rPr>
          <w:rFonts w:ascii="Arial" w:hAnsi="Arial" w:cs="Arial"/>
          <w:sz w:val="20"/>
          <w:szCs w:val="20"/>
        </w:rPr>
      </w:pPr>
      <w:r w:rsidRPr="00F44667">
        <w:rPr>
          <w:rFonts w:ascii="Arial" w:hAnsi="Arial" w:cs="Arial"/>
          <w:sz w:val="20"/>
          <w:szCs w:val="20"/>
        </w:rPr>
        <w:t>The ACMA may not process an assessment of an application that could affect the assessment of another application that was submitted to the ACMA at an earlier date.</w:t>
      </w:r>
      <w:r w:rsidR="009A7D0C" w:rsidRPr="00F44667">
        <w:rPr>
          <w:rFonts w:ascii="Arial" w:hAnsi="Arial" w:cs="Arial"/>
          <w:sz w:val="20"/>
          <w:szCs w:val="20"/>
        </w:rPr>
        <w:t xml:space="preserve"> </w:t>
      </w:r>
      <w:r w:rsidR="000523B6" w:rsidRPr="00F44667">
        <w:rPr>
          <w:rFonts w:ascii="Arial" w:hAnsi="Arial" w:cs="Arial"/>
          <w:sz w:val="20"/>
          <w:szCs w:val="20"/>
        </w:rPr>
        <w:t xml:space="preserve">In the unlikely event of multiple complete applications </w:t>
      </w:r>
      <w:r w:rsidR="008752FB" w:rsidRPr="00F44667">
        <w:rPr>
          <w:rFonts w:ascii="Arial" w:hAnsi="Arial" w:cs="Arial"/>
          <w:sz w:val="20"/>
          <w:szCs w:val="20"/>
        </w:rPr>
        <w:t>(</w:t>
      </w:r>
      <w:r w:rsidR="007807D1" w:rsidRPr="00F44667">
        <w:rPr>
          <w:rFonts w:ascii="Arial" w:hAnsi="Arial" w:cs="Arial"/>
          <w:sz w:val="20"/>
          <w:szCs w:val="20"/>
        </w:rPr>
        <w:t xml:space="preserve">for satellite systems </w:t>
      </w:r>
      <w:r w:rsidR="008752FB" w:rsidRPr="00F44667">
        <w:rPr>
          <w:rFonts w:ascii="Arial" w:hAnsi="Arial" w:cs="Arial"/>
          <w:sz w:val="20"/>
          <w:szCs w:val="20"/>
        </w:rPr>
        <w:t>with the potential to interfere with one another),</w:t>
      </w:r>
      <w:r w:rsidR="000523B6" w:rsidRPr="00F44667">
        <w:rPr>
          <w:rFonts w:ascii="Arial" w:hAnsi="Arial" w:cs="Arial"/>
          <w:sz w:val="20"/>
          <w:szCs w:val="20"/>
        </w:rPr>
        <w:t xml:space="preserve"> being submitted on the same day, all satellite networks will be treated as requiring coordination with the other satellite networks. If coordination still cannot be completed between these networks, the ACMA will act as a decision</w:t>
      </w:r>
      <w:r w:rsidR="00E83C1B" w:rsidRPr="00F44667">
        <w:rPr>
          <w:rFonts w:ascii="Arial" w:hAnsi="Arial" w:cs="Arial"/>
          <w:sz w:val="20"/>
          <w:szCs w:val="20"/>
        </w:rPr>
        <w:t>-</w:t>
      </w:r>
      <w:r w:rsidR="000523B6" w:rsidRPr="00F44667">
        <w:rPr>
          <w:rFonts w:ascii="Arial" w:hAnsi="Arial" w:cs="Arial"/>
          <w:sz w:val="20"/>
          <w:szCs w:val="20"/>
        </w:rPr>
        <w:t xml:space="preserve">maker to resolve any outstanding issues. </w:t>
      </w:r>
      <w:r w:rsidR="00E2015F" w:rsidRPr="00F44667">
        <w:rPr>
          <w:rFonts w:ascii="Arial" w:hAnsi="Arial" w:cs="Arial"/>
          <w:sz w:val="20"/>
          <w:szCs w:val="20"/>
        </w:rPr>
        <w:t>In relation to applications not submitted on the same day, a</w:t>
      </w:r>
      <w:r w:rsidR="009A7D0C" w:rsidRPr="00F44667">
        <w:rPr>
          <w:rFonts w:ascii="Arial" w:hAnsi="Arial" w:cs="Arial"/>
          <w:sz w:val="20"/>
          <w:szCs w:val="20"/>
        </w:rPr>
        <w:t xml:space="preserve">pplications will </w:t>
      </w:r>
      <w:r w:rsidR="007D43E2" w:rsidRPr="00F44667">
        <w:rPr>
          <w:rFonts w:ascii="Arial" w:hAnsi="Arial" w:cs="Arial"/>
          <w:sz w:val="20"/>
          <w:szCs w:val="20"/>
        </w:rPr>
        <w:t xml:space="preserve">normally </w:t>
      </w:r>
      <w:r w:rsidR="009A7D0C" w:rsidRPr="00F44667">
        <w:rPr>
          <w:rFonts w:ascii="Arial" w:hAnsi="Arial" w:cs="Arial"/>
          <w:sz w:val="20"/>
          <w:szCs w:val="20"/>
        </w:rPr>
        <w:t>be assessed on their merits in the order of submission of a complete application to the ACMA.</w:t>
      </w:r>
      <w:r w:rsidRPr="00F44667">
        <w:rPr>
          <w:rFonts w:ascii="Arial" w:hAnsi="Arial" w:cs="Arial"/>
          <w:sz w:val="20"/>
          <w:szCs w:val="20"/>
        </w:rPr>
        <w:br/>
      </w:r>
    </w:p>
    <w:p w14:paraId="6D92D1C1" w14:textId="77777777" w:rsidR="00D83372" w:rsidRPr="00F44667" w:rsidRDefault="00D83372" w:rsidP="00D83372">
      <w:pPr>
        <w:rPr>
          <w:rFonts w:ascii="Arial" w:hAnsi="Arial" w:cs="Arial"/>
        </w:rPr>
      </w:pPr>
      <w:r w:rsidRPr="00F44667">
        <w:rPr>
          <w:rFonts w:ascii="Arial" w:hAnsi="Arial" w:cs="Arial"/>
        </w:rPr>
        <w:t>The coordination data for a satellite system may not be submitted to the ITU until the ACMA has reached a favourable finding regarding the application.</w:t>
      </w:r>
    </w:p>
    <w:p w14:paraId="3485B919" w14:textId="77777777" w:rsidR="00D83372" w:rsidRPr="00F44667" w:rsidRDefault="00D83372" w:rsidP="00D83372">
      <w:pPr>
        <w:rPr>
          <w:rFonts w:ascii="Arial" w:hAnsi="Arial" w:cs="Arial"/>
        </w:rPr>
      </w:pPr>
    </w:p>
    <w:p w14:paraId="091AC1C9" w14:textId="77777777" w:rsidR="00D83372" w:rsidRPr="00F44667" w:rsidRDefault="00D83372" w:rsidP="00D83372">
      <w:pPr>
        <w:pStyle w:val="Heading2"/>
        <w:rPr>
          <w:rFonts w:ascii="Arial" w:hAnsi="Arial"/>
        </w:rPr>
      </w:pPr>
      <w:bookmarkStart w:id="41" w:name="_Toc306786400"/>
      <w:r w:rsidRPr="00F44667">
        <w:rPr>
          <w:rFonts w:ascii="Arial" w:hAnsi="Arial"/>
        </w:rPr>
        <w:t>Pre-application consultation with the ACMA</w:t>
      </w:r>
      <w:bookmarkEnd w:id="41"/>
    </w:p>
    <w:p w14:paraId="6288FD5B" w14:textId="77777777" w:rsidR="00D83372" w:rsidRPr="00F44667" w:rsidRDefault="00D83372" w:rsidP="00D83372">
      <w:pPr>
        <w:rPr>
          <w:rFonts w:ascii="Arial" w:hAnsi="Arial" w:cs="Arial"/>
        </w:rPr>
      </w:pPr>
      <w:r w:rsidRPr="00F44667">
        <w:rPr>
          <w:rFonts w:ascii="Arial" w:hAnsi="Arial" w:cs="Arial"/>
        </w:rPr>
        <w:t xml:space="preserve">It is envisaged that a potential satellite operator may wish to have initial meetings or correspondence with the ACMA to determine the process or the depth of information </w:t>
      </w:r>
      <w:r w:rsidRPr="00F44667">
        <w:rPr>
          <w:rFonts w:ascii="Arial" w:hAnsi="Arial" w:cs="Arial"/>
        </w:rPr>
        <w:lastRenderedPageBreak/>
        <w:t>required. The ACMA may, at its discretion, engage in such meetings or correspondence. This may, however, be charged at the standard hourly rate.</w:t>
      </w:r>
    </w:p>
    <w:p w14:paraId="3C6C74E2" w14:textId="77777777" w:rsidR="0060687F" w:rsidRPr="00F44667" w:rsidRDefault="0060687F" w:rsidP="00D83372">
      <w:pPr>
        <w:rPr>
          <w:rFonts w:ascii="Arial" w:hAnsi="Arial" w:cs="Arial"/>
        </w:rPr>
      </w:pPr>
    </w:p>
    <w:p w14:paraId="27CCE05D" w14:textId="77777777" w:rsidR="00D83372" w:rsidRPr="00F44667" w:rsidRDefault="00D83372" w:rsidP="00D83372">
      <w:pPr>
        <w:pStyle w:val="Heading2"/>
        <w:rPr>
          <w:rFonts w:ascii="Arial" w:hAnsi="Arial"/>
        </w:rPr>
      </w:pPr>
      <w:bookmarkStart w:id="42" w:name="_Toc306786401"/>
      <w:r w:rsidRPr="00F44667">
        <w:rPr>
          <w:rFonts w:ascii="Arial" w:hAnsi="Arial"/>
        </w:rPr>
        <w:t>Coordination with other Australian satellite systems</w:t>
      </w:r>
      <w:bookmarkEnd w:id="42"/>
      <w:r w:rsidRPr="00F44667">
        <w:rPr>
          <w:rFonts w:ascii="Arial" w:hAnsi="Arial"/>
        </w:rPr>
        <w:t xml:space="preserve"> </w:t>
      </w:r>
    </w:p>
    <w:p w14:paraId="79C81697" w14:textId="77777777" w:rsidR="00EA28FC" w:rsidRPr="00F44667" w:rsidRDefault="00EC3CC2" w:rsidP="00D83372">
      <w:pPr>
        <w:rPr>
          <w:rFonts w:ascii="Arial" w:hAnsi="Arial" w:cs="Arial"/>
        </w:rPr>
      </w:pPr>
      <w:r w:rsidRPr="00F44667">
        <w:rPr>
          <w:rFonts w:ascii="Arial" w:hAnsi="Arial" w:cs="Arial"/>
        </w:rPr>
        <w:t xml:space="preserve">Under </w:t>
      </w:r>
      <w:r w:rsidR="00EA28FC" w:rsidRPr="00F44667">
        <w:rPr>
          <w:rFonts w:ascii="Arial" w:hAnsi="Arial" w:cs="Arial"/>
        </w:rPr>
        <w:t xml:space="preserve">Article 44 of the ITU Constitution, </w:t>
      </w:r>
      <w:r w:rsidRPr="00F44667">
        <w:rPr>
          <w:rFonts w:ascii="Arial" w:hAnsi="Arial" w:cs="Arial"/>
        </w:rPr>
        <w:t xml:space="preserve">in </w:t>
      </w:r>
      <w:r w:rsidR="00EA28FC" w:rsidRPr="00F44667">
        <w:rPr>
          <w:rFonts w:ascii="Arial" w:hAnsi="Arial" w:cs="Arial"/>
        </w:rPr>
        <w:t>acting as the Australian administration in this area, the ACMA must bear in mind that radio frequencies</w:t>
      </w:r>
      <w:r w:rsidR="00C16116" w:rsidRPr="00F44667">
        <w:rPr>
          <w:rFonts w:ascii="Arial" w:hAnsi="Arial" w:cs="Arial"/>
        </w:rPr>
        <w:t>,</w:t>
      </w:r>
      <w:r w:rsidR="00EA28FC" w:rsidRPr="00F44667">
        <w:rPr>
          <w:rFonts w:ascii="Arial" w:hAnsi="Arial" w:cs="Arial"/>
        </w:rPr>
        <w:t xml:space="preserve"> and any associated orbits, are limited natural resources </w:t>
      </w:r>
      <w:r w:rsidRPr="00F44667">
        <w:rPr>
          <w:rFonts w:ascii="Arial" w:hAnsi="Arial" w:cs="Arial"/>
        </w:rPr>
        <w:t xml:space="preserve">which </w:t>
      </w:r>
      <w:r w:rsidR="00EA28FC" w:rsidRPr="00F44667">
        <w:rPr>
          <w:rFonts w:ascii="Arial" w:hAnsi="Arial" w:cs="Arial"/>
        </w:rPr>
        <w:t>must be used rationally, efficiently and economically</w:t>
      </w:r>
      <w:r w:rsidRPr="00F44667">
        <w:rPr>
          <w:rFonts w:ascii="Arial" w:hAnsi="Arial" w:cs="Arial"/>
        </w:rPr>
        <w:t xml:space="preserve">. </w:t>
      </w:r>
      <w:r w:rsidR="00D530B9" w:rsidRPr="00F44667">
        <w:rPr>
          <w:rFonts w:ascii="Arial" w:hAnsi="Arial" w:cs="Arial"/>
        </w:rPr>
        <w:t>The ACMA considers that Australian satellite systems which are technically incompatible do not fulfil this requirement and, acting as the filing administration for both systems, the ACMA will require any conflict to be resolved.</w:t>
      </w:r>
    </w:p>
    <w:p w14:paraId="0C1791A6" w14:textId="77777777" w:rsidR="00EA28FC" w:rsidRPr="00F44667" w:rsidRDefault="00EA28FC" w:rsidP="00D83372">
      <w:pPr>
        <w:rPr>
          <w:rFonts w:ascii="Arial" w:hAnsi="Arial" w:cs="Arial"/>
        </w:rPr>
      </w:pPr>
    </w:p>
    <w:p w14:paraId="7F3B4B44" w14:textId="77777777" w:rsidR="00D83372" w:rsidRPr="00F44667" w:rsidRDefault="00C52D40" w:rsidP="00D83372">
      <w:pPr>
        <w:rPr>
          <w:rFonts w:ascii="Arial" w:hAnsi="Arial" w:cs="Arial"/>
        </w:rPr>
      </w:pPr>
      <w:r w:rsidRPr="00F44667">
        <w:rPr>
          <w:rFonts w:ascii="Arial" w:hAnsi="Arial" w:cs="Arial"/>
        </w:rPr>
        <w:t xml:space="preserve">While the </w:t>
      </w:r>
      <w:r w:rsidR="00D83372" w:rsidRPr="00F44667">
        <w:rPr>
          <w:rFonts w:ascii="Arial" w:hAnsi="Arial" w:cs="Arial"/>
        </w:rPr>
        <w:t xml:space="preserve">ITU Radio Regulations set out processes for coordination of satellite systems of different administrations which could potentially interfere with each other, </w:t>
      </w:r>
      <w:r w:rsidRPr="00F44667">
        <w:rPr>
          <w:rFonts w:ascii="Arial" w:hAnsi="Arial" w:cs="Arial"/>
        </w:rPr>
        <w:t>they</w:t>
      </w:r>
      <w:r w:rsidR="00D83372" w:rsidRPr="00F44667">
        <w:rPr>
          <w:rFonts w:ascii="Arial" w:hAnsi="Arial" w:cs="Arial"/>
        </w:rPr>
        <w:t xml:space="preserve"> do not contain processes regarding the potential for interference between satellite systems of the same administration. Such intra-administration coordination is left to the administration</w:t>
      </w:r>
      <w:r w:rsidR="00711D05" w:rsidRPr="00F44667">
        <w:rPr>
          <w:rFonts w:ascii="Arial" w:hAnsi="Arial" w:cs="Arial"/>
        </w:rPr>
        <w:t>.</w:t>
      </w:r>
    </w:p>
    <w:p w14:paraId="20C3783A" w14:textId="77777777" w:rsidR="00F00B29" w:rsidRPr="00F44667" w:rsidRDefault="00F00B29" w:rsidP="00D83372">
      <w:pPr>
        <w:rPr>
          <w:rFonts w:ascii="Arial" w:hAnsi="Arial" w:cs="Arial"/>
        </w:rPr>
      </w:pPr>
    </w:p>
    <w:p w14:paraId="05E7FAC0" w14:textId="77777777" w:rsidR="00B820A9" w:rsidRPr="00F44667" w:rsidRDefault="00F00B29">
      <w:pPr>
        <w:spacing w:after="80"/>
        <w:rPr>
          <w:rFonts w:ascii="Arial" w:hAnsi="Arial" w:cs="Arial"/>
        </w:rPr>
      </w:pPr>
      <w:r w:rsidRPr="00F44667">
        <w:rPr>
          <w:rFonts w:ascii="Arial" w:hAnsi="Arial" w:cs="Arial"/>
        </w:rPr>
        <w:t xml:space="preserve">The </w:t>
      </w:r>
      <w:r w:rsidR="007D43E2" w:rsidRPr="00F44667">
        <w:rPr>
          <w:rFonts w:ascii="Arial" w:hAnsi="Arial" w:cs="Arial"/>
        </w:rPr>
        <w:t xml:space="preserve">normal </w:t>
      </w:r>
      <w:r w:rsidRPr="00F44667">
        <w:rPr>
          <w:rFonts w:ascii="Arial" w:hAnsi="Arial" w:cs="Arial"/>
        </w:rPr>
        <w:t>process of Australia-Australia coordination is as follows:</w:t>
      </w:r>
    </w:p>
    <w:p w14:paraId="2F8B5BA3" w14:textId="77777777" w:rsidR="00B820A9" w:rsidRPr="00F44667" w:rsidRDefault="00D530B9">
      <w:pPr>
        <w:pStyle w:val="ListBullet"/>
        <w:rPr>
          <w:rFonts w:ascii="Arial" w:hAnsi="Arial" w:cs="Arial"/>
        </w:rPr>
      </w:pPr>
      <w:r w:rsidRPr="00F44667">
        <w:rPr>
          <w:rFonts w:ascii="Arial" w:hAnsi="Arial" w:cs="Arial"/>
        </w:rPr>
        <w:t>A complete application against the assessment criteria is submitted to the ACMA.</w:t>
      </w:r>
    </w:p>
    <w:p w14:paraId="1047456C" w14:textId="77777777" w:rsidR="00B820A9" w:rsidRPr="00F44667" w:rsidRDefault="00D530B9">
      <w:pPr>
        <w:pStyle w:val="ListBullet"/>
        <w:rPr>
          <w:rFonts w:ascii="Arial" w:hAnsi="Arial" w:cs="Arial"/>
        </w:rPr>
      </w:pPr>
      <w:r w:rsidRPr="00F44667">
        <w:rPr>
          <w:rFonts w:ascii="Arial" w:hAnsi="Arial" w:cs="Arial"/>
        </w:rPr>
        <w:t>The ACMA may file the API (in cases where there will be both an API and CR/C), but will generally not submit the coordination (CR) data to the ITU until it has been demonstrated that necessary coordination agreements have been reached. In the event that substantial progress to achieve domestic coordination has been made, the ACMA may submit CR data to the ITU (if a favourable decision on the application has been reached) in order to give the applicant an earlier date of receipt. In this case, the ACMA would allow (as a condition of submission of CR data) a maximum of six months from submission of CR data to complete domestic coordination.</w:t>
      </w:r>
    </w:p>
    <w:p w14:paraId="193F0579" w14:textId="77777777" w:rsidR="00B820A9" w:rsidRPr="00F44667" w:rsidRDefault="00D530B9">
      <w:pPr>
        <w:pStyle w:val="ListBullet"/>
        <w:rPr>
          <w:rFonts w:ascii="Arial" w:hAnsi="Arial" w:cs="Arial"/>
        </w:rPr>
      </w:pPr>
      <w:r w:rsidRPr="00F44667">
        <w:rPr>
          <w:rFonts w:ascii="Arial" w:hAnsi="Arial" w:cs="Arial"/>
        </w:rPr>
        <w:t xml:space="preserve">The date of receipt of a complete application to the ACMA establishes the responsibility to initiate coordination. An applicant who submits an application for a satellite system(s) which has potential incompatibility with the satellite system(s) of an existing operator who provided a complete application prior to the applicant is required to initiate coordination with the existing operator. </w:t>
      </w:r>
    </w:p>
    <w:p w14:paraId="21C1A024" w14:textId="77777777" w:rsidR="00B820A9" w:rsidRPr="00F44667" w:rsidRDefault="00D530B9">
      <w:pPr>
        <w:pStyle w:val="ListBullet"/>
        <w:rPr>
          <w:rFonts w:ascii="Arial" w:hAnsi="Arial" w:cs="Arial"/>
        </w:rPr>
      </w:pPr>
      <w:r w:rsidRPr="00F44667">
        <w:rPr>
          <w:rFonts w:ascii="Arial" w:hAnsi="Arial" w:cs="Arial"/>
        </w:rPr>
        <w:t>The ACMA may establish whether there is a potential for interference. This may be based on two factors</w:t>
      </w:r>
      <w:r w:rsidR="00A524EB" w:rsidRPr="00F44667">
        <w:rPr>
          <w:rFonts w:ascii="Arial" w:hAnsi="Arial" w:cs="Arial"/>
        </w:rPr>
        <w:t>—</w:t>
      </w:r>
      <w:r w:rsidRPr="00F44667">
        <w:rPr>
          <w:rFonts w:ascii="Arial" w:hAnsi="Arial" w:cs="Arial"/>
        </w:rPr>
        <w:t xml:space="preserve">frequency overlap and, where applicable, the orbital separation of the satellite systems. However, it is the applicant’s responsibility to provide its own assessment of potential domestic coordination requirements, and the applicant is required to initiate coordination with the operators of potentially affected Australian space services. </w:t>
      </w:r>
    </w:p>
    <w:p w14:paraId="1C294CDD" w14:textId="77777777" w:rsidR="00B820A9" w:rsidRPr="00F44667" w:rsidRDefault="00D530B9">
      <w:pPr>
        <w:pStyle w:val="ListBullet"/>
        <w:rPr>
          <w:rFonts w:ascii="Arial" w:hAnsi="Arial" w:cs="Arial"/>
        </w:rPr>
      </w:pPr>
      <w:r w:rsidRPr="00F44667">
        <w:rPr>
          <w:rFonts w:ascii="Arial" w:hAnsi="Arial" w:cs="Arial"/>
        </w:rPr>
        <w:t xml:space="preserve">In cases where any part of a new satellite network has frequency overlap with an existing network, the potential for interference should be assessed in accordance with </w:t>
      </w:r>
      <w:r w:rsidR="005C657E" w:rsidRPr="00F44667">
        <w:rPr>
          <w:rFonts w:ascii="Arial" w:hAnsi="Arial" w:cs="Arial"/>
        </w:rPr>
        <w:fldChar w:fldCharType="begin"/>
      </w:r>
      <w:r w:rsidR="005C657E" w:rsidRPr="00F44667">
        <w:rPr>
          <w:rFonts w:ascii="Arial" w:hAnsi="Arial" w:cs="Arial"/>
        </w:rPr>
        <w:instrText xml:space="preserve"> REF _Ref261352373 \h  \* MERGEFORMAT </w:instrText>
      </w:r>
      <w:r w:rsidR="005C657E" w:rsidRPr="00F44667">
        <w:rPr>
          <w:rFonts w:ascii="Arial" w:hAnsi="Arial" w:cs="Arial"/>
        </w:rPr>
      </w:r>
      <w:r w:rsidR="005C657E" w:rsidRPr="00F44667">
        <w:rPr>
          <w:rFonts w:ascii="Arial" w:hAnsi="Arial" w:cs="Arial"/>
        </w:rPr>
        <w:fldChar w:fldCharType="separate"/>
      </w:r>
      <w:r w:rsidR="00330385" w:rsidRPr="00F44667">
        <w:rPr>
          <w:rFonts w:ascii="Arial" w:hAnsi="Arial" w:cs="Arial"/>
        </w:rPr>
        <w:t xml:space="preserve">Table </w:t>
      </w:r>
      <w:r w:rsidR="00330385">
        <w:rPr>
          <w:rFonts w:ascii="Arial" w:hAnsi="Arial" w:cs="Arial"/>
          <w:noProof/>
        </w:rPr>
        <w:t>1</w:t>
      </w:r>
      <w:r w:rsidR="005C657E" w:rsidRPr="00F44667">
        <w:rPr>
          <w:rFonts w:ascii="Arial" w:hAnsi="Arial" w:cs="Arial"/>
        </w:rPr>
        <w:fldChar w:fldCharType="end"/>
      </w:r>
      <w:r w:rsidRPr="00F44667">
        <w:rPr>
          <w:rFonts w:ascii="Arial" w:hAnsi="Arial" w:cs="Arial"/>
        </w:rPr>
        <w:t>. It should be noted that, in certain cases, Table 1 may not be applicable and frequency overlap may be used as the sole criterion in determining the potential for interference.</w:t>
      </w:r>
    </w:p>
    <w:p w14:paraId="77766E35" w14:textId="77777777" w:rsidR="006A3A15" w:rsidRPr="00F44667" w:rsidRDefault="006A3A15" w:rsidP="00D83372">
      <w:pPr>
        <w:rPr>
          <w:rFonts w:ascii="Arial" w:hAnsi="Arial" w:cs="Arial"/>
        </w:rPr>
      </w:pPr>
    </w:p>
    <w:tbl>
      <w:tblPr>
        <w:tblW w:w="9645" w:type="dxa"/>
        <w:tblLayout w:type="fixed"/>
        <w:tblCellMar>
          <w:left w:w="0" w:type="dxa"/>
          <w:right w:w="0" w:type="dxa"/>
        </w:tblCellMar>
        <w:tblLook w:val="01E0" w:firstRow="1" w:lastRow="1" w:firstColumn="1" w:lastColumn="1" w:noHBand="0" w:noVBand="0"/>
      </w:tblPr>
      <w:tblGrid>
        <w:gridCol w:w="9645"/>
      </w:tblGrid>
      <w:tr w:rsidR="00D83372" w:rsidRPr="00F44667" w14:paraId="59FD2D52" w14:textId="77777777" w:rsidTr="00603306">
        <w:trPr>
          <w:cantSplit/>
          <w:trHeight w:val="570"/>
        </w:trPr>
        <w:tc>
          <w:tcPr>
            <w:tcW w:w="9645" w:type="dxa"/>
            <w:tcBorders>
              <w:top w:val="single" w:sz="2" w:space="0" w:color="505050"/>
            </w:tcBorders>
            <w:shd w:val="clear" w:color="auto" w:fill="auto"/>
            <w:vAlign w:val="center"/>
          </w:tcPr>
          <w:p w14:paraId="156EE2BD" w14:textId="77777777" w:rsidR="00B820A9" w:rsidRPr="00F44667" w:rsidRDefault="00D83372">
            <w:pPr>
              <w:pStyle w:val="Caption"/>
              <w:pageBreakBefore/>
              <w:spacing w:after="120"/>
              <w:rPr>
                <w:rFonts w:ascii="Arial" w:hAnsi="Arial" w:cs="Arial"/>
                <w:highlight w:val="yellow"/>
              </w:rPr>
            </w:pPr>
            <w:bookmarkStart w:id="43" w:name="_Ref261352373"/>
            <w:bookmarkStart w:id="44" w:name="_Toc237918380"/>
            <w:bookmarkStart w:id="45" w:name="_Ref261352367"/>
            <w:r w:rsidRPr="00F44667">
              <w:rPr>
                <w:rFonts w:ascii="Arial" w:hAnsi="Arial" w:cs="Arial"/>
              </w:rPr>
              <w:lastRenderedPageBreak/>
              <w:t xml:space="preserve">Table </w:t>
            </w:r>
            <w:r w:rsidR="005C657E" w:rsidRPr="00F44667">
              <w:rPr>
                <w:rFonts w:ascii="Arial" w:hAnsi="Arial" w:cs="Arial"/>
              </w:rPr>
              <w:fldChar w:fldCharType="begin"/>
            </w:r>
            <w:r w:rsidRPr="00F44667">
              <w:rPr>
                <w:rFonts w:ascii="Arial" w:hAnsi="Arial" w:cs="Arial"/>
              </w:rPr>
              <w:instrText xml:space="preserve"> SEQ Table \* ARABIC </w:instrText>
            </w:r>
            <w:r w:rsidR="005C657E" w:rsidRPr="00F44667">
              <w:rPr>
                <w:rFonts w:ascii="Arial" w:hAnsi="Arial" w:cs="Arial"/>
              </w:rPr>
              <w:fldChar w:fldCharType="separate"/>
            </w:r>
            <w:r w:rsidR="00330385">
              <w:rPr>
                <w:rFonts w:ascii="Arial" w:hAnsi="Arial" w:cs="Arial"/>
                <w:noProof/>
              </w:rPr>
              <w:t>1</w:t>
            </w:r>
            <w:r w:rsidR="005C657E" w:rsidRPr="00F44667">
              <w:rPr>
                <w:rFonts w:ascii="Arial" w:hAnsi="Arial" w:cs="Arial"/>
              </w:rPr>
              <w:fldChar w:fldCharType="end"/>
            </w:r>
            <w:bookmarkEnd w:id="43"/>
            <w:r w:rsidRPr="00F44667">
              <w:rPr>
                <w:rFonts w:ascii="Arial" w:hAnsi="Arial" w:cs="Arial"/>
              </w:rPr>
              <w:t xml:space="preserve"> </w:t>
            </w:r>
            <w:bookmarkEnd w:id="44"/>
            <w:r w:rsidRPr="00F44667">
              <w:rPr>
                <w:rFonts w:ascii="Arial" w:hAnsi="Arial" w:cs="Arial"/>
              </w:rPr>
              <w:t xml:space="preserve">Categorisation of potential for interference between Australian satellite systems </w:t>
            </w:r>
            <w:bookmarkEnd w:id="45"/>
          </w:p>
        </w:tc>
      </w:tr>
      <w:tr w:rsidR="00D83372" w:rsidRPr="00F44667" w14:paraId="560800F9" w14:textId="77777777" w:rsidTr="00603306">
        <w:trPr>
          <w:cantSplit/>
          <w:trHeight w:val="2885"/>
        </w:trPr>
        <w:tc>
          <w:tcPr>
            <w:tcW w:w="9645" w:type="dxa"/>
            <w:shd w:val="clear" w:color="auto" w:fill="auto"/>
            <w:tcMar>
              <w:left w:w="28" w:type="dxa"/>
            </w:tcMar>
          </w:tcPr>
          <w:tbl>
            <w:tblPr>
              <w:tblW w:w="4000" w:type="pct"/>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85" w:type="dxa"/>
                <w:right w:w="0" w:type="dxa"/>
              </w:tblCellMar>
              <w:tblLook w:val="01E0" w:firstRow="1" w:lastRow="1" w:firstColumn="1" w:lastColumn="1" w:noHBand="0" w:noVBand="0"/>
            </w:tblPr>
            <w:tblGrid>
              <w:gridCol w:w="4707"/>
              <w:gridCol w:w="2979"/>
            </w:tblGrid>
            <w:tr w:rsidR="00D83372" w:rsidRPr="00F44667" w14:paraId="3E8A57F9" w14:textId="77777777" w:rsidTr="00603306">
              <w:trPr>
                <w:trHeight w:val="770"/>
              </w:trPr>
              <w:tc>
                <w:tcPr>
                  <w:tcW w:w="4707" w:type="dxa"/>
                  <w:tcBorders>
                    <w:top w:val="single" w:sz="12" w:space="0" w:color="F47C20"/>
                    <w:left w:val="single" w:sz="4" w:space="0" w:color="C8C8C8"/>
                    <w:bottom w:val="single" w:sz="12" w:space="0" w:color="F47C20"/>
                    <w:right w:val="single" w:sz="4" w:space="0" w:color="C8C8C8"/>
                  </w:tcBorders>
                  <w:shd w:val="clear" w:color="auto" w:fill="auto"/>
                  <w:tcMar>
                    <w:top w:w="34" w:type="dxa"/>
                    <w:left w:w="113" w:type="dxa"/>
                  </w:tcMar>
                </w:tcPr>
                <w:p w14:paraId="60C099A0" w14:textId="77777777" w:rsidR="00D83372" w:rsidRPr="00F44667" w:rsidRDefault="00D83372" w:rsidP="00603306">
                  <w:pPr>
                    <w:pStyle w:val="TableHeading"/>
                    <w:spacing w:after="120"/>
                    <w:rPr>
                      <w:rFonts w:ascii="Arial" w:hAnsi="Arial" w:cs="Arial"/>
                    </w:rPr>
                  </w:pPr>
                  <w:r w:rsidRPr="00F44667">
                    <w:rPr>
                      <w:rFonts w:ascii="Arial" w:hAnsi="Arial" w:cs="Arial"/>
                    </w:rPr>
                    <w:t>Satellite frequency band</w:t>
                  </w:r>
                </w:p>
              </w:tc>
              <w:tc>
                <w:tcPr>
                  <w:tcW w:w="2979" w:type="dxa"/>
                  <w:tcBorders>
                    <w:top w:val="single" w:sz="12" w:space="0" w:color="F47C20"/>
                    <w:left w:val="single" w:sz="4" w:space="0" w:color="C8C8C8"/>
                    <w:bottom w:val="single" w:sz="12" w:space="0" w:color="F47C20"/>
                  </w:tcBorders>
                  <w:shd w:val="clear" w:color="auto" w:fill="auto"/>
                  <w:tcMar>
                    <w:left w:w="113" w:type="dxa"/>
                  </w:tcMar>
                </w:tcPr>
                <w:p w14:paraId="57D26C1C" w14:textId="77777777" w:rsidR="00D83372" w:rsidRPr="00F44667" w:rsidRDefault="00DC3343" w:rsidP="00DC3343">
                  <w:pPr>
                    <w:pStyle w:val="URLEmail"/>
                    <w:spacing w:after="120"/>
                    <w:rPr>
                      <w:rFonts w:ascii="Arial" w:hAnsi="Arial" w:cs="Arial"/>
                    </w:rPr>
                  </w:pPr>
                  <w:r w:rsidRPr="00F44667">
                    <w:rPr>
                      <w:rFonts w:ascii="Arial" w:hAnsi="Arial" w:cs="Arial"/>
                    </w:rPr>
                    <w:t>Geocentric o</w:t>
                  </w:r>
                  <w:r w:rsidR="00D83372" w:rsidRPr="00F44667">
                    <w:rPr>
                      <w:rFonts w:ascii="Arial" w:hAnsi="Arial" w:cs="Arial"/>
                    </w:rPr>
                    <w:t>rbital separation that is considered a potential for interference</w:t>
                  </w:r>
                  <w:r w:rsidRPr="00F44667">
                    <w:rPr>
                      <w:rFonts w:ascii="Arial" w:hAnsi="Arial" w:cs="Arial"/>
                    </w:rPr>
                    <w:t xml:space="preserve"> (degrees)</w:t>
                  </w:r>
                </w:p>
              </w:tc>
            </w:tr>
            <w:tr w:rsidR="00D83372" w:rsidRPr="00F44667" w14:paraId="541AB6D9" w14:textId="77777777" w:rsidTr="00603306">
              <w:trPr>
                <w:trHeight w:val="285"/>
              </w:trPr>
              <w:tc>
                <w:tcPr>
                  <w:tcW w:w="4707" w:type="dxa"/>
                  <w:tcBorders>
                    <w:top w:val="single" w:sz="12" w:space="0" w:color="F47C20"/>
                  </w:tcBorders>
                  <w:shd w:val="clear" w:color="auto" w:fill="auto"/>
                  <w:tcMar>
                    <w:left w:w="113" w:type="dxa"/>
                  </w:tcMar>
                  <w:vAlign w:val="center"/>
                </w:tcPr>
                <w:p w14:paraId="5C5DB137" w14:textId="77777777" w:rsidR="00D83372" w:rsidRPr="00F44667" w:rsidRDefault="008D5FE0" w:rsidP="00603306">
                  <w:pPr>
                    <w:spacing w:after="120"/>
                    <w:rPr>
                      <w:rFonts w:ascii="Arial" w:hAnsi="Arial" w:cs="Arial"/>
                    </w:rPr>
                  </w:pPr>
                  <w:r w:rsidRPr="00F44667">
                    <w:rPr>
                      <w:rFonts w:ascii="Arial" w:hAnsi="Arial" w:cs="Arial"/>
                    </w:rPr>
                    <w:t>&lt;1980 MHz</w:t>
                  </w:r>
                </w:p>
              </w:tc>
              <w:tc>
                <w:tcPr>
                  <w:tcW w:w="2979" w:type="dxa"/>
                  <w:shd w:val="clear" w:color="auto" w:fill="auto"/>
                  <w:tcMar>
                    <w:left w:w="113" w:type="dxa"/>
                  </w:tcMar>
                  <w:vAlign w:val="center"/>
                </w:tcPr>
                <w:p w14:paraId="116468F2" w14:textId="77777777" w:rsidR="00D83372" w:rsidRPr="00F44667" w:rsidRDefault="00D83372" w:rsidP="00EE503C">
                  <w:pPr>
                    <w:spacing w:after="120"/>
                    <w:rPr>
                      <w:rFonts w:ascii="Arial" w:hAnsi="Arial" w:cs="Arial"/>
                    </w:rPr>
                  </w:pPr>
                  <w:r w:rsidRPr="00F44667">
                    <w:rPr>
                      <w:rFonts w:ascii="Arial" w:hAnsi="Arial" w:cs="Arial"/>
                    </w:rPr>
                    <w:t>All cases</w:t>
                  </w:r>
                </w:p>
              </w:tc>
            </w:tr>
            <w:tr w:rsidR="00D83372" w:rsidRPr="00F44667" w14:paraId="57A96170" w14:textId="77777777" w:rsidTr="00603306">
              <w:trPr>
                <w:trHeight w:val="340"/>
              </w:trPr>
              <w:tc>
                <w:tcPr>
                  <w:tcW w:w="4707" w:type="dxa"/>
                  <w:shd w:val="clear" w:color="auto" w:fill="auto"/>
                  <w:tcMar>
                    <w:left w:w="113" w:type="dxa"/>
                  </w:tcMar>
                  <w:vAlign w:val="center"/>
                </w:tcPr>
                <w:p w14:paraId="1FE57FBF" w14:textId="77777777" w:rsidR="00D83372" w:rsidRPr="00F44667" w:rsidRDefault="008D5FE0" w:rsidP="00603306">
                  <w:pPr>
                    <w:spacing w:after="120"/>
                    <w:rPr>
                      <w:rFonts w:ascii="Arial" w:hAnsi="Arial" w:cs="Arial"/>
                    </w:rPr>
                  </w:pPr>
                  <w:r w:rsidRPr="00F44667">
                    <w:rPr>
                      <w:rFonts w:ascii="Arial" w:hAnsi="Arial" w:cs="Arial"/>
                    </w:rPr>
                    <w:t>1980-2690 MHz</w:t>
                  </w:r>
                </w:p>
              </w:tc>
              <w:tc>
                <w:tcPr>
                  <w:tcW w:w="2979" w:type="dxa"/>
                  <w:shd w:val="clear" w:color="auto" w:fill="auto"/>
                  <w:tcMar>
                    <w:left w:w="113" w:type="dxa"/>
                  </w:tcMar>
                  <w:vAlign w:val="center"/>
                </w:tcPr>
                <w:p w14:paraId="42627EDB" w14:textId="77777777" w:rsidR="00D83372" w:rsidRPr="00F44667" w:rsidRDefault="00D83372" w:rsidP="00EE503C">
                  <w:pPr>
                    <w:spacing w:after="120"/>
                    <w:rPr>
                      <w:rFonts w:ascii="Arial" w:hAnsi="Arial" w:cs="Arial"/>
                    </w:rPr>
                  </w:pPr>
                  <w:r w:rsidRPr="00F44667">
                    <w:rPr>
                      <w:rFonts w:ascii="Arial" w:hAnsi="Arial" w:cs="Arial"/>
                    </w:rPr>
                    <w:t>All cases</w:t>
                  </w:r>
                </w:p>
              </w:tc>
            </w:tr>
            <w:tr w:rsidR="00D83372" w:rsidRPr="00F44667" w14:paraId="6DA76767" w14:textId="77777777" w:rsidTr="00603306">
              <w:trPr>
                <w:trHeight w:val="340"/>
              </w:trPr>
              <w:tc>
                <w:tcPr>
                  <w:tcW w:w="4707" w:type="dxa"/>
                  <w:shd w:val="clear" w:color="auto" w:fill="auto"/>
                  <w:tcMar>
                    <w:left w:w="113" w:type="dxa"/>
                  </w:tcMar>
                  <w:vAlign w:val="center"/>
                </w:tcPr>
                <w:p w14:paraId="180BE347" w14:textId="77777777" w:rsidR="00D83372" w:rsidRPr="00F44667" w:rsidRDefault="008D5FE0" w:rsidP="00603306">
                  <w:pPr>
                    <w:spacing w:after="120"/>
                    <w:rPr>
                      <w:rFonts w:ascii="Arial" w:hAnsi="Arial" w:cs="Arial"/>
                    </w:rPr>
                  </w:pPr>
                  <w:r w:rsidRPr="00F44667">
                    <w:rPr>
                      <w:rFonts w:ascii="Arial" w:hAnsi="Arial" w:cs="Arial"/>
                    </w:rPr>
                    <w:t>3400-7075 MHz</w:t>
                  </w:r>
                </w:p>
              </w:tc>
              <w:tc>
                <w:tcPr>
                  <w:tcW w:w="2979" w:type="dxa"/>
                  <w:shd w:val="clear" w:color="auto" w:fill="auto"/>
                  <w:tcMar>
                    <w:left w:w="113" w:type="dxa"/>
                  </w:tcMar>
                  <w:vAlign w:val="center"/>
                </w:tcPr>
                <w:p w14:paraId="1B1AC940" w14:textId="77777777" w:rsidR="00D83372" w:rsidRPr="00F44667" w:rsidRDefault="00D83372" w:rsidP="00603306">
                  <w:pPr>
                    <w:spacing w:after="120"/>
                    <w:rPr>
                      <w:rFonts w:ascii="Arial" w:hAnsi="Arial" w:cs="Arial"/>
                    </w:rPr>
                  </w:pPr>
                  <w:r w:rsidRPr="00F44667">
                    <w:rPr>
                      <w:rFonts w:ascii="Arial" w:hAnsi="Arial" w:cs="Arial"/>
                    </w:rPr>
                    <w:t>≤10</w:t>
                  </w:r>
                  <w:r w:rsidR="00890E0A" w:rsidRPr="00F44667">
                    <w:rPr>
                      <w:rFonts w:ascii="Arial" w:hAnsi="Arial" w:cs="Arial"/>
                    </w:rPr>
                    <w:t xml:space="preserve"> </w:t>
                  </w:r>
                </w:p>
              </w:tc>
            </w:tr>
            <w:tr w:rsidR="00F86CE9" w:rsidRPr="00F44667" w14:paraId="3141DA0D" w14:textId="77777777" w:rsidTr="00603306">
              <w:trPr>
                <w:trHeight w:val="340"/>
              </w:trPr>
              <w:tc>
                <w:tcPr>
                  <w:tcW w:w="4707" w:type="dxa"/>
                  <w:shd w:val="clear" w:color="auto" w:fill="auto"/>
                  <w:tcMar>
                    <w:left w:w="113" w:type="dxa"/>
                  </w:tcMar>
                  <w:vAlign w:val="center"/>
                </w:tcPr>
                <w:p w14:paraId="4A36BB60" w14:textId="77777777" w:rsidR="00F86CE9" w:rsidRPr="00F44667" w:rsidRDefault="00C57022" w:rsidP="00603306">
                  <w:pPr>
                    <w:spacing w:after="120"/>
                    <w:rPr>
                      <w:rFonts w:ascii="Arial" w:hAnsi="Arial" w:cs="Arial"/>
                    </w:rPr>
                  </w:pPr>
                  <w:r w:rsidRPr="00F44667">
                    <w:rPr>
                      <w:rFonts w:ascii="Arial" w:hAnsi="Arial" w:cs="Arial"/>
                    </w:rPr>
                    <w:t>7.145-17</w:t>
                  </w:r>
                  <w:r w:rsidR="00906E56" w:rsidRPr="00F44667">
                    <w:rPr>
                      <w:rFonts w:ascii="Arial" w:hAnsi="Arial" w:cs="Arial"/>
                    </w:rPr>
                    <w:t>.3</w:t>
                  </w:r>
                  <w:r w:rsidRPr="00F44667">
                    <w:rPr>
                      <w:rFonts w:ascii="Arial" w:hAnsi="Arial" w:cs="Arial"/>
                    </w:rPr>
                    <w:t xml:space="preserve"> GHz</w:t>
                  </w:r>
                </w:p>
              </w:tc>
              <w:tc>
                <w:tcPr>
                  <w:tcW w:w="2979" w:type="dxa"/>
                  <w:shd w:val="clear" w:color="auto" w:fill="auto"/>
                  <w:tcMar>
                    <w:left w:w="113" w:type="dxa"/>
                  </w:tcMar>
                  <w:vAlign w:val="center"/>
                </w:tcPr>
                <w:p w14:paraId="30BF2D83" w14:textId="77777777" w:rsidR="00F86CE9" w:rsidRPr="00F44667" w:rsidRDefault="00C57022" w:rsidP="00603306">
                  <w:pPr>
                    <w:spacing w:after="120"/>
                    <w:rPr>
                      <w:rFonts w:ascii="Arial" w:hAnsi="Arial" w:cs="Arial"/>
                    </w:rPr>
                  </w:pPr>
                  <w:r w:rsidRPr="00F44667">
                    <w:rPr>
                      <w:rFonts w:ascii="Arial" w:hAnsi="Arial" w:cs="Arial"/>
                    </w:rPr>
                    <w:t>≤9</w:t>
                  </w:r>
                </w:p>
              </w:tc>
            </w:tr>
            <w:tr w:rsidR="00D83372" w:rsidRPr="00F44667" w14:paraId="7071D0F4" w14:textId="77777777" w:rsidTr="00603306">
              <w:trPr>
                <w:trHeight w:val="340"/>
              </w:trPr>
              <w:tc>
                <w:tcPr>
                  <w:tcW w:w="4707" w:type="dxa"/>
                  <w:shd w:val="clear" w:color="auto" w:fill="auto"/>
                  <w:tcMar>
                    <w:left w:w="113" w:type="dxa"/>
                  </w:tcMar>
                  <w:vAlign w:val="center"/>
                </w:tcPr>
                <w:p w14:paraId="4656E7EF" w14:textId="77777777" w:rsidR="00D83372" w:rsidRPr="00F44667" w:rsidRDefault="008D5FE0" w:rsidP="00906E56">
                  <w:pPr>
                    <w:spacing w:after="120"/>
                    <w:rPr>
                      <w:rFonts w:ascii="Arial" w:hAnsi="Arial" w:cs="Arial"/>
                    </w:rPr>
                  </w:pPr>
                  <w:r w:rsidRPr="00F44667">
                    <w:rPr>
                      <w:rFonts w:ascii="Arial" w:hAnsi="Arial" w:cs="Arial"/>
                    </w:rPr>
                    <w:t>&gt; 17</w:t>
                  </w:r>
                  <w:r w:rsidR="008E7293" w:rsidRPr="00F44667">
                    <w:rPr>
                      <w:rFonts w:ascii="Arial" w:hAnsi="Arial" w:cs="Arial"/>
                    </w:rPr>
                    <w:t>.</w:t>
                  </w:r>
                  <w:r w:rsidR="00906E56" w:rsidRPr="00F44667">
                    <w:rPr>
                      <w:rFonts w:ascii="Arial" w:hAnsi="Arial" w:cs="Arial"/>
                    </w:rPr>
                    <w:t>3</w:t>
                  </w:r>
                  <w:r w:rsidRPr="00F44667">
                    <w:rPr>
                      <w:rFonts w:ascii="Arial" w:hAnsi="Arial" w:cs="Arial"/>
                    </w:rPr>
                    <w:t xml:space="preserve"> GHz</w:t>
                  </w:r>
                </w:p>
              </w:tc>
              <w:tc>
                <w:tcPr>
                  <w:tcW w:w="2979" w:type="dxa"/>
                  <w:shd w:val="clear" w:color="auto" w:fill="auto"/>
                  <w:tcMar>
                    <w:left w:w="113" w:type="dxa"/>
                  </w:tcMar>
                  <w:vAlign w:val="center"/>
                </w:tcPr>
                <w:p w14:paraId="0F0C930B" w14:textId="77777777" w:rsidR="00D83372" w:rsidRPr="00F44667" w:rsidRDefault="00D83372" w:rsidP="00603306">
                  <w:pPr>
                    <w:spacing w:after="120"/>
                    <w:rPr>
                      <w:rFonts w:ascii="Arial" w:hAnsi="Arial" w:cs="Arial"/>
                    </w:rPr>
                  </w:pPr>
                  <w:r w:rsidRPr="00F44667">
                    <w:rPr>
                      <w:rFonts w:ascii="Arial" w:hAnsi="Arial" w:cs="Arial"/>
                    </w:rPr>
                    <w:t>≤8</w:t>
                  </w:r>
                </w:p>
              </w:tc>
            </w:tr>
          </w:tbl>
          <w:p w14:paraId="596A172D" w14:textId="77777777" w:rsidR="00D83372" w:rsidRPr="00F44667" w:rsidRDefault="00D83372" w:rsidP="00603306">
            <w:pPr>
              <w:spacing w:after="120"/>
              <w:rPr>
                <w:rFonts w:ascii="Arial" w:hAnsi="Arial" w:cs="Arial"/>
              </w:rPr>
            </w:pPr>
          </w:p>
        </w:tc>
      </w:tr>
      <w:tr w:rsidR="00D83372" w:rsidRPr="00F44667" w14:paraId="64090971" w14:textId="77777777" w:rsidTr="00603306">
        <w:trPr>
          <w:cantSplit/>
          <w:trHeight w:val="291"/>
        </w:trPr>
        <w:tc>
          <w:tcPr>
            <w:tcW w:w="9645" w:type="dxa"/>
            <w:tcBorders>
              <w:bottom w:val="single" w:sz="2" w:space="0" w:color="505050"/>
            </w:tcBorders>
            <w:shd w:val="clear" w:color="auto" w:fill="auto"/>
          </w:tcPr>
          <w:p w14:paraId="0C1A3251" w14:textId="77777777" w:rsidR="00D83372" w:rsidRPr="00F44667" w:rsidRDefault="00D83372" w:rsidP="00603306">
            <w:pPr>
              <w:spacing w:after="120"/>
              <w:rPr>
                <w:rFonts w:ascii="Arial" w:hAnsi="Arial" w:cs="Arial"/>
              </w:rPr>
            </w:pPr>
          </w:p>
        </w:tc>
      </w:tr>
    </w:tbl>
    <w:p w14:paraId="49BC20D9" w14:textId="77777777" w:rsidR="00D83372" w:rsidRPr="00F44667" w:rsidRDefault="00D83372" w:rsidP="00D83372">
      <w:pPr>
        <w:spacing w:after="120"/>
        <w:rPr>
          <w:rFonts w:ascii="Arial" w:hAnsi="Arial" w:cs="Arial"/>
        </w:rPr>
      </w:pPr>
    </w:p>
    <w:p w14:paraId="5144F4C8" w14:textId="77777777" w:rsidR="00B820A9" w:rsidRPr="00F44667" w:rsidRDefault="00D530B9">
      <w:pPr>
        <w:pStyle w:val="ListBullet"/>
        <w:rPr>
          <w:rFonts w:ascii="Arial" w:hAnsi="Arial" w:cs="Arial"/>
        </w:rPr>
      </w:pPr>
      <w:r w:rsidRPr="00F44667">
        <w:rPr>
          <w:rFonts w:ascii="Arial" w:hAnsi="Arial" w:cs="Arial"/>
        </w:rPr>
        <w:t>All Australian satellite operators have an obligation to use their best endeavours to reach coordination agreements in good faith, in a timely fashion.  The ACMA will take account of the approach taken by parties in meeting this obligation in the event of a dispute.</w:t>
      </w:r>
      <w:r w:rsidR="000A2952" w:rsidRPr="00F44667">
        <w:rPr>
          <w:rFonts w:ascii="Arial" w:hAnsi="Arial" w:cs="Arial"/>
        </w:rPr>
        <w:t xml:space="preserve"> </w:t>
      </w:r>
    </w:p>
    <w:p w14:paraId="5D6F6F3A" w14:textId="77777777" w:rsidR="00B820A9" w:rsidRPr="00F44667" w:rsidRDefault="00D530B9">
      <w:pPr>
        <w:pStyle w:val="ListBullet"/>
        <w:rPr>
          <w:rFonts w:ascii="Arial" w:hAnsi="Arial" w:cs="Arial"/>
        </w:rPr>
      </w:pPr>
      <w:r w:rsidRPr="00F44667">
        <w:rPr>
          <w:rFonts w:ascii="Arial" w:hAnsi="Arial" w:cs="Arial"/>
        </w:rPr>
        <w:t>To the extent that there is a dispute, the ACMA may act as a decision</w:t>
      </w:r>
      <w:r w:rsidR="00DD693D" w:rsidRPr="00F44667">
        <w:rPr>
          <w:rFonts w:ascii="Arial" w:hAnsi="Arial" w:cs="Arial"/>
        </w:rPr>
        <w:t>-</w:t>
      </w:r>
      <w:r w:rsidRPr="00F44667">
        <w:rPr>
          <w:rFonts w:ascii="Arial" w:hAnsi="Arial" w:cs="Arial"/>
        </w:rPr>
        <w:t>maker. If a satellite operator can demonstrate that continued efforts towards domestic frequency coordination are being stymied by circumstances outside of its control, it may request that the ACMA act as a decision</w:t>
      </w:r>
      <w:r w:rsidR="00DD693D" w:rsidRPr="00F44667">
        <w:rPr>
          <w:rFonts w:ascii="Arial" w:hAnsi="Arial" w:cs="Arial"/>
        </w:rPr>
        <w:t>-</w:t>
      </w:r>
      <w:r w:rsidRPr="00F44667">
        <w:rPr>
          <w:rFonts w:ascii="Arial" w:hAnsi="Arial" w:cs="Arial"/>
        </w:rPr>
        <w:t xml:space="preserve">maker. If so requested, the ACMA may request information on the issue from all relevant parties. The ACMA may then investigate the issue and reach a decision as it sees fit. In reaching its decision, the ACMA may consider issues such as dates of receipt, coordination history, compliance with the procedures of this manual, maturity of satellite system(s), and other matters that it may consider to be in the public interest. The ACMA may revoke such a decision in the case of a signed agreement between both parties. </w:t>
      </w:r>
    </w:p>
    <w:p w14:paraId="170AE45B" w14:textId="77777777" w:rsidR="00B820A9" w:rsidRPr="00F44667" w:rsidRDefault="00D530B9">
      <w:pPr>
        <w:pStyle w:val="ListBullet"/>
        <w:rPr>
          <w:rFonts w:ascii="Arial" w:hAnsi="Arial" w:cs="Arial"/>
        </w:rPr>
      </w:pPr>
      <w:r w:rsidRPr="00F44667">
        <w:rPr>
          <w:rFonts w:ascii="Arial" w:hAnsi="Arial" w:cs="Arial"/>
        </w:rPr>
        <w:t xml:space="preserve">The ACMA’s policy is to not permit frequency assignments of a satellite system to be brought into use where domestic coordination with prior filed Australian satellite systems is outstanding. (Note: </w:t>
      </w:r>
      <w:r w:rsidR="006D10DB" w:rsidRPr="00F44667">
        <w:rPr>
          <w:rFonts w:ascii="Arial" w:hAnsi="Arial" w:cs="Arial"/>
        </w:rPr>
        <w:t>T</w:t>
      </w:r>
      <w:r w:rsidRPr="00F44667">
        <w:rPr>
          <w:rFonts w:ascii="Arial" w:hAnsi="Arial" w:cs="Arial"/>
        </w:rPr>
        <w:t>his policy only applies to the relevant frequency assignments for which coordination is outstanding, not the entire satellite system)</w:t>
      </w:r>
      <w:r w:rsidR="006D10DB" w:rsidRPr="00F44667">
        <w:rPr>
          <w:rFonts w:ascii="Arial" w:hAnsi="Arial" w:cs="Arial"/>
        </w:rPr>
        <w:t>.</w:t>
      </w:r>
    </w:p>
    <w:p w14:paraId="17E73A32" w14:textId="77777777" w:rsidR="00D83372" w:rsidRPr="00F44667" w:rsidRDefault="00D83372" w:rsidP="00D83372">
      <w:pPr>
        <w:rPr>
          <w:rFonts w:ascii="Arial" w:hAnsi="Arial" w:cs="Arial"/>
        </w:rPr>
      </w:pPr>
    </w:p>
    <w:p w14:paraId="1CB0606A" w14:textId="77777777" w:rsidR="00D83372" w:rsidRPr="00F44667" w:rsidRDefault="00D83372" w:rsidP="00D83372">
      <w:pPr>
        <w:rPr>
          <w:rFonts w:ascii="Arial" w:hAnsi="Arial" w:cs="Arial"/>
        </w:rPr>
      </w:pPr>
    </w:p>
    <w:p w14:paraId="356F8A97" w14:textId="77777777" w:rsidR="00D83372" w:rsidRPr="00F44667" w:rsidRDefault="00D83372" w:rsidP="00D83372">
      <w:pPr>
        <w:rPr>
          <w:rFonts w:ascii="Arial" w:hAnsi="Arial" w:cs="Arial"/>
        </w:rPr>
      </w:pPr>
    </w:p>
    <w:p w14:paraId="132492A8" w14:textId="77777777" w:rsidR="00D83372" w:rsidRPr="00F44667" w:rsidRDefault="00D83372" w:rsidP="00D83372">
      <w:pPr>
        <w:rPr>
          <w:rFonts w:ascii="Arial" w:hAnsi="Arial" w:cs="Arial"/>
        </w:rPr>
      </w:pPr>
    </w:p>
    <w:p w14:paraId="7D1AFBAA" w14:textId="77777777" w:rsidR="00D83372" w:rsidRPr="00F44667" w:rsidRDefault="00D83372" w:rsidP="00D83372">
      <w:pPr>
        <w:pStyle w:val="Heading1"/>
        <w:rPr>
          <w:rFonts w:ascii="Arial" w:hAnsi="Arial"/>
        </w:rPr>
      </w:pPr>
      <w:bookmarkStart w:id="46" w:name="_Toc306786402"/>
      <w:r w:rsidRPr="00F44667">
        <w:rPr>
          <w:rFonts w:ascii="Arial" w:hAnsi="Arial"/>
        </w:rPr>
        <w:lastRenderedPageBreak/>
        <w:t>Procedures for managing the coordination and notification of satellite systems</w:t>
      </w:r>
      <w:bookmarkEnd w:id="46"/>
    </w:p>
    <w:p w14:paraId="0F359149" w14:textId="77777777" w:rsidR="00D83372" w:rsidRPr="00F44667" w:rsidRDefault="00D83372" w:rsidP="00D83372">
      <w:pPr>
        <w:pStyle w:val="Heading2"/>
        <w:spacing w:after="120"/>
        <w:rPr>
          <w:rFonts w:ascii="Arial" w:hAnsi="Arial"/>
        </w:rPr>
      </w:pPr>
      <w:bookmarkStart w:id="47" w:name="_Toc306786403"/>
      <w:r w:rsidRPr="00F44667">
        <w:rPr>
          <w:rFonts w:ascii="Arial" w:hAnsi="Arial"/>
        </w:rPr>
        <w:t>Background</w:t>
      </w:r>
      <w:bookmarkEnd w:id="47"/>
    </w:p>
    <w:p w14:paraId="15135FFC" w14:textId="77777777" w:rsidR="00D83372" w:rsidRPr="00F44667" w:rsidRDefault="00D83372" w:rsidP="00D83372">
      <w:pPr>
        <w:rPr>
          <w:rFonts w:ascii="Arial" w:hAnsi="Arial" w:cs="Arial"/>
        </w:rPr>
      </w:pPr>
      <w:r w:rsidRPr="00F44667">
        <w:rPr>
          <w:rFonts w:ascii="Arial" w:hAnsi="Arial" w:cs="Arial"/>
        </w:rPr>
        <w:t xml:space="preserve">The role of the ACMA is to facilitate access to spectrum and orbital resources in a manner that is in accordance with Australia’s international and domestic obligations. </w:t>
      </w:r>
      <w:r w:rsidR="00FC7CF0" w:rsidRPr="00F44667">
        <w:rPr>
          <w:rFonts w:ascii="Arial" w:hAnsi="Arial" w:cs="Arial"/>
        </w:rPr>
        <w:t xml:space="preserve">It is not the </w:t>
      </w:r>
      <w:r w:rsidRPr="00F44667">
        <w:rPr>
          <w:rFonts w:ascii="Arial" w:hAnsi="Arial" w:cs="Arial"/>
        </w:rPr>
        <w:t>ACMA</w:t>
      </w:r>
      <w:r w:rsidR="00FC7CF0" w:rsidRPr="00F44667">
        <w:rPr>
          <w:rFonts w:ascii="Arial" w:hAnsi="Arial" w:cs="Arial"/>
        </w:rPr>
        <w:t>’s role</w:t>
      </w:r>
      <w:r w:rsidR="000A2952" w:rsidRPr="00F44667">
        <w:rPr>
          <w:rFonts w:ascii="Arial" w:hAnsi="Arial" w:cs="Arial"/>
        </w:rPr>
        <w:t xml:space="preserve"> </w:t>
      </w:r>
      <w:r w:rsidRPr="00F44667">
        <w:rPr>
          <w:rFonts w:ascii="Arial" w:hAnsi="Arial" w:cs="Arial"/>
        </w:rPr>
        <w:t xml:space="preserve">to provide advice on physical satellite or satellite system design. Decisions of a technical nature in the design and coordination of the satellite system have the potential to affect the viability of a project, and these decisions rest with the satellite operator. The ACMA </w:t>
      </w:r>
      <w:r w:rsidR="007B0657" w:rsidRPr="00F44667">
        <w:rPr>
          <w:rFonts w:ascii="Arial" w:hAnsi="Arial" w:cs="Arial"/>
        </w:rPr>
        <w:t>may</w:t>
      </w:r>
      <w:r w:rsidRPr="00F44667">
        <w:rPr>
          <w:rFonts w:ascii="Arial" w:hAnsi="Arial" w:cs="Arial"/>
        </w:rPr>
        <w:t xml:space="preserve"> directly participate in coordination activities </w:t>
      </w:r>
      <w:r w:rsidR="00FC7CF0" w:rsidRPr="00F44667">
        <w:rPr>
          <w:rFonts w:ascii="Arial" w:hAnsi="Arial" w:cs="Arial"/>
        </w:rPr>
        <w:t xml:space="preserve">only </w:t>
      </w:r>
      <w:r w:rsidRPr="00F44667">
        <w:rPr>
          <w:rFonts w:ascii="Arial" w:hAnsi="Arial" w:cs="Arial"/>
        </w:rPr>
        <w:t>if other avenues have been exhausted and not performing this work would be in derogation of Australia’s international obligations.</w:t>
      </w:r>
      <w:r w:rsidRPr="00F44667">
        <w:rPr>
          <w:rStyle w:val="FootnoteReference"/>
          <w:rFonts w:cs="Arial"/>
        </w:rPr>
        <w:footnoteReference w:id="12"/>
      </w:r>
    </w:p>
    <w:p w14:paraId="2355FE72" w14:textId="77777777" w:rsidR="00D83372" w:rsidRPr="00F44667" w:rsidRDefault="00D83372" w:rsidP="00D83372">
      <w:pPr>
        <w:rPr>
          <w:rFonts w:ascii="Arial" w:hAnsi="Arial" w:cs="Arial"/>
        </w:rPr>
      </w:pPr>
    </w:p>
    <w:p w14:paraId="350F2239" w14:textId="77777777" w:rsidR="00D83372" w:rsidRPr="00F44667" w:rsidRDefault="00D83372" w:rsidP="00D83372">
      <w:pPr>
        <w:rPr>
          <w:rFonts w:ascii="Arial" w:hAnsi="Arial" w:cs="Arial"/>
        </w:rPr>
      </w:pPr>
      <w:r w:rsidRPr="00F44667">
        <w:rPr>
          <w:rFonts w:ascii="Arial" w:hAnsi="Arial" w:cs="Arial"/>
        </w:rPr>
        <w:t>Member states of the ITU (such as Australia) are bound by the administrative regulations of the ITU. Included in the administrative regulations are the Radio Regulations. Article 11 of the Radio Regulations outlines the conditions for which international notification of a radiocommunications service is required—typically the potential for harmful interference to any service of another country. Article 9 of the Radio Regulations contains the requirements and process to obtain agreement</w:t>
      </w:r>
      <w:r w:rsidR="0081261B" w:rsidRPr="00F44667">
        <w:rPr>
          <w:rFonts w:ascii="Arial" w:hAnsi="Arial" w:cs="Arial"/>
        </w:rPr>
        <w:t xml:space="preserve"> with other administrations</w:t>
      </w:r>
      <w:r w:rsidRPr="00F44667">
        <w:rPr>
          <w:rFonts w:ascii="Arial" w:hAnsi="Arial" w:cs="Arial"/>
        </w:rPr>
        <w:t xml:space="preserve"> prior to the notification of a </w:t>
      </w:r>
      <w:r w:rsidR="00DC3343" w:rsidRPr="00F44667">
        <w:rPr>
          <w:rFonts w:ascii="Arial" w:hAnsi="Arial" w:cs="Arial"/>
        </w:rPr>
        <w:t>satellite system</w:t>
      </w:r>
      <w:r w:rsidRPr="00F44667">
        <w:rPr>
          <w:rFonts w:ascii="Arial" w:hAnsi="Arial" w:cs="Arial"/>
        </w:rPr>
        <w:t>.</w:t>
      </w:r>
    </w:p>
    <w:p w14:paraId="20A0B123" w14:textId="77777777" w:rsidR="00D83372" w:rsidRPr="00F44667" w:rsidRDefault="00D83372" w:rsidP="00D83372">
      <w:pPr>
        <w:rPr>
          <w:rFonts w:ascii="Arial" w:hAnsi="Arial" w:cs="Arial"/>
        </w:rPr>
      </w:pPr>
    </w:p>
    <w:p w14:paraId="4FB849AE" w14:textId="77777777" w:rsidR="00D83372" w:rsidRPr="00F44667" w:rsidRDefault="00131627" w:rsidP="00D83372">
      <w:pPr>
        <w:rPr>
          <w:rFonts w:ascii="Arial" w:hAnsi="Arial" w:cs="Arial"/>
        </w:rPr>
      </w:pPr>
      <w:r w:rsidRPr="00F44667">
        <w:rPr>
          <w:rFonts w:ascii="Arial" w:hAnsi="Arial" w:cs="Arial"/>
        </w:rPr>
        <w:t>The ITU maintains a</w:t>
      </w:r>
      <w:r w:rsidR="000A2952" w:rsidRPr="00F44667">
        <w:rPr>
          <w:rFonts w:ascii="Arial" w:hAnsi="Arial" w:cs="Arial"/>
        </w:rPr>
        <w:t xml:space="preserve"> </w:t>
      </w:r>
      <w:r w:rsidR="00D83372" w:rsidRPr="00F44667">
        <w:rPr>
          <w:rFonts w:ascii="Arial" w:hAnsi="Arial" w:cs="Arial"/>
        </w:rPr>
        <w:t>list</w:t>
      </w:r>
      <w:r w:rsidR="000A2952" w:rsidRPr="00F44667">
        <w:rPr>
          <w:rFonts w:ascii="Arial" w:hAnsi="Arial" w:cs="Arial"/>
        </w:rPr>
        <w:t xml:space="preserve"> </w:t>
      </w:r>
      <w:r w:rsidR="00D83372" w:rsidRPr="00F44667">
        <w:rPr>
          <w:rFonts w:ascii="Arial" w:hAnsi="Arial" w:cs="Arial"/>
        </w:rPr>
        <w:t>of coordination agreements required of a satellite system</w:t>
      </w:r>
      <w:r w:rsidR="00887833" w:rsidRPr="00F44667">
        <w:rPr>
          <w:rFonts w:ascii="Arial" w:hAnsi="Arial" w:cs="Arial"/>
        </w:rPr>
        <w:t>. C</w:t>
      </w:r>
      <w:r w:rsidR="00D83372" w:rsidRPr="00F44667">
        <w:rPr>
          <w:rFonts w:ascii="Arial" w:hAnsi="Arial" w:cs="Arial"/>
        </w:rPr>
        <w:t xml:space="preserve">oordination can only be requested or obtained at an </w:t>
      </w:r>
      <w:r w:rsidR="00A224F7" w:rsidRPr="00F44667">
        <w:rPr>
          <w:rFonts w:ascii="Arial" w:hAnsi="Arial" w:cs="Arial"/>
        </w:rPr>
        <w:t>a</w:t>
      </w:r>
      <w:r w:rsidR="00D83372" w:rsidRPr="00F44667">
        <w:rPr>
          <w:rFonts w:ascii="Arial" w:hAnsi="Arial" w:cs="Arial"/>
        </w:rPr>
        <w:t xml:space="preserve">dministration level. In practice, coordination is often obtained at an operator-to-operator level. For this reason, </w:t>
      </w:r>
      <w:r w:rsidR="00D83372" w:rsidRPr="00F44667">
        <w:rPr>
          <w:rFonts w:ascii="Arial" w:hAnsi="Arial" w:cs="Arial"/>
          <w:i/>
        </w:rPr>
        <w:t>all</w:t>
      </w:r>
      <w:r w:rsidR="00D83372" w:rsidRPr="00F44667">
        <w:rPr>
          <w:rFonts w:ascii="Arial" w:hAnsi="Arial" w:cs="Arial"/>
        </w:rPr>
        <w:t xml:space="preserve"> Australian satellite operators must make substantive coordination efforts in order to not deny the orbital/spectrum resource to other countries. </w:t>
      </w:r>
    </w:p>
    <w:p w14:paraId="6BEF7A5D" w14:textId="77777777" w:rsidR="00D83372" w:rsidRPr="00F44667" w:rsidRDefault="00D83372" w:rsidP="00D83372">
      <w:pPr>
        <w:rPr>
          <w:rFonts w:ascii="Arial" w:hAnsi="Arial" w:cs="Arial"/>
        </w:rPr>
      </w:pPr>
    </w:p>
    <w:p w14:paraId="5D36400A" w14:textId="77777777" w:rsidR="00D83372" w:rsidRPr="00F44667" w:rsidRDefault="00D83372" w:rsidP="00D83372">
      <w:pPr>
        <w:pStyle w:val="Heading2"/>
        <w:rPr>
          <w:rFonts w:ascii="Arial" w:hAnsi="Arial"/>
        </w:rPr>
      </w:pPr>
      <w:bookmarkStart w:id="48" w:name="_Toc306786404"/>
      <w:r w:rsidRPr="00F44667">
        <w:rPr>
          <w:rFonts w:ascii="Arial" w:hAnsi="Arial"/>
        </w:rPr>
        <w:t>Harmful interference</w:t>
      </w:r>
      <w:bookmarkEnd w:id="48"/>
    </w:p>
    <w:p w14:paraId="05439C06" w14:textId="77777777" w:rsidR="00D83372" w:rsidRPr="00F44667" w:rsidRDefault="00D83372" w:rsidP="00D83372">
      <w:pPr>
        <w:rPr>
          <w:rFonts w:ascii="Arial" w:hAnsi="Arial" w:cs="Arial"/>
        </w:rPr>
      </w:pPr>
      <w:r w:rsidRPr="00F44667">
        <w:rPr>
          <w:rFonts w:ascii="Arial" w:hAnsi="Arial" w:cs="Arial"/>
        </w:rPr>
        <w:t xml:space="preserve">The satellite operator must take all reasonable steps to ensure that harmful interference is not caused by the operation of </w:t>
      </w:r>
      <w:r w:rsidR="0012073A" w:rsidRPr="00F44667">
        <w:rPr>
          <w:rFonts w:ascii="Arial" w:hAnsi="Arial" w:cs="Arial"/>
        </w:rPr>
        <w:t>its</w:t>
      </w:r>
      <w:r w:rsidRPr="00F44667">
        <w:rPr>
          <w:rFonts w:ascii="Arial" w:hAnsi="Arial" w:cs="Arial"/>
        </w:rPr>
        <w:t xml:space="preserve"> satellite system.</w:t>
      </w:r>
    </w:p>
    <w:p w14:paraId="0DC5443C" w14:textId="77777777" w:rsidR="00D83372" w:rsidRPr="00F44667" w:rsidRDefault="00D83372" w:rsidP="00D83372">
      <w:pPr>
        <w:rPr>
          <w:rFonts w:ascii="Arial" w:hAnsi="Arial" w:cs="Arial"/>
        </w:rPr>
      </w:pPr>
    </w:p>
    <w:p w14:paraId="63D77229" w14:textId="77777777" w:rsidR="00D83372" w:rsidRPr="00F44667" w:rsidRDefault="00D83372" w:rsidP="00D83372">
      <w:pPr>
        <w:spacing w:after="80"/>
        <w:rPr>
          <w:rFonts w:ascii="Arial" w:hAnsi="Arial" w:cs="Arial"/>
        </w:rPr>
      </w:pPr>
      <w:r w:rsidRPr="00F44667">
        <w:rPr>
          <w:rFonts w:ascii="Arial" w:hAnsi="Arial" w:cs="Arial"/>
        </w:rPr>
        <w:t>If the satellite operator receives a complaint that transmissions from its satellite system have caused, are causing, or are likely to cause harmful interference, the satellite operator must provide the ACMA with:</w:t>
      </w:r>
    </w:p>
    <w:p w14:paraId="5B4369DB" w14:textId="77777777" w:rsidR="00D83372" w:rsidRPr="00F44667" w:rsidRDefault="00D83372" w:rsidP="00D83372">
      <w:pPr>
        <w:pStyle w:val="ListBullet"/>
        <w:spacing w:after="120"/>
        <w:rPr>
          <w:rFonts w:ascii="Arial" w:hAnsi="Arial" w:cs="Arial"/>
        </w:rPr>
      </w:pPr>
      <w:r w:rsidRPr="00F44667">
        <w:rPr>
          <w:rFonts w:ascii="Arial" w:hAnsi="Arial" w:cs="Arial"/>
        </w:rPr>
        <w:t>a copy of the complaint (as soon as possible), and</w:t>
      </w:r>
    </w:p>
    <w:p w14:paraId="4440E407" w14:textId="77777777" w:rsidR="00D83372" w:rsidRPr="00F44667" w:rsidRDefault="00D83372" w:rsidP="00D83372">
      <w:pPr>
        <w:pStyle w:val="ListBullet"/>
        <w:spacing w:after="240"/>
        <w:rPr>
          <w:rFonts w:ascii="Arial" w:hAnsi="Arial" w:cs="Arial"/>
        </w:rPr>
      </w:pPr>
      <w:r w:rsidRPr="00F44667">
        <w:rPr>
          <w:rFonts w:ascii="Arial" w:hAnsi="Arial" w:cs="Arial"/>
        </w:rPr>
        <w:t>an engineering assessment of the nature and extent of the harmful interference alleged in the complaint.</w:t>
      </w:r>
    </w:p>
    <w:p w14:paraId="0878C8D9" w14:textId="77777777" w:rsidR="00D83372" w:rsidRPr="00F44667" w:rsidRDefault="00D83372" w:rsidP="00D83372">
      <w:pPr>
        <w:spacing w:after="120"/>
        <w:rPr>
          <w:rFonts w:ascii="Arial" w:hAnsi="Arial" w:cs="Arial"/>
        </w:rPr>
      </w:pPr>
      <w:r w:rsidRPr="00F44667">
        <w:rPr>
          <w:rFonts w:ascii="Arial" w:hAnsi="Arial" w:cs="Arial"/>
        </w:rPr>
        <w:t xml:space="preserve">Similarly, if the ACMA receives a complaint of harmful interference, it </w:t>
      </w:r>
      <w:r w:rsidR="00A10DEB" w:rsidRPr="00F44667">
        <w:rPr>
          <w:rFonts w:ascii="Arial" w:hAnsi="Arial" w:cs="Arial"/>
        </w:rPr>
        <w:t>may</w:t>
      </w:r>
      <w:r w:rsidR="00F413E7" w:rsidRPr="00F44667">
        <w:rPr>
          <w:rFonts w:ascii="Arial" w:hAnsi="Arial" w:cs="Arial"/>
        </w:rPr>
        <w:t xml:space="preserve"> </w:t>
      </w:r>
      <w:r w:rsidRPr="00F44667">
        <w:rPr>
          <w:rFonts w:ascii="Arial" w:hAnsi="Arial" w:cs="Arial"/>
        </w:rPr>
        <w:t xml:space="preserve">bring it to the attention of the relevant satellite operator as soon as </w:t>
      </w:r>
      <w:r w:rsidR="00F413E7" w:rsidRPr="00F44667">
        <w:rPr>
          <w:rFonts w:ascii="Arial" w:hAnsi="Arial" w:cs="Arial"/>
        </w:rPr>
        <w:t>practicable</w:t>
      </w:r>
      <w:r w:rsidRPr="00F44667">
        <w:rPr>
          <w:rFonts w:ascii="Arial" w:hAnsi="Arial" w:cs="Arial"/>
        </w:rPr>
        <w:t>.</w:t>
      </w:r>
    </w:p>
    <w:p w14:paraId="1CBDDA51" w14:textId="77777777" w:rsidR="00D83372" w:rsidRPr="00F44667" w:rsidRDefault="00D83372" w:rsidP="00D83372">
      <w:pPr>
        <w:spacing w:after="80"/>
        <w:rPr>
          <w:rFonts w:ascii="Arial" w:hAnsi="Arial" w:cs="Arial"/>
        </w:rPr>
      </w:pPr>
      <w:r w:rsidRPr="00F44667">
        <w:rPr>
          <w:rFonts w:ascii="Arial" w:hAnsi="Arial" w:cs="Arial"/>
        </w:rPr>
        <w:t>Should the ACMA agree that there is a case of harmful interference that needs to be remedied, it may issue an instruction to the satellite operator. Such an instruction may require immediate removal of the potential for harmful interference, as deemed appropriate by the ACMA. This may be achieved through means such as:</w:t>
      </w:r>
    </w:p>
    <w:p w14:paraId="3A6D12B8" w14:textId="77777777" w:rsidR="00D83372" w:rsidRPr="00F44667" w:rsidRDefault="00D83372" w:rsidP="00D83372">
      <w:pPr>
        <w:pStyle w:val="ListBullet"/>
        <w:spacing w:after="120"/>
        <w:rPr>
          <w:rFonts w:ascii="Arial" w:hAnsi="Arial" w:cs="Arial"/>
        </w:rPr>
      </w:pPr>
      <w:r w:rsidRPr="00F44667">
        <w:rPr>
          <w:rFonts w:ascii="Arial" w:hAnsi="Arial" w:cs="Arial"/>
        </w:rPr>
        <w:t>cessation of transmission, if necessary</w:t>
      </w:r>
    </w:p>
    <w:p w14:paraId="0573E6A7" w14:textId="77777777" w:rsidR="00D83372" w:rsidRPr="00F44667" w:rsidRDefault="00D83372" w:rsidP="00D83372">
      <w:pPr>
        <w:pStyle w:val="ListBullet"/>
        <w:spacing w:after="120"/>
        <w:rPr>
          <w:rFonts w:ascii="Arial" w:hAnsi="Arial" w:cs="Arial"/>
        </w:rPr>
      </w:pPr>
      <w:bookmarkStart w:id="49" w:name="OLE_LINK27"/>
      <w:bookmarkStart w:id="50" w:name="OLE_LINK28"/>
      <w:r w:rsidRPr="00F44667">
        <w:rPr>
          <w:rFonts w:ascii="Arial" w:hAnsi="Arial" w:cs="Arial"/>
        </w:rPr>
        <w:lastRenderedPageBreak/>
        <w:t xml:space="preserve">variation of </w:t>
      </w:r>
      <w:bookmarkEnd w:id="49"/>
      <w:bookmarkEnd w:id="50"/>
      <w:r w:rsidRPr="00F44667">
        <w:rPr>
          <w:rFonts w:ascii="Arial" w:hAnsi="Arial" w:cs="Arial"/>
        </w:rPr>
        <w:t>transponder radiofrequency power output</w:t>
      </w:r>
    </w:p>
    <w:p w14:paraId="4A6444EC" w14:textId="77777777" w:rsidR="00D83372" w:rsidRPr="00F44667" w:rsidRDefault="00D83372" w:rsidP="00D83372">
      <w:pPr>
        <w:pStyle w:val="ListBullet"/>
        <w:spacing w:after="120"/>
        <w:rPr>
          <w:rFonts w:ascii="Arial" w:hAnsi="Arial" w:cs="Arial"/>
        </w:rPr>
      </w:pPr>
      <w:r w:rsidRPr="00F44667">
        <w:rPr>
          <w:rFonts w:ascii="Arial" w:hAnsi="Arial" w:cs="Arial"/>
        </w:rPr>
        <w:t>variation of occupied bandwidth</w:t>
      </w:r>
    </w:p>
    <w:p w14:paraId="03B4EAAE" w14:textId="77777777" w:rsidR="00D83372" w:rsidRPr="00F44667" w:rsidRDefault="00D83372" w:rsidP="00D83372">
      <w:pPr>
        <w:pStyle w:val="ListBullet"/>
        <w:spacing w:after="120"/>
        <w:rPr>
          <w:rFonts w:ascii="Arial" w:hAnsi="Arial" w:cs="Arial"/>
        </w:rPr>
      </w:pPr>
      <w:r w:rsidRPr="00F44667">
        <w:rPr>
          <w:rFonts w:ascii="Arial" w:hAnsi="Arial" w:cs="Arial"/>
        </w:rPr>
        <w:t>variation of assigned frequency</w:t>
      </w:r>
    </w:p>
    <w:p w14:paraId="4E9BB9A0" w14:textId="77777777" w:rsidR="00D83372" w:rsidRPr="00F44667" w:rsidRDefault="00D83372" w:rsidP="00D83372">
      <w:pPr>
        <w:pStyle w:val="ListBullet"/>
        <w:spacing w:after="120"/>
        <w:rPr>
          <w:rFonts w:ascii="Arial" w:hAnsi="Arial" w:cs="Arial"/>
        </w:rPr>
      </w:pPr>
      <w:r w:rsidRPr="00F44667">
        <w:rPr>
          <w:rFonts w:ascii="Arial" w:hAnsi="Arial" w:cs="Arial"/>
        </w:rPr>
        <w:t>variation in station keeping or position</w:t>
      </w:r>
    </w:p>
    <w:p w14:paraId="472D139B" w14:textId="77777777" w:rsidR="00D83372" w:rsidRPr="00F44667" w:rsidRDefault="00D83372" w:rsidP="00D83372">
      <w:pPr>
        <w:pStyle w:val="ListBullet"/>
        <w:spacing w:after="240"/>
        <w:rPr>
          <w:rFonts w:ascii="Arial" w:hAnsi="Arial" w:cs="Arial"/>
        </w:rPr>
      </w:pPr>
      <w:r w:rsidRPr="00F44667">
        <w:rPr>
          <w:rFonts w:ascii="Arial" w:hAnsi="Arial" w:cs="Arial"/>
        </w:rPr>
        <w:t>provision of information to the ACMA, the ITU or other administrations to resolve the issue.</w:t>
      </w:r>
    </w:p>
    <w:p w14:paraId="2755EB0A" w14:textId="77777777" w:rsidR="00D83372" w:rsidRPr="00F44667" w:rsidRDefault="00D83372" w:rsidP="00D83372">
      <w:pPr>
        <w:rPr>
          <w:rFonts w:ascii="Arial" w:hAnsi="Arial" w:cs="Arial"/>
        </w:rPr>
      </w:pPr>
      <w:bookmarkStart w:id="51" w:name="OLE_LINK11"/>
      <w:bookmarkStart w:id="52" w:name="OLE_LINK12"/>
      <w:r w:rsidRPr="00F44667">
        <w:rPr>
          <w:rFonts w:ascii="Arial" w:hAnsi="Arial" w:cs="Arial"/>
        </w:rPr>
        <w:t>Any instruction issued by the ACMA in relation to a claim of harmful interference</w:t>
      </w:r>
      <w:r w:rsidR="000A2952" w:rsidRPr="00F44667">
        <w:rPr>
          <w:rFonts w:ascii="Arial" w:hAnsi="Arial" w:cs="Arial"/>
        </w:rPr>
        <w:t xml:space="preserve"> </w:t>
      </w:r>
      <w:r w:rsidR="000D2176" w:rsidRPr="00F44667">
        <w:rPr>
          <w:rFonts w:ascii="Arial" w:hAnsi="Arial" w:cs="Arial"/>
        </w:rPr>
        <w:t>will typically</w:t>
      </w:r>
      <w:r w:rsidRPr="00F44667">
        <w:rPr>
          <w:rFonts w:ascii="Arial" w:hAnsi="Arial" w:cs="Arial"/>
        </w:rPr>
        <w:t xml:space="preserve"> be designed in </w:t>
      </w:r>
      <w:r w:rsidR="000D2176" w:rsidRPr="00F44667">
        <w:rPr>
          <w:rFonts w:ascii="Arial" w:hAnsi="Arial" w:cs="Arial"/>
        </w:rPr>
        <w:t xml:space="preserve">such </w:t>
      </w:r>
      <w:r w:rsidRPr="00F44667">
        <w:rPr>
          <w:rFonts w:ascii="Arial" w:hAnsi="Arial" w:cs="Arial"/>
        </w:rPr>
        <w:t xml:space="preserve">a way as to cause the minimum amount of disruption to the satellite operator while adequately addressing the issue of harmful interference. </w:t>
      </w:r>
    </w:p>
    <w:p w14:paraId="2626AE49" w14:textId="77777777" w:rsidR="00D83372" w:rsidRPr="00F44667" w:rsidRDefault="00D83372" w:rsidP="00D83372">
      <w:pPr>
        <w:rPr>
          <w:rFonts w:ascii="Arial" w:hAnsi="Arial" w:cs="Arial"/>
        </w:rPr>
      </w:pPr>
    </w:p>
    <w:p w14:paraId="34F8DD38" w14:textId="77777777" w:rsidR="00D83372" w:rsidRPr="00F44667" w:rsidRDefault="00D83372" w:rsidP="00D83372">
      <w:pPr>
        <w:rPr>
          <w:rFonts w:ascii="Arial" w:hAnsi="Arial" w:cs="Arial"/>
        </w:rPr>
      </w:pPr>
      <w:r w:rsidRPr="00F44667">
        <w:rPr>
          <w:rFonts w:ascii="Arial" w:hAnsi="Arial" w:cs="Arial"/>
        </w:rPr>
        <w:t xml:space="preserve">The ACMA may proceed to refer the matter to a conciliator, </w:t>
      </w:r>
      <w:r w:rsidR="00752715" w:rsidRPr="00F44667">
        <w:rPr>
          <w:rFonts w:ascii="Arial" w:hAnsi="Arial" w:cs="Arial"/>
        </w:rPr>
        <w:t>under</w:t>
      </w:r>
      <w:r w:rsidRPr="00F44667">
        <w:rPr>
          <w:rFonts w:ascii="Arial" w:hAnsi="Arial" w:cs="Arial"/>
        </w:rPr>
        <w:t xml:space="preserve"> Part 4.3 of the Radiocommunications Act. Following the conciliation process, the ACMA may issue a direction under section 212 of Part 4.3 of the Radiocommunications Act. </w:t>
      </w:r>
    </w:p>
    <w:bookmarkEnd w:id="51"/>
    <w:bookmarkEnd w:id="52"/>
    <w:p w14:paraId="4A4B77BF" w14:textId="77777777" w:rsidR="00D83372" w:rsidRPr="00F44667" w:rsidRDefault="00D83372" w:rsidP="00D83372">
      <w:pPr>
        <w:spacing w:after="120"/>
        <w:rPr>
          <w:rFonts w:ascii="Arial" w:hAnsi="Arial" w:cs="Arial"/>
        </w:rPr>
      </w:pPr>
    </w:p>
    <w:p w14:paraId="4C3DC263" w14:textId="77777777" w:rsidR="00D83372" w:rsidRPr="00F44667" w:rsidRDefault="00D83372" w:rsidP="00D83372">
      <w:pPr>
        <w:pStyle w:val="Heading2"/>
        <w:spacing w:after="0"/>
        <w:rPr>
          <w:rFonts w:ascii="Arial" w:hAnsi="Arial"/>
        </w:rPr>
      </w:pPr>
      <w:bookmarkStart w:id="53" w:name="_Toc306786405"/>
      <w:r w:rsidRPr="00F44667">
        <w:rPr>
          <w:rFonts w:ascii="Arial" w:hAnsi="Arial"/>
        </w:rPr>
        <w:t>Ongoing obligations of the satellite operator</w:t>
      </w:r>
      <w:bookmarkEnd w:id="53"/>
      <w:r w:rsidRPr="00F44667">
        <w:rPr>
          <w:rFonts w:ascii="Arial" w:hAnsi="Arial"/>
        </w:rPr>
        <w:t xml:space="preserve"> </w:t>
      </w:r>
    </w:p>
    <w:p w14:paraId="78572E4C" w14:textId="77777777" w:rsidR="00D83372" w:rsidRPr="00F44667" w:rsidRDefault="00D83372" w:rsidP="00D83372">
      <w:pPr>
        <w:spacing w:after="80"/>
        <w:rPr>
          <w:rFonts w:ascii="Arial" w:hAnsi="Arial" w:cs="Arial"/>
        </w:rPr>
      </w:pPr>
      <w:r w:rsidRPr="00F44667">
        <w:rPr>
          <w:rFonts w:ascii="Arial" w:hAnsi="Arial" w:cs="Arial"/>
        </w:rPr>
        <w:t>The satellite operator must, at all times, ensure the following conditions are met.</w:t>
      </w:r>
    </w:p>
    <w:p w14:paraId="43980DC0" w14:textId="77777777" w:rsidR="00D83372" w:rsidRPr="00F44667" w:rsidRDefault="00DE74E7" w:rsidP="00D83372">
      <w:pPr>
        <w:pStyle w:val="ListBullet"/>
        <w:spacing w:after="120"/>
        <w:rPr>
          <w:rFonts w:ascii="Arial" w:hAnsi="Arial" w:cs="Arial"/>
        </w:rPr>
      </w:pPr>
      <w:r w:rsidRPr="00F44667">
        <w:rPr>
          <w:rFonts w:ascii="Arial" w:hAnsi="Arial" w:cs="Arial"/>
        </w:rPr>
        <w:t>In the case of non-Government satellite operators, t</w:t>
      </w:r>
      <w:r w:rsidR="00D83372" w:rsidRPr="00F44667">
        <w:rPr>
          <w:rFonts w:ascii="Arial" w:hAnsi="Arial" w:cs="Arial"/>
        </w:rPr>
        <w:t xml:space="preserve">he satellite operator must at all times remain a company that is incorporated in Australia (under the </w:t>
      </w:r>
      <w:r w:rsidR="00D83372" w:rsidRPr="00F44667">
        <w:rPr>
          <w:rFonts w:ascii="Arial" w:hAnsi="Arial" w:cs="Arial"/>
          <w:i/>
        </w:rPr>
        <w:t>Corporations Act 2001</w:t>
      </w:r>
      <w:r w:rsidR="00D83372" w:rsidRPr="00F44667">
        <w:rPr>
          <w:rFonts w:ascii="Arial" w:hAnsi="Arial" w:cs="Arial"/>
        </w:rPr>
        <w:t>), carries on business in Australia and has management staff in Australia.</w:t>
      </w:r>
    </w:p>
    <w:p w14:paraId="3B544735" w14:textId="77777777" w:rsidR="00D83372" w:rsidRPr="00F44667" w:rsidRDefault="00D83372" w:rsidP="00D83372">
      <w:pPr>
        <w:pStyle w:val="ListBullet"/>
        <w:spacing w:after="120"/>
        <w:rPr>
          <w:rFonts w:ascii="Arial" w:hAnsi="Arial" w:cs="Arial"/>
        </w:rPr>
      </w:pPr>
      <w:bookmarkStart w:id="54" w:name="OLE_LINK3"/>
      <w:bookmarkStart w:id="55" w:name="OLE_LINK4"/>
      <w:r w:rsidRPr="00F44667">
        <w:rPr>
          <w:rFonts w:ascii="Arial" w:hAnsi="Arial" w:cs="Arial"/>
        </w:rPr>
        <w:t>The satellite operator must maintain the ability to exercise operational control from within Australia. (This provision does not preclude the use of outsourced TT&amp;C. The satellite operator, however, is still the</w:t>
      </w:r>
      <w:r w:rsidR="000A2952" w:rsidRPr="00F44667">
        <w:rPr>
          <w:rFonts w:ascii="Arial" w:hAnsi="Arial" w:cs="Arial"/>
        </w:rPr>
        <w:t xml:space="preserve"> </w:t>
      </w:r>
      <w:r w:rsidRPr="00F44667">
        <w:rPr>
          <w:rFonts w:ascii="Arial" w:hAnsi="Arial" w:cs="Arial"/>
        </w:rPr>
        <w:t xml:space="preserve">party </w:t>
      </w:r>
      <w:r w:rsidR="00BC2FFA" w:rsidRPr="00F44667">
        <w:rPr>
          <w:rFonts w:ascii="Arial" w:hAnsi="Arial" w:cs="Arial"/>
        </w:rPr>
        <w:t xml:space="preserve">responsible </w:t>
      </w:r>
      <w:r w:rsidRPr="00F44667">
        <w:rPr>
          <w:rFonts w:ascii="Arial" w:hAnsi="Arial" w:cs="Arial"/>
        </w:rPr>
        <w:t>for fulfilling this provision should such arrangements be made.)</w:t>
      </w:r>
    </w:p>
    <w:bookmarkEnd w:id="54"/>
    <w:bookmarkEnd w:id="55"/>
    <w:p w14:paraId="2B3C8888" w14:textId="77777777" w:rsidR="00D83372" w:rsidRPr="00F44667" w:rsidRDefault="00D83372" w:rsidP="00D83372">
      <w:pPr>
        <w:pStyle w:val="ListBullet"/>
        <w:spacing w:after="120"/>
        <w:rPr>
          <w:rFonts w:ascii="Arial" w:hAnsi="Arial" w:cs="Arial"/>
        </w:rPr>
      </w:pPr>
      <w:r w:rsidRPr="00F44667">
        <w:rPr>
          <w:rFonts w:ascii="Arial" w:hAnsi="Arial" w:cs="Arial"/>
        </w:rPr>
        <w:t xml:space="preserve">The satellite operator must at all times comply with the ITU Radio Regulations, any relevant administrative regulations of the ITU and the ITU Rules of Procedure. </w:t>
      </w:r>
    </w:p>
    <w:p w14:paraId="4C4E9FCC" w14:textId="77777777" w:rsidR="00D83372" w:rsidRPr="00F44667" w:rsidRDefault="00D83372" w:rsidP="00D83372">
      <w:pPr>
        <w:pStyle w:val="ListBullet"/>
        <w:spacing w:after="120"/>
        <w:rPr>
          <w:rFonts w:ascii="Arial" w:hAnsi="Arial" w:cs="Arial"/>
        </w:rPr>
      </w:pPr>
      <w:r w:rsidRPr="00F44667">
        <w:rPr>
          <w:rFonts w:ascii="Arial" w:hAnsi="Arial" w:cs="Arial"/>
        </w:rPr>
        <w:t xml:space="preserve">The satellite system must be operated in a manner which is in accordance with any applicable Australian legislation, </w:t>
      </w:r>
      <w:r w:rsidR="00BC2FFA" w:rsidRPr="00F44667">
        <w:rPr>
          <w:rFonts w:ascii="Arial" w:hAnsi="Arial" w:cs="Arial"/>
        </w:rPr>
        <w:t xml:space="preserve">including </w:t>
      </w:r>
      <w:r w:rsidRPr="00F44667">
        <w:rPr>
          <w:rFonts w:ascii="Arial" w:hAnsi="Arial" w:cs="Arial"/>
        </w:rPr>
        <w:t>:</w:t>
      </w:r>
    </w:p>
    <w:p w14:paraId="7F553F81" w14:textId="77777777" w:rsidR="00D83372" w:rsidRPr="00F44667" w:rsidRDefault="00D83372" w:rsidP="00D83372">
      <w:pPr>
        <w:pStyle w:val="ListBullet2"/>
        <w:spacing w:after="120"/>
        <w:rPr>
          <w:rFonts w:ascii="Arial" w:hAnsi="Arial" w:cs="Arial"/>
        </w:rPr>
      </w:pPr>
      <w:r w:rsidRPr="00F44667">
        <w:rPr>
          <w:rFonts w:ascii="Arial" w:hAnsi="Arial" w:cs="Arial"/>
        </w:rPr>
        <w:t xml:space="preserve">the Radiocommunications Act </w:t>
      </w:r>
    </w:p>
    <w:p w14:paraId="0472355F" w14:textId="77777777" w:rsidR="00D83372" w:rsidRPr="00F44667" w:rsidRDefault="00D83372" w:rsidP="00D83372">
      <w:pPr>
        <w:pStyle w:val="ListBullet2"/>
        <w:spacing w:after="120"/>
        <w:rPr>
          <w:rFonts w:ascii="Arial" w:hAnsi="Arial" w:cs="Arial"/>
        </w:rPr>
      </w:pPr>
      <w:r w:rsidRPr="00F44667">
        <w:rPr>
          <w:rFonts w:ascii="Arial" w:hAnsi="Arial" w:cs="Arial"/>
        </w:rPr>
        <w:t xml:space="preserve">the Telecommunications Act </w:t>
      </w:r>
    </w:p>
    <w:p w14:paraId="2C763A94" w14:textId="77777777" w:rsidR="00D83372" w:rsidRPr="00F44667" w:rsidRDefault="00D83372" w:rsidP="00D83372">
      <w:pPr>
        <w:pStyle w:val="ListBullet2"/>
        <w:spacing w:after="120"/>
        <w:rPr>
          <w:rFonts w:ascii="Arial" w:hAnsi="Arial" w:cs="Arial"/>
        </w:rPr>
      </w:pPr>
      <w:r w:rsidRPr="00F44667">
        <w:rPr>
          <w:rFonts w:ascii="Arial" w:hAnsi="Arial" w:cs="Arial"/>
        </w:rPr>
        <w:t>the Broadcasting Services Act</w:t>
      </w:r>
    </w:p>
    <w:p w14:paraId="4EB21B07" w14:textId="77777777" w:rsidR="00D83372" w:rsidRPr="00F44667" w:rsidRDefault="00D83372" w:rsidP="00D83372">
      <w:pPr>
        <w:pStyle w:val="ListBullet2"/>
        <w:spacing w:after="120"/>
        <w:rPr>
          <w:rFonts w:ascii="Arial" w:hAnsi="Arial" w:cs="Arial"/>
        </w:rPr>
      </w:pPr>
      <w:r w:rsidRPr="00F44667">
        <w:rPr>
          <w:rFonts w:ascii="Arial" w:hAnsi="Arial" w:cs="Arial"/>
        </w:rPr>
        <w:t>the Space Activities Act.</w:t>
      </w:r>
    </w:p>
    <w:p w14:paraId="21C3BE87" w14:textId="77777777" w:rsidR="00B820A9" w:rsidRPr="00F44667" w:rsidRDefault="00D83372">
      <w:pPr>
        <w:pStyle w:val="ListBullet"/>
        <w:rPr>
          <w:rFonts w:ascii="Arial" w:hAnsi="Arial" w:cs="Arial"/>
        </w:rPr>
      </w:pPr>
      <w:r w:rsidRPr="00F44667">
        <w:rPr>
          <w:rFonts w:ascii="Arial" w:hAnsi="Arial" w:cs="Arial"/>
        </w:rPr>
        <w:t>The satellite operator should respect any applicable legislation of a country where services are being delivered to, or are originating from.</w:t>
      </w:r>
    </w:p>
    <w:p w14:paraId="6D70F27E" w14:textId="77777777" w:rsidR="00B820A9" w:rsidRPr="00F44667" w:rsidRDefault="00D83372">
      <w:pPr>
        <w:pStyle w:val="ListBullet"/>
        <w:rPr>
          <w:rFonts w:ascii="Arial" w:hAnsi="Arial" w:cs="Arial"/>
        </w:rPr>
      </w:pPr>
      <w:r w:rsidRPr="00F44667">
        <w:rPr>
          <w:rFonts w:ascii="Arial" w:hAnsi="Arial" w:cs="Arial"/>
        </w:rPr>
        <w:t xml:space="preserve">Any statement made to the ACMA, in relation to the satellite system, must be true and correct at the time </w:t>
      </w:r>
      <w:r w:rsidR="001F5E86" w:rsidRPr="00F44667">
        <w:rPr>
          <w:rFonts w:ascii="Arial" w:hAnsi="Arial" w:cs="Arial"/>
        </w:rPr>
        <w:t xml:space="preserve">it </w:t>
      </w:r>
      <w:r w:rsidRPr="00F44667">
        <w:rPr>
          <w:rFonts w:ascii="Arial" w:hAnsi="Arial" w:cs="Arial"/>
        </w:rPr>
        <w:t xml:space="preserve">is made. </w:t>
      </w:r>
    </w:p>
    <w:p w14:paraId="2113C77B" w14:textId="77777777" w:rsidR="00B820A9" w:rsidRPr="00F44667" w:rsidRDefault="00D83372">
      <w:pPr>
        <w:pStyle w:val="ListBullet"/>
        <w:rPr>
          <w:rFonts w:ascii="Arial" w:hAnsi="Arial" w:cs="Arial"/>
        </w:rPr>
      </w:pPr>
      <w:r w:rsidRPr="00F44667">
        <w:rPr>
          <w:rFonts w:ascii="Arial" w:hAnsi="Arial" w:cs="Arial"/>
        </w:rPr>
        <w:t>Permission must be obtained from the ACMA prior to bringing the satellite into use.</w:t>
      </w:r>
    </w:p>
    <w:p w14:paraId="0ED88F54" w14:textId="77777777" w:rsidR="00B820A9" w:rsidRPr="00F44667" w:rsidRDefault="00D83372">
      <w:pPr>
        <w:pStyle w:val="ListBullet"/>
        <w:rPr>
          <w:rFonts w:ascii="Arial" w:hAnsi="Arial" w:cs="Arial"/>
        </w:rPr>
      </w:pPr>
      <w:r w:rsidRPr="00F44667">
        <w:rPr>
          <w:rFonts w:ascii="Arial" w:hAnsi="Arial" w:cs="Arial"/>
        </w:rPr>
        <w:t>The satellite operator is responsible for all ITU</w:t>
      </w:r>
      <w:r w:rsidR="00B44FDF" w:rsidRPr="00F44667">
        <w:rPr>
          <w:rFonts w:ascii="Arial" w:hAnsi="Arial" w:cs="Arial"/>
        </w:rPr>
        <w:t xml:space="preserve"> and ACMA</w:t>
      </w:r>
      <w:r w:rsidR="000A2952" w:rsidRPr="00F44667">
        <w:rPr>
          <w:rFonts w:ascii="Arial" w:hAnsi="Arial" w:cs="Arial"/>
        </w:rPr>
        <w:t xml:space="preserve"> </w:t>
      </w:r>
      <w:r w:rsidRPr="00F44667">
        <w:rPr>
          <w:rFonts w:ascii="Arial" w:hAnsi="Arial" w:cs="Arial"/>
        </w:rPr>
        <w:t>fees for its satellite systems.</w:t>
      </w:r>
      <w:r w:rsidRPr="00F44667">
        <w:rPr>
          <w:rStyle w:val="FootnoteReference"/>
          <w:rFonts w:cs="Arial"/>
        </w:rPr>
        <w:footnoteReference w:id="13"/>
      </w:r>
    </w:p>
    <w:p w14:paraId="24FF5499" w14:textId="77777777" w:rsidR="00D83372" w:rsidRPr="00F44667" w:rsidRDefault="00D83372" w:rsidP="00D83372">
      <w:pPr>
        <w:pStyle w:val="ListBullet"/>
        <w:spacing w:after="0"/>
        <w:rPr>
          <w:rFonts w:ascii="Arial" w:hAnsi="Arial" w:cs="Arial"/>
        </w:rPr>
      </w:pPr>
      <w:r w:rsidRPr="00F44667">
        <w:rPr>
          <w:rFonts w:ascii="Arial" w:hAnsi="Arial" w:cs="Arial"/>
        </w:rPr>
        <w:t>The satellite operator must promptly communicate to the ACMA any</w:t>
      </w:r>
      <w:r w:rsidR="00B44FDF" w:rsidRPr="00F44667">
        <w:rPr>
          <w:rFonts w:ascii="Arial" w:hAnsi="Arial" w:cs="Arial"/>
        </w:rPr>
        <w:t xml:space="preserve"> significant</w:t>
      </w:r>
      <w:r w:rsidRPr="00F44667">
        <w:rPr>
          <w:rFonts w:ascii="Arial" w:hAnsi="Arial" w:cs="Arial"/>
        </w:rPr>
        <w:t xml:space="preserve"> changes to the planned radiocommunications services from </w:t>
      </w:r>
      <w:r w:rsidR="003914B1" w:rsidRPr="00F44667">
        <w:rPr>
          <w:rFonts w:ascii="Arial" w:hAnsi="Arial" w:cs="Arial"/>
        </w:rPr>
        <w:t>those</w:t>
      </w:r>
      <w:r w:rsidRPr="00F44667">
        <w:rPr>
          <w:rFonts w:ascii="Arial" w:hAnsi="Arial" w:cs="Arial"/>
        </w:rPr>
        <w:t xml:space="preserve"> presented in the original application to the ACMA. Significant detrimental changes to the Australian </w:t>
      </w:r>
      <w:r w:rsidRPr="00F44667">
        <w:rPr>
          <w:rFonts w:ascii="Arial" w:hAnsi="Arial" w:cs="Arial"/>
        </w:rPr>
        <w:lastRenderedPageBreak/>
        <w:t>benefit from the proposed radiocommunications services may result in the ACMA re-assessing whether to continue to support the satellite network</w:t>
      </w:r>
      <w:r w:rsidR="00767937" w:rsidRPr="00F44667">
        <w:rPr>
          <w:rFonts w:ascii="Arial" w:hAnsi="Arial" w:cs="Arial"/>
        </w:rPr>
        <w:t>/s</w:t>
      </w:r>
      <w:r w:rsidRPr="00F44667">
        <w:rPr>
          <w:rFonts w:ascii="Arial" w:hAnsi="Arial" w:cs="Arial"/>
        </w:rPr>
        <w:t>.</w:t>
      </w:r>
    </w:p>
    <w:p w14:paraId="725D2534" w14:textId="77777777" w:rsidR="00D83372" w:rsidRPr="00F44667" w:rsidRDefault="00D83372" w:rsidP="00D83372">
      <w:pPr>
        <w:rPr>
          <w:rFonts w:ascii="Arial" w:hAnsi="Arial" w:cs="Arial"/>
        </w:rPr>
      </w:pPr>
    </w:p>
    <w:p w14:paraId="7A6941DC" w14:textId="77777777" w:rsidR="00D83372" w:rsidRPr="00F44667" w:rsidRDefault="00D83372" w:rsidP="00D83372">
      <w:pPr>
        <w:pStyle w:val="Heading2"/>
        <w:spacing w:after="120"/>
        <w:rPr>
          <w:rFonts w:ascii="Arial" w:hAnsi="Arial"/>
        </w:rPr>
      </w:pPr>
      <w:bookmarkStart w:id="56" w:name="_Toc306786406"/>
      <w:r w:rsidRPr="00F44667">
        <w:rPr>
          <w:rFonts w:ascii="Arial" w:hAnsi="Arial"/>
        </w:rPr>
        <w:t>International Frequency Information Circular (IFIC) process</w:t>
      </w:r>
      <w:bookmarkEnd w:id="56"/>
    </w:p>
    <w:p w14:paraId="33108C6F" w14:textId="77777777" w:rsidR="00D83372" w:rsidRPr="00F44667" w:rsidRDefault="00D83372" w:rsidP="00D83372">
      <w:pPr>
        <w:rPr>
          <w:rFonts w:ascii="Arial" w:hAnsi="Arial" w:cs="Arial"/>
        </w:rPr>
      </w:pPr>
      <w:r w:rsidRPr="00F44667">
        <w:rPr>
          <w:rFonts w:ascii="Arial" w:hAnsi="Arial" w:cs="Arial"/>
        </w:rPr>
        <w:t xml:space="preserve">Articles 9 and 11 of the ITU Radio Regulations detail processes for the international coordination and notification of satellite systems. In accordance with these Articles, the ITU publishes details of new and modified satellite systems </w:t>
      </w:r>
      <w:r w:rsidR="005F6AC7" w:rsidRPr="00F44667">
        <w:rPr>
          <w:rFonts w:ascii="Arial" w:hAnsi="Arial" w:cs="Arial"/>
        </w:rPr>
        <w:t>in</w:t>
      </w:r>
      <w:r w:rsidRPr="00F44667">
        <w:rPr>
          <w:rFonts w:ascii="Arial" w:hAnsi="Arial" w:cs="Arial"/>
        </w:rPr>
        <w:t xml:space="preserve"> its fortnightly International Frequency Information Circular (IFIC). Each IFIC contains a number of individual publications of different types, as set out in the Radio Regulations (and other ITU documents). The ACMA is obliged to provide comments on many of these publication</w:t>
      </w:r>
      <w:r w:rsidR="009F14CD" w:rsidRPr="00F44667">
        <w:rPr>
          <w:rFonts w:ascii="Arial" w:hAnsi="Arial" w:cs="Arial"/>
        </w:rPr>
        <w:t>s</w:t>
      </w:r>
      <w:r w:rsidRPr="00F44667">
        <w:rPr>
          <w:rFonts w:ascii="Arial" w:hAnsi="Arial" w:cs="Arial"/>
        </w:rPr>
        <w:t xml:space="preserve">; such comments include providing or </w:t>
      </w:r>
      <w:r w:rsidR="006A4E4D" w:rsidRPr="00F44667">
        <w:rPr>
          <w:rFonts w:ascii="Arial" w:hAnsi="Arial" w:cs="Arial"/>
        </w:rPr>
        <w:t>delaying</w:t>
      </w:r>
      <w:r w:rsidRPr="00F44667">
        <w:rPr>
          <w:rFonts w:ascii="Arial" w:hAnsi="Arial" w:cs="Arial"/>
        </w:rPr>
        <w:t xml:space="preserve"> agreement to a foreign satellite system</w:t>
      </w:r>
      <w:r w:rsidR="006A4E4D" w:rsidRPr="00F44667">
        <w:rPr>
          <w:rFonts w:ascii="Arial" w:hAnsi="Arial" w:cs="Arial"/>
        </w:rPr>
        <w:t xml:space="preserve"> in accordance with the provisions of Article 9 of the ITU Radio Regulations</w:t>
      </w:r>
      <w:r w:rsidRPr="00F44667">
        <w:rPr>
          <w:rFonts w:ascii="Arial" w:hAnsi="Arial" w:cs="Arial"/>
        </w:rPr>
        <w:t>.</w:t>
      </w:r>
    </w:p>
    <w:p w14:paraId="1CE84D60" w14:textId="77777777" w:rsidR="00D83372" w:rsidRPr="00F44667" w:rsidRDefault="00D83372" w:rsidP="00D83372">
      <w:pPr>
        <w:rPr>
          <w:rFonts w:ascii="Arial" w:hAnsi="Arial" w:cs="Arial"/>
        </w:rPr>
      </w:pPr>
    </w:p>
    <w:p w14:paraId="16ED278E" w14:textId="77777777" w:rsidR="00D83372" w:rsidRPr="00F44667" w:rsidRDefault="00CD0F80" w:rsidP="00D83372">
      <w:pPr>
        <w:pStyle w:val="Heading3"/>
        <w:rPr>
          <w:rFonts w:ascii="Arial" w:hAnsi="Arial"/>
        </w:rPr>
      </w:pPr>
      <w:bookmarkStart w:id="57" w:name="_Toc306786407"/>
      <w:r w:rsidRPr="00F44667">
        <w:rPr>
          <w:rFonts w:ascii="Arial" w:hAnsi="Arial"/>
        </w:rPr>
        <w:t xml:space="preserve">Foreign </w:t>
      </w:r>
      <w:r w:rsidR="004E084A" w:rsidRPr="00F44667">
        <w:rPr>
          <w:rFonts w:ascii="Arial" w:hAnsi="Arial"/>
        </w:rPr>
        <w:t>satellite system</w:t>
      </w:r>
      <w:r w:rsidRPr="00F44667">
        <w:rPr>
          <w:rFonts w:ascii="Arial" w:hAnsi="Arial"/>
        </w:rPr>
        <w:t>s</w:t>
      </w:r>
      <w:r w:rsidR="004E084A" w:rsidRPr="00F44667">
        <w:rPr>
          <w:rFonts w:ascii="Arial" w:hAnsi="Arial"/>
        </w:rPr>
        <w:t xml:space="preserve"> </w:t>
      </w:r>
      <w:r w:rsidRPr="00F44667">
        <w:rPr>
          <w:rFonts w:ascii="Arial" w:hAnsi="Arial"/>
        </w:rPr>
        <w:t>published in an IFIC</w:t>
      </w:r>
      <w:r w:rsidR="008621D1" w:rsidRPr="00F44667">
        <w:rPr>
          <w:rFonts w:ascii="Arial" w:hAnsi="Arial"/>
        </w:rPr>
        <w:t>—</w:t>
      </w:r>
      <w:r w:rsidRPr="00F44667">
        <w:rPr>
          <w:rFonts w:ascii="Arial" w:hAnsi="Arial"/>
        </w:rPr>
        <w:t>potentially affected Australian satellite systems</w:t>
      </w:r>
      <w:bookmarkEnd w:id="57"/>
    </w:p>
    <w:p w14:paraId="23133799" w14:textId="77777777" w:rsidR="00D83372" w:rsidRPr="00F44667" w:rsidRDefault="00D83372" w:rsidP="00D83372">
      <w:pPr>
        <w:rPr>
          <w:rFonts w:ascii="Arial" w:hAnsi="Arial" w:cs="Arial"/>
        </w:rPr>
      </w:pPr>
      <w:r w:rsidRPr="00F44667">
        <w:rPr>
          <w:rFonts w:ascii="Arial" w:hAnsi="Arial" w:cs="Arial"/>
        </w:rPr>
        <w:t xml:space="preserve">Satellite operators </w:t>
      </w:r>
      <w:r w:rsidR="004E084A" w:rsidRPr="00F44667">
        <w:rPr>
          <w:rFonts w:ascii="Arial" w:hAnsi="Arial" w:cs="Arial"/>
        </w:rPr>
        <w:t>must</w:t>
      </w:r>
      <w:r w:rsidRPr="00F44667">
        <w:rPr>
          <w:rFonts w:ascii="Arial" w:hAnsi="Arial" w:cs="Arial"/>
        </w:rPr>
        <w:t xml:space="preserve"> perform their own calculations to determine the likelihood of interference</w:t>
      </w:r>
      <w:r w:rsidR="004E084A" w:rsidRPr="00F44667">
        <w:rPr>
          <w:rFonts w:ascii="Arial" w:hAnsi="Arial" w:cs="Arial"/>
        </w:rPr>
        <w:t>, and must arrange access to the information required to perform such assessments</w:t>
      </w:r>
      <w:r w:rsidRPr="00F44667">
        <w:rPr>
          <w:rFonts w:ascii="Arial" w:hAnsi="Arial" w:cs="Arial"/>
        </w:rPr>
        <w:t>.</w:t>
      </w:r>
    </w:p>
    <w:p w14:paraId="3348A739" w14:textId="77777777" w:rsidR="00D83372" w:rsidRPr="00F44667" w:rsidRDefault="00D83372" w:rsidP="00D83372">
      <w:pPr>
        <w:rPr>
          <w:rFonts w:ascii="Arial" w:hAnsi="Arial" w:cs="Arial"/>
        </w:rPr>
      </w:pPr>
    </w:p>
    <w:p w14:paraId="054409DB" w14:textId="77777777" w:rsidR="00D83372" w:rsidRPr="00F44667" w:rsidRDefault="00D83372" w:rsidP="00D83372">
      <w:pPr>
        <w:spacing w:after="80"/>
        <w:rPr>
          <w:rFonts w:ascii="Arial" w:hAnsi="Arial" w:cs="Arial"/>
        </w:rPr>
      </w:pPr>
      <w:r w:rsidRPr="00F44667">
        <w:rPr>
          <w:rFonts w:ascii="Arial" w:hAnsi="Arial" w:cs="Arial"/>
        </w:rPr>
        <w:t xml:space="preserve">The satellite operator </w:t>
      </w:r>
      <w:r w:rsidR="00F56ADB" w:rsidRPr="00F44667">
        <w:rPr>
          <w:rFonts w:ascii="Arial" w:hAnsi="Arial" w:cs="Arial"/>
        </w:rPr>
        <w:t>must</w:t>
      </w:r>
      <w:r w:rsidRPr="00F44667">
        <w:rPr>
          <w:rFonts w:ascii="Arial" w:hAnsi="Arial" w:cs="Arial"/>
        </w:rPr>
        <w:t xml:space="preserve"> provide written comments on each IFIC to the ACMA, detailing what coordination the ACMA should initiate. These comments must be received by the ACMA at least </w:t>
      </w:r>
      <w:r w:rsidR="004E084A" w:rsidRPr="00F44667">
        <w:rPr>
          <w:rFonts w:ascii="Arial" w:hAnsi="Arial" w:cs="Arial"/>
        </w:rPr>
        <w:t xml:space="preserve">five </w:t>
      </w:r>
      <w:r w:rsidRPr="00F44667">
        <w:rPr>
          <w:rFonts w:ascii="Arial" w:hAnsi="Arial" w:cs="Arial"/>
        </w:rPr>
        <w:t xml:space="preserve">weeks </w:t>
      </w:r>
      <w:r w:rsidR="00F56ADB" w:rsidRPr="00F44667">
        <w:rPr>
          <w:rFonts w:ascii="Arial" w:hAnsi="Arial" w:cs="Arial"/>
        </w:rPr>
        <w:t>before</w:t>
      </w:r>
      <w:r w:rsidRPr="00F44667">
        <w:rPr>
          <w:rFonts w:ascii="Arial" w:hAnsi="Arial" w:cs="Arial"/>
        </w:rPr>
        <w:t xml:space="preserve"> the comments due date. These comments must clearly state:</w:t>
      </w:r>
    </w:p>
    <w:p w14:paraId="1E3AC95D" w14:textId="77777777" w:rsidR="00D83372" w:rsidRPr="00F44667" w:rsidRDefault="00D83372" w:rsidP="00D83372">
      <w:pPr>
        <w:pStyle w:val="ListBullet"/>
        <w:spacing w:after="120"/>
        <w:rPr>
          <w:rFonts w:ascii="Arial" w:hAnsi="Arial" w:cs="Arial"/>
        </w:rPr>
      </w:pPr>
      <w:bookmarkStart w:id="58" w:name="OLE_LINK29"/>
      <w:bookmarkStart w:id="59" w:name="OLE_LINK30"/>
      <w:r w:rsidRPr="00F44667">
        <w:rPr>
          <w:rFonts w:ascii="Arial" w:hAnsi="Arial" w:cs="Arial"/>
        </w:rPr>
        <w:t xml:space="preserve"> the administration, foreign satellite systems, Australian satellite system(s)</w:t>
      </w:r>
      <w:r w:rsidR="004E084A" w:rsidRPr="00F44667">
        <w:rPr>
          <w:rFonts w:ascii="Arial" w:hAnsi="Arial" w:cs="Arial"/>
        </w:rPr>
        <w:t>, frequency bands,</w:t>
      </w:r>
      <w:r w:rsidRPr="00F44667">
        <w:rPr>
          <w:rFonts w:ascii="Arial" w:hAnsi="Arial" w:cs="Arial"/>
        </w:rPr>
        <w:t xml:space="preserve"> and relevant provisions for which coordination is requested, supported by</w:t>
      </w:r>
    </w:p>
    <w:bookmarkEnd w:id="58"/>
    <w:bookmarkEnd w:id="59"/>
    <w:p w14:paraId="504BAE1B" w14:textId="77777777" w:rsidR="00D83372" w:rsidRPr="00F44667" w:rsidRDefault="00D83372" w:rsidP="00D83372">
      <w:pPr>
        <w:pStyle w:val="ListBullet"/>
        <w:tabs>
          <w:tab w:val="clear" w:pos="295"/>
          <w:tab w:val="num" w:pos="590"/>
        </w:tabs>
        <w:ind w:left="590"/>
        <w:rPr>
          <w:rFonts w:ascii="Arial" w:hAnsi="Arial" w:cs="Arial"/>
        </w:rPr>
      </w:pPr>
      <w:r w:rsidRPr="00F44667">
        <w:rPr>
          <w:rFonts w:ascii="Arial" w:hAnsi="Arial" w:cs="Arial"/>
        </w:rPr>
        <w:t>justification for the request to engage in coordination, in accordance with the provisions of the Radio Regulations (in particular RR</w:t>
      </w:r>
      <w:r w:rsidR="00C83B7F" w:rsidRPr="00F44667">
        <w:rPr>
          <w:rFonts w:ascii="Arial" w:hAnsi="Arial" w:cs="Arial"/>
        </w:rPr>
        <w:t xml:space="preserve"> </w:t>
      </w:r>
      <w:r w:rsidRPr="00F44667">
        <w:rPr>
          <w:rFonts w:ascii="Arial" w:hAnsi="Arial" w:cs="Arial"/>
        </w:rPr>
        <w:t>9.52)</w:t>
      </w:r>
    </w:p>
    <w:p w14:paraId="026319EE" w14:textId="77777777" w:rsidR="00D83372" w:rsidRPr="00F44667" w:rsidRDefault="00D83372" w:rsidP="00D83372">
      <w:pPr>
        <w:pStyle w:val="ListBullet"/>
        <w:tabs>
          <w:tab w:val="clear" w:pos="295"/>
          <w:tab w:val="num" w:pos="590"/>
        </w:tabs>
        <w:ind w:left="590"/>
        <w:rPr>
          <w:rFonts w:ascii="Arial" w:hAnsi="Arial" w:cs="Arial"/>
        </w:rPr>
      </w:pPr>
      <w:r w:rsidRPr="00F44667">
        <w:rPr>
          <w:rFonts w:ascii="Arial" w:hAnsi="Arial" w:cs="Arial"/>
        </w:rPr>
        <w:t>where possible, a propos</w:t>
      </w:r>
      <w:bookmarkStart w:id="60" w:name="OLE_LINK8"/>
      <w:r w:rsidRPr="00F44667">
        <w:rPr>
          <w:rFonts w:ascii="Arial" w:hAnsi="Arial" w:cs="Arial"/>
        </w:rPr>
        <w:t>ed method for resolving the issue.</w:t>
      </w:r>
    </w:p>
    <w:p w14:paraId="2EE663F4" w14:textId="77777777" w:rsidR="00D83372" w:rsidRPr="00F44667" w:rsidRDefault="00D83372" w:rsidP="00D83372">
      <w:pPr>
        <w:pStyle w:val="ListBullet"/>
        <w:spacing w:after="240"/>
        <w:rPr>
          <w:rFonts w:ascii="Arial" w:hAnsi="Arial" w:cs="Arial"/>
        </w:rPr>
      </w:pPr>
      <w:r w:rsidRPr="00F44667">
        <w:rPr>
          <w:rFonts w:ascii="Arial" w:hAnsi="Arial" w:cs="Arial"/>
        </w:rPr>
        <w:t>A list of any coordination that, while flagged by the ITU (under RR 9.7), does not need to be performed, or has already been completed.</w:t>
      </w:r>
    </w:p>
    <w:p w14:paraId="57954CBA" w14:textId="77777777" w:rsidR="00D83372" w:rsidRPr="00F44667" w:rsidRDefault="00D83372" w:rsidP="00D83372">
      <w:pPr>
        <w:rPr>
          <w:rFonts w:ascii="Arial" w:hAnsi="Arial" w:cs="Arial"/>
        </w:rPr>
      </w:pPr>
      <w:r w:rsidRPr="00F44667">
        <w:rPr>
          <w:rFonts w:ascii="Arial" w:hAnsi="Arial" w:cs="Arial"/>
        </w:rPr>
        <w:t xml:space="preserve">The decision to initiate coordination must be based on technical calculations demonstrating a potential for interference. These calculations must be made available to the ACMA upon request. The trigger value of six per cent for </w:t>
      </w:r>
      <w:r w:rsidRPr="00F44667">
        <w:rPr>
          <w:rFonts w:ascii="Arial" w:hAnsi="Arial" w:cs="Arial"/>
        </w:rPr>
        <w:sym w:font="Symbol" w:char="F044"/>
      </w:r>
      <w:r w:rsidRPr="00F44667">
        <w:rPr>
          <w:rFonts w:ascii="Arial" w:hAnsi="Arial" w:cs="Arial"/>
        </w:rPr>
        <w:t xml:space="preserve"> T/T is a good indicator of the potential for interference in many cases, but a more thorough analysis (for example C/I calculations) can lead to a reduced amount of necessary coordination. The </w:t>
      </w:r>
      <w:r w:rsidRPr="00F44667">
        <w:rPr>
          <w:rFonts w:ascii="Arial" w:hAnsi="Arial" w:cs="Arial"/>
        </w:rPr>
        <w:sym w:font="Symbol" w:char="F044"/>
      </w:r>
      <w:r w:rsidRPr="00F44667">
        <w:rPr>
          <w:rFonts w:ascii="Arial" w:hAnsi="Arial" w:cs="Arial"/>
        </w:rPr>
        <w:t xml:space="preserve">T/T trigger threshold can be considered a </w:t>
      </w:r>
      <w:r w:rsidRPr="00F44667">
        <w:rPr>
          <w:rFonts w:ascii="Arial" w:hAnsi="Arial" w:cs="Arial"/>
          <w:i/>
        </w:rPr>
        <w:t>necessary</w:t>
      </w:r>
      <w:r w:rsidRPr="00F44667">
        <w:rPr>
          <w:rFonts w:ascii="Arial" w:hAnsi="Arial" w:cs="Arial"/>
        </w:rPr>
        <w:t xml:space="preserve"> condition for the need for coordination, but should not be considered a </w:t>
      </w:r>
      <w:r w:rsidRPr="00F44667">
        <w:rPr>
          <w:rFonts w:ascii="Arial" w:hAnsi="Arial" w:cs="Arial"/>
          <w:i/>
        </w:rPr>
        <w:t>sufficient</w:t>
      </w:r>
      <w:r w:rsidRPr="00F44667">
        <w:rPr>
          <w:rFonts w:ascii="Arial" w:hAnsi="Arial" w:cs="Arial"/>
        </w:rPr>
        <w:t xml:space="preserve"> condition to initiate coordination. Unnecessary coordination can place a burden on the ITU, both administrations, and both satellite operators. It also makes the process of achieving all required coordination agreements </w:t>
      </w:r>
      <w:r w:rsidR="00F92877" w:rsidRPr="00F44667">
        <w:rPr>
          <w:rFonts w:ascii="Arial" w:hAnsi="Arial" w:cs="Arial"/>
        </w:rPr>
        <w:t>more complicated</w:t>
      </w:r>
      <w:r w:rsidRPr="00F44667">
        <w:rPr>
          <w:rFonts w:ascii="Arial" w:hAnsi="Arial" w:cs="Arial"/>
        </w:rPr>
        <w:t xml:space="preserve">. </w:t>
      </w:r>
    </w:p>
    <w:p w14:paraId="15AD582F" w14:textId="77777777" w:rsidR="00D83372" w:rsidRPr="00F44667" w:rsidRDefault="00D83372" w:rsidP="00D83372">
      <w:pPr>
        <w:rPr>
          <w:rFonts w:ascii="Arial" w:hAnsi="Arial" w:cs="Arial"/>
        </w:rPr>
      </w:pPr>
    </w:p>
    <w:p w14:paraId="361CCA08" w14:textId="77777777" w:rsidR="00D83372" w:rsidRPr="00F44667" w:rsidRDefault="00D83372" w:rsidP="00D83372">
      <w:pPr>
        <w:rPr>
          <w:rFonts w:ascii="Arial" w:hAnsi="Arial" w:cs="Arial"/>
        </w:rPr>
      </w:pPr>
      <w:r w:rsidRPr="00F44667">
        <w:rPr>
          <w:rFonts w:ascii="Arial" w:hAnsi="Arial" w:cs="Arial"/>
        </w:rPr>
        <w:t xml:space="preserve">It should be noted that in many cases the ITU will apply a coordination arc as a tool for assessing the potential for interference. It is strongly suggested that in these cases, satellite operators rely on their own calculations rather than the coordination arc approach as the coordination arc as a tool may not identify all cases of potential interference. The coordination arc approach may also highlight cases where </w:t>
      </w:r>
      <w:r w:rsidRPr="00F44667">
        <w:rPr>
          <w:rFonts w:ascii="Arial" w:hAnsi="Arial" w:cs="Arial"/>
        </w:rPr>
        <w:sym w:font="Symbol" w:char="F044"/>
      </w:r>
      <w:r w:rsidRPr="00F44667">
        <w:rPr>
          <w:rFonts w:ascii="Arial" w:hAnsi="Arial" w:cs="Arial"/>
        </w:rPr>
        <w:t xml:space="preserve">T/T is less than six per cent—in this case the satellite operator is recommended to state that it does not want coordination initiated. </w:t>
      </w:r>
    </w:p>
    <w:p w14:paraId="097F6F46" w14:textId="77777777" w:rsidR="00D83372" w:rsidRPr="00F44667" w:rsidRDefault="00D83372" w:rsidP="00D83372">
      <w:pPr>
        <w:rPr>
          <w:rFonts w:ascii="Arial" w:hAnsi="Arial" w:cs="Arial"/>
        </w:rPr>
      </w:pPr>
    </w:p>
    <w:p w14:paraId="78DC8626" w14:textId="77777777" w:rsidR="00D83372" w:rsidRPr="00F44667" w:rsidRDefault="00D83372" w:rsidP="00D83372">
      <w:pPr>
        <w:rPr>
          <w:rFonts w:ascii="Arial" w:hAnsi="Arial" w:cs="Arial"/>
        </w:rPr>
      </w:pPr>
      <w:r w:rsidRPr="00F44667">
        <w:rPr>
          <w:rFonts w:ascii="Arial" w:hAnsi="Arial" w:cs="Arial"/>
        </w:rPr>
        <w:lastRenderedPageBreak/>
        <w:t xml:space="preserve">Requests </w:t>
      </w:r>
      <w:r w:rsidR="00586E7A" w:rsidRPr="00F44667">
        <w:rPr>
          <w:rFonts w:ascii="Arial" w:hAnsi="Arial" w:cs="Arial"/>
        </w:rPr>
        <w:t xml:space="preserve">by satellite operators </w:t>
      </w:r>
      <w:r w:rsidRPr="00F44667">
        <w:rPr>
          <w:rFonts w:ascii="Arial" w:hAnsi="Arial" w:cs="Arial"/>
        </w:rPr>
        <w:t>to initiate coordination for satellite networks that are outside of the coordination arc will only be submitted by the ACMA</w:t>
      </w:r>
      <w:r w:rsidR="00586E7A" w:rsidRPr="00F44667">
        <w:rPr>
          <w:rFonts w:ascii="Arial" w:hAnsi="Arial" w:cs="Arial"/>
        </w:rPr>
        <w:t xml:space="preserve"> to the ITU</w:t>
      </w:r>
      <w:r w:rsidRPr="00F44667">
        <w:rPr>
          <w:rFonts w:ascii="Arial" w:hAnsi="Arial" w:cs="Arial"/>
        </w:rPr>
        <w:t xml:space="preserve"> if accompanied by a summary of </w:t>
      </w:r>
      <w:r w:rsidRPr="00F44667">
        <w:rPr>
          <w:rFonts w:ascii="Arial" w:hAnsi="Arial" w:cs="Arial"/>
        </w:rPr>
        <w:sym w:font="Symbol" w:char="F044"/>
      </w:r>
      <w:r w:rsidRPr="00F44667">
        <w:rPr>
          <w:rFonts w:ascii="Arial" w:hAnsi="Arial" w:cs="Arial"/>
        </w:rPr>
        <w:t xml:space="preserve">T/T calculations showing an increase of </w:t>
      </w:r>
      <w:r w:rsidR="007130A0" w:rsidRPr="00F44667">
        <w:rPr>
          <w:rFonts w:ascii="Arial" w:hAnsi="Arial" w:cs="Arial"/>
        </w:rPr>
        <w:t xml:space="preserve">at least </w:t>
      </w:r>
      <w:r w:rsidRPr="00F44667">
        <w:rPr>
          <w:rFonts w:ascii="Arial" w:hAnsi="Arial" w:cs="Arial"/>
        </w:rPr>
        <w:t>six per cent.</w:t>
      </w:r>
    </w:p>
    <w:p w14:paraId="3F136913" w14:textId="77777777" w:rsidR="004E084A" w:rsidRPr="00F44667" w:rsidRDefault="004E084A" w:rsidP="00D83372">
      <w:pPr>
        <w:rPr>
          <w:rFonts w:ascii="Arial" w:hAnsi="Arial" w:cs="Arial"/>
        </w:rPr>
      </w:pPr>
    </w:p>
    <w:p w14:paraId="66B2CEBF" w14:textId="77777777" w:rsidR="004E084A" w:rsidRPr="00F44667" w:rsidRDefault="004E084A" w:rsidP="00D83372">
      <w:pPr>
        <w:rPr>
          <w:rFonts w:ascii="Arial" w:hAnsi="Arial" w:cs="Arial"/>
        </w:rPr>
      </w:pPr>
      <w:r w:rsidRPr="00F44667">
        <w:rPr>
          <w:rFonts w:ascii="Arial" w:hAnsi="Arial" w:cs="Arial"/>
        </w:rPr>
        <w:t>In certain cases, such as an Australian satellite operator’s satellite system using non-directional terminals or a NGSO constellation, frequency overlap with a foreign-published satellite system may be sufficient to initiate coordination.</w:t>
      </w:r>
    </w:p>
    <w:p w14:paraId="74B27536" w14:textId="77777777" w:rsidR="00D83372" w:rsidRPr="00F44667" w:rsidRDefault="00D83372" w:rsidP="00D83372">
      <w:pPr>
        <w:rPr>
          <w:rFonts w:ascii="Arial" w:hAnsi="Arial" w:cs="Arial"/>
        </w:rPr>
      </w:pPr>
    </w:p>
    <w:bookmarkEnd w:id="60"/>
    <w:p w14:paraId="7D47942C" w14:textId="77777777" w:rsidR="00B44FDF" w:rsidRPr="00F44667" w:rsidRDefault="00D83372" w:rsidP="00D83372">
      <w:pPr>
        <w:rPr>
          <w:rFonts w:ascii="Arial" w:hAnsi="Arial" w:cs="Arial"/>
        </w:rPr>
      </w:pPr>
      <w:r w:rsidRPr="00F44667">
        <w:rPr>
          <w:rFonts w:ascii="Arial" w:hAnsi="Arial" w:cs="Arial"/>
        </w:rPr>
        <w:t xml:space="preserve">Satellite operators are encouraged to perform sufficient calculations during this </w:t>
      </w:r>
      <w:r w:rsidR="00ED28AB" w:rsidRPr="00F44667">
        <w:rPr>
          <w:rFonts w:ascii="Arial" w:hAnsi="Arial" w:cs="Arial"/>
        </w:rPr>
        <w:t xml:space="preserve">mandatory </w:t>
      </w:r>
      <w:r w:rsidRPr="00F44667">
        <w:rPr>
          <w:rFonts w:ascii="Arial" w:hAnsi="Arial" w:cs="Arial"/>
        </w:rPr>
        <w:t>step so that the number of requests to enter coordination are minimised (while still providing sufficient protection to their satellite systems).</w:t>
      </w:r>
    </w:p>
    <w:p w14:paraId="3E0C4A0E" w14:textId="77777777" w:rsidR="00B44FDF" w:rsidRPr="00F44667" w:rsidRDefault="00B44FDF" w:rsidP="00D83372">
      <w:pPr>
        <w:rPr>
          <w:rFonts w:ascii="Arial" w:hAnsi="Arial" w:cs="Arial"/>
        </w:rPr>
      </w:pPr>
    </w:p>
    <w:p w14:paraId="7881CE7A" w14:textId="77777777" w:rsidR="00B820A9" w:rsidRPr="00F44667" w:rsidRDefault="004E084A">
      <w:pPr>
        <w:spacing w:after="80"/>
        <w:rPr>
          <w:rFonts w:ascii="Arial" w:hAnsi="Arial" w:cs="Arial"/>
        </w:rPr>
      </w:pPr>
      <w:r w:rsidRPr="00F44667">
        <w:rPr>
          <w:rFonts w:ascii="Arial" w:hAnsi="Arial" w:cs="Arial"/>
        </w:rPr>
        <w:t xml:space="preserve">The ACMA will, in accordance with its domestic and international obligations, perform checks on all comments received from satellite operators in response to an IFIC publication for a foreign satellite system. If any inconsistencies are found, the ACMA may contact the operator and attempt to resolve any inconsistency identified. </w:t>
      </w:r>
      <w:r w:rsidR="00B44FDF" w:rsidRPr="00F44667">
        <w:rPr>
          <w:rFonts w:ascii="Arial" w:hAnsi="Arial" w:cs="Arial"/>
        </w:rPr>
        <w:t xml:space="preserve">In the absence of advice from the </w:t>
      </w:r>
      <w:r w:rsidR="00215097" w:rsidRPr="00F44667">
        <w:rPr>
          <w:rFonts w:ascii="Arial" w:hAnsi="Arial" w:cs="Arial"/>
        </w:rPr>
        <w:t xml:space="preserve">satellite </w:t>
      </w:r>
      <w:r w:rsidR="00B44FDF" w:rsidRPr="00F44667">
        <w:rPr>
          <w:rFonts w:ascii="Arial" w:hAnsi="Arial" w:cs="Arial"/>
        </w:rPr>
        <w:t>operator</w:t>
      </w:r>
      <w:r w:rsidR="005C4392" w:rsidRPr="00F44667">
        <w:rPr>
          <w:rFonts w:ascii="Arial" w:hAnsi="Arial" w:cs="Arial"/>
        </w:rPr>
        <w:t>, regarding potentially affected Australian networks for which it is responsible,</w:t>
      </w:r>
      <w:r w:rsidRPr="00F44667">
        <w:rPr>
          <w:rFonts w:ascii="Arial" w:hAnsi="Arial" w:cs="Arial"/>
        </w:rPr>
        <w:t xml:space="preserve"> at least five weeks prior to the comments due date</w:t>
      </w:r>
      <w:r w:rsidR="00B44FDF" w:rsidRPr="00F44667">
        <w:rPr>
          <w:rFonts w:ascii="Arial" w:hAnsi="Arial" w:cs="Arial"/>
        </w:rPr>
        <w:t>, the ACMA wil</w:t>
      </w:r>
      <w:r w:rsidR="00215097" w:rsidRPr="00F44667">
        <w:rPr>
          <w:rFonts w:ascii="Arial" w:hAnsi="Arial" w:cs="Arial"/>
        </w:rPr>
        <w:t xml:space="preserve">l </w:t>
      </w:r>
      <w:r w:rsidR="005C4392" w:rsidRPr="00F44667">
        <w:rPr>
          <w:rFonts w:ascii="Arial" w:hAnsi="Arial" w:cs="Arial"/>
        </w:rPr>
        <w:t>retain its discretion in responding to the foreign administration, but will generally do the following:</w:t>
      </w:r>
    </w:p>
    <w:p w14:paraId="26DB24E5" w14:textId="77777777" w:rsidR="00B820A9" w:rsidRPr="00F44667" w:rsidRDefault="00D530B9">
      <w:pPr>
        <w:pStyle w:val="ListBullet"/>
        <w:rPr>
          <w:rFonts w:ascii="Arial" w:hAnsi="Arial" w:cs="Arial"/>
        </w:rPr>
      </w:pPr>
      <w:r w:rsidRPr="00F44667">
        <w:rPr>
          <w:rFonts w:ascii="Arial" w:hAnsi="Arial" w:cs="Arial"/>
        </w:rPr>
        <w:t>Regarding comments made under provisions of the ITU Radio Regulations which specify a mandatory response, the ACMA will provide agreement to the foreign administration whose network(s) have been identified as potentially affecting the satellite network(s) which falls under the responsibility of the non-responding operator.</w:t>
      </w:r>
    </w:p>
    <w:p w14:paraId="4023215C" w14:textId="77777777" w:rsidR="00B820A9" w:rsidRPr="00F44667" w:rsidRDefault="00D530B9">
      <w:pPr>
        <w:pStyle w:val="ListBullet"/>
        <w:spacing w:after="240"/>
        <w:rPr>
          <w:rFonts w:ascii="Arial" w:hAnsi="Arial" w:cs="Arial"/>
        </w:rPr>
      </w:pPr>
      <w:r w:rsidRPr="00F44667">
        <w:rPr>
          <w:rFonts w:ascii="Arial" w:hAnsi="Arial" w:cs="Arial"/>
        </w:rPr>
        <w:t>Regarding comments made under provisions of the ITU Radio Regulations which do not specify a mandatory response, the ACMA will provide no response to the foreign administration whose network(s) have been identified as potentially affecting the satellite network(s) which falls under the responsibility of the non-responding operator.</w:t>
      </w:r>
    </w:p>
    <w:p w14:paraId="1EC39ACB" w14:textId="77777777" w:rsidR="00D83372" w:rsidRPr="00F44667" w:rsidRDefault="00D530B9" w:rsidP="00D83372">
      <w:pPr>
        <w:pStyle w:val="Heading3"/>
        <w:rPr>
          <w:rFonts w:ascii="Arial" w:hAnsi="Arial"/>
        </w:rPr>
      </w:pPr>
      <w:bookmarkStart w:id="61" w:name="_Toc306786408"/>
      <w:r w:rsidRPr="00F44667">
        <w:rPr>
          <w:rFonts w:ascii="Arial" w:hAnsi="Arial"/>
        </w:rPr>
        <w:t>IFIC responses to foreign administrations</w:t>
      </w:r>
      <w:bookmarkEnd w:id="61"/>
    </w:p>
    <w:p w14:paraId="51162574" w14:textId="77777777" w:rsidR="00D83372" w:rsidRPr="00F44667" w:rsidRDefault="00E01948" w:rsidP="00D83372">
      <w:pPr>
        <w:rPr>
          <w:rFonts w:ascii="Arial" w:hAnsi="Arial" w:cs="Arial"/>
        </w:rPr>
      </w:pPr>
      <w:r w:rsidRPr="00F44667">
        <w:rPr>
          <w:rFonts w:ascii="Arial" w:hAnsi="Arial" w:cs="Arial"/>
        </w:rPr>
        <w:t xml:space="preserve">The ACMA </w:t>
      </w:r>
      <w:r w:rsidR="00D83372" w:rsidRPr="00F44667">
        <w:rPr>
          <w:rFonts w:ascii="Arial" w:hAnsi="Arial" w:cs="Arial"/>
        </w:rPr>
        <w:t>collate</w:t>
      </w:r>
      <w:r w:rsidR="00B4369B" w:rsidRPr="00F44667">
        <w:rPr>
          <w:rFonts w:ascii="Arial" w:hAnsi="Arial" w:cs="Arial"/>
        </w:rPr>
        <w:t>s</w:t>
      </w:r>
      <w:r w:rsidR="00D83372" w:rsidRPr="00F44667">
        <w:rPr>
          <w:rFonts w:ascii="Arial" w:hAnsi="Arial" w:cs="Arial"/>
        </w:rPr>
        <w:t xml:space="preserve"> the satellite operator responses, and</w:t>
      </w:r>
      <w:r w:rsidR="005C4392" w:rsidRPr="00F44667">
        <w:rPr>
          <w:rFonts w:ascii="Arial" w:hAnsi="Arial" w:cs="Arial"/>
        </w:rPr>
        <w:t>, subject to the procedures given in the previous section,</w:t>
      </w:r>
      <w:r w:rsidR="00D83372" w:rsidRPr="00F44667">
        <w:rPr>
          <w:rFonts w:ascii="Arial" w:hAnsi="Arial" w:cs="Arial"/>
        </w:rPr>
        <w:t xml:space="preserve"> send</w:t>
      </w:r>
      <w:r w:rsidR="00B4369B" w:rsidRPr="00F44667">
        <w:rPr>
          <w:rFonts w:ascii="Arial" w:hAnsi="Arial" w:cs="Arial"/>
        </w:rPr>
        <w:t>s</w:t>
      </w:r>
      <w:r w:rsidR="00D83372" w:rsidRPr="00F44667">
        <w:rPr>
          <w:rFonts w:ascii="Arial" w:hAnsi="Arial" w:cs="Arial"/>
        </w:rPr>
        <w:t xml:space="preserve"> these responses in accordance with the current procedures of the ITU. The satellite operator </w:t>
      </w:r>
      <w:r w:rsidR="00B4369B" w:rsidRPr="00F44667">
        <w:rPr>
          <w:rFonts w:ascii="Arial" w:hAnsi="Arial" w:cs="Arial"/>
        </w:rPr>
        <w:t>will</w:t>
      </w:r>
      <w:r w:rsidR="000A2952" w:rsidRPr="00F44667">
        <w:rPr>
          <w:rFonts w:ascii="Arial" w:hAnsi="Arial" w:cs="Arial"/>
        </w:rPr>
        <w:t xml:space="preserve"> </w:t>
      </w:r>
      <w:r w:rsidR="00996505" w:rsidRPr="00F44667">
        <w:rPr>
          <w:rFonts w:ascii="Arial" w:hAnsi="Arial" w:cs="Arial"/>
        </w:rPr>
        <w:t>receive</w:t>
      </w:r>
      <w:r w:rsidR="00D83372" w:rsidRPr="00F44667">
        <w:rPr>
          <w:rFonts w:ascii="Arial" w:hAnsi="Arial" w:cs="Arial"/>
        </w:rPr>
        <w:t xml:space="preserve"> a copy of the </w:t>
      </w:r>
      <w:r w:rsidR="005A581B" w:rsidRPr="00F44667">
        <w:rPr>
          <w:rFonts w:ascii="Arial" w:hAnsi="Arial" w:cs="Arial"/>
        </w:rPr>
        <w:t xml:space="preserve">collated </w:t>
      </w:r>
      <w:r w:rsidR="00D83372" w:rsidRPr="00F44667">
        <w:rPr>
          <w:rFonts w:ascii="Arial" w:hAnsi="Arial" w:cs="Arial"/>
        </w:rPr>
        <w:t>response</w:t>
      </w:r>
      <w:r w:rsidR="005A581B" w:rsidRPr="00F44667">
        <w:rPr>
          <w:rFonts w:ascii="Arial" w:hAnsi="Arial" w:cs="Arial"/>
        </w:rPr>
        <w:t>s</w:t>
      </w:r>
      <w:r w:rsidR="00D83372" w:rsidRPr="00F44667">
        <w:rPr>
          <w:rFonts w:ascii="Arial" w:hAnsi="Arial" w:cs="Arial"/>
        </w:rPr>
        <w:t>.</w:t>
      </w:r>
    </w:p>
    <w:p w14:paraId="59A7A676" w14:textId="77777777" w:rsidR="000A2952" w:rsidRPr="00F44667" w:rsidRDefault="000A2952" w:rsidP="00D83372">
      <w:pPr>
        <w:rPr>
          <w:rFonts w:ascii="Arial" w:hAnsi="Arial" w:cs="Arial"/>
        </w:rPr>
      </w:pPr>
    </w:p>
    <w:p w14:paraId="0FA9D61C" w14:textId="77777777" w:rsidR="00D83372" w:rsidRPr="00F44667" w:rsidRDefault="00D83372" w:rsidP="00D83372">
      <w:pPr>
        <w:pStyle w:val="Heading3"/>
        <w:rPr>
          <w:rFonts w:ascii="Arial" w:hAnsi="Arial"/>
        </w:rPr>
      </w:pPr>
      <w:bookmarkStart w:id="62" w:name="_Toc306786409"/>
      <w:r w:rsidRPr="00F44667">
        <w:rPr>
          <w:rFonts w:ascii="Arial" w:hAnsi="Arial"/>
        </w:rPr>
        <w:t>Australian satellite systems published in an IFIC</w:t>
      </w:r>
      <w:bookmarkEnd w:id="62"/>
    </w:p>
    <w:p w14:paraId="0187B077" w14:textId="77777777" w:rsidR="00D83372" w:rsidRPr="00F44667" w:rsidRDefault="00D83372" w:rsidP="00D83372">
      <w:pPr>
        <w:rPr>
          <w:rFonts w:ascii="Arial" w:hAnsi="Arial" w:cs="Arial"/>
        </w:rPr>
      </w:pPr>
      <w:r w:rsidRPr="00F44667">
        <w:rPr>
          <w:rFonts w:ascii="Arial" w:hAnsi="Arial" w:cs="Arial"/>
        </w:rPr>
        <w:t>Foreign administrations will comment on Australian satellite systems published in ‘special sections’ of an IFIC. The ACMA will wait until after the comments period has expired and forward copies of these documents to the satellite operator. The ACMA will manage the ITU requirements for</w:t>
      </w:r>
      <w:r w:rsidR="008832FD" w:rsidRPr="00F44667">
        <w:rPr>
          <w:rFonts w:ascii="Arial" w:hAnsi="Arial" w:cs="Arial"/>
        </w:rPr>
        <w:t xml:space="preserve"> the publication of </w:t>
      </w:r>
      <w:r w:rsidRPr="00F44667">
        <w:rPr>
          <w:rFonts w:ascii="Arial" w:hAnsi="Arial" w:cs="Arial"/>
        </w:rPr>
        <w:t xml:space="preserve">CR/D </w:t>
      </w:r>
      <w:r w:rsidR="008832FD" w:rsidRPr="00F44667">
        <w:rPr>
          <w:rFonts w:ascii="Arial" w:hAnsi="Arial" w:cs="Arial"/>
        </w:rPr>
        <w:t>documents, which summarise all non-mandatory comments received in response to the original CR/C publication</w:t>
      </w:r>
      <w:r w:rsidRPr="00F44667">
        <w:rPr>
          <w:rFonts w:ascii="Arial" w:hAnsi="Arial" w:cs="Arial"/>
        </w:rPr>
        <w:t xml:space="preserve">. To this end, the satellite operator </w:t>
      </w:r>
      <w:r w:rsidR="00F0565B" w:rsidRPr="00F44667">
        <w:rPr>
          <w:rFonts w:ascii="Arial" w:hAnsi="Arial" w:cs="Arial"/>
        </w:rPr>
        <w:t>must</w:t>
      </w:r>
      <w:r w:rsidRPr="00F44667">
        <w:rPr>
          <w:rFonts w:ascii="Arial" w:hAnsi="Arial" w:cs="Arial"/>
        </w:rPr>
        <w:t xml:space="preserve"> forward to the ACMA any correspondence that it receives in response to publications of its satellite systems in an IFIC.</w:t>
      </w:r>
    </w:p>
    <w:p w14:paraId="4D8972DC" w14:textId="77777777" w:rsidR="00D83372" w:rsidRPr="00F44667" w:rsidRDefault="00D83372" w:rsidP="00D83372">
      <w:pPr>
        <w:rPr>
          <w:rFonts w:ascii="Arial" w:hAnsi="Arial" w:cs="Arial"/>
        </w:rPr>
      </w:pPr>
    </w:p>
    <w:p w14:paraId="2D085384" w14:textId="77777777" w:rsidR="00D83372" w:rsidRPr="00F44667" w:rsidRDefault="00D83372" w:rsidP="00D83372">
      <w:pPr>
        <w:spacing w:after="80"/>
        <w:rPr>
          <w:rFonts w:ascii="Arial" w:hAnsi="Arial" w:cs="Arial"/>
        </w:rPr>
      </w:pPr>
      <w:r w:rsidRPr="00F44667">
        <w:rPr>
          <w:rFonts w:ascii="Arial" w:hAnsi="Arial" w:cs="Arial"/>
        </w:rPr>
        <w:t>Experiences of this process show that a number of comments made by foreign administrations will be vague or ambiguous, and that some comments are made erroneously. Unless otherwise agreed, the ACMA will liaise with the foreign administration to provide sufficient information (particularly with regards to non-responding administrations flagged under RR 9.7) so that a list of the following can be developed:</w:t>
      </w:r>
    </w:p>
    <w:p w14:paraId="3378BBFB" w14:textId="77777777" w:rsidR="00D83372" w:rsidRPr="00F44667" w:rsidRDefault="00D83372" w:rsidP="00D83372">
      <w:pPr>
        <w:pStyle w:val="ListBullet"/>
        <w:spacing w:after="120"/>
        <w:rPr>
          <w:rFonts w:ascii="Arial" w:hAnsi="Arial" w:cs="Arial"/>
        </w:rPr>
      </w:pPr>
      <w:r w:rsidRPr="00F44667">
        <w:rPr>
          <w:rFonts w:ascii="Arial" w:hAnsi="Arial" w:cs="Arial"/>
        </w:rPr>
        <w:t xml:space="preserve">the administration concerned </w:t>
      </w:r>
    </w:p>
    <w:p w14:paraId="39D05B89" w14:textId="77777777" w:rsidR="00D83372" w:rsidRPr="00F44667" w:rsidRDefault="00D83372" w:rsidP="00D83372">
      <w:pPr>
        <w:pStyle w:val="ListBullet"/>
        <w:spacing w:after="120"/>
        <w:rPr>
          <w:rFonts w:ascii="Arial" w:hAnsi="Arial" w:cs="Arial"/>
        </w:rPr>
      </w:pPr>
      <w:r w:rsidRPr="00F44667">
        <w:rPr>
          <w:rFonts w:ascii="Arial" w:hAnsi="Arial" w:cs="Arial"/>
        </w:rPr>
        <w:lastRenderedPageBreak/>
        <w:t>relevant provisions for which coordination is requested</w:t>
      </w:r>
    </w:p>
    <w:p w14:paraId="095457F6" w14:textId="77777777" w:rsidR="00D83372" w:rsidRPr="00F44667" w:rsidRDefault="00D83372" w:rsidP="00D83372">
      <w:pPr>
        <w:pStyle w:val="ListBullet"/>
        <w:spacing w:after="120"/>
        <w:rPr>
          <w:rFonts w:ascii="Arial" w:hAnsi="Arial" w:cs="Arial"/>
        </w:rPr>
      </w:pPr>
      <w:r w:rsidRPr="00F44667">
        <w:rPr>
          <w:rFonts w:ascii="Arial" w:hAnsi="Arial" w:cs="Arial"/>
        </w:rPr>
        <w:t>justification for entering coordination (for example a summary of ΔT/T calculations)</w:t>
      </w:r>
    </w:p>
    <w:p w14:paraId="03BF2CE5" w14:textId="77777777" w:rsidR="00D83372" w:rsidRPr="00F44667" w:rsidRDefault="00D83372" w:rsidP="00D83372">
      <w:pPr>
        <w:pStyle w:val="ListBullet"/>
        <w:spacing w:after="120"/>
        <w:rPr>
          <w:rFonts w:ascii="Arial" w:hAnsi="Arial" w:cs="Arial"/>
        </w:rPr>
      </w:pPr>
      <w:r w:rsidRPr="00F44667">
        <w:rPr>
          <w:rFonts w:ascii="Arial" w:hAnsi="Arial" w:cs="Arial"/>
        </w:rPr>
        <w:t>foreign satellite system(s)</w:t>
      </w:r>
    </w:p>
    <w:p w14:paraId="582A0D54" w14:textId="77777777" w:rsidR="00D83372" w:rsidRPr="00F44667" w:rsidRDefault="00D83372" w:rsidP="00D83372">
      <w:pPr>
        <w:pStyle w:val="ListBullet"/>
        <w:spacing w:after="120"/>
        <w:rPr>
          <w:rFonts w:ascii="Arial" w:hAnsi="Arial" w:cs="Arial"/>
        </w:rPr>
      </w:pPr>
      <w:r w:rsidRPr="00F44667">
        <w:rPr>
          <w:rFonts w:ascii="Arial" w:hAnsi="Arial" w:cs="Arial"/>
        </w:rPr>
        <w:t>Australian satellite system(s)</w:t>
      </w:r>
    </w:p>
    <w:p w14:paraId="604E3BEF" w14:textId="77777777" w:rsidR="00D83372" w:rsidRPr="00F44667" w:rsidRDefault="00D83372" w:rsidP="00D83372">
      <w:pPr>
        <w:pStyle w:val="ListBullet"/>
        <w:spacing w:after="240"/>
        <w:rPr>
          <w:rFonts w:ascii="Arial" w:hAnsi="Arial" w:cs="Arial"/>
        </w:rPr>
      </w:pPr>
      <w:r w:rsidRPr="00F44667">
        <w:rPr>
          <w:rFonts w:ascii="Arial" w:hAnsi="Arial" w:cs="Arial"/>
        </w:rPr>
        <w:t>the validity of the foreign request (whether a provision of the Radio Regulation</w:t>
      </w:r>
      <w:r w:rsidR="005A581B" w:rsidRPr="00F44667">
        <w:rPr>
          <w:rFonts w:ascii="Arial" w:hAnsi="Arial" w:cs="Arial"/>
        </w:rPr>
        <w:t>s</w:t>
      </w:r>
      <w:r w:rsidRPr="00F44667">
        <w:rPr>
          <w:rFonts w:ascii="Arial" w:hAnsi="Arial" w:cs="Arial"/>
        </w:rPr>
        <w:t xml:space="preserve"> is ’triggered’).</w:t>
      </w:r>
    </w:p>
    <w:p w14:paraId="345E39A9" w14:textId="77777777" w:rsidR="00D83372" w:rsidRPr="00F44667" w:rsidRDefault="00D83372" w:rsidP="00D83372">
      <w:pPr>
        <w:pStyle w:val="Heading3"/>
        <w:rPr>
          <w:rFonts w:ascii="Arial" w:hAnsi="Arial"/>
        </w:rPr>
      </w:pPr>
      <w:bookmarkStart w:id="63" w:name="_Toc306786410"/>
      <w:r w:rsidRPr="00F44667">
        <w:rPr>
          <w:rFonts w:ascii="Arial" w:hAnsi="Arial"/>
        </w:rPr>
        <w:t>Requests from other administrations</w:t>
      </w:r>
      <w:bookmarkEnd w:id="63"/>
    </w:p>
    <w:p w14:paraId="1DD6C936" w14:textId="77777777" w:rsidR="00D83372" w:rsidRPr="00F44667" w:rsidRDefault="00D83372" w:rsidP="00D83372">
      <w:pPr>
        <w:rPr>
          <w:rFonts w:ascii="Arial" w:hAnsi="Arial" w:cs="Arial"/>
        </w:rPr>
      </w:pPr>
      <w:r w:rsidRPr="00F44667">
        <w:rPr>
          <w:rFonts w:ascii="Arial" w:hAnsi="Arial" w:cs="Arial"/>
        </w:rPr>
        <w:t>As part of the international coordination process, Australia is often required to respond to requests for information. These requests may come directly from a foreign administration (or satellite operator) or from the ITU. For example, under RR 9.60, an administration may ‘request the assistance of the Bureau’ (the Radiocommunications Bureau (BR), a section of the ITU).</w:t>
      </w:r>
      <w:r w:rsidR="000A2952" w:rsidRPr="00F44667">
        <w:rPr>
          <w:rFonts w:ascii="Arial" w:hAnsi="Arial" w:cs="Arial"/>
        </w:rPr>
        <w:t xml:space="preserve"> </w:t>
      </w:r>
      <w:r w:rsidRPr="00F44667">
        <w:rPr>
          <w:rFonts w:ascii="Arial" w:hAnsi="Arial" w:cs="Arial"/>
        </w:rPr>
        <w:t xml:space="preserve">Australia is usually obliged to respond to the requests in a substantive and timely manner. </w:t>
      </w:r>
    </w:p>
    <w:p w14:paraId="53F1D4AA" w14:textId="77777777" w:rsidR="00D83372" w:rsidRPr="00F44667" w:rsidRDefault="00D83372" w:rsidP="00D83372">
      <w:pPr>
        <w:rPr>
          <w:rFonts w:ascii="Arial" w:hAnsi="Arial" w:cs="Arial"/>
        </w:rPr>
      </w:pPr>
    </w:p>
    <w:p w14:paraId="7F785280" w14:textId="77777777" w:rsidR="00D83372" w:rsidRPr="00F44667" w:rsidRDefault="00D83372" w:rsidP="00D83372">
      <w:pPr>
        <w:rPr>
          <w:rFonts w:ascii="Arial" w:hAnsi="Arial" w:cs="Arial"/>
        </w:rPr>
      </w:pPr>
      <w:r w:rsidRPr="00F44667">
        <w:rPr>
          <w:rFonts w:ascii="Arial" w:hAnsi="Arial" w:cs="Arial"/>
        </w:rPr>
        <w:t xml:space="preserve">Satellite operators are required to assist the ACMA fulfil this obligation to respond to these requests by providing thorough, substantive responses in a timely manner. Failure to respond in a timely manner or failure to provide sufficient technical detail may result in the ACMA providing a response on behalf of a satellite operator, as the ACMA sees fit at the time (which </w:t>
      </w:r>
      <w:r w:rsidR="00B71B03" w:rsidRPr="00F44667">
        <w:rPr>
          <w:rFonts w:ascii="Arial" w:hAnsi="Arial" w:cs="Arial"/>
        </w:rPr>
        <w:t>may</w:t>
      </w:r>
      <w:r w:rsidRPr="00F44667">
        <w:rPr>
          <w:rFonts w:ascii="Arial" w:hAnsi="Arial" w:cs="Arial"/>
        </w:rPr>
        <w:t xml:space="preserve"> not be in the best interests of the satellite operator). </w:t>
      </w:r>
    </w:p>
    <w:p w14:paraId="4601E30C" w14:textId="77777777" w:rsidR="00D83372" w:rsidRPr="00F44667" w:rsidRDefault="00D83372" w:rsidP="00D83372">
      <w:pPr>
        <w:rPr>
          <w:rFonts w:ascii="Arial" w:hAnsi="Arial" w:cs="Arial"/>
        </w:rPr>
      </w:pPr>
    </w:p>
    <w:p w14:paraId="51702896" w14:textId="77777777" w:rsidR="00D83372" w:rsidRPr="00F44667" w:rsidRDefault="00D83372" w:rsidP="00D83372">
      <w:pPr>
        <w:rPr>
          <w:rFonts w:ascii="Arial" w:hAnsi="Arial" w:cs="Arial"/>
        </w:rPr>
      </w:pPr>
      <w:r w:rsidRPr="00F44667">
        <w:rPr>
          <w:rFonts w:ascii="Arial" w:hAnsi="Arial" w:cs="Arial"/>
        </w:rPr>
        <w:t xml:space="preserve">Satellite operators are also required to avoid, as much as possible, the need for other administrations to request the assistance of the BR. </w:t>
      </w:r>
    </w:p>
    <w:p w14:paraId="56D1EB8A" w14:textId="77777777" w:rsidR="00D83372" w:rsidRPr="00F44667" w:rsidRDefault="00D83372" w:rsidP="00D83372">
      <w:pPr>
        <w:rPr>
          <w:rFonts w:ascii="Arial" w:hAnsi="Arial" w:cs="Arial"/>
        </w:rPr>
      </w:pPr>
    </w:p>
    <w:p w14:paraId="4E46004C" w14:textId="77777777" w:rsidR="00D83372" w:rsidRPr="00F44667" w:rsidRDefault="00D83372" w:rsidP="00D83372">
      <w:pPr>
        <w:rPr>
          <w:rFonts w:ascii="Arial" w:hAnsi="Arial" w:cs="Arial"/>
        </w:rPr>
      </w:pPr>
      <w:r w:rsidRPr="00F44667">
        <w:rPr>
          <w:rFonts w:ascii="Arial" w:hAnsi="Arial" w:cs="Arial"/>
        </w:rPr>
        <w:t>Multiple instances of failing to respond to requests under RR 9.60, or multiple cases of requests under RR 9.60 that are considered to have been avoidable, may result in the ACMA taking action</w:t>
      </w:r>
      <w:r w:rsidR="001A429F" w:rsidRPr="00F44667">
        <w:rPr>
          <w:rFonts w:ascii="Arial" w:hAnsi="Arial" w:cs="Arial"/>
        </w:rPr>
        <w:t xml:space="preserve"> as described in the ‘Enforcement’ section of this Manual</w:t>
      </w:r>
      <w:r w:rsidRPr="00F44667">
        <w:rPr>
          <w:rFonts w:ascii="Arial" w:hAnsi="Arial" w:cs="Arial"/>
        </w:rPr>
        <w:t>.</w:t>
      </w:r>
    </w:p>
    <w:p w14:paraId="6E86446A" w14:textId="77777777" w:rsidR="00D83372" w:rsidRPr="00F44667" w:rsidRDefault="00D83372" w:rsidP="00D83372">
      <w:pPr>
        <w:rPr>
          <w:rFonts w:ascii="Arial" w:hAnsi="Arial" w:cs="Arial"/>
        </w:rPr>
      </w:pPr>
    </w:p>
    <w:p w14:paraId="2FFB8A6C" w14:textId="77777777" w:rsidR="00D83372" w:rsidRPr="00F44667" w:rsidRDefault="00D83372" w:rsidP="00D83372">
      <w:pPr>
        <w:pStyle w:val="Heading3"/>
        <w:rPr>
          <w:rFonts w:ascii="Arial" w:hAnsi="Arial"/>
        </w:rPr>
      </w:pPr>
      <w:bookmarkStart w:id="64" w:name="_Toc306786411"/>
      <w:r w:rsidRPr="00F44667">
        <w:rPr>
          <w:rFonts w:ascii="Arial" w:hAnsi="Arial"/>
        </w:rPr>
        <w:t>Additional services that the satellite operator can request from the ACMA</w:t>
      </w:r>
      <w:bookmarkEnd w:id="64"/>
      <w:r w:rsidRPr="00F44667">
        <w:rPr>
          <w:rFonts w:ascii="Arial" w:hAnsi="Arial"/>
        </w:rPr>
        <w:t xml:space="preserve"> </w:t>
      </w:r>
    </w:p>
    <w:p w14:paraId="5FFA2B12" w14:textId="77777777" w:rsidR="00D83372" w:rsidRPr="00F44667" w:rsidRDefault="00D83372" w:rsidP="00D83372">
      <w:pPr>
        <w:rPr>
          <w:rFonts w:ascii="Arial" w:hAnsi="Arial" w:cs="Arial"/>
        </w:rPr>
      </w:pPr>
      <w:r w:rsidRPr="00F44667">
        <w:rPr>
          <w:rFonts w:ascii="Arial" w:hAnsi="Arial" w:cs="Arial"/>
        </w:rPr>
        <w:t>The satellite operator may request that the ACMA assists in issues relating to their satellite system, for example, assessing the potential for interference in a given scenario. The ACMA has the sole discretion in determining whether to accept such a request.</w:t>
      </w:r>
    </w:p>
    <w:p w14:paraId="1B534994" w14:textId="77777777" w:rsidR="00D83372" w:rsidRPr="00F44667" w:rsidRDefault="00D83372" w:rsidP="00D83372">
      <w:pPr>
        <w:rPr>
          <w:rFonts w:ascii="Arial" w:hAnsi="Arial" w:cs="Arial"/>
        </w:rPr>
      </w:pPr>
    </w:p>
    <w:p w14:paraId="653A65CA" w14:textId="77777777" w:rsidR="00D83372" w:rsidRPr="00F44667" w:rsidRDefault="00D83372" w:rsidP="00D83372">
      <w:pPr>
        <w:pStyle w:val="Heading2"/>
        <w:spacing w:after="0"/>
        <w:rPr>
          <w:rFonts w:ascii="Arial" w:hAnsi="Arial"/>
          <w:b w:val="0"/>
          <w:bCs w:val="0"/>
          <w:iCs w:val="0"/>
          <w:sz w:val="20"/>
          <w:szCs w:val="24"/>
        </w:rPr>
      </w:pPr>
      <w:bookmarkStart w:id="65" w:name="_Toc306786412"/>
      <w:r w:rsidRPr="00F44667">
        <w:rPr>
          <w:rFonts w:ascii="Arial" w:hAnsi="Arial"/>
        </w:rPr>
        <w:t>Ongoing management of satellite systems through milestones</w:t>
      </w:r>
      <w:bookmarkStart w:id="66" w:name="OLE_LINK7"/>
      <w:bookmarkEnd w:id="65"/>
    </w:p>
    <w:p w14:paraId="0C5FEAFA" w14:textId="77777777" w:rsidR="00D83372" w:rsidRPr="00F44667" w:rsidRDefault="00D83372" w:rsidP="00D83372">
      <w:pPr>
        <w:pStyle w:val="Heading3"/>
        <w:rPr>
          <w:rFonts w:ascii="Arial" w:hAnsi="Arial"/>
        </w:rPr>
      </w:pPr>
      <w:bookmarkStart w:id="67" w:name="_Toc306786413"/>
      <w:bookmarkEnd w:id="66"/>
      <w:r w:rsidRPr="00F44667">
        <w:rPr>
          <w:rFonts w:ascii="Arial" w:hAnsi="Arial"/>
        </w:rPr>
        <w:t>The need for milestones</w:t>
      </w:r>
      <w:bookmarkEnd w:id="67"/>
    </w:p>
    <w:p w14:paraId="56C61E35" w14:textId="77777777" w:rsidR="00D83372" w:rsidRPr="00F44667" w:rsidRDefault="00D83372" w:rsidP="00D83372">
      <w:pPr>
        <w:spacing w:after="120"/>
        <w:rPr>
          <w:rFonts w:ascii="Arial" w:hAnsi="Arial" w:cs="Arial"/>
        </w:rPr>
      </w:pPr>
      <w:r w:rsidRPr="00F44667">
        <w:rPr>
          <w:rFonts w:ascii="Arial" w:hAnsi="Arial" w:cs="Arial"/>
        </w:rPr>
        <w:t>All member states of the ITU are bound by the Constitution and Convention of the ITU.</w:t>
      </w:r>
      <w:r w:rsidR="000A2952" w:rsidRPr="00F44667">
        <w:rPr>
          <w:rFonts w:ascii="Arial" w:hAnsi="Arial" w:cs="Arial"/>
        </w:rPr>
        <w:t xml:space="preserve"> </w:t>
      </w:r>
      <w:r w:rsidRPr="00F44667">
        <w:rPr>
          <w:rFonts w:ascii="Arial" w:hAnsi="Arial" w:cs="Arial"/>
        </w:rPr>
        <w:t xml:space="preserve">The Constitution of the ITU, Article 44, </w:t>
      </w:r>
      <w:r w:rsidR="0022770B" w:rsidRPr="00F44667">
        <w:rPr>
          <w:rFonts w:ascii="Arial" w:hAnsi="Arial" w:cs="Arial"/>
        </w:rPr>
        <w:t>p</w:t>
      </w:r>
      <w:r w:rsidRPr="00F44667">
        <w:rPr>
          <w:rFonts w:ascii="Arial" w:hAnsi="Arial" w:cs="Arial"/>
        </w:rPr>
        <w:t xml:space="preserve">aragraph 2 states that member states be mindful that: </w:t>
      </w:r>
    </w:p>
    <w:p w14:paraId="0981C999" w14:textId="77777777" w:rsidR="00D83372" w:rsidRPr="00F44667" w:rsidRDefault="00D83372" w:rsidP="00D83372">
      <w:pPr>
        <w:spacing w:after="240"/>
        <w:ind w:left="709" w:right="709"/>
        <w:rPr>
          <w:rFonts w:ascii="Arial" w:hAnsi="Arial" w:cs="Arial"/>
          <w:sz w:val="18"/>
          <w:szCs w:val="18"/>
        </w:rPr>
      </w:pPr>
      <w:r w:rsidRPr="00F44667">
        <w:rPr>
          <w:rFonts w:ascii="Arial" w:hAnsi="Arial" w:cs="Arial"/>
          <w:sz w:val="18"/>
          <w:szCs w:val="18"/>
        </w:rPr>
        <w:t xml:space="preserve">...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 </w:t>
      </w:r>
    </w:p>
    <w:p w14:paraId="531FAD1A" w14:textId="77777777" w:rsidR="00D83372" w:rsidRPr="00F44667" w:rsidRDefault="00D83372" w:rsidP="00D83372">
      <w:pPr>
        <w:spacing w:after="120"/>
        <w:rPr>
          <w:rFonts w:ascii="Arial" w:hAnsi="Arial" w:cs="Arial"/>
        </w:rPr>
      </w:pPr>
      <w:r w:rsidRPr="00F44667">
        <w:rPr>
          <w:rFonts w:ascii="Arial" w:hAnsi="Arial" w:cs="Arial"/>
        </w:rPr>
        <w:t xml:space="preserve">Further, Paragraph 1 states: </w:t>
      </w:r>
    </w:p>
    <w:p w14:paraId="014092F8" w14:textId="77777777" w:rsidR="00D83372" w:rsidRPr="00F44667" w:rsidRDefault="00D83372" w:rsidP="00D83372">
      <w:pPr>
        <w:spacing w:after="240"/>
        <w:ind w:left="709" w:right="709"/>
        <w:rPr>
          <w:rFonts w:ascii="Arial" w:hAnsi="Arial" w:cs="Arial"/>
          <w:sz w:val="18"/>
          <w:szCs w:val="18"/>
        </w:rPr>
      </w:pPr>
      <w:r w:rsidRPr="00F44667">
        <w:rPr>
          <w:rFonts w:ascii="Arial" w:hAnsi="Arial" w:cs="Arial"/>
          <w:sz w:val="18"/>
          <w:szCs w:val="18"/>
        </w:rPr>
        <w:t>Member states shall endeavour to limit the number of frequencies and the spectrum used to the minimum essential to provide in a satisfactory manner the necessary services.</w:t>
      </w:r>
    </w:p>
    <w:p w14:paraId="2552E360" w14:textId="77777777" w:rsidR="00D83372" w:rsidRPr="00F44667" w:rsidRDefault="00D83372" w:rsidP="00D83372">
      <w:pPr>
        <w:rPr>
          <w:rFonts w:ascii="Arial" w:hAnsi="Arial" w:cs="Arial"/>
        </w:rPr>
      </w:pPr>
      <w:r w:rsidRPr="00F44667">
        <w:rPr>
          <w:rFonts w:ascii="Arial" w:hAnsi="Arial" w:cs="Arial"/>
        </w:rPr>
        <w:lastRenderedPageBreak/>
        <w:t xml:space="preserve">The ACMA also notes the problem associated with satellite systems that never </w:t>
      </w:r>
      <w:r w:rsidR="00EB1AFD" w:rsidRPr="00F44667">
        <w:rPr>
          <w:rFonts w:ascii="Arial" w:hAnsi="Arial" w:cs="Arial"/>
        </w:rPr>
        <w:t xml:space="preserve">result in the provision of </w:t>
      </w:r>
      <w:r w:rsidRPr="00F44667">
        <w:rPr>
          <w:rFonts w:ascii="Arial" w:hAnsi="Arial" w:cs="Arial"/>
        </w:rPr>
        <w:t xml:space="preserve">actual services—the so called ‘paper satellite’ problem. The ACMA considers the number of Australian satellite systems that </w:t>
      </w:r>
      <w:r w:rsidR="0022770B" w:rsidRPr="00F44667">
        <w:rPr>
          <w:rFonts w:ascii="Arial" w:hAnsi="Arial" w:cs="Arial"/>
        </w:rPr>
        <w:t xml:space="preserve">have </w:t>
      </w:r>
      <w:r w:rsidRPr="00F44667">
        <w:rPr>
          <w:rFonts w:ascii="Arial" w:hAnsi="Arial" w:cs="Arial"/>
        </w:rPr>
        <w:t>passed their regulatory time limits with little or no coordination achieved to be unacceptable.</w:t>
      </w:r>
      <w:r w:rsidR="000A2952" w:rsidRPr="00F44667">
        <w:rPr>
          <w:rFonts w:ascii="Arial" w:hAnsi="Arial" w:cs="Arial"/>
        </w:rPr>
        <w:t xml:space="preserve"> </w:t>
      </w:r>
    </w:p>
    <w:p w14:paraId="77E9A4F4" w14:textId="77777777" w:rsidR="00D83372" w:rsidRPr="00F44667" w:rsidRDefault="00D83372" w:rsidP="00D83372">
      <w:pPr>
        <w:rPr>
          <w:rFonts w:ascii="Arial" w:hAnsi="Arial" w:cs="Arial"/>
        </w:rPr>
      </w:pPr>
    </w:p>
    <w:p w14:paraId="596A0A21" w14:textId="77777777" w:rsidR="00D83372" w:rsidRPr="00F44667" w:rsidRDefault="00D83372" w:rsidP="00D83372">
      <w:pPr>
        <w:rPr>
          <w:rFonts w:ascii="Arial" w:hAnsi="Arial" w:cs="Arial"/>
        </w:rPr>
      </w:pPr>
      <w:r w:rsidRPr="00F44667">
        <w:rPr>
          <w:rFonts w:ascii="Arial" w:hAnsi="Arial" w:cs="Arial"/>
        </w:rPr>
        <w:t xml:space="preserve">The milestones process </w:t>
      </w:r>
      <w:r w:rsidR="002D5A3A" w:rsidRPr="00F44667">
        <w:rPr>
          <w:rFonts w:ascii="Arial" w:hAnsi="Arial" w:cs="Arial"/>
        </w:rPr>
        <w:t xml:space="preserve">has been </w:t>
      </w:r>
      <w:r w:rsidRPr="00F44667">
        <w:rPr>
          <w:rFonts w:ascii="Arial" w:hAnsi="Arial" w:cs="Arial"/>
        </w:rPr>
        <w:t>designed to manage</w:t>
      </w:r>
      <w:r w:rsidR="007130A0" w:rsidRPr="00F44667">
        <w:rPr>
          <w:rFonts w:ascii="Arial" w:hAnsi="Arial" w:cs="Arial"/>
        </w:rPr>
        <w:t xml:space="preserve"> Australia’s</w:t>
      </w:r>
      <w:r w:rsidRPr="00F44667">
        <w:rPr>
          <w:rFonts w:ascii="Arial" w:hAnsi="Arial" w:cs="Arial"/>
        </w:rPr>
        <w:t xml:space="preserve"> obligations </w:t>
      </w:r>
      <w:r w:rsidR="007130A0" w:rsidRPr="00F44667">
        <w:rPr>
          <w:rFonts w:ascii="Arial" w:hAnsi="Arial" w:cs="Arial"/>
        </w:rPr>
        <w:t xml:space="preserve">under </w:t>
      </w:r>
      <w:r w:rsidRPr="00F44667">
        <w:rPr>
          <w:rFonts w:ascii="Arial" w:hAnsi="Arial" w:cs="Arial"/>
        </w:rPr>
        <w:t xml:space="preserve">the ITU Constitution and Convention, while maintaining sufficient flexibility to allow for the uncertainties in international satellite coordination. Progress towards providing actual services must be demonstrated, through meeting a series of milestones, or the satellite system may be suppressed prior to the ITU regulatory dates. </w:t>
      </w:r>
    </w:p>
    <w:p w14:paraId="5413825B" w14:textId="77777777" w:rsidR="00D83372" w:rsidRPr="00F44667" w:rsidRDefault="00D83372" w:rsidP="00D83372">
      <w:pPr>
        <w:rPr>
          <w:rFonts w:ascii="Arial" w:hAnsi="Arial" w:cs="Arial"/>
        </w:rPr>
      </w:pPr>
    </w:p>
    <w:p w14:paraId="0B7CCC41" w14:textId="77777777" w:rsidR="00D83372" w:rsidRPr="00F44667" w:rsidRDefault="00D83372" w:rsidP="00D83372">
      <w:pPr>
        <w:pStyle w:val="Heading3"/>
        <w:rPr>
          <w:rFonts w:ascii="Arial" w:hAnsi="Arial"/>
        </w:rPr>
      </w:pPr>
      <w:bookmarkStart w:id="68" w:name="_Toc306786414"/>
      <w:r w:rsidRPr="00F44667">
        <w:rPr>
          <w:rFonts w:ascii="Arial" w:hAnsi="Arial"/>
        </w:rPr>
        <w:t>Milestones and associated dates</w:t>
      </w:r>
      <w:bookmarkEnd w:id="68"/>
    </w:p>
    <w:p w14:paraId="4DB4A25E" w14:textId="77777777" w:rsidR="00D83372" w:rsidRPr="00F44667" w:rsidRDefault="00D83372" w:rsidP="00D83372">
      <w:pPr>
        <w:spacing w:after="120"/>
        <w:rPr>
          <w:rFonts w:ascii="Arial" w:hAnsi="Arial" w:cs="Arial"/>
        </w:rPr>
      </w:pPr>
      <w:r w:rsidRPr="00F44667">
        <w:rPr>
          <w:rFonts w:ascii="Arial" w:hAnsi="Arial" w:cs="Arial"/>
        </w:rPr>
        <w:t xml:space="preserve">The following schedule of milestones </w:t>
      </w:r>
      <w:r w:rsidR="00603306" w:rsidRPr="00F44667">
        <w:rPr>
          <w:rFonts w:ascii="Arial" w:hAnsi="Arial" w:cs="Arial"/>
        </w:rPr>
        <w:t xml:space="preserve">may be </w:t>
      </w:r>
      <w:r w:rsidRPr="00F44667">
        <w:rPr>
          <w:rFonts w:ascii="Arial" w:hAnsi="Arial" w:cs="Arial"/>
        </w:rPr>
        <w:t>appl</w:t>
      </w:r>
      <w:r w:rsidR="00603306" w:rsidRPr="00F44667">
        <w:rPr>
          <w:rFonts w:ascii="Arial" w:hAnsi="Arial" w:cs="Arial"/>
        </w:rPr>
        <w:t>ied</w:t>
      </w:r>
      <w:r w:rsidRPr="00F44667">
        <w:rPr>
          <w:rFonts w:ascii="Arial" w:hAnsi="Arial" w:cs="Arial"/>
        </w:rPr>
        <w:t xml:space="preserve"> to new satellite systems filed </w:t>
      </w:r>
      <w:r w:rsidR="00A224F7" w:rsidRPr="00F44667">
        <w:rPr>
          <w:rFonts w:ascii="Arial" w:hAnsi="Arial" w:cs="Arial"/>
        </w:rPr>
        <w:t xml:space="preserve">with </w:t>
      </w:r>
      <w:r w:rsidRPr="00F44667">
        <w:rPr>
          <w:rFonts w:ascii="Arial" w:hAnsi="Arial" w:cs="Arial"/>
        </w:rPr>
        <w:t>the ITU through Australia. Note that the time limit is determined from the original date of receipt (at the ITU) of advance publication information.</w:t>
      </w:r>
    </w:p>
    <w:p w14:paraId="25C5D84D" w14:textId="77777777" w:rsidR="00D83372" w:rsidRPr="00F44667" w:rsidRDefault="00D83372" w:rsidP="00D83372">
      <w:pPr>
        <w:spacing w:line="240" w:lineRule="auto"/>
        <w:rPr>
          <w:rFonts w:ascii="Arial" w:hAnsi="Arial" w:cs="Arial"/>
        </w:rPr>
      </w:pPr>
    </w:p>
    <w:tbl>
      <w:tblPr>
        <w:tblW w:w="9645" w:type="dxa"/>
        <w:tblLayout w:type="fixed"/>
        <w:tblCellMar>
          <w:left w:w="0" w:type="dxa"/>
          <w:right w:w="0" w:type="dxa"/>
        </w:tblCellMar>
        <w:tblLook w:val="01E0" w:firstRow="1" w:lastRow="1" w:firstColumn="1" w:lastColumn="1" w:noHBand="0" w:noVBand="0"/>
      </w:tblPr>
      <w:tblGrid>
        <w:gridCol w:w="9645"/>
      </w:tblGrid>
      <w:tr w:rsidR="00D83372" w:rsidRPr="00F44667" w14:paraId="6F8BEEA2" w14:textId="77777777" w:rsidTr="00603306">
        <w:trPr>
          <w:trHeight w:val="570"/>
        </w:trPr>
        <w:tc>
          <w:tcPr>
            <w:tcW w:w="9645" w:type="dxa"/>
            <w:tcBorders>
              <w:top w:val="single" w:sz="2" w:space="0" w:color="505050"/>
            </w:tcBorders>
            <w:shd w:val="clear" w:color="auto" w:fill="auto"/>
            <w:vAlign w:val="center"/>
          </w:tcPr>
          <w:p w14:paraId="3207C7E2" w14:textId="77777777" w:rsidR="00B820A9" w:rsidRPr="00F44667" w:rsidRDefault="00D83372">
            <w:pPr>
              <w:pStyle w:val="Caption"/>
              <w:spacing w:after="120"/>
              <w:rPr>
                <w:rFonts w:ascii="Arial" w:hAnsi="Arial" w:cs="Arial"/>
              </w:rPr>
            </w:pPr>
            <w:bookmarkStart w:id="69" w:name="_Ref252180643"/>
            <w:bookmarkStart w:id="70" w:name="_Ref252180634"/>
            <w:r w:rsidRPr="00F44667">
              <w:rPr>
                <w:rFonts w:ascii="Arial" w:hAnsi="Arial" w:cs="Arial"/>
              </w:rPr>
              <w:t xml:space="preserve">Table </w:t>
            </w:r>
            <w:r w:rsidR="005C657E" w:rsidRPr="00F44667">
              <w:rPr>
                <w:rFonts w:ascii="Arial" w:hAnsi="Arial" w:cs="Arial"/>
              </w:rPr>
              <w:fldChar w:fldCharType="begin"/>
            </w:r>
            <w:r w:rsidRPr="00F44667">
              <w:rPr>
                <w:rFonts w:ascii="Arial" w:hAnsi="Arial" w:cs="Arial"/>
              </w:rPr>
              <w:instrText xml:space="preserve"> SEQ Table \* ARABIC </w:instrText>
            </w:r>
            <w:r w:rsidR="005C657E" w:rsidRPr="00F44667">
              <w:rPr>
                <w:rFonts w:ascii="Arial" w:hAnsi="Arial" w:cs="Arial"/>
              </w:rPr>
              <w:fldChar w:fldCharType="separate"/>
            </w:r>
            <w:r w:rsidR="00330385">
              <w:rPr>
                <w:rFonts w:ascii="Arial" w:hAnsi="Arial" w:cs="Arial"/>
                <w:noProof/>
              </w:rPr>
              <w:t>2</w:t>
            </w:r>
            <w:r w:rsidR="005C657E" w:rsidRPr="00F44667">
              <w:rPr>
                <w:rFonts w:ascii="Arial" w:hAnsi="Arial" w:cs="Arial"/>
              </w:rPr>
              <w:fldChar w:fldCharType="end"/>
            </w:r>
            <w:bookmarkEnd w:id="69"/>
            <w:r w:rsidRPr="00F44667">
              <w:rPr>
                <w:rFonts w:ascii="Arial" w:hAnsi="Arial" w:cs="Arial"/>
              </w:rPr>
              <w:t xml:space="preserve"> Milestones</w:t>
            </w:r>
            <w:bookmarkEnd w:id="70"/>
          </w:p>
        </w:tc>
      </w:tr>
      <w:tr w:rsidR="00D83372" w:rsidRPr="00F44667" w14:paraId="1ED5CCC2" w14:textId="77777777" w:rsidTr="00603306">
        <w:trPr>
          <w:trHeight w:val="3086"/>
        </w:trPr>
        <w:tc>
          <w:tcPr>
            <w:tcW w:w="9645" w:type="dxa"/>
            <w:shd w:val="clear" w:color="auto" w:fill="auto"/>
            <w:tcMar>
              <w:left w:w="28" w:type="dxa"/>
            </w:tcMar>
          </w:tcPr>
          <w:tbl>
            <w:tblPr>
              <w:tblW w:w="4100" w:type="pct"/>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85" w:type="dxa"/>
                <w:right w:w="0" w:type="dxa"/>
              </w:tblCellMar>
              <w:tblLook w:val="01E0" w:firstRow="1" w:lastRow="1" w:firstColumn="1" w:lastColumn="1" w:noHBand="0" w:noVBand="0"/>
            </w:tblPr>
            <w:tblGrid>
              <w:gridCol w:w="5779"/>
              <w:gridCol w:w="2099"/>
            </w:tblGrid>
            <w:tr w:rsidR="00D83372" w:rsidRPr="00F44667" w14:paraId="21128B3B" w14:textId="77777777" w:rsidTr="00603306">
              <w:trPr>
                <w:cantSplit/>
                <w:trHeight w:val="544"/>
              </w:trPr>
              <w:tc>
                <w:tcPr>
                  <w:tcW w:w="5779" w:type="dxa"/>
                  <w:tcBorders>
                    <w:top w:val="single" w:sz="12" w:space="0" w:color="F47C20"/>
                    <w:left w:val="single" w:sz="4" w:space="0" w:color="C8C8C8"/>
                    <w:bottom w:val="single" w:sz="12" w:space="0" w:color="F47C20"/>
                    <w:right w:val="single" w:sz="4" w:space="0" w:color="C8C8C8"/>
                  </w:tcBorders>
                  <w:shd w:val="clear" w:color="auto" w:fill="auto"/>
                  <w:tcMar>
                    <w:top w:w="34" w:type="dxa"/>
                    <w:left w:w="113" w:type="dxa"/>
                  </w:tcMar>
                </w:tcPr>
                <w:p w14:paraId="664EAC45" w14:textId="77777777" w:rsidR="00D83372" w:rsidRPr="00F44667" w:rsidRDefault="00D83372" w:rsidP="00603306">
                  <w:pPr>
                    <w:pStyle w:val="TableHeading"/>
                    <w:spacing w:after="120"/>
                    <w:rPr>
                      <w:rFonts w:ascii="Arial" w:hAnsi="Arial" w:cs="Arial"/>
                    </w:rPr>
                  </w:pPr>
                  <w:r w:rsidRPr="00F44667">
                    <w:rPr>
                      <w:rFonts w:ascii="Arial" w:hAnsi="Arial" w:cs="Arial"/>
                    </w:rPr>
                    <w:t>Milestone</w:t>
                  </w:r>
                </w:p>
              </w:tc>
              <w:tc>
                <w:tcPr>
                  <w:tcW w:w="2099" w:type="dxa"/>
                  <w:tcBorders>
                    <w:top w:val="single" w:sz="12" w:space="0" w:color="F47C20"/>
                    <w:left w:val="single" w:sz="4" w:space="0" w:color="C8C8C8"/>
                    <w:bottom w:val="single" w:sz="12" w:space="0" w:color="F47C20"/>
                  </w:tcBorders>
                  <w:shd w:val="clear" w:color="auto" w:fill="auto"/>
                  <w:tcMar>
                    <w:left w:w="113" w:type="dxa"/>
                  </w:tcMar>
                </w:tcPr>
                <w:p w14:paraId="7333B0CD" w14:textId="77777777" w:rsidR="00D83372" w:rsidRPr="00F44667" w:rsidRDefault="00D83372" w:rsidP="00603306">
                  <w:pPr>
                    <w:pStyle w:val="TableHeading"/>
                    <w:spacing w:after="120"/>
                    <w:rPr>
                      <w:rFonts w:ascii="Arial" w:hAnsi="Arial" w:cs="Arial"/>
                    </w:rPr>
                  </w:pPr>
                  <w:r w:rsidRPr="00F44667">
                    <w:rPr>
                      <w:rFonts w:ascii="Arial" w:hAnsi="Arial" w:cs="Arial"/>
                    </w:rPr>
                    <w:t>Completion date</w:t>
                  </w:r>
                  <w:r w:rsidRPr="00F44667">
                    <w:rPr>
                      <w:rStyle w:val="FootnoteReference"/>
                      <w:rFonts w:cs="Arial"/>
                    </w:rPr>
                    <w:footnoteReference w:id="14"/>
                  </w:r>
                </w:p>
              </w:tc>
            </w:tr>
            <w:tr w:rsidR="00D83372" w:rsidRPr="00F44667" w14:paraId="203B9F54" w14:textId="77777777" w:rsidTr="00603306">
              <w:trPr>
                <w:cantSplit/>
                <w:trHeight w:val="285"/>
              </w:trPr>
              <w:tc>
                <w:tcPr>
                  <w:tcW w:w="5779" w:type="dxa"/>
                  <w:tcBorders>
                    <w:top w:val="single" w:sz="12" w:space="0" w:color="F47C20"/>
                  </w:tcBorders>
                  <w:shd w:val="clear" w:color="auto" w:fill="auto"/>
                  <w:tcMar>
                    <w:left w:w="113" w:type="dxa"/>
                  </w:tcMar>
                  <w:vAlign w:val="center"/>
                </w:tcPr>
                <w:p w14:paraId="5F74197E" w14:textId="77777777" w:rsidR="00D83372" w:rsidRPr="00F44667" w:rsidRDefault="00D83372" w:rsidP="00603306">
                  <w:pPr>
                    <w:pStyle w:val="ListBullet"/>
                    <w:spacing w:after="120"/>
                    <w:rPr>
                      <w:rFonts w:ascii="Arial" w:hAnsi="Arial" w:cs="Arial"/>
                    </w:rPr>
                  </w:pPr>
                  <w:r w:rsidRPr="00F44667">
                    <w:rPr>
                      <w:rFonts w:ascii="Arial" w:hAnsi="Arial" w:cs="Arial"/>
                    </w:rPr>
                    <w:t>Initial contact with administrations for which coordination is required</w:t>
                  </w:r>
                </w:p>
                <w:p w14:paraId="0402E66C" w14:textId="77777777" w:rsidR="00D83372" w:rsidRPr="00F44667" w:rsidRDefault="00D83372" w:rsidP="00603306">
                  <w:pPr>
                    <w:pStyle w:val="ListBullet"/>
                    <w:spacing w:after="120"/>
                    <w:rPr>
                      <w:rFonts w:ascii="Arial" w:hAnsi="Arial" w:cs="Arial"/>
                    </w:rPr>
                  </w:pPr>
                  <w:r w:rsidRPr="00F44667">
                    <w:rPr>
                      <w:rFonts w:ascii="Arial" w:hAnsi="Arial" w:cs="Arial"/>
                    </w:rPr>
                    <w:t>Analysis of the potential for harmful</w:t>
                  </w:r>
                  <w:r w:rsidR="000A2952" w:rsidRPr="00F44667">
                    <w:rPr>
                      <w:rFonts w:ascii="Arial" w:hAnsi="Arial" w:cs="Arial"/>
                    </w:rPr>
                    <w:t xml:space="preserve"> </w:t>
                  </w:r>
                  <w:r w:rsidRPr="00F44667">
                    <w:rPr>
                      <w:rFonts w:ascii="Arial" w:hAnsi="Arial" w:cs="Arial"/>
                    </w:rPr>
                    <w:t>interference and future coordination strategy</w:t>
                  </w:r>
                </w:p>
              </w:tc>
              <w:tc>
                <w:tcPr>
                  <w:tcW w:w="2099" w:type="dxa"/>
                  <w:shd w:val="clear" w:color="auto" w:fill="auto"/>
                  <w:tcMar>
                    <w:left w:w="113" w:type="dxa"/>
                  </w:tcMar>
                  <w:vAlign w:val="center"/>
                </w:tcPr>
                <w:p w14:paraId="7E4E6312" w14:textId="77777777" w:rsidR="00D83372" w:rsidRPr="00F44667" w:rsidRDefault="00D83372" w:rsidP="00603306">
                  <w:pPr>
                    <w:spacing w:after="120"/>
                    <w:rPr>
                      <w:rFonts w:ascii="Arial" w:hAnsi="Arial" w:cs="Arial"/>
                    </w:rPr>
                  </w:pPr>
                  <w:r w:rsidRPr="00F44667">
                    <w:rPr>
                      <w:rFonts w:ascii="Arial" w:hAnsi="Arial" w:cs="Arial"/>
                    </w:rPr>
                    <w:t>One year</w:t>
                  </w:r>
                </w:p>
              </w:tc>
            </w:tr>
            <w:tr w:rsidR="00D83372" w:rsidRPr="00F44667" w14:paraId="191E7021" w14:textId="77777777" w:rsidTr="00603306">
              <w:trPr>
                <w:cantSplit/>
                <w:trHeight w:val="340"/>
              </w:trPr>
              <w:tc>
                <w:tcPr>
                  <w:tcW w:w="5779" w:type="dxa"/>
                  <w:shd w:val="clear" w:color="auto" w:fill="auto"/>
                  <w:tcMar>
                    <w:left w:w="113" w:type="dxa"/>
                  </w:tcMar>
                </w:tcPr>
                <w:p w14:paraId="2A5C21AC" w14:textId="77777777" w:rsidR="00D83372" w:rsidRPr="00F44667" w:rsidRDefault="00D83372" w:rsidP="00603306">
                  <w:pPr>
                    <w:pStyle w:val="ListBullet"/>
                    <w:spacing w:after="120"/>
                    <w:rPr>
                      <w:rFonts w:ascii="Arial" w:hAnsi="Arial" w:cs="Arial"/>
                    </w:rPr>
                  </w:pPr>
                  <w:r w:rsidRPr="00F44667">
                    <w:rPr>
                      <w:rFonts w:ascii="Arial" w:hAnsi="Arial" w:cs="Arial"/>
                    </w:rPr>
                    <w:t>Analysis of the potential for harmful</w:t>
                  </w:r>
                  <w:r w:rsidR="000A2952" w:rsidRPr="00F44667">
                    <w:rPr>
                      <w:rFonts w:ascii="Arial" w:hAnsi="Arial" w:cs="Arial"/>
                    </w:rPr>
                    <w:t xml:space="preserve"> </w:t>
                  </w:r>
                  <w:r w:rsidRPr="00F44667">
                    <w:rPr>
                      <w:rFonts w:ascii="Arial" w:hAnsi="Arial" w:cs="Arial"/>
                    </w:rPr>
                    <w:t>interference and future coordination strategy</w:t>
                  </w:r>
                </w:p>
              </w:tc>
              <w:tc>
                <w:tcPr>
                  <w:tcW w:w="2099" w:type="dxa"/>
                  <w:shd w:val="clear" w:color="auto" w:fill="auto"/>
                  <w:tcMar>
                    <w:left w:w="113" w:type="dxa"/>
                  </w:tcMar>
                  <w:vAlign w:val="center"/>
                </w:tcPr>
                <w:p w14:paraId="2B849A41" w14:textId="77777777" w:rsidR="00D83372" w:rsidRPr="00F44667" w:rsidRDefault="00D83372" w:rsidP="00603306">
                  <w:pPr>
                    <w:spacing w:after="120"/>
                    <w:rPr>
                      <w:rFonts w:ascii="Arial" w:hAnsi="Arial" w:cs="Arial"/>
                    </w:rPr>
                  </w:pPr>
                  <w:r w:rsidRPr="00F44667">
                    <w:rPr>
                      <w:rFonts w:ascii="Arial" w:hAnsi="Arial" w:cs="Arial"/>
                    </w:rPr>
                    <w:t>Two years</w:t>
                  </w:r>
                </w:p>
              </w:tc>
            </w:tr>
            <w:tr w:rsidR="00D83372" w:rsidRPr="00F44667" w14:paraId="0F02A656" w14:textId="77777777" w:rsidTr="00603306">
              <w:trPr>
                <w:cantSplit/>
                <w:trHeight w:val="340"/>
              </w:trPr>
              <w:tc>
                <w:tcPr>
                  <w:tcW w:w="5779" w:type="dxa"/>
                  <w:shd w:val="clear" w:color="auto" w:fill="auto"/>
                  <w:tcMar>
                    <w:left w:w="113" w:type="dxa"/>
                  </w:tcMar>
                </w:tcPr>
                <w:p w14:paraId="3FC06486" w14:textId="77777777" w:rsidR="00D83372" w:rsidRPr="00F44667" w:rsidRDefault="00D83372" w:rsidP="00603306">
                  <w:pPr>
                    <w:pStyle w:val="ListBullet"/>
                    <w:spacing w:after="120"/>
                    <w:rPr>
                      <w:rFonts w:ascii="Arial" w:hAnsi="Arial" w:cs="Arial"/>
                    </w:rPr>
                  </w:pPr>
                  <w:r w:rsidRPr="00F44667">
                    <w:rPr>
                      <w:rFonts w:ascii="Arial" w:hAnsi="Arial" w:cs="Arial"/>
                    </w:rPr>
                    <w:t>Analysis of the potential for harmful</w:t>
                  </w:r>
                  <w:r w:rsidR="000A2952" w:rsidRPr="00F44667">
                    <w:rPr>
                      <w:rFonts w:ascii="Arial" w:hAnsi="Arial" w:cs="Arial"/>
                    </w:rPr>
                    <w:t xml:space="preserve"> </w:t>
                  </w:r>
                  <w:r w:rsidRPr="00F44667">
                    <w:rPr>
                      <w:rFonts w:ascii="Arial" w:hAnsi="Arial" w:cs="Arial"/>
                    </w:rPr>
                    <w:t>interference and future coordination strategy</w:t>
                  </w:r>
                </w:p>
              </w:tc>
              <w:tc>
                <w:tcPr>
                  <w:tcW w:w="2099" w:type="dxa"/>
                  <w:shd w:val="clear" w:color="auto" w:fill="auto"/>
                  <w:tcMar>
                    <w:left w:w="113" w:type="dxa"/>
                  </w:tcMar>
                  <w:vAlign w:val="center"/>
                </w:tcPr>
                <w:p w14:paraId="52DD4DE8" w14:textId="77777777" w:rsidR="00D83372" w:rsidRPr="00F44667" w:rsidRDefault="00D83372" w:rsidP="00603306">
                  <w:pPr>
                    <w:spacing w:after="120"/>
                    <w:rPr>
                      <w:rFonts w:ascii="Arial" w:hAnsi="Arial" w:cs="Arial"/>
                    </w:rPr>
                  </w:pPr>
                  <w:r w:rsidRPr="00F44667">
                    <w:rPr>
                      <w:rFonts w:ascii="Arial" w:hAnsi="Arial" w:cs="Arial"/>
                    </w:rPr>
                    <w:t>Three years</w:t>
                  </w:r>
                </w:p>
              </w:tc>
            </w:tr>
            <w:tr w:rsidR="00D83372" w:rsidRPr="00F44667" w14:paraId="6DB74356" w14:textId="77777777" w:rsidTr="00603306">
              <w:trPr>
                <w:cantSplit/>
                <w:trHeight w:val="340"/>
              </w:trPr>
              <w:tc>
                <w:tcPr>
                  <w:tcW w:w="5779" w:type="dxa"/>
                  <w:shd w:val="clear" w:color="auto" w:fill="auto"/>
                  <w:tcMar>
                    <w:left w:w="113" w:type="dxa"/>
                  </w:tcMar>
                </w:tcPr>
                <w:p w14:paraId="73B3D7AD" w14:textId="77777777" w:rsidR="00D83372" w:rsidRPr="00F44667" w:rsidRDefault="00D83372" w:rsidP="00603306">
                  <w:pPr>
                    <w:pStyle w:val="ListBullet"/>
                    <w:spacing w:after="120"/>
                    <w:rPr>
                      <w:rFonts w:ascii="Arial" w:hAnsi="Arial" w:cs="Arial"/>
                    </w:rPr>
                  </w:pPr>
                  <w:r w:rsidRPr="00F44667">
                    <w:rPr>
                      <w:rFonts w:ascii="Arial" w:hAnsi="Arial" w:cs="Arial"/>
                    </w:rPr>
                    <w:t>Launch contract signing</w:t>
                  </w:r>
                  <w:r w:rsidR="00A15953" w:rsidRPr="00F44667">
                    <w:rPr>
                      <w:rFonts w:ascii="Arial" w:hAnsi="Arial" w:cs="Arial"/>
                    </w:rPr>
                    <w:t>, in the case of a service to be provided by a newly launched satellite</w:t>
                  </w:r>
                </w:p>
                <w:p w14:paraId="55660F04" w14:textId="77777777" w:rsidR="00D83372" w:rsidRPr="00F44667" w:rsidRDefault="00D83372" w:rsidP="00603306">
                  <w:pPr>
                    <w:pStyle w:val="ListBullet"/>
                    <w:spacing w:after="120"/>
                    <w:rPr>
                      <w:rStyle w:val="FootnoteReference"/>
                      <w:rFonts w:cs="Arial"/>
                      <w:vertAlign w:val="baseline"/>
                    </w:rPr>
                  </w:pPr>
                  <w:r w:rsidRPr="00F44667">
                    <w:rPr>
                      <w:rFonts w:ascii="Arial" w:hAnsi="Arial" w:cs="Arial"/>
                      <w:color w:val="000000"/>
                    </w:rPr>
                    <w:t>Satellite contract signing</w:t>
                  </w:r>
                  <w:r w:rsidR="00A15953" w:rsidRPr="00F44667">
                    <w:rPr>
                      <w:rFonts w:ascii="Arial" w:hAnsi="Arial" w:cs="Arial"/>
                    </w:rPr>
                    <w:t>, in the case of a service to be provided by a newly launched satellite</w:t>
                  </w:r>
                </w:p>
                <w:p w14:paraId="475B005E" w14:textId="77777777" w:rsidR="00A15953" w:rsidRPr="00F44667" w:rsidRDefault="00A15953" w:rsidP="00603306">
                  <w:pPr>
                    <w:pStyle w:val="ListBullet"/>
                    <w:spacing w:after="120"/>
                    <w:rPr>
                      <w:rFonts w:ascii="Arial" w:hAnsi="Arial" w:cs="Arial"/>
                    </w:rPr>
                  </w:pPr>
                  <w:r w:rsidRPr="00F44667">
                    <w:rPr>
                      <w:rFonts w:ascii="Arial" w:hAnsi="Arial" w:cs="Arial"/>
                    </w:rPr>
                    <w:t>Notice of intent t</w:t>
                  </w:r>
                  <w:r w:rsidR="00ED7FF7" w:rsidRPr="00F44667">
                    <w:rPr>
                      <w:rFonts w:ascii="Arial" w:hAnsi="Arial" w:cs="Arial"/>
                    </w:rPr>
                    <w:t>o relocate an existing satellite</w:t>
                  </w:r>
                  <w:r w:rsidRPr="00F44667">
                    <w:rPr>
                      <w:rFonts w:ascii="Arial" w:hAnsi="Arial" w:cs="Arial"/>
                    </w:rPr>
                    <w:t>, in the case of a service to be provided by a satellite already in operation at another location</w:t>
                  </w:r>
                </w:p>
                <w:p w14:paraId="0929EFEB" w14:textId="77777777" w:rsidR="00D83372" w:rsidRPr="00F44667" w:rsidRDefault="00D83372" w:rsidP="00603306">
                  <w:pPr>
                    <w:pStyle w:val="ListBullet"/>
                    <w:spacing w:after="120"/>
                    <w:rPr>
                      <w:rFonts w:ascii="Arial" w:hAnsi="Arial" w:cs="Arial"/>
                    </w:rPr>
                  </w:pPr>
                  <w:r w:rsidRPr="00F44667">
                    <w:rPr>
                      <w:rFonts w:ascii="Arial" w:hAnsi="Arial" w:cs="Arial"/>
                      <w:color w:val="000000"/>
                    </w:rPr>
                    <w:t>Resolution 49 data submitted to ITU</w:t>
                  </w:r>
                </w:p>
                <w:p w14:paraId="28E5AEB7" w14:textId="77777777" w:rsidR="00D83372" w:rsidRPr="00F44667" w:rsidRDefault="00D83372" w:rsidP="00603306">
                  <w:pPr>
                    <w:pStyle w:val="ListBullet"/>
                    <w:spacing w:after="120"/>
                    <w:rPr>
                      <w:rFonts w:ascii="Arial" w:hAnsi="Arial" w:cs="Arial"/>
                    </w:rPr>
                  </w:pPr>
                  <w:r w:rsidRPr="00F44667">
                    <w:rPr>
                      <w:rFonts w:ascii="Arial" w:hAnsi="Arial" w:cs="Arial"/>
                    </w:rPr>
                    <w:t>Analysis of the potential for harmful</w:t>
                  </w:r>
                  <w:r w:rsidR="000A2952" w:rsidRPr="00F44667">
                    <w:rPr>
                      <w:rFonts w:ascii="Arial" w:hAnsi="Arial" w:cs="Arial"/>
                    </w:rPr>
                    <w:t xml:space="preserve"> </w:t>
                  </w:r>
                  <w:r w:rsidRPr="00F44667">
                    <w:rPr>
                      <w:rFonts w:ascii="Arial" w:hAnsi="Arial" w:cs="Arial"/>
                    </w:rPr>
                    <w:t>interference and future coordination strategy</w:t>
                  </w:r>
                </w:p>
              </w:tc>
              <w:tc>
                <w:tcPr>
                  <w:tcW w:w="2099" w:type="dxa"/>
                  <w:shd w:val="clear" w:color="auto" w:fill="auto"/>
                  <w:tcMar>
                    <w:left w:w="113" w:type="dxa"/>
                  </w:tcMar>
                  <w:vAlign w:val="center"/>
                </w:tcPr>
                <w:p w14:paraId="0E6C59A2" w14:textId="77777777" w:rsidR="00D83372" w:rsidRPr="00F44667" w:rsidRDefault="00D83372" w:rsidP="00603306">
                  <w:pPr>
                    <w:spacing w:after="120"/>
                    <w:rPr>
                      <w:rFonts w:ascii="Arial" w:hAnsi="Arial" w:cs="Arial"/>
                      <w:highlight w:val="yellow"/>
                    </w:rPr>
                  </w:pPr>
                  <w:r w:rsidRPr="00F44667">
                    <w:rPr>
                      <w:rFonts w:ascii="Arial" w:hAnsi="Arial" w:cs="Arial"/>
                    </w:rPr>
                    <w:t>Four years</w:t>
                  </w:r>
                </w:p>
              </w:tc>
            </w:tr>
            <w:tr w:rsidR="00D83372" w:rsidRPr="00F44667" w14:paraId="734B0789" w14:textId="77777777" w:rsidTr="00603306">
              <w:trPr>
                <w:cantSplit/>
                <w:trHeight w:val="340"/>
              </w:trPr>
              <w:tc>
                <w:tcPr>
                  <w:tcW w:w="5779" w:type="dxa"/>
                  <w:shd w:val="clear" w:color="auto" w:fill="auto"/>
                  <w:tcMar>
                    <w:left w:w="113" w:type="dxa"/>
                  </w:tcMar>
                </w:tcPr>
                <w:p w14:paraId="2A9F2FE2" w14:textId="77777777" w:rsidR="00D83372" w:rsidRPr="00F44667" w:rsidRDefault="00D83372" w:rsidP="00603306">
                  <w:pPr>
                    <w:pStyle w:val="ListBullet"/>
                    <w:spacing w:after="120"/>
                    <w:rPr>
                      <w:rFonts w:ascii="Arial" w:hAnsi="Arial" w:cs="Arial"/>
                    </w:rPr>
                  </w:pPr>
                  <w:r w:rsidRPr="00F44667">
                    <w:rPr>
                      <w:rFonts w:ascii="Arial" w:hAnsi="Arial" w:cs="Arial"/>
                    </w:rPr>
                    <w:t>Analysis of the potential for harmful</w:t>
                  </w:r>
                  <w:r w:rsidR="000A2952" w:rsidRPr="00F44667">
                    <w:rPr>
                      <w:rFonts w:ascii="Arial" w:hAnsi="Arial" w:cs="Arial"/>
                    </w:rPr>
                    <w:t xml:space="preserve"> </w:t>
                  </w:r>
                  <w:r w:rsidRPr="00F44667">
                    <w:rPr>
                      <w:rFonts w:ascii="Arial" w:hAnsi="Arial" w:cs="Arial"/>
                    </w:rPr>
                    <w:t>interference and future coordination strategy</w:t>
                  </w:r>
                </w:p>
              </w:tc>
              <w:tc>
                <w:tcPr>
                  <w:tcW w:w="2099" w:type="dxa"/>
                  <w:shd w:val="clear" w:color="auto" w:fill="auto"/>
                  <w:tcMar>
                    <w:left w:w="113" w:type="dxa"/>
                  </w:tcMar>
                  <w:vAlign w:val="center"/>
                </w:tcPr>
                <w:p w14:paraId="37FCAB79" w14:textId="77777777" w:rsidR="00D83372" w:rsidRPr="00F44667" w:rsidRDefault="00D83372" w:rsidP="00603306">
                  <w:pPr>
                    <w:spacing w:after="120"/>
                    <w:rPr>
                      <w:rFonts w:ascii="Arial" w:hAnsi="Arial" w:cs="Arial"/>
                    </w:rPr>
                  </w:pPr>
                  <w:r w:rsidRPr="00F44667">
                    <w:rPr>
                      <w:rFonts w:ascii="Arial" w:hAnsi="Arial" w:cs="Arial"/>
                    </w:rPr>
                    <w:t>Five years</w:t>
                  </w:r>
                </w:p>
              </w:tc>
            </w:tr>
            <w:tr w:rsidR="00D83372" w:rsidRPr="00F44667" w14:paraId="1A1E7D59" w14:textId="77777777" w:rsidTr="00603306">
              <w:trPr>
                <w:cantSplit/>
                <w:trHeight w:val="340"/>
              </w:trPr>
              <w:tc>
                <w:tcPr>
                  <w:tcW w:w="5779" w:type="dxa"/>
                  <w:shd w:val="clear" w:color="auto" w:fill="auto"/>
                  <w:tcMar>
                    <w:left w:w="113" w:type="dxa"/>
                  </w:tcMar>
                </w:tcPr>
                <w:p w14:paraId="206D1705" w14:textId="77777777" w:rsidR="00D83372" w:rsidRPr="00F44667" w:rsidRDefault="00D83372" w:rsidP="00603306">
                  <w:pPr>
                    <w:pStyle w:val="ListBullet"/>
                    <w:spacing w:after="120"/>
                    <w:rPr>
                      <w:rFonts w:ascii="Arial" w:hAnsi="Arial" w:cs="Arial"/>
                    </w:rPr>
                  </w:pPr>
                  <w:r w:rsidRPr="00F44667">
                    <w:rPr>
                      <w:rFonts w:ascii="Arial" w:hAnsi="Arial" w:cs="Arial"/>
                    </w:rPr>
                    <w:t>Analysis of the potential for harmful</w:t>
                  </w:r>
                  <w:r w:rsidR="000A2952" w:rsidRPr="00F44667">
                    <w:rPr>
                      <w:rFonts w:ascii="Arial" w:hAnsi="Arial" w:cs="Arial"/>
                    </w:rPr>
                    <w:t xml:space="preserve"> </w:t>
                  </w:r>
                  <w:r w:rsidRPr="00F44667">
                    <w:rPr>
                      <w:rFonts w:ascii="Arial" w:hAnsi="Arial" w:cs="Arial"/>
                    </w:rPr>
                    <w:t>interference and future coordination strategy</w:t>
                  </w:r>
                </w:p>
              </w:tc>
              <w:tc>
                <w:tcPr>
                  <w:tcW w:w="2099" w:type="dxa"/>
                  <w:shd w:val="clear" w:color="auto" w:fill="auto"/>
                  <w:tcMar>
                    <w:left w:w="113" w:type="dxa"/>
                  </w:tcMar>
                  <w:vAlign w:val="center"/>
                </w:tcPr>
                <w:p w14:paraId="1418E539" w14:textId="77777777" w:rsidR="00D83372" w:rsidRPr="00F44667" w:rsidRDefault="00D83372" w:rsidP="00603306">
                  <w:pPr>
                    <w:spacing w:after="120"/>
                    <w:rPr>
                      <w:rFonts w:ascii="Arial" w:hAnsi="Arial" w:cs="Arial"/>
                    </w:rPr>
                  </w:pPr>
                  <w:r w:rsidRPr="00F44667">
                    <w:rPr>
                      <w:rFonts w:ascii="Arial" w:hAnsi="Arial" w:cs="Arial"/>
                    </w:rPr>
                    <w:t>Six years (seven years for planned bands)</w:t>
                  </w:r>
                </w:p>
              </w:tc>
            </w:tr>
            <w:tr w:rsidR="00D83372" w:rsidRPr="00F44667" w14:paraId="6BD45799" w14:textId="77777777" w:rsidTr="00603306">
              <w:trPr>
                <w:cantSplit/>
                <w:trHeight w:val="340"/>
              </w:trPr>
              <w:tc>
                <w:tcPr>
                  <w:tcW w:w="5779" w:type="dxa"/>
                  <w:shd w:val="clear" w:color="auto" w:fill="auto"/>
                  <w:tcMar>
                    <w:left w:w="113" w:type="dxa"/>
                  </w:tcMar>
                </w:tcPr>
                <w:p w14:paraId="1EBB774E" w14:textId="77777777" w:rsidR="00D83372" w:rsidRPr="00F44667" w:rsidRDefault="00D83372" w:rsidP="00603306">
                  <w:pPr>
                    <w:pStyle w:val="ListBullet"/>
                    <w:spacing w:after="120"/>
                    <w:rPr>
                      <w:rFonts w:ascii="Arial" w:hAnsi="Arial" w:cs="Arial"/>
                    </w:rPr>
                  </w:pPr>
                  <w:r w:rsidRPr="00F44667">
                    <w:rPr>
                      <w:rFonts w:ascii="Arial" w:hAnsi="Arial" w:cs="Arial"/>
                    </w:rPr>
                    <w:lastRenderedPageBreak/>
                    <w:t>Satellite launch</w:t>
                  </w:r>
                  <w:r w:rsidR="00A15953" w:rsidRPr="00F44667">
                    <w:rPr>
                      <w:rFonts w:ascii="Arial" w:hAnsi="Arial" w:cs="Arial"/>
                    </w:rPr>
                    <w:t>, in the case of a service to be provided by a newly launched satellite</w:t>
                  </w:r>
                  <w:r w:rsidR="00A15953" w:rsidRPr="00F44667">
                    <w:rPr>
                      <w:rStyle w:val="FootnoteReference"/>
                      <w:rFonts w:cs="Arial"/>
                    </w:rPr>
                    <w:t xml:space="preserve"> </w:t>
                  </w:r>
                </w:p>
                <w:p w14:paraId="18DCB91D" w14:textId="77777777" w:rsidR="00D83372" w:rsidRPr="00F44667" w:rsidRDefault="00D83372" w:rsidP="00603306">
                  <w:pPr>
                    <w:pStyle w:val="ListBullet"/>
                    <w:spacing w:after="120"/>
                    <w:rPr>
                      <w:rFonts w:ascii="Arial" w:hAnsi="Arial" w:cs="Arial"/>
                    </w:rPr>
                  </w:pPr>
                  <w:r w:rsidRPr="00F44667">
                    <w:rPr>
                      <w:rFonts w:ascii="Arial" w:hAnsi="Arial" w:cs="Arial"/>
                    </w:rPr>
                    <w:t>System operational</w:t>
                  </w:r>
                  <w:r w:rsidR="00A87B76" w:rsidRPr="00F44667">
                    <w:rPr>
                      <w:rFonts w:ascii="Arial" w:hAnsi="Arial" w:cs="Arial"/>
                    </w:rPr>
                    <w:t xml:space="preserve"> in accordance with the </w:t>
                  </w:r>
                  <w:r w:rsidR="007130A0" w:rsidRPr="00F44667">
                    <w:rPr>
                      <w:rFonts w:ascii="Arial" w:hAnsi="Arial" w:cs="Arial"/>
                    </w:rPr>
                    <w:t>parameters of the ITU satellite network</w:t>
                  </w:r>
                </w:p>
                <w:p w14:paraId="66B655D7" w14:textId="77777777" w:rsidR="00D83372" w:rsidRPr="00F44667" w:rsidRDefault="00D83372" w:rsidP="00603306">
                  <w:pPr>
                    <w:pStyle w:val="ListBullet"/>
                    <w:spacing w:after="120"/>
                    <w:rPr>
                      <w:rFonts w:ascii="Arial" w:hAnsi="Arial" w:cs="Arial"/>
                    </w:rPr>
                  </w:pPr>
                  <w:r w:rsidRPr="00F44667">
                    <w:rPr>
                      <w:rFonts w:ascii="Arial" w:hAnsi="Arial" w:cs="Arial"/>
                    </w:rPr>
                    <w:t>Initial notification data submitted</w:t>
                  </w:r>
                </w:p>
                <w:p w14:paraId="7C07FDCE" w14:textId="77777777" w:rsidR="00D83372" w:rsidRPr="00F44667" w:rsidRDefault="00D83372" w:rsidP="00603306">
                  <w:pPr>
                    <w:pStyle w:val="ListBullet"/>
                    <w:spacing w:after="120"/>
                    <w:rPr>
                      <w:rFonts w:ascii="Arial" w:hAnsi="Arial" w:cs="Arial"/>
                    </w:rPr>
                  </w:pPr>
                  <w:r w:rsidRPr="00F44667">
                    <w:rPr>
                      <w:rFonts w:ascii="Arial" w:hAnsi="Arial" w:cs="Arial"/>
                    </w:rPr>
                    <w:t>Relevant radiocommunications licences obtained</w:t>
                  </w:r>
                </w:p>
                <w:p w14:paraId="59A0CCD5" w14:textId="77777777" w:rsidR="00D83372" w:rsidRPr="00F44667" w:rsidRDefault="00D83372" w:rsidP="00603306">
                  <w:pPr>
                    <w:pStyle w:val="ListBullet"/>
                    <w:spacing w:after="120"/>
                    <w:rPr>
                      <w:rFonts w:ascii="Arial" w:hAnsi="Arial" w:cs="Arial"/>
                    </w:rPr>
                  </w:pPr>
                  <w:r w:rsidRPr="00F44667">
                    <w:rPr>
                      <w:rFonts w:ascii="Arial" w:hAnsi="Arial" w:cs="Arial"/>
                    </w:rPr>
                    <w:t>Analysis of the potential for harmful</w:t>
                  </w:r>
                  <w:r w:rsidR="000A2952" w:rsidRPr="00F44667">
                    <w:rPr>
                      <w:rFonts w:ascii="Arial" w:hAnsi="Arial" w:cs="Arial"/>
                    </w:rPr>
                    <w:t xml:space="preserve"> </w:t>
                  </w:r>
                  <w:r w:rsidRPr="00F44667">
                    <w:rPr>
                      <w:rFonts w:ascii="Arial" w:hAnsi="Arial" w:cs="Arial"/>
                    </w:rPr>
                    <w:t>interference and future coordination strategy</w:t>
                  </w:r>
                </w:p>
              </w:tc>
              <w:tc>
                <w:tcPr>
                  <w:tcW w:w="2099" w:type="dxa"/>
                  <w:shd w:val="clear" w:color="auto" w:fill="auto"/>
                  <w:tcMar>
                    <w:left w:w="113" w:type="dxa"/>
                  </w:tcMar>
                  <w:vAlign w:val="center"/>
                </w:tcPr>
                <w:p w14:paraId="08DEF11B" w14:textId="77777777" w:rsidR="00D83372" w:rsidRPr="00F44667" w:rsidRDefault="00D83372" w:rsidP="00603306">
                  <w:pPr>
                    <w:spacing w:after="120"/>
                    <w:rPr>
                      <w:rFonts w:ascii="Arial" w:hAnsi="Arial" w:cs="Arial"/>
                      <w:highlight w:val="yellow"/>
                    </w:rPr>
                  </w:pPr>
                  <w:r w:rsidRPr="00F44667">
                    <w:rPr>
                      <w:rFonts w:ascii="Arial" w:hAnsi="Arial" w:cs="Arial"/>
                    </w:rPr>
                    <w:t>Seven years (eight years for planned bands)</w:t>
                  </w:r>
                </w:p>
              </w:tc>
            </w:tr>
          </w:tbl>
          <w:p w14:paraId="4C316AAA" w14:textId="77777777" w:rsidR="00D83372" w:rsidRPr="00F44667" w:rsidRDefault="00D83372" w:rsidP="00603306">
            <w:pPr>
              <w:spacing w:after="120"/>
              <w:rPr>
                <w:rFonts w:ascii="Arial" w:hAnsi="Arial" w:cs="Arial"/>
              </w:rPr>
            </w:pPr>
          </w:p>
        </w:tc>
      </w:tr>
      <w:tr w:rsidR="00D83372" w:rsidRPr="00F44667" w14:paraId="701D67E7" w14:textId="77777777" w:rsidTr="00603306">
        <w:trPr>
          <w:trHeight w:val="291"/>
        </w:trPr>
        <w:tc>
          <w:tcPr>
            <w:tcW w:w="9645" w:type="dxa"/>
            <w:tcBorders>
              <w:bottom w:val="single" w:sz="2" w:space="0" w:color="505050"/>
            </w:tcBorders>
            <w:shd w:val="clear" w:color="auto" w:fill="auto"/>
          </w:tcPr>
          <w:p w14:paraId="0B1CEF85" w14:textId="77777777" w:rsidR="00D83372" w:rsidRPr="00F44667" w:rsidRDefault="00D83372" w:rsidP="00603306">
            <w:pPr>
              <w:spacing w:after="120"/>
              <w:rPr>
                <w:rFonts w:ascii="Arial" w:hAnsi="Arial" w:cs="Arial"/>
              </w:rPr>
            </w:pPr>
          </w:p>
        </w:tc>
      </w:tr>
    </w:tbl>
    <w:p w14:paraId="3327F7AA" w14:textId="77777777" w:rsidR="00D83372" w:rsidRPr="00F44667" w:rsidRDefault="00D83372" w:rsidP="00D83372">
      <w:pPr>
        <w:pStyle w:val="Heading3"/>
        <w:rPr>
          <w:rFonts w:ascii="Arial" w:hAnsi="Arial"/>
        </w:rPr>
      </w:pPr>
      <w:bookmarkStart w:id="71" w:name="_Toc306786415"/>
      <w:r w:rsidRPr="00F44667">
        <w:rPr>
          <w:rFonts w:ascii="Arial" w:hAnsi="Arial"/>
        </w:rPr>
        <w:t>Information to be provided by satellite operator</w:t>
      </w:r>
      <w:r w:rsidR="006A3DE2" w:rsidRPr="00F44667">
        <w:rPr>
          <w:rFonts w:ascii="Arial" w:hAnsi="Arial"/>
        </w:rPr>
        <w:t>s</w:t>
      </w:r>
      <w:r w:rsidRPr="00F44667">
        <w:rPr>
          <w:rFonts w:ascii="Arial" w:hAnsi="Arial"/>
        </w:rPr>
        <w:t xml:space="preserve"> regarding the potential for harmful interference and future coordination strategy</w:t>
      </w:r>
      <w:bookmarkEnd w:id="71"/>
    </w:p>
    <w:p w14:paraId="1F54FA38" w14:textId="77777777" w:rsidR="00D83372" w:rsidRPr="00F44667" w:rsidRDefault="006A3DE2" w:rsidP="0060687F">
      <w:pPr>
        <w:spacing w:after="80"/>
        <w:rPr>
          <w:rFonts w:ascii="Arial" w:hAnsi="Arial" w:cs="Arial"/>
        </w:rPr>
      </w:pPr>
      <w:r w:rsidRPr="00F44667">
        <w:rPr>
          <w:rFonts w:ascii="Arial" w:hAnsi="Arial" w:cs="Arial"/>
        </w:rPr>
        <w:t>The information must c</w:t>
      </w:r>
      <w:r w:rsidR="00D83372" w:rsidRPr="00F44667">
        <w:rPr>
          <w:rFonts w:ascii="Arial" w:hAnsi="Arial" w:cs="Arial"/>
        </w:rPr>
        <w:t>ontain at a minimum:</w:t>
      </w:r>
    </w:p>
    <w:p w14:paraId="1A0FF86F" w14:textId="77777777" w:rsidR="00D83372" w:rsidRPr="00F44667" w:rsidRDefault="00D83372" w:rsidP="00D83372">
      <w:pPr>
        <w:pStyle w:val="ListBullet"/>
        <w:rPr>
          <w:rFonts w:ascii="Arial" w:hAnsi="Arial" w:cs="Arial"/>
        </w:rPr>
      </w:pPr>
      <w:r w:rsidRPr="00F44667">
        <w:rPr>
          <w:rFonts w:ascii="Arial" w:hAnsi="Arial" w:cs="Arial"/>
        </w:rPr>
        <w:t>coordination summary</w:t>
      </w:r>
    </w:p>
    <w:p w14:paraId="71BA75BD" w14:textId="77777777" w:rsidR="00D83372" w:rsidRPr="00F44667" w:rsidRDefault="00D83372" w:rsidP="00D83372">
      <w:pPr>
        <w:pStyle w:val="ListBullet2"/>
        <w:rPr>
          <w:rFonts w:ascii="Arial" w:hAnsi="Arial" w:cs="Arial"/>
        </w:rPr>
      </w:pPr>
      <w:r w:rsidRPr="00F44667">
        <w:rPr>
          <w:rFonts w:ascii="Arial" w:hAnsi="Arial" w:cs="Arial"/>
        </w:rPr>
        <w:t>administrations</w:t>
      </w:r>
    </w:p>
    <w:p w14:paraId="1943D570" w14:textId="77777777" w:rsidR="00D83372" w:rsidRPr="00F44667" w:rsidRDefault="00D83372" w:rsidP="00D83372">
      <w:pPr>
        <w:pStyle w:val="ListBullet2"/>
        <w:rPr>
          <w:rFonts w:ascii="Arial" w:hAnsi="Arial" w:cs="Arial"/>
        </w:rPr>
      </w:pPr>
      <w:r w:rsidRPr="00F44667">
        <w:rPr>
          <w:rFonts w:ascii="Arial" w:hAnsi="Arial" w:cs="Arial"/>
        </w:rPr>
        <w:t>satellite systems (from year two on)</w:t>
      </w:r>
    </w:p>
    <w:p w14:paraId="5A5FF43D" w14:textId="77777777" w:rsidR="00D83372" w:rsidRPr="00F44667" w:rsidRDefault="00D83372" w:rsidP="00D83372">
      <w:pPr>
        <w:pStyle w:val="ListBullet2"/>
        <w:rPr>
          <w:rFonts w:ascii="Arial" w:hAnsi="Arial" w:cs="Arial"/>
        </w:rPr>
      </w:pPr>
      <w:r w:rsidRPr="00F44667">
        <w:rPr>
          <w:rFonts w:ascii="Arial" w:hAnsi="Arial" w:cs="Arial"/>
        </w:rPr>
        <w:t>provisions</w:t>
      </w:r>
      <w:r w:rsidR="008832FD" w:rsidRPr="00F44667">
        <w:rPr>
          <w:rFonts w:ascii="Arial" w:hAnsi="Arial" w:cs="Arial"/>
        </w:rPr>
        <w:t xml:space="preserve"> of the Radio Regulations under which coordination is required</w:t>
      </w:r>
    </w:p>
    <w:p w14:paraId="2E29BE19" w14:textId="77777777" w:rsidR="00D83372" w:rsidRPr="00F44667" w:rsidRDefault="00D83372" w:rsidP="00D83372">
      <w:pPr>
        <w:pStyle w:val="ListBullet"/>
        <w:rPr>
          <w:rFonts w:ascii="Arial" w:hAnsi="Arial" w:cs="Arial"/>
        </w:rPr>
      </w:pPr>
      <w:r w:rsidRPr="00F44667">
        <w:rPr>
          <w:rFonts w:ascii="Arial" w:hAnsi="Arial" w:cs="Arial"/>
        </w:rPr>
        <w:t>coordination strategy</w:t>
      </w:r>
    </w:p>
    <w:p w14:paraId="126E9B2E" w14:textId="77777777" w:rsidR="00D83372" w:rsidRPr="00F44667" w:rsidRDefault="00D83372" w:rsidP="00D83372">
      <w:pPr>
        <w:pStyle w:val="ListBullet2"/>
        <w:rPr>
          <w:rFonts w:ascii="Arial" w:hAnsi="Arial" w:cs="Arial"/>
        </w:rPr>
      </w:pPr>
      <w:r w:rsidRPr="00F44667">
        <w:rPr>
          <w:rFonts w:ascii="Arial" w:hAnsi="Arial" w:cs="Arial"/>
        </w:rPr>
        <w:t>how coordination will be prioritised</w:t>
      </w:r>
    </w:p>
    <w:p w14:paraId="3843DBE0" w14:textId="77777777" w:rsidR="00D83372" w:rsidRPr="00F44667" w:rsidRDefault="00D83372" w:rsidP="00D83372">
      <w:pPr>
        <w:pStyle w:val="ListBullet2"/>
        <w:rPr>
          <w:rFonts w:ascii="Arial" w:hAnsi="Arial" w:cs="Arial"/>
        </w:rPr>
      </w:pPr>
      <w:r w:rsidRPr="00F44667">
        <w:rPr>
          <w:rFonts w:ascii="Arial" w:hAnsi="Arial" w:cs="Arial"/>
        </w:rPr>
        <w:t>any administration or operator meetings planned</w:t>
      </w:r>
    </w:p>
    <w:p w14:paraId="1E56E1A4" w14:textId="77777777" w:rsidR="00D83372" w:rsidRPr="00F44667" w:rsidRDefault="00D83372" w:rsidP="00D83372">
      <w:pPr>
        <w:pStyle w:val="ListBullet"/>
        <w:rPr>
          <w:rFonts w:ascii="Arial" w:hAnsi="Arial" w:cs="Arial"/>
        </w:rPr>
      </w:pPr>
      <w:r w:rsidRPr="00F44667">
        <w:rPr>
          <w:rFonts w:ascii="Arial" w:hAnsi="Arial" w:cs="Arial"/>
        </w:rPr>
        <w:t>summary of coordination activities</w:t>
      </w:r>
    </w:p>
    <w:p w14:paraId="061B0C13" w14:textId="77777777" w:rsidR="00D83372" w:rsidRPr="00F44667" w:rsidRDefault="00D83372" w:rsidP="00D83372">
      <w:pPr>
        <w:pStyle w:val="ListBullet2"/>
        <w:rPr>
          <w:rFonts w:ascii="Arial" w:hAnsi="Arial" w:cs="Arial"/>
        </w:rPr>
      </w:pPr>
      <w:r w:rsidRPr="00F44667">
        <w:rPr>
          <w:rFonts w:ascii="Arial" w:hAnsi="Arial" w:cs="Arial"/>
        </w:rPr>
        <w:t>must show substantive efforts for coordination (i.e. meetings, exchanges of correspondence offering proposed solutions, etc)</w:t>
      </w:r>
    </w:p>
    <w:p w14:paraId="56AAF0EB" w14:textId="77777777" w:rsidR="00D83372" w:rsidRPr="00F44667" w:rsidRDefault="00D83372" w:rsidP="00D83372">
      <w:pPr>
        <w:pStyle w:val="ListBullet2"/>
        <w:rPr>
          <w:rFonts w:ascii="Arial" w:hAnsi="Arial" w:cs="Arial"/>
        </w:rPr>
      </w:pPr>
      <w:r w:rsidRPr="00F44667">
        <w:rPr>
          <w:rFonts w:ascii="Arial" w:hAnsi="Arial" w:cs="Arial"/>
        </w:rPr>
        <w:t>efforts must be proactive, substantive and ongoing</w:t>
      </w:r>
    </w:p>
    <w:p w14:paraId="76E9542A" w14:textId="77777777" w:rsidR="00D83372" w:rsidRPr="00F44667" w:rsidRDefault="00D83372" w:rsidP="00D83372">
      <w:pPr>
        <w:pStyle w:val="ListBullet"/>
        <w:rPr>
          <w:rFonts w:ascii="Arial" w:hAnsi="Arial" w:cs="Arial"/>
        </w:rPr>
      </w:pPr>
      <w:r w:rsidRPr="00F44667">
        <w:rPr>
          <w:rFonts w:ascii="Arial" w:hAnsi="Arial" w:cs="Arial"/>
        </w:rPr>
        <w:t>summary of coordination resulting from coordination request (IFIC) responses made to other administrations</w:t>
      </w:r>
    </w:p>
    <w:p w14:paraId="704EC591" w14:textId="77777777" w:rsidR="00D83372" w:rsidRPr="00F44667" w:rsidRDefault="00D83372" w:rsidP="00D83372">
      <w:pPr>
        <w:pStyle w:val="ListBullet2"/>
        <w:rPr>
          <w:rFonts w:ascii="Arial" w:hAnsi="Arial" w:cs="Arial"/>
        </w:rPr>
      </w:pPr>
      <w:r w:rsidRPr="00F44667">
        <w:rPr>
          <w:rFonts w:ascii="Arial" w:hAnsi="Arial" w:cs="Arial"/>
        </w:rPr>
        <w:t>progress on this coordination</w:t>
      </w:r>
    </w:p>
    <w:p w14:paraId="18FE44B0" w14:textId="77777777" w:rsidR="00D83372" w:rsidRPr="00F44667" w:rsidRDefault="00D83372" w:rsidP="00D83372">
      <w:pPr>
        <w:pStyle w:val="ListBullet2"/>
        <w:rPr>
          <w:rFonts w:ascii="Arial" w:hAnsi="Arial" w:cs="Arial"/>
        </w:rPr>
      </w:pPr>
      <w:r w:rsidRPr="00F44667">
        <w:rPr>
          <w:rFonts w:ascii="Arial" w:hAnsi="Arial" w:cs="Arial"/>
        </w:rPr>
        <w:t>must show substantive efforts for coordination (i.e. meetings, exchanges of correspondence offering proposed solutions, etc)</w:t>
      </w:r>
    </w:p>
    <w:p w14:paraId="6D9DD4E6" w14:textId="77777777" w:rsidR="00D83372" w:rsidRPr="00F44667" w:rsidRDefault="00D83372" w:rsidP="002C6BA8">
      <w:pPr>
        <w:pStyle w:val="ListBullet2"/>
        <w:rPr>
          <w:rFonts w:ascii="Arial" w:hAnsi="Arial" w:cs="Arial"/>
        </w:rPr>
      </w:pPr>
      <w:r w:rsidRPr="00F44667">
        <w:rPr>
          <w:rFonts w:ascii="Arial" w:hAnsi="Arial" w:cs="Arial"/>
        </w:rPr>
        <w:t>efforts must be proactive, substantive and ongoing.</w:t>
      </w:r>
      <w:r w:rsidRPr="00F44667">
        <w:rPr>
          <w:rFonts w:ascii="Arial" w:hAnsi="Arial" w:cs="Arial"/>
        </w:rPr>
        <w:br/>
      </w:r>
    </w:p>
    <w:p w14:paraId="5AFD67E6" w14:textId="77777777" w:rsidR="00D83372" w:rsidRPr="00F44667" w:rsidRDefault="00D83372" w:rsidP="00D83372">
      <w:pPr>
        <w:pStyle w:val="Heading2"/>
        <w:rPr>
          <w:rFonts w:ascii="Arial" w:hAnsi="Arial"/>
        </w:rPr>
      </w:pPr>
      <w:bookmarkStart w:id="72" w:name="_Toc306786416"/>
      <w:r w:rsidRPr="00F44667">
        <w:rPr>
          <w:rFonts w:ascii="Arial" w:hAnsi="Arial"/>
        </w:rPr>
        <w:t>Milestone compliance</w:t>
      </w:r>
      <w:bookmarkEnd w:id="72"/>
    </w:p>
    <w:p w14:paraId="4687D592" w14:textId="77777777" w:rsidR="00D83372" w:rsidRPr="00F44667" w:rsidRDefault="00D83372" w:rsidP="00D83372">
      <w:pPr>
        <w:rPr>
          <w:rFonts w:ascii="Arial" w:hAnsi="Arial" w:cs="Arial"/>
        </w:rPr>
      </w:pPr>
      <w:r w:rsidRPr="00F44667">
        <w:rPr>
          <w:rFonts w:ascii="Arial" w:hAnsi="Arial" w:cs="Arial"/>
        </w:rPr>
        <w:t xml:space="preserve">The satellite operator is responsible for demonstrating—to the satisfaction of the ACMA—the completion of each of the milestones in </w:t>
      </w:r>
      <w:r w:rsidR="005C657E" w:rsidRPr="00F44667">
        <w:rPr>
          <w:rFonts w:ascii="Arial" w:hAnsi="Arial" w:cs="Arial"/>
        </w:rPr>
        <w:fldChar w:fldCharType="begin"/>
      </w:r>
      <w:r w:rsidR="005C657E" w:rsidRPr="00F44667">
        <w:rPr>
          <w:rFonts w:ascii="Arial" w:hAnsi="Arial" w:cs="Arial"/>
        </w:rPr>
        <w:instrText xml:space="preserve"> REF _Ref252180643 \h  \* MERGEFORMAT </w:instrText>
      </w:r>
      <w:r w:rsidR="005C657E" w:rsidRPr="00F44667">
        <w:rPr>
          <w:rFonts w:ascii="Arial" w:hAnsi="Arial" w:cs="Arial"/>
        </w:rPr>
      </w:r>
      <w:r w:rsidR="005C657E" w:rsidRPr="00F44667">
        <w:rPr>
          <w:rFonts w:ascii="Arial" w:hAnsi="Arial" w:cs="Arial"/>
        </w:rPr>
        <w:fldChar w:fldCharType="separate"/>
      </w:r>
      <w:r w:rsidR="00330385" w:rsidRPr="00F44667">
        <w:rPr>
          <w:rFonts w:ascii="Arial" w:hAnsi="Arial" w:cs="Arial"/>
        </w:rPr>
        <w:t xml:space="preserve">Table </w:t>
      </w:r>
      <w:r w:rsidR="00330385">
        <w:rPr>
          <w:rFonts w:ascii="Arial" w:hAnsi="Arial" w:cs="Arial"/>
          <w:noProof/>
        </w:rPr>
        <w:t>2</w:t>
      </w:r>
      <w:r w:rsidR="005C657E" w:rsidRPr="00F44667">
        <w:rPr>
          <w:rFonts w:ascii="Arial" w:hAnsi="Arial" w:cs="Arial"/>
        </w:rPr>
        <w:fldChar w:fldCharType="end"/>
      </w:r>
      <w:r w:rsidRPr="00F44667">
        <w:rPr>
          <w:rFonts w:ascii="Arial" w:hAnsi="Arial" w:cs="Arial"/>
        </w:rPr>
        <w:t xml:space="preserve"> </w:t>
      </w:r>
      <w:r w:rsidR="00E01948" w:rsidRPr="00F44667">
        <w:rPr>
          <w:rFonts w:ascii="Arial" w:hAnsi="Arial" w:cs="Arial"/>
        </w:rPr>
        <w:t>before</w:t>
      </w:r>
      <w:r w:rsidRPr="00F44667">
        <w:rPr>
          <w:rFonts w:ascii="Arial" w:hAnsi="Arial" w:cs="Arial"/>
        </w:rPr>
        <w:t xml:space="preserve"> the date set out next to that milestone. In this regard, the satellite operator is encouraged to liaise with the ACMA well before the due date of the milestone to ensure that the milestone is </w:t>
      </w:r>
      <w:r w:rsidR="00E722F9" w:rsidRPr="00F44667">
        <w:rPr>
          <w:rFonts w:ascii="Arial" w:hAnsi="Arial" w:cs="Arial"/>
        </w:rPr>
        <w:t xml:space="preserve">regarded as </w:t>
      </w:r>
      <w:r w:rsidRPr="00F44667">
        <w:rPr>
          <w:rFonts w:ascii="Arial" w:hAnsi="Arial" w:cs="Arial"/>
        </w:rPr>
        <w:t xml:space="preserve">satisfactorily complete. </w:t>
      </w:r>
    </w:p>
    <w:p w14:paraId="641914E8" w14:textId="77777777" w:rsidR="00D83372" w:rsidRPr="00F44667" w:rsidRDefault="00D83372" w:rsidP="00D83372">
      <w:pPr>
        <w:rPr>
          <w:rFonts w:ascii="Arial" w:hAnsi="Arial" w:cs="Arial"/>
        </w:rPr>
      </w:pPr>
    </w:p>
    <w:p w14:paraId="31440470" w14:textId="77777777" w:rsidR="00D83372" w:rsidRPr="00F44667" w:rsidRDefault="00D83372" w:rsidP="00D83372">
      <w:pPr>
        <w:pStyle w:val="Heading3"/>
        <w:rPr>
          <w:rFonts w:ascii="Arial" w:hAnsi="Arial"/>
        </w:rPr>
      </w:pPr>
      <w:bookmarkStart w:id="73" w:name="_Toc306786417"/>
      <w:r w:rsidRPr="00F44667">
        <w:rPr>
          <w:rFonts w:ascii="Arial" w:hAnsi="Arial"/>
        </w:rPr>
        <w:t>Amendment of a milestone</w:t>
      </w:r>
      <w:bookmarkEnd w:id="73"/>
    </w:p>
    <w:p w14:paraId="196B15B4" w14:textId="77777777" w:rsidR="00D83372" w:rsidRPr="00F44667" w:rsidRDefault="00D83372" w:rsidP="00D83372">
      <w:pPr>
        <w:rPr>
          <w:rFonts w:ascii="Arial" w:hAnsi="Arial" w:cs="Arial"/>
        </w:rPr>
      </w:pPr>
      <w:r w:rsidRPr="00F44667">
        <w:rPr>
          <w:rFonts w:ascii="Arial" w:hAnsi="Arial" w:cs="Arial"/>
        </w:rPr>
        <w:t xml:space="preserve">The satellite operator may request that the completion date of a milestone be amended citing </w:t>
      </w:r>
      <w:r w:rsidR="000D470D" w:rsidRPr="00F44667">
        <w:rPr>
          <w:rFonts w:ascii="Arial" w:hAnsi="Arial" w:cs="Arial"/>
        </w:rPr>
        <w:t xml:space="preserve">unforeseen </w:t>
      </w:r>
      <w:r w:rsidRPr="00F44667">
        <w:rPr>
          <w:rFonts w:ascii="Arial" w:hAnsi="Arial" w:cs="Arial"/>
        </w:rPr>
        <w:t xml:space="preserve">circumstances. The ACMA may grant such a request if such a request is received </w:t>
      </w:r>
      <w:r w:rsidR="009F14CD" w:rsidRPr="00F44667">
        <w:rPr>
          <w:rFonts w:ascii="Arial" w:hAnsi="Arial" w:cs="Arial"/>
        </w:rPr>
        <w:t xml:space="preserve">before </w:t>
      </w:r>
      <w:r w:rsidRPr="00F44667">
        <w:rPr>
          <w:rFonts w:ascii="Arial" w:hAnsi="Arial" w:cs="Arial"/>
        </w:rPr>
        <w:t xml:space="preserve">the completion date, and if it </w:t>
      </w:r>
      <w:r w:rsidR="00E722F9" w:rsidRPr="00F44667">
        <w:rPr>
          <w:rFonts w:ascii="Arial" w:hAnsi="Arial" w:cs="Arial"/>
        </w:rPr>
        <w:t xml:space="preserve">considers </w:t>
      </w:r>
      <w:r w:rsidRPr="00F44667">
        <w:rPr>
          <w:rFonts w:ascii="Arial" w:hAnsi="Arial" w:cs="Arial"/>
        </w:rPr>
        <w:t xml:space="preserve">the circumstances </w:t>
      </w:r>
      <w:r w:rsidR="000D470D" w:rsidRPr="00F44667">
        <w:rPr>
          <w:rFonts w:ascii="Arial" w:hAnsi="Arial" w:cs="Arial"/>
        </w:rPr>
        <w:t>warrant such an amendment</w:t>
      </w:r>
      <w:r w:rsidRPr="00F44667">
        <w:rPr>
          <w:rFonts w:ascii="Arial" w:hAnsi="Arial" w:cs="Arial"/>
        </w:rPr>
        <w:t>.</w:t>
      </w:r>
    </w:p>
    <w:p w14:paraId="3C2C6C23" w14:textId="77777777" w:rsidR="00D83372" w:rsidRPr="00F44667" w:rsidRDefault="00D83372" w:rsidP="00D83372">
      <w:pPr>
        <w:rPr>
          <w:rFonts w:ascii="Arial" w:hAnsi="Arial" w:cs="Arial"/>
        </w:rPr>
      </w:pPr>
    </w:p>
    <w:p w14:paraId="0F3D5B13" w14:textId="77777777" w:rsidR="00D83372" w:rsidRPr="00F44667" w:rsidRDefault="00D83372" w:rsidP="0060687F">
      <w:pPr>
        <w:pStyle w:val="Heading3"/>
        <w:rPr>
          <w:rFonts w:ascii="Arial" w:hAnsi="Arial"/>
        </w:rPr>
      </w:pPr>
      <w:bookmarkStart w:id="74" w:name="_Toc306786418"/>
      <w:r w:rsidRPr="00F44667">
        <w:rPr>
          <w:rFonts w:ascii="Arial" w:hAnsi="Arial"/>
        </w:rPr>
        <w:t>Failure to meet a milestone</w:t>
      </w:r>
      <w:bookmarkEnd w:id="74"/>
    </w:p>
    <w:p w14:paraId="3FDBB202" w14:textId="77777777" w:rsidR="00D83372" w:rsidRPr="00F44667" w:rsidRDefault="00D83372" w:rsidP="00D83372">
      <w:pPr>
        <w:spacing w:after="120"/>
        <w:rPr>
          <w:rFonts w:ascii="Arial" w:hAnsi="Arial" w:cs="Arial"/>
        </w:rPr>
      </w:pPr>
      <w:r w:rsidRPr="00F44667">
        <w:rPr>
          <w:rFonts w:ascii="Arial" w:hAnsi="Arial" w:cs="Arial"/>
        </w:rPr>
        <w:t xml:space="preserve">Should the ACMA not be satisfied that a milestone has been completed, it may inform the satellite operator, </w:t>
      </w:r>
      <w:bookmarkStart w:id="75" w:name="OLE_LINK13"/>
      <w:bookmarkStart w:id="76" w:name="OLE_LINK14"/>
      <w:r w:rsidR="00E01948" w:rsidRPr="00F44667">
        <w:rPr>
          <w:rFonts w:ascii="Arial" w:hAnsi="Arial" w:cs="Arial"/>
        </w:rPr>
        <w:t xml:space="preserve">giving </w:t>
      </w:r>
      <w:r w:rsidRPr="00F44667">
        <w:rPr>
          <w:rFonts w:ascii="Arial" w:hAnsi="Arial" w:cs="Arial"/>
        </w:rPr>
        <w:t>reasons</w:t>
      </w:r>
      <w:bookmarkEnd w:id="75"/>
      <w:bookmarkEnd w:id="76"/>
      <w:r w:rsidR="000A2952" w:rsidRPr="00F44667">
        <w:rPr>
          <w:rFonts w:ascii="Arial" w:hAnsi="Arial" w:cs="Arial"/>
        </w:rPr>
        <w:t xml:space="preserve"> </w:t>
      </w:r>
      <w:r w:rsidR="00A43981" w:rsidRPr="00F44667">
        <w:rPr>
          <w:rFonts w:ascii="Arial" w:hAnsi="Arial" w:cs="Arial"/>
        </w:rPr>
        <w:t>for its assessment.</w:t>
      </w:r>
    </w:p>
    <w:p w14:paraId="6A48C2DA" w14:textId="77777777" w:rsidR="00B820A9" w:rsidRPr="00F44667" w:rsidRDefault="00D83372">
      <w:pPr>
        <w:spacing w:after="80"/>
        <w:rPr>
          <w:rFonts w:ascii="Arial" w:hAnsi="Arial" w:cs="Arial"/>
        </w:rPr>
      </w:pPr>
      <w:r w:rsidRPr="00F44667">
        <w:rPr>
          <w:rFonts w:ascii="Arial" w:hAnsi="Arial" w:cs="Arial"/>
        </w:rPr>
        <w:t xml:space="preserve">The satellite operator </w:t>
      </w:r>
      <w:r w:rsidR="00A43981" w:rsidRPr="00F44667">
        <w:rPr>
          <w:rFonts w:ascii="Arial" w:hAnsi="Arial" w:cs="Arial"/>
        </w:rPr>
        <w:t>must</w:t>
      </w:r>
      <w:r w:rsidRPr="00F44667">
        <w:rPr>
          <w:rFonts w:ascii="Arial" w:hAnsi="Arial" w:cs="Arial"/>
        </w:rPr>
        <w:t xml:space="preserve"> promptly respond to any notice of non-compliance. This response must contain:</w:t>
      </w:r>
    </w:p>
    <w:p w14:paraId="04681405" w14:textId="77777777" w:rsidR="00B820A9" w:rsidRPr="00F44667" w:rsidRDefault="00D83372">
      <w:pPr>
        <w:pStyle w:val="ListBullet"/>
        <w:rPr>
          <w:rFonts w:ascii="Arial" w:hAnsi="Arial" w:cs="Arial"/>
        </w:rPr>
      </w:pPr>
      <w:r w:rsidRPr="00F44667">
        <w:rPr>
          <w:rFonts w:ascii="Arial" w:hAnsi="Arial" w:cs="Arial"/>
        </w:rPr>
        <w:t>detailed reasons and supporting evidence as to why the satellite operator believes that the milestone was met (if applicable)</w:t>
      </w:r>
      <w:r w:rsidR="009F14CD" w:rsidRPr="00F44667">
        <w:rPr>
          <w:rFonts w:ascii="Arial" w:hAnsi="Arial" w:cs="Arial"/>
        </w:rPr>
        <w:t>, or</w:t>
      </w:r>
    </w:p>
    <w:p w14:paraId="27D4A9BB" w14:textId="77777777" w:rsidR="00D83372" w:rsidRPr="00F44667" w:rsidRDefault="00D83372" w:rsidP="00D83372">
      <w:pPr>
        <w:pStyle w:val="ListBullet"/>
        <w:spacing w:after="240"/>
        <w:rPr>
          <w:rFonts w:ascii="Arial" w:hAnsi="Arial" w:cs="Arial"/>
        </w:rPr>
      </w:pPr>
      <w:r w:rsidRPr="00F44667">
        <w:rPr>
          <w:rFonts w:ascii="Arial" w:hAnsi="Arial" w:cs="Arial"/>
        </w:rPr>
        <w:t>a detailed plan for how to address the non-compliance.</w:t>
      </w:r>
    </w:p>
    <w:p w14:paraId="24804154" w14:textId="77777777" w:rsidR="00D83372" w:rsidRPr="00F44667" w:rsidRDefault="00D83372" w:rsidP="00D83372">
      <w:pPr>
        <w:pStyle w:val="Heading2"/>
        <w:spacing w:after="120"/>
        <w:rPr>
          <w:rFonts w:ascii="Arial" w:hAnsi="Arial"/>
        </w:rPr>
      </w:pPr>
      <w:bookmarkStart w:id="77" w:name="_Toc306786419"/>
      <w:r w:rsidRPr="00F44667">
        <w:rPr>
          <w:rFonts w:ascii="Arial" w:hAnsi="Arial"/>
        </w:rPr>
        <w:t>Notification</w:t>
      </w:r>
      <w:bookmarkEnd w:id="77"/>
    </w:p>
    <w:p w14:paraId="6756F78C" w14:textId="77777777" w:rsidR="00D83372" w:rsidRPr="00F44667" w:rsidRDefault="00D83372" w:rsidP="0060687F">
      <w:pPr>
        <w:spacing w:after="80"/>
        <w:rPr>
          <w:rFonts w:ascii="Arial" w:hAnsi="Arial" w:cs="Arial"/>
        </w:rPr>
      </w:pPr>
      <w:bookmarkStart w:id="78" w:name="OLE_LINK5"/>
      <w:bookmarkStart w:id="79" w:name="OLE_LINK6"/>
      <w:r w:rsidRPr="00F44667">
        <w:rPr>
          <w:rFonts w:ascii="Arial" w:hAnsi="Arial" w:cs="Arial"/>
        </w:rPr>
        <w:t>Prior to the regulatory deadline of the ITU (seven years from receipt of the API data in most cases), the ITU requires</w:t>
      </w:r>
      <w:r w:rsidR="00A96D55" w:rsidRPr="00F44667">
        <w:rPr>
          <w:rFonts w:ascii="Arial" w:hAnsi="Arial" w:cs="Arial"/>
        </w:rPr>
        <w:t xml:space="preserve"> that</w:t>
      </w:r>
      <w:r w:rsidRPr="00F44667">
        <w:rPr>
          <w:rFonts w:ascii="Arial" w:hAnsi="Arial" w:cs="Arial"/>
        </w:rPr>
        <w:t>:</w:t>
      </w:r>
    </w:p>
    <w:p w14:paraId="0E63B35E" w14:textId="77777777" w:rsidR="00D83372" w:rsidRPr="00F44667" w:rsidRDefault="00D83372" w:rsidP="00D83372">
      <w:pPr>
        <w:pStyle w:val="ListBullet"/>
        <w:spacing w:after="120"/>
        <w:rPr>
          <w:rFonts w:ascii="Arial" w:hAnsi="Arial" w:cs="Arial"/>
        </w:rPr>
      </w:pPr>
      <w:r w:rsidRPr="00F44667">
        <w:rPr>
          <w:rFonts w:ascii="Arial" w:hAnsi="Arial" w:cs="Arial"/>
        </w:rPr>
        <w:t>Resolution 49 (due diligence) data be submitted to the ITU</w:t>
      </w:r>
    </w:p>
    <w:p w14:paraId="21E4DA24" w14:textId="77777777" w:rsidR="00D83372" w:rsidRPr="00F44667" w:rsidRDefault="00D83372" w:rsidP="00D83372">
      <w:pPr>
        <w:pStyle w:val="ListBullet"/>
        <w:spacing w:after="120"/>
        <w:rPr>
          <w:rFonts w:ascii="Arial" w:hAnsi="Arial" w:cs="Arial"/>
        </w:rPr>
      </w:pPr>
      <w:r w:rsidRPr="00F44667">
        <w:rPr>
          <w:rFonts w:ascii="Arial" w:hAnsi="Arial" w:cs="Arial"/>
        </w:rPr>
        <w:t xml:space="preserve">the satellite system </w:t>
      </w:r>
      <w:r w:rsidR="00CC30F8" w:rsidRPr="00F44667">
        <w:rPr>
          <w:rFonts w:ascii="Arial" w:hAnsi="Arial" w:cs="Arial"/>
        </w:rPr>
        <w:t>be</w:t>
      </w:r>
      <w:r w:rsidRPr="00F44667">
        <w:rPr>
          <w:rFonts w:ascii="Arial" w:hAnsi="Arial" w:cs="Arial"/>
        </w:rPr>
        <w:t xml:space="preserve"> ‘brought into use’, with confirmation of this submitted to the ITU</w:t>
      </w:r>
    </w:p>
    <w:p w14:paraId="63916B5F" w14:textId="77777777" w:rsidR="00B820A9" w:rsidRPr="00F44667" w:rsidRDefault="00D83372">
      <w:pPr>
        <w:pStyle w:val="ListBullet"/>
        <w:spacing w:after="240"/>
        <w:rPr>
          <w:rFonts w:ascii="Arial" w:hAnsi="Arial" w:cs="Arial"/>
        </w:rPr>
      </w:pPr>
      <w:r w:rsidRPr="00F44667">
        <w:rPr>
          <w:rFonts w:ascii="Arial" w:hAnsi="Arial" w:cs="Arial"/>
        </w:rPr>
        <w:t xml:space="preserve">initial notification data </w:t>
      </w:r>
      <w:r w:rsidR="00CC30F8" w:rsidRPr="00F44667">
        <w:rPr>
          <w:rFonts w:ascii="Arial" w:hAnsi="Arial" w:cs="Arial"/>
        </w:rPr>
        <w:t>be</w:t>
      </w:r>
      <w:r w:rsidR="00A96D55" w:rsidRPr="00F44667">
        <w:rPr>
          <w:rFonts w:ascii="Arial" w:hAnsi="Arial" w:cs="Arial"/>
        </w:rPr>
        <w:t xml:space="preserve"> </w:t>
      </w:r>
      <w:r w:rsidRPr="00F44667">
        <w:rPr>
          <w:rFonts w:ascii="Arial" w:hAnsi="Arial" w:cs="Arial"/>
        </w:rPr>
        <w:t>submitted to the ITU (noting that the process to successfully notify a satellite system is</w:t>
      </w:r>
      <w:r w:rsidR="000A2952" w:rsidRPr="00F44667">
        <w:rPr>
          <w:rFonts w:ascii="Arial" w:hAnsi="Arial" w:cs="Arial"/>
        </w:rPr>
        <w:t xml:space="preserve"> </w:t>
      </w:r>
      <w:r w:rsidRPr="00F44667">
        <w:rPr>
          <w:rFonts w:ascii="Arial" w:hAnsi="Arial" w:cs="Arial"/>
        </w:rPr>
        <w:t>long ).</w:t>
      </w:r>
    </w:p>
    <w:p w14:paraId="5CD1029D" w14:textId="77777777" w:rsidR="00D83372" w:rsidRPr="00F44667" w:rsidRDefault="00D83372" w:rsidP="00D83372">
      <w:pPr>
        <w:rPr>
          <w:rFonts w:ascii="Arial" w:hAnsi="Arial" w:cs="Arial"/>
        </w:rPr>
      </w:pPr>
      <w:r w:rsidRPr="00F44667">
        <w:rPr>
          <w:rFonts w:ascii="Arial" w:hAnsi="Arial" w:cs="Arial"/>
        </w:rPr>
        <w:t xml:space="preserve">Failure to meet any of these three </w:t>
      </w:r>
      <w:r w:rsidR="00CC30F8" w:rsidRPr="00F44667">
        <w:rPr>
          <w:rFonts w:ascii="Arial" w:hAnsi="Arial" w:cs="Arial"/>
        </w:rPr>
        <w:t>requirements</w:t>
      </w:r>
      <w:r w:rsidRPr="00F44667">
        <w:rPr>
          <w:rFonts w:ascii="Arial" w:hAnsi="Arial" w:cs="Arial"/>
        </w:rPr>
        <w:t xml:space="preserve"> within the timeframe will result in the ITU suppressing the satellite system. This is outside of the control of the ACMA.</w:t>
      </w:r>
    </w:p>
    <w:p w14:paraId="595E187A" w14:textId="77777777" w:rsidR="00D83372" w:rsidRPr="00F44667" w:rsidRDefault="00D83372" w:rsidP="00D83372">
      <w:pPr>
        <w:rPr>
          <w:rFonts w:ascii="Arial" w:hAnsi="Arial" w:cs="Arial"/>
        </w:rPr>
      </w:pPr>
    </w:p>
    <w:p w14:paraId="09DDD930" w14:textId="77777777" w:rsidR="00D83372" w:rsidRPr="00F44667" w:rsidRDefault="00D83372" w:rsidP="00D83372">
      <w:pPr>
        <w:pStyle w:val="Heading3"/>
        <w:rPr>
          <w:rFonts w:ascii="Arial" w:hAnsi="Arial"/>
        </w:rPr>
      </w:pPr>
      <w:bookmarkStart w:id="80" w:name="_Toc306786420"/>
      <w:r w:rsidRPr="00F44667">
        <w:rPr>
          <w:rFonts w:ascii="Arial" w:hAnsi="Arial"/>
        </w:rPr>
        <w:t>Resolution 49 data</w:t>
      </w:r>
      <w:bookmarkEnd w:id="80"/>
    </w:p>
    <w:p w14:paraId="1EE1CA40" w14:textId="77777777" w:rsidR="00A03578" w:rsidRPr="00F44667" w:rsidRDefault="00D83372">
      <w:pPr>
        <w:pStyle w:val="CommentText"/>
        <w:rPr>
          <w:rFonts w:ascii="Arial" w:hAnsi="Arial" w:cs="Arial"/>
        </w:rPr>
      </w:pPr>
      <w:r w:rsidRPr="00F44667">
        <w:rPr>
          <w:rFonts w:ascii="Arial" w:hAnsi="Arial" w:cs="Arial"/>
        </w:rPr>
        <w:t xml:space="preserve">The Resolution 49 data is required to be submitted </w:t>
      </w:r>
      <w:r w:rsidR="00902972" w:rsidRPr="00F44667">
        <w:rPr>
          <w:rFonts w:ascii="Arial" w:hAnsi="Arial" w:cs="Arial"/>
        </w:rPr>
        <w:t>to</w:t>
      </w:r>
      <w:r w:rsidRPr="00F44667">
        <w:rPr>
          <w:rFonts w:ascii="Arial" w:hAnsi="Arial" w:cs="Arial"/>
        </w:rPr>
        <w:t xml:space="preserve"> the ACMA (as a milestone) well before the ITU requirement for this data (the regulatory period of the satellite system). It is worth noting the ITU requirement</w:t>
      </w:r>
      <w:r w:rsidR="00090E53" w:rsidRPr="00F44667">
        <w:rPr>
          <w:rFonts w:ascii="Arial" w:hAnsi="Arial" w:cs="Arial"/>
        </w:rPr>
        <w:t xml:space="preserve"> under Resolution 49</w:t>
      </w:r>
      <w:r w:rsidRPr="00F44667">
        <w:rPr>
          <w:rFonts w:ascii="Arial" w:hAnsi="Arial" w:cs="Arial"/>
        </w:rPr>
        <w:t xml:space="preserve"> that this data be submitted ‘as early as possible’.</w:t>
      </w:r>
      <w:r w:rsidR="00465E3C" w:rsidRPr="00F44667">
        <w:rPr>
          <w:rFonts w:ascii="Arial" w:hAnsi="Arial" w:cs="Arial"/>
        </w:rPr>
        <w:t xml:space="preserve"> Resolution 49 requires specific information relating to</w:t>
      </w:r>
      <w:r w:rsidR="000A2952" w:rsidRPr="00F44667">
        <w:rPr>
          <w:rFonts w:ascii="Arial" w:hAnsi="Arial" w:cs="Arial"/>
        </w:rPr>
        <w:t xml:space="preserve"> </w:t>
      </w:r>
      <w:r w:rsidR="00465E3C" w:rsidRPr="00F44667">
        <w:rPr>
          <w:rFonts w:ascii="Arial" w:hAnsi="Arial" w:cs="Arial"/>
        </w:rPr>
        <w:t xml:space="preserve">contractual arrangements regarding spacecraft manufacture and launch. </w:t>
      </w:r>
      <w:r w:rsidRPr="00F44667">
        <w:rPr>
          <w:rFonts w:ascii="Arial" w:hAnsi="Arial" w:cs="Arial"/>
        </w:rPr>
        <w:t>The purpose of the Resolution 49 data is to provide ‘ … administrative due diligence … ’ for ‘ … addressing the problem of reservation of orbit and spectrum capacity without actual use’</w:t>
      </w:r>
      <w:r w:rsidR="0025048B" w:rsidRPr="00F44667">
        <w:rPr>
          <w:rFonts w:ascii="Arial" w:hAnsi="Arial" w:cs="Arial"/>
        </w:rPr>
        <w:t xml:space="preserve">, </w:t>
      </w:r>
      <w:r w:rsidRPr="00F44667">
        <w:rPr>
          <w:rFonts w:ascii="Arial" w:hAnsi="Arial" w:cs="Arial"/>
        </w:rPr>
        <w:t>This purpose is best served by administrations both vetting the contents of the data and insisting on its early submission to the ITU.</w:t>
      </w:r>
    </w:p>
    <w:p w14:paraId="5718BB7C" w14:textId="77777777" w:rsidR="00A03578" w:rsidRPr="00F44667" w:rsidRDefault="00A03578">
      <w:pPr>
        <w:pStyle w:val="CommentText"/>
        <w:rPr>
          <w:rFonts w:ascii="Arial" w:hAnsi="Arial" w:cs="Arial"/>
        </w:rPr>
      </w:pPr>
    </w:p>
    <w:p w14:paraId="6ADD73C3" w14:textId="77777777" w:rsidR="00D83372" w:rsidRPr="00F44667" w:rsidRDefault="00D83372" w:rsidP="00D83372">
      <w:pPr>
        <w:rPr>
          <w:rFonts w:ascii="Arial" w:hAnsi="Arial" w:cs="Arial"/>
        </w:rPr>
      </w:pPr>
      <w:r w:rsidRPr="00F44667">
        <w:rPr>
          <w:rFonts w:ascii="Arial" w:hAnsi="Arial" w:cs="Arial"/>
        </w:rPr>
        <w:t>The ACMA requires written confirmation of signing of the launch and manufacture contracts (rather than</w:t>
      </w:r>
      <w:r w:rsidR="000A2952" w:rsidRPr="00F44667">
        <w:rPr>
          <w:rFonts w:ascii="Arial" w:hAnsi="Arial" w:cs="Arial"/>
        </w:rPr>
        <w:t xml:space="preserve"> </w:t>
      </w:r>
      <w:r w:rsidRPr="00F44667">
        <w:rPr>
          <w:rFonts w:ascii="Arial" w:hAnsi="Arial" w:cs="Arial"/>
        </w:rPr>
        <w:t>view</w:t>
      </w:r>
      <w:r w:rsidR="00C06F08" w:rsidRPr="00F44667">
        <w:rPr>
          <w:rFonts w:ascii="Arial" w:hAnsi="Arial" w:cs="Arial"/>
        </w:rPr>
        <w:t>ing</w:t>
      </w:r>
      <w:r w:rsidRPr="00F44667">
        <w:rPr>
          <w:rFonts w:ascii="Arial" w:hAnsi="Arial" w:cs="Arial"/>
        </w:rPr>
        <w:t xml:space="preserve"> the contracts</w:t>
      </w:r>
      <w:r w:rsidR="00606D58" w:rsidRPr="00F44667">
        <w:rPr>
          <w:rFonts w:ascii="Arial" w:hAnsi="Arial" w:cs="Arial"/>
        </w:rPr>
        <w:t>)</w:t>
      </w:r>
      <w:r w:rsidRPr="00F44667">
        <w:rPr>
          <w:rStyle w:val="FootnoteReference"/>
          <w:rFonts w:cs="Arial"/>
        </w:rPr>
        <w:footnoteReference w:id="15"/>
      </w:r>
      <w:r w:rsidRPr="00F44667">
        <w:rPr>
          <w:rFonts w:ascii="Arial" w:hAnsi="Arial" w:cs="Arial"/>
        </w:rPr>
        <w:t xml:space="preserve">. Written confirmation of these contracts must contain the information required for Resolution 49, and be provided by </w:t>
      </w:r>
      <w:r w:rsidRPr="00F44667">
        <w:rPr>
          <w:rFonts w:ascii="Arial" w:hAnsi="Arial" w:cs="Arial"/>
          <w:i/>
        </w:rPr>
        <w:t>both</w:t>
      </w:r>
      <w:r w:rsidRPr="00F44667">
        <w:rPr>
          <w:rFonts w:ascii="Arial" w:hAnsi="Arial" w:cs="Arial"/>
        </w:rPr>
        <w:t xml:space="preserve"> the satellite operator and the launch provider or manufacturer.</w:t>
      </w:r>
      <w:r w:rsidR="00BA1314" w:rsidRPr="00F44667">
        <w:rPr>
          <w:rFonts w:ascii="Arial" w:hAnsi="Arial" w:cs="Arial"/>
        </w:rPr>
        <w:t xml:space="preserve"> In the case of a service to be provided by a satellite already in operation at another location, a notice of intent to relocate an existing satellite must be given, in addition to Resolution 49 data.</w:t>
      </w:r>
    </w:p>
    <w:p w14:paraId="4CAEF960" w14:textId="77777777" w:rsidR="00602566" w:rsidRPr="00F44667" w:rsidRDefault="00602566" w:rsidP="00D83372">
      <w:pPr>
        <w:rPr>
          <w:rFonts w:ascii="Arial" w:hAnsi="Arial" w:cs="Arial"/>
        </w:rPr>
      </w:pPr>
    </w:p>
    <w:p w14:paraId="6FA1A353" w14:textId="77777777" w:rsidR="00D83372" w:rsidRPr="00F44667" w:rsidRDefault="00D83372" w:rsidP="00D83372">
      <w:pPr>
        <w:pStyle w:val="Heading3"/>
        <w:rPr>
          <w:rFonts w:ascii="Arial" w:hAnsi="Arial"/>
        </w:rPr>
      </w:pPr>
      <w:bookmarkStart w:id="81" w:name="_Toc306786421"/>
      <w:r w:rsidRPr="00F44667">
        <w:rPr>
          <w:rFonts w:ascii="Arial" w:hAnsi="Arial"/>
        </w:rPr>
        <w:t>Confirmation of bringing into use</w:t>
      </w:r>
      <w:bookmarkEnd w:id="81"/>
      <w:r w:rsidRPr="00F44667">
        <w:rPr>
          <w:rFonts w:ascii="Arial" w:hAnsi="Arial"/>
        </w:rPr>
        <w:t xml:space="preserve"> </w:t>
      </w:r>
    </w:p>
    <w:p w14:paraId="2703A3FC" w14:textId="77777777" w:rsidR="00D83372" w:rsidRPr="00F44667" w:rsidRDefault="00D83372" w:rsidP="00D83372">
      <w:pPr>
        <w:rPr>
          <w:rFonts w:ascii="Arial" w:hAnsi="Arial" w:cs="Arial"/>
        </w:rPr>
      </w:pPr>
      <w:r w:rsidRPr="00F44667">
        <w:rPr>
          <w:rFonts w:ascii="Arial" w:hAnsi="Arial" w:cs="Arial"/>
        </w:rPr>
        <w:t>Confirmation of bringing into use must be submitted prior to the regulatory period (seven years from receipt of the API submission in most cases). This information should be submitted to the ACMA in advance of this deadline, along with a description of what parts of the satellite system have been or will be brought into use.</w:t>
      </w:r>
    </w:p>
    <w:p w14:paraId="51B6C5B3" w14:textId="77777777" w:rsidR="00D83372" w:rsidRPr="00F44667" w:rsidRDefault="00D83372" w:rsidP="00D83372">
      <w:pPr>
        <w:rPr>
          <w:rFonts w:ascii="Arial" w:hAnsi="Arial" w:cs="Arial"/>
        </w:rPr>
      </w:pPr>
    </w:p>
    <w:p w14:paraId="6BCB44FB" w14:textId="77777777" w:rsidR="00D83372" w:rsidRPr="00F44667" w:rsidRDefault="00D83372" w:rsidP="00D83372">
      <w:pPr>
        <w:pStyle w:val="Heading3"/>
        <w:rPr>
          <w:rFonts w:ascii="Arial" w:hAnsi="Arial"/>
        </w:rPr>
      </w:pPr>
      <w:bookmarkStart w:id="82" w:name="_Toc306786422"/>
      <w:r w:rsidRPr="00F44667">
        <w:rPr>
          <w:rFonts w:ascii="Arial" w:hAnsi="Arial"/>
        </w:rPr>
        <w:lastRenderedPageBreak/>
        <w:t>Initial notification data</w:t>
      </w:r>
      <w:bookmarkEnd w:id="82"/>
    </w:p>
    <w:p w14:paraId="70225308" w14:textId="77777777" w:rsidR="00D83372" w:rsidRPr="00F44667" w:rsidRDefault="00D83372" w:rsidP="00D83372">
      <w:pPr>
        <w:rPr>
          <w:rFonts w:ascii="Arial" w:hAnsi="Arial" w:cs="Arial"/>
        </w:rPr>
      </w:pPr>
      <w:r w:rsidRPr="00F44667">
        <w:rPr>
          <w:rFonts w:ascii="Arial" w:hAnsi="Arial" w:cs="Arial"/>
        </w:rPr>
        <w:t xml:space="preserve">Notification data should be submitted to the ACMA in a manner which is suitable for submission to the ITU, in advance of the regulatory dates. The ACMA will perform some checks on this data, but it is the responsibility of the satellite operator to ensure the accuracy of this data. </w:t>
      </w:r>
    </w:p>
    <w:p w14:paraId="6FD851DD" w14:textId="77777777" w:rsidR="00D83372" w:rsidRPr="00F44667" w:rsidRDefault="00D83372" w:rsidP="00D83372">
      <w:pPr>
        <w:rPr>
          <w:rFonts w:ascii="Arial" w:hAnsi="Arial" w:cs="Arial"/>
        </w:rPr>
      </w:pPr>
    </w:p>
    <w:p w14:paraId="58C98425" w14:textId="77777777" w:rsidR="00D83372" w:rsidRPr="00F44667" w:rsidRDefault="00D83372" w:rsidP="00D83372">
      <w:pPr>
        <w:rPr>
          <w:rFonts w:ascii="Arial" w:hAnsi="Arial" w:cs="Arial"/>
        </w:rPr>
      </w:pPr>
      <w:r w:rsidRPr="00F44667">
        <w:rPr>
          <w:rFonts w:ascii="Arial" w:hAnsi="Arial" w:cs="Arial"/>
        </w:rPr>
        <w:t>The ACMA will submit this data to the ITU, or further liaise with the satellite operator (if required</w:t>
      </w:r>
      <w:r w:rsidR="00265A2E" w:rsidRPr="00F44667">
        <w:rPr>
          <w:rFonts w:ascii="Arial" w:hAnsi="Arial" w:cs="Arial"/>
        </w:rPr>
        <w:t>)</w:t>
      </w:r>
      <w:r w:rsidRPr="00F44667">
        <w:rPr>
          <w:rFonts w:ascii="Arial" w:hAnsi="Arial" w:cs="Arial"/>
        </w:rPr>
        <w:t>, to enable the data to be submitted.</w:t>
      </w:r>
    </w:p>
    <w:p w14:paraId="45DF58D5" w14:textId="77777777" w:rsidR="00D83372" w:rsidRPr="00F44667" w:rsidRDefault="00D83372" w:rsidP="00D83372">
      <w:pPr>
        <w:rPr>
          <w:rFonts w:ascii="Arial" w:hAnsi="Arial" w:cs="Arial"/>
        </w:rPr>
      </w:pPr>
    </w:p>
    <w:p w14:paraId="245FB19B" w14:textId="77777777" w:rsidR="00D83372" w:rsidRPr="00F44667" w:rsidRDefault="00D83372" w:rsidP="00D83372">
      <w:pPr>
        <w:pStyle w:val="Heading3"/>
        <w:rPr>
          <w:rFonts w:ascii="Arial" w:hAnsi="Arial"/>
        </w:rPr>
      </w:pPr>
      <w:bookmarkStart w:id="83" w:name="_Toc306786423"/>
      <w:r w:rsidRPr="00F44667">
        <w:rPr>
          <w:rFonts w:ascii="Arial" w:hAnsi="Arial"/>
        </w:rPr>
        <w:t>Suspension of services</w:t>
      </w:r>
      <w:bookmarkEnd w:id="83"/>
    </w:p>
    <w:p w14:paraId="062D5311" w14:textId="77777777" w:rsidR="00D83372" w:rsidRPr="00F44667" w:rsidRDefault="00D83372" w:rsidP="00D83372">
      <w:pPr>
        <w:rPr>
          <w:rFonts w:ascii="Arial" w:hAnsi="Arial" w:cs="Arial"/>
        </w:rPr>
      </w:pPr>
      <w:r w:rsidRPr="00F44667">
        <w:rPr>
          <w:rFonts w:ascii="Arial" w:hAnsi="Arial" w:cs="Arial"/>
        </w:rPr>
        <w:t>To allow the ACMA to comply with provisions of the Radio Regulations, satellite operators are required to inform the ACMA of the suspension of assignments for which notification data has been submitted to the ITU.</w:t>
      </w:r>
    </w:p>
    <w:p w14:paraId="13D858CB" w14:textId="77777777" w:rsidR="00D83372" w:rsidRPr="00F44667" w:rsidRDefault="00D83372" w:rsidP="00D83372">
      <w:pPr>
        <w:rPr>
          <w:rFonts w:ascii="Arial" w:hAnsi="Arial" w:cs="Arial"/>
        </w:rPr>
      </w:pPr>
    </w:p>
    <w:p w14:paraId="6DD31E43" w14:textId="77777777" w:rsidR="00D83372" w:rsidRPr="00F44667" w:rsidRDefault="00D83372" w:rsidP="00D83372">
      <w:pPr>
        <w:pStyle w:val="Heading3"/>
        <w:spacing w:after="120"/>
        <w:rPr>
          <w:rFonts w:ascii="Arial" w:hAnsi="Arial"/>
        </w:rPr>
      </w:pPr>
      <w:bookmarkStart w:id="84" w:name="_Toc306786424"/>
      <w:r w:rsidRPr="00F44667">
        <w:rPr>
          <w:rFonts w:ascii="Arial" w:hAnsi="Arial"/>
        </w:rPr>
        <w:t>Application of RR 11.32A and 11.33</w:t>
      </w:r>
      <w:bookmarkEnd w:id="84"/>
    </w:p>
    <w:p w14:paraId="573CEB39" w14:textId="77777777" w:rsidR="00D83372" w:rsidRPr="00F44667" w:rsidRDefault="00602566" w:rsidP="00D83372">
      <w:pPr>
        <w:rPr>
          <w:rFonts w:ascii="Arial" w:hAnsi="Arial" w:cs="Arial"/>
        </w:rPr>
      </w:pPr>
      <w:r w:rsidRPr="00F44667">
        <w:rPr>
          <w:rFonts w:ascii="Arial" w:hAnsi="Arial" w:cs="Arial"/>
        </w:rPr>
        <w:t xml:space="preserve">Examination is required of </w:t>
      </w:r>
      <w:r w:rsidR="00026D8C" w:rsidRPr="00F44667">
        <w:rPr>
          <w:rFonts w:ascii="Arial" w:hAnsi="Arial" w:cs="Arial"/>
        </w:rPr>
        <w:t xml:space="preserve">frequency assignments of </w:t>
      </w:r>
      <w:r w:rsidRPr="00F44667">
        <w:rPr>
          <w:rFonts w:ascii="Arial" w:hAnsi="Arial" w:cs="Arial"/>
        </w:rPr>
        <w:t xml:space="preserve">notices </w:t>
      </w:r>
      <w:r w:rsidR="00695FF7" w:rsidRPr="00F44667">
        <w:rPr>
          <w:rFonts w:ascii="Arial" w:hAnsi="Arial" w:cs="Arial"/>
        </w:rPr>
        <w:t>with respect to</w:t>
      </w:r>
      <w:r w:rsidR="00026D8C" w:rsidRPr="00F44667">
        <w:rPr>
          <w:rFonts w:ascii="Arial" w:hAnsi="Arial" w:cs="Arial"/>
        </w:rPr>
        <w:t xml:space="preserve"> the probability of</w:t>
      </w:r>
      <w:r w:rsidR="00695FF7" w:rsidRPr="00F44667">
        <w:rPr>
          <w:rFonts w:ascii="Arial" w:hAnsi="Arial" w:cs="Arial"/>
        </w:rPr>
        <w:t xml:space="preserve"> harmful interference</w:t>
      </w:r>
      <w:r w:rsidRPr="00F44667">
        <w:rPr>
          <w:rFonts w:ascii="Arial" w:hAnsi="Arial" w:cs="Arial"/>
        </w:rPr>
        <w:t>.</w:t>
      </w:r>
      <w:r w:rsidR="000A2952" w:rsidRPr="00F44667">
        <w:rPr>
          <w:rFonts w:ascii="Arial" w:hAnsi="Arial" w:cs="Arial"/>
        </w:rPr>
        <w:t xml:space="preserve"> </w:t>
      </w:r>
      <w:r w:rsidR="00D83372" w:rsidRPr="00F44667">
        <w:rPr>
          <w:rFonts w:ascii="Arial" w:hAnsi="Arial" w:cs="Arial"/>
        </w:rPr>
        <w:t>Provision 11.32A of the ITU Radio Regulations contains the text</w:t>
      </w:r>
      <w:r w:rsidR="00A224F7" w:rsidRPr="00F44667">
        <w:rPr>
          <w:rFonts w:ascii="Arial" w:hAnsi="Arial" w:cs="Arial"/>
        </w:rPr>
        <w:t xml:space="preserve"> “</w:t>
      </w:r>
      <w:r w:rsidR="00D83372" w:rsidRPr="00F44667">
        <w:rPr>
          <w:rFonts w:ascii="Arial" w:hAnsi="Arial" w:cs="Arial"/>
        </w:rPr>
        <w:t xml:space="preserve">for those cases for which the notifying </w:t>
      </w:r>
      <w:r w:rsidRPr="00F44667">
        <w:rPr>
          <w:rFonts w:ascii="Arial" w:hAnsi="Arial" w:cs="Arial"/>
        </w:rPr>
        <w:t>a</w:t>
      </w:r>
      <w:r w:rsidR="00D83372" w:rsidRPr="00F44667">
        <w:rPr>
          <w:rFonts w:ascii="Arial" w:hAnsi="Arial" w:cs="Arial"/>
        </w:rPr>
        <w:t>dministration states that the procedure for coordination … could not be successfully completed</w:t>
      </w:r>
      <w:r w:rsidR="00A224F7" w:rsidRPr="00F44667">
        <w:rPr>
          <w:rFonts w:ascii="Arial" w:hAnsi="Arial" w:cs="Arial"/>
        </w:rPr>
        <w:t>”</w:t>
      </w:r>
      <w:r w:rsidR="00D83372" w:rsidRPr="00F44667">
        <w:rPr>
          <w:rFonts w:ascii="Arial" w:hAnsi="Arial" w:cs="Arial"/>
        </w:rPr>
        <w:t xml:space="preserve">. Provision 11.33 contains very similar text. </w:t>
      </w:r>
      <w:r w:rsidR="00026D8C" w:rsidRPr="00F44667">
        <w:rPr>
          <w:rFonts w:ascii="Arial" w:hAnsi="Arial" w:cs="Arial"/>
        </w:rPr>
        <w:t xml:space="preserve">Since the ITU specifies that this provision is for instances of required coordination which </w:t>
      </w:r>
      <w:r w:rsidR="00026D8C" w:rsidRPr="00F44667">
        <w:rPr>
          <w:rFonts w:ascii="Arial" w:hAnsi="Arial" w:cs="Arial"/>
          <w:i/>
        </w:rPr>
        <w:t xml:space="preserve">could not </w:t>
      </w:r>
      <w:r w:rsidR="00026D8C" w:rsidRPr="00F44667">
        <w:rPr>
          <w:rFonts w:ascii="Arial" w:hAnsi="Arial" w:cs="Arial"/>
        </w:rPr>
        <w:t>be obtained (e.g. the required coordination could not be obtained because the operator, despite its best efforts, could not complete all required coordination prior to the expiry date of the network), t</w:t>
      </w:r>
      <w:r w:rsidR="00D83372" w:rsidRPr="00F44667">
        <w:rPr>
          <w:rFonts w:ascii="Arial" w:hAnsi="Arial" w:cs="Arial"/>
        </w:rPr>
        <w:t>he ACMA may only request that the ITU apply these provisions if a satellite operator can demonstrate substantive efforts were made towards</w:t>
      </w:r>
      <w:r w:rsidR="00026D8C" w:rsidRPr="00F44667">
        <w:rPr>
          <w:rFonts w:ascii="Arial" w:hAnsi="Arial" w:cs="Arial"/>
        </w:rPr>
        <w:t xml:space="preserve"> obtaining</w:t>
      </w:r>
      <w:r w:rsidR="00D83372" w:rsidRPr="00F44667">
        <w:rPr>
          <w:rFonts w:ascii="Arial" w:hAnsi="Arial" w:cs="Arial"/>
        </w:rPr>
        <w:t xml:space="preserve"> </w:t>
      </w:r>
      <w:r w:rsidR="00026D8C" w:rsidRPr="00F44667">
        <w:rPr>
          <w:rFonts w:ascii="Arial" w:hAnsi="Arial" w:cs="Arial"/>
        </w:rPr>
        <w:t xml:space="preserve">required </w:t>
      </w:r>
      <w:r w:rsidR="00D83372" w:rsidRPr="00F44667">
        <w:rPr>
          <w:rFonts w:ascii="Arial" w:hAnsi="Arial" w:cs="Arial"/>
        </w:rPr>
        <w:t xml:space="preserve">coordination. </w:t>
      </w:r>
    </w:p>
    <w:p w14:paraId="5718BF59" w14:textId="77777777" w:rsidR="00D83372" w:rsidRPr="00F44667" w:rsidRDefault="00D83372" w:rsidP="00D83372">
      <w:pPr>
        <w:rPr>
          <w:rFonts w:ascii="Arial" w:hAnsi="Arial" w:cs="Arial"/>
        </w:rPr>
      </w:pPr>
    </w:p>
    <w:p w14:paraId="6B71AAC5" w14:textId="77777777" w:rsidR="00D83372" w:rsidRPr="00F44667" w:rsidRDefault="00D83372" w:rsidP="00D83372">
      <w:pPr>
        <w:rPr>
          <w:rFonts w:ascii="Arial" w:hAnsi="Arial" w:cs="Arial"/>
        </w:rPr>
      </w:pPr>
      <w:r w:rsidRPr="00F44667">
        <w:rPr>
          <w:rFonts w:ascii="Arial" w:hAnsi="Arial" w:cs="Arial"/>
        </w:rPr>
        <w:t>Satellite operators are encouraged to liaise with the ACMA when experiencing trouble coordinating with other satellite operators. If needed, the ACMA (acting as the Australian administration) can represent the satellite operator, particularly in administration to administration correspondence. If needed, the ACMA may ‘request the assistance of the Bureau’ on behalf of a satellite operator (provided that the ACMA is convinced that sufficient attempts to resolve the issue have been made).</w:t>
      </w:r>
    </w:p>
    <w:bookmarkEnd w:id="78"/>
    <w:bookmarkEnd w:id="79"/>
    <w:p w14:paraId="02B147EC" w14:textId="77777777" w:rsidR="00D83372" w:rsidRPr="00F44667" w:rsidRDefault="00D83372" w:rsidP="00D83372">
      <w:pPr>
        <w:rPr>
          <w:rFonts w:ascii="Arial" w:hAnsi="Arial" w:cs="Arial"/>
        </w:rPr>
      </w:pPr>
    </w:p>
    <w:p w14:paraId="6620E20D" w14:textId="77777777" w:rsidR="00D83372" w:rsidRPr="00F44667" w:rsidRDefault="00A56436" w:rsidP="00D83372">
      <w:pPr>
        <w:pStyle w:val="Heading3"/>
        <w:rPr>
          <w:rFonts w:ascii="Arial" w:hAnsi="Arial"/>
        </w:rPr>
      </w:pPr>
      <w:bookmarkStart w:id="85" w:name="_Toc306786425"/>
      <w:r w:rsidRPr="00F44667">
        <w:rPr>
          <w:rFonts w:ascii="Arial" w:hAnsi="Arial"/>
        </w:rPr>
        <w:t>Permission</w:t>
      </w:r>
      <w:r w:rsidR="000A2952" w:rsidRPr="00F44667">
        <w:rPr>
          <w:rFonts w:ascii="Arial" w:hAnsi="Arial"/>
        </w:rPr>
        <w:t xml:space="preserve"> </w:t>
      </w:r>
      <w:r w:rsidR="00D83372" w:rsidRPr="00F44667">
        <w:rPr>
          <w:rFonts w:ascii="Arial" w:hAnsi="Arial"/>
        </w:rPr>
        <w:t>to bring into use</w:t>
      </w:r>
      <w:bookmarkEnd w:id="85"/>
    </w:p>
    <w:p w14:paraId="168D0B35" w14:textId="77777777" w:rsidR="00695FF7" w:rsidRPr="00F44667" w:rsidRDefault="00D83372" w:rsidP="00D83372">
      <w:pPr>
        <w:rPr>
          <w:rFonts w:ascii="Arial" w:hAnsi="Arial" w:cs="Arial"/>
        </w:rPr>
      </w:pPr>
      <w:r w:rsidRPr="00F44667">
        <w:rPr>
          <w:rFonts w:ascii="Arial" w:hAnsi="Arial" w:cs="Arial"/>
        </w:rPr>
        <w:t>The satellite operator must ensure that permission to bring into use has been granted by the ACMA prior to the satellite system being brought into use (including use for testing purposes only). Such permission may be requested for specific parts of the satellite system. For example, permission may be sought for a subset of frequencies or for a specific beam. The ACMA may not grant permission unless permission is specifically requested and the operation of the satellite system is covered by relevant licences.</w:t>
      </w:r>
    </w:p>
    <w:p w14:paraId="3BF3ABBF" w14:textId="77777777" w:rsidR="00D83372" w:rsidRPr="00F44667" w:rsidRDefault="00D83372" w:rsidP="00D83372">
      <w:pPr>
        <w:rPr>
          <w:rFonts w:ascii="Arial" w:hAnsi="Arial" w:cs="Arial"/>
          <w:b/>
          <w:color w:val="4D4D4F"/>
          <w:spacing w:val="-18"/>
          <w:sz w:val="53"/>
        </w:rPr>
      </w:pPr>
      <w:r w:rsidRPr="00F44667">
        <w:rPr>
          <w:rFonts w:ascii="Arial" w:hAnsi="Arial" w:cs="Arial"/>
        </w:rPr>
        <w:br/>
        <w:t xml:space="preserve">This provision </w:t>
      </w:r>
      <w:r w:rsidR="00AE3C82" w:rsidRPr="00F44667">
        <w:rPr>
          <w:rFonts w:ascii="Arial" w:hAnsi="Arial" w:cs="Arial"/>
        </w:rPr>
        <w:t>will</w:t>
      </w:r>
      <w:r w:rsidRPr="00F44667">
        <w:rPr>
          <w:rFonts w:ascii="Arial" w:hAnsi="Arial" w:cs="Arial"/>
        </w:rPr>
        <w:t xml:space="preserve"> not prevent the use of parts of the satellite system in an emergency. The ACMA must be informed of </w:t>
      </w:r>
      <w:r w:rsidR="00EC426E" w:rsidRPr="00F44667">
        <w:rPr>
          <w:rFonts w:ascii="Arial" w:hAnsi="Arial" w:cs="Arial"/>
        </w:rPr>
        <w:t xml:space="preserve">an </w:t>
      </w:r>
      <w:r w:rsidRPr="00F44667">
        <w:rPr>
          <w:rFonts w:ascii="Arial" w:hAnsi="Arial" w:cs="Arial"/>
        </w:rPr>
        <w:t>emergency as soon as practicable, with details of the nature of the emergency</w:t>
      </w:r>
      <w:r w:rsidR="00EC426E" w:rsidRPr="00F44667">
        <w:rPr>
          <w:rFonts w:ascii="Arial" w:hAnsi="Arial" w:cs="Arial"/>
        </w:rPr>
        <w:t>.</w:t>
      </w:r>
      <w:r w:rsidR="008571E2" w:rsidRPr="00F44667">
        <w:rPr>
          <w:rFonts w:ascii="Arial" w:hAnsi="Arial" w:cs="Arial"/>
        </w:rPr>
        <w:t xml:space="preserve"> </w:t>
      </w:r>
    </w:p>
    <w:p w14:paraId="0E10A0C5" w14:textId="77777777" w:rsidR="00D83372" w:rsidRPr="00F44667" w:rsidRDefault="00D83372" w:rsidP="00D83372">
      <w:pPr>
        <w:rPr>
          <w:rFonts w:ascii="Arial" w:hAnsi="Arial" w:cs="Arial"/>
        </w:rPr>
      </w:pPr>
    </w:p>
    <w:p w14:paraId="2EF46C00" w14:textId="77777777" w:rsidR="00D83372" w:rsidRPr="00F44667" w:rsidRDefault="00D83372" w:rsidP="00D83372">
      <w:pPr>
        <w:pStyle w:val="Heading2"/>
        <w:spacing w:after="120"/>
        <w:rPr>
          <w:rFonts w:ascii="Arial" w:hAnsi="Arial"/>
        </w:rPr>
      </w:pPr>
      <w:bookmarkStart w:id="86" w:name="_Toc306786426"/>
      <w:r w:rsidRPr="00F44667">
        <w:rPr>
          <w:rFonts w:ascii="Arial" w:hAnsi="Arial"/>
        </w:rPr>
        <w:t>Satellite operator may conduct coordination directly</w:t>
      </w:r>
      <w:bookmarkEnd w:id="86"/>
    </w:p>
    <w:p w14:paraId="71E00BF2" w14:textId="77777777" w:rsidR="00D83372" w:rsidRPr="00F44667" w:rsidRDefault="00D83372" w:rsidP="00D83372">
      <w:pPr>
        <w:rPr>
          <w:rFonts w:ascii="Arial" w:hAnsi="Arial" w:cs="Arial"/>
        </w:rPr>
      </w:pPr>
      <w:r w:rsidRPr="00F44667">
        <w:rPr>
          <w:rFonts w:ascii="Arial" w:hAnsi="Arial" w:cs="Arial"/>
        </w:rPr>
        <w:t xml:space="preserve">In order to satisfy ITU coordination requirements, an administration responsible for a satellite system must </w:t>
      </w:r>
      <w:r w:rsidR="00265A2E" w:rsidRPr="00F44667">
        <w:rPr>
          <w:rFonts w:ascii="Arial" w:hAnsi="Arial" w:cs="Arial"/>
        </w:rPr>
        <w:t>achieve</w:t>
      </w:r>
      <w:r w:rsidRPr="00F44667">
        <w:rPr>
          <w:rFonts w:ascii="Arial" w:hAnsi="Arial" w:cs="Arial"/>
        </w:rPr>
        <w:t xml:space="preserve"> coordination with other administrations. The ACMA, however, believes that satellite operators are best placed to perform the technical coordination of frequency assignments for their satellite systems.</w:t>
      </w:r>
    </w:p>
    <w:p w14:paraId="3B373BD9" w14:textId="77777777" w:rsidR="00D83372" w:rsidRPr="00F44667" w:rsidRDefault="00D83372" w:rsidP="00D83372">
      <w:pPr>
        <w:rPr>
          <w:rFonts w:ascii="Arial" w:hAnsi="Arial" w:cs="Arial"/>
        </w:rPr>
      </w:pPr>
    </w:p>
    <w:p w14:paraId="50FFD444" w14:textId="77777777" w:rsidR="00D83372" w:rsidRPr="00F44667" w:rsidRDefault="00D83372" w:rsidP="0060687F">
      <w:pPr>
        <w:spacing w:after="80"/>
        <w:rPr>
          <w:rFonts w:ascii="Arial" w:hAnsi="Arial" w:cs="Arial"/>
        </w:rPr>
      </w:pPr>
      <w:r w:rsidRPr="00F44667">
        <w:rPr>
          <w:rFonts w:ascii="Arial" w:hAnsi="Arial" w:cs="Arial"/>
        </w:rPr>
        <w:t>The ACMA encourages satellite operators to engage in operator to operator coordination on the condition that:</w:t>
      </w:r>
    </w:p>
    <w:p w14:paraId="017F05C8" w14:textId="77777777" w:rsidR="00D83372" w:rsidRPr="00F44667" w:rsidRDefault="00D83372" w:rsidP="00D83372">
      <w:pPr>
        <w:pStyle w:val="ListBullet"/>
        <w:rPr>
          <w:rFonts w:ascii="Arial" w:hAnsi="Arial" w:cs="Arial"/>
        </w:rPr>
      </w:pPr>
      <w:r w:rsidRPr="00F44667">
        <w:rPr>
          <w:rFonts w:ascii="Arial" w:hAnsi="Arial" w:cs="Arial"/>
        </w:rPr>
        <w:lastRenderedPageBreak/>
        <w:t>the coordination is performed on a purely technical basis</w:t>
      </w:r>
    </w:p>
    <w:p w14:paraId="010D6B4E" w14:textId="77777777" w:rsidR="00D83372" w:rsidRPr="00F44667" w:rsidRDefault="00D83372" w:rsidP="00D83372">
      <w:pPr>
        <w:pStyle w:val="ListBullet"/>
        <w:spacing w:after="240"/>
        <w:rPr>
          <w:rFonts w:ascii="Arial" w:hAnsi="Arial" w:cs="Arial"/>
        </w:rPr>
      </w:pPr>
      <w:r w:rsidRPr="00F44667">
        <w:rPr>
          <w:rFonts w:ascii="Arial" w:hAnsi="Arial" w:cs="Arial"/>
        </w:rPr>
        <w:t>the satellite operator does not engage in coordination discussions for Australian satellite systems or radiocommunication services for which they do not have access.</w:t>
      </w:r>
    </w:p>
    <w:p w14:paraId="7ADA31CD" w14:textId="77777777" w:rsidR="00D83372" w:rsidRPr="00F44667" w:rsidRDefault="00D83372" w:rsidP="00D83372">
      <w:pPr>
        <w:spacing w:after="80"/>
        <w:rPr>
          <w:rFonts w:ascii="Arial" w:hAnsi="Arial" w:cs="Arial"/>
        </w:rPr>
      </w:pPr>
      <w:r w:rsidRPr="00F44667">
        <w:rPr>
          <w:rFonts w:ascii="Arial" w:hAnsi="Arial" w:cs="Arial"/>
        </w:rPr>
        <w:t>The ACMA may attend a coordination meeting:</w:t>
      </w:r>
    </w:p>
    <w:p w14:paraId="1FB58018" w14:textId="77777777" w:rsidR="00D83372" w:rsidRPr="00F44667" w:rsidRDefault="00D83372" w:rsidP="00D83372">
      <w:pPr>
        <w:pStyle w:val="ListBullet"/>
        <w:rPr>
          <w:rFonts w:ascii="Arial" w:hAnsi="Arial" w:cs="Arial"/>
        </w:rPr>
      </w:pPr>
      <w:r w:rsidRPr="00F44667">
        <w:rPr>
          <w:rFonts w:ascii="Arial" w:hAnsi="Arial" w:cs="Arial"/>
        </w:rPr>
        <w:t>at the request of the satellite operator;</w:t>
      </w:r>
    </w:p>
    <w:p w14:paraId="10FFD231" w14:textId="77777777" w:rsidR="00D83372" w:rsidRPr="00F44667" w:rsidRDefault="00D83372" w:rsidP="00D83372">
      <w:pPr>
        <w:pStyle w:val="ListBullet"/>
        <w:rPr>
          <w:rFonts w:ascii="Arial" w:hAnsi="Arial" w:cs="Arial"/>
        </w:rPr>
      </w:pPr>
      <w:r w:rsidRPr="00F44667">
        <w:rPr>
          <w:rFonts w:ascii="Arial" w:hAnsi="Arial" w:cs="Arial"/>
        </w:rPr>
        <w:t>at the request of the satellite operator or administration of another country</w:t>
      </w:r>
    </w:p>
    <w:p w14:paraId="412F617D" w14:textId="77777777" w:rsidR="00D83372" w:rsidRPr="00F44667" w:rsidRDefault="00D83372" w:rsidP="00D83372">
      <w:pPr>
        <w:pStyle w:val="ListBullet"/>
        <w:spacing w:after="240"/>
        <w:rPr>
          <w:rFonts w:ascii="Arial" w:hAnsi="Arial" w:cs="Arial"/>
        </w:rPr>
      </w:pPr>
      <w:r w:rsidRPr="00F44667">
        <w:rPr>
          <w:rFonts w:ascii="Arial" w:hAnsi="Arial" w:cs="Arial"/>
        </w:rPr>
        <w:t>because it believes attendance to be in Australia’s interests.</w:t>
      </w:r>
    </w:p>
    <w:p w14:paraId="51BBE162" w14:textId="77777777" w:rsidR="00D83372" w:rsidRPr="00F44667" w:rsidRDefault="00D83372" w:rsidP="00D83372">
      <w:pPr>
        <w:rPr>
          <w:rFonts w:ascii="Arial" w:hAnsi="Arial" w:cs="Arial"/>
        </w:rPr>
      </w:pPr>
      <w:r w:rsidRPr="00F44667">
        <w:rPr>
          <w:rFonts w:ascii="Arial" w:hAnsi="Arial" w:cs="Arial"/>
        </w:rPr>
        <w:t xml:space="preserve"> </w:t>
      </w:r>
      <w:r w:rsidR="0049618B" w:rsidRPr="00F44667">
        <w:rPr>
          <w:rFonts w:ascii="Arial" w:hAnsi="Arial" w:cs="Arial"/>
        </w:rPr>
        <w:t>T</w:t>
      </w:r>
      <w:r w:rsidRPr="00F44667">
        <w:rPr>
          <w:rFonts w:ascii="Arial" w:hAnsi="Arial" w:cs="Arial"/>
        </w:rPr>
        <w:t xml:space="preserve">he ACMA may decide in its discretion whether to attend. If the ACMA decides to attend a meeting following a request to do so, it will </w:t>
      </w:r>
      <w:r w:rsidR="000C5FB7" w:rsidRPr="00F44667">
        <w:rPr>
          <w:rFonts w:ascii="Arial" w:hAnsi="Arial" w:cs="Arial"/>
        </w:rPr>
        <w:t xml:space="preserve">do so </w:t>
      </w:r>
      <w:r w:rsidRPr="00F44667">
        <w:rPr>
          <w:rFonts w:ascii="Arial" w:hAnsi="Arial" w:cs="Arial"/>
        </w:rPr>
        <w:t>at the expense of the satellite operator.</w:t>
      </w:r>
    </w:p>
    <w:p w14:paraId="2FC258CD" w14:textId="77777777" w:rsidR="00D83372" w:rsidRPr="00F44667" w:rsidRDefault="00D83372" w:rsidP="00D83372">
      <w:pPr>
        <w:pStyle w:val="ListBullet2"/>
        <w:numPr>
          <w:ilvl w:val="0"/>
          <w:numId w:val="0"/>
        </w:numPr>
        <w:spacing w:after="120"/>
        <w:rPr>
          <w:rFonts w:ascii="Arial" w:hAnsi="Arial" w:cs="Arial"/>
        </w:rPr>
      </w:pPr>
    </w:p>
    <w:p w14:paraId="4DD56F0A" w14:textId="77777777" w:rsidR="00D83372" w:rsidRPr="00F44667" w:rsidRDefault="00D83372" w:rsidP="00D83372">
      <w:pPr>
        <w:pStyle w:val="Heading2"/>
        <w:rPr>
          <w:rFonts w:ascii="Arial" w:hAnsi="Arial"/>
        </w:rPr>
      </w:pPr>
      <w:bookmarkStart w:id="87" w:name="_Toc306786427"/>
      <w:r w:rsidRPr="00F44667">
        <w:rPr>
          <w:rFonts w:ascii="Arial" w:hAnsi="Arial"/>
        </w:rPr>
        <w:t>Efforts to achieve coordination agreements</w:t>
      </w:r>
      <w:bookmarkEnd w:id="87"/>
    </w:p>
    <w:p w14:paraId="10119FD0" w14:textId="77777777" w:rsidR="00D83372" w:rsidRPr="00F44667" w:rsidRDefault="00D83372" w:rsidP="00D83372">
      <w:pPr>
        <w:rPr>
          <w:rFonts w:ascii="Arial" w:hAnsi="Arial" w:cs="Arial"/>
        </w:rPr>
      </w:pPr>
      <w:r w:rsidRPr="00F44667">
        <w:rPr>
          <w:rFonts w:ascii="Arial" w:hAnsi="Arial" w:cs="Arial"/>
        </w:rPr>
        <w:t xml:space="preserve">A satellite operator is responsible for effecting coordination between its satellite systems and </w:t>
      </w:r>
      <w:r w:rsidR="00462061" w:rsidRPr="00F44667">
        <w:rPr>
          <w:rFonts w:ascii="Arial" w:hAnsi="Arial" w:cs="Arial"/>
        </w:rPr>
        <w:t>those</w:t>
      </w:r>
      <w:r w:rsidR="000A2952" w:rsidRPr="00F44667">
        <w:rPr>
          <w:rFonts w:ascii="Arial" w:hAnsi="Arial" w:cs="Arial"/>
        </w:rPr>
        <w:t xml:space="preserve"> </w:t>
      </w:r>
      <w:r w:rsidR="001323BE" w:rsidRPr="00F44667">
        <w:rPr>
          <w:rFonts w:ascii="Arial" w:hAnsi="Arial" w:cs="Arial"/>
        </w:rPr>
        <w:t>of</w:t>
      </w:r>
      <w:r w:rsidR="000A2952" w:rsidRPr="00F44667">
        <w:rPr>
          <w:rFonts w:ascii="Arial" w:hAnsi="Arial" w:cs="Arial"/>
        </w:rPr>
        <w:t xml:space="preserve"> </w:t>
      </w:r>
      <w:r w:rsidR="00E01948" w:rsidRPr="00F44667">
        <w:rPr>
          <w:rFonts w:ascii="Arial" w:hAnsi="Arial" w:cs="Arial"/>
        </w:rPr>
        <w:t xml:space="preserve">other administrations. The </w:t>
      </w:r>
      <w:r w:rsidRPr="00F44667">
        <w:rPr>
          <w:rFonts w:ascii="Arial" w:hAnsi="Arial" w:cs="Arial"/>
        </w:rPr>
        <w:t xml:space="preserve">ACMA </w:t>
      </w:r>
      <w:r w:rsidR="00462061" w:rsidRPr="00F44667">
        <w:rPr>
          <w:rFonts w:ascii="Arial" w:hAnsi="Arial" w:cs="Arial"/>
        </w:rPr>
        <w:t>prefers</w:t>
      </w:r>
      <w:r w:rsidR="000A2952" w:rsidRPr="00F44667">
        <w:rPr>
          <w:rFonts w:ascii="Arial" w:hAnsi="Arial" w:cs="Arial"/>
        </w:rPr>
        <w:t xml:space="preserve"> </w:t>
      </w:r>
      <w:r w:rsidRPr="00F44667">
        <w:rPr>
          <w:rFonts w:ascii="Arial" w:hAnsi="Arial" w:cs="Arial"/>
        </w:rPr>
        <w:t>coordination work to occur at an operator to operator level.</w:t>
      </w:r>
      <w:r w:rsidRPr="00F44667">
        <w:rPr>
          <w:rStyle w:val="FootnoteReference"/>
          <w:rFonts w:cs="Arial"/>
        </w:rPr>
        <w:footnoteReference w:id="16"/>
      </w:r>
      <w:r w:rsidRPr="00F44667">
        <w:rPr>
          <w:rFonts w:ascii="Arial" w:hAnsi="Arial" w:cs="Arial"/>
        </w:rPr>
        <w:t xml:space="preserve"> The satellite operator is best placed to determine any compromises to the satellite system that can be made. A coordination agreement should be formalised by the satellite operator and the other party. The agreement then needs to be forwarded to the ACMA.</w:t>
      </w:r>
    </w:p>
    <w:p w14:paraId="0F2CA57D" w14:textId="77777777" w:rsidR="00D83372" w:rsidRPr="00F44667" w:rsidRDefault="00D83372" w:rsidP="00D83372">
      <w:pPr>
        <w:rPr>
          <w:rFonts w:ascii="Arial" w:hAnsi="Arial" w:cs="Arial"/>
        </w:rPr>
      </w:pPr>
    </w:p>
    <w:p w14:paraId="3ED5655B" w14:textId="77777777" w:rsidR="00D83372" w:rsidRPr="00F44667" w:rsidRDefault="00D83372" w:rsidP="00D83372">
      <w:pPr>
        <w:rPr>
          <w:rFonts w:ascii="Arial" w:hAnsi="Arial" w:cs="Arial"/>
        </w:rPr>
      </w:pPr>
      <w:r w:rsidRPr="00F44667">
        <w:rPr>
          <w:rFonts w:ascii="Arial" w:hAnsi="Arial" w:cs="Arial"/>
        </w:rPr>
        <w:t xml:space="preserve">Any agreement at an operator level </w:t>
      </w:r>
      <w:r w:rsidR="000608FC" w:rsidRPr="00F44667">
        <w:rPr>
          <w:rFonts w:ascii="Arial" w:hAnsi="Arial" w:cs="Arial"/>
        </w:rPr>
        <w:t>must</w:t>
      </w:r>
      <w:r w:rsidRPr="00F44667">
        <w:rPr>
          <w:rFonts w:ascii="Arial" w:hAnsi="Arial" w:cs="Arial"/>
        </w:rPr>
        <w:t xml:space="preserve"> be endorsed by the ACMA (acting as the Australian administration) and by the foreign administration. Prior to endorsing the agreement, the ACMA will check that the terms of the agreement are limited to the satellite system of the satellite operator, and are in accordance with Australian obligations—such as the ITU rules, Australian law, spectrum management principles, etc. The ACMA will then send a copy of the endorsed agreement to the foreign administration requesting their endorsement (and</w:t>
      </w:r>
      <w:r w:rsidR="000608FC" w:rsidRPr="00F44667">
        <w:rPr>
          <w:rFonts w:ascii="Arial" w:hAnsi="Arial" w:cs="Arial"/>
        </w:rPr>
        <w:t xml:space="preserve"> send</w:t>
      </w:r>
      <w:r w:rsidRPr="00F44667">
        <w:rPr>
          <w:rFonts w:ascii="Arial" w:hAnsi="Arial" w:cs="Arial"/>
        </w:rPr>
        <w:t xml:space="preserve"> a </w:t>
      </w:r>
      <w:r w:rsidR="00AA495A" w:rsidRPr="00F44667">
        <w:rPr>
          <w:rFonts w:ascii="Arial" w:hAnsi="Arial" w:cs="Arial"/>
        </w:rPr>
        <w:t>notice that agreement has been reached</w:t>
      </w:r>
      <w:r w:rsidRPr="00F44667">
        <w:rPr>
          <w:rFonts w:ascii="Arial" w:hAnsi="Arial" w:cs="Arial"/>
        </w:rPr>
        <w:t xml:space="preserve"> to the ITU). </w:t>
      </w:r>
    </w:p>
    <w:p w14:paraId="1B9E2FB3" w14:textId="77777777" w:rsidR="00D83372" w:rsidRPr="00F44667" w:rsidRDefault="00D83372" w:rsidP="00D83372">
      <w:pPr>
        <w:rPr>
          <w:rFonts w:ascii="Arial" w:hAnsi="Arial" w:cs="Arial"/>
        </w:rPr>
      </w:pPr>
    </w:p>
    <w:p w14:paraId="1E989F20" w14:textId="77777777" w:rsidR="00D83372" w:rsidRPr="00F44667" w:rsidRDefault="00D83372" w:rsidP="00D83372">
      <w:pPr>
        <w:rPr>
          <w:rFonts w:ascii="Arial" w:hAnsi="Arial" w:cs="Arial"/>
        </w:rPr>
      </w:pPr>
      <w:r w:rsidRPr="00F44667">
        <w:rPr>
          <w:rFonts w:ascii="Arial" w:hAnsi="Arial" w:cs="Arial"/>
        </w:rPr>
        <w:t>The administration or satellite operator is obliged to pursue coordination required for their satellite system (</w:t>
      </w:r>
      <w:r w:rsidR="00EC426E" w:rsidRPr="00F44667">
        <w:rPr>
          <w:rFonts w:ascii="Arial" w:hAnsi="Arial" w:cs="Arial"/>
        </w:rPr>
        <w:t xml:space="preserve">often incorrectly referred to as </w:t>
      </w:r>
      <w:r w:rsidRPr="00F44667">
        <w:rPr>
          <w:rFonts w:ascii="Arial" w:hAnsi="Arial" w:cs="Arial"/>
        </w:rPr>
        <w:t>‘ahead in the queue’) as well as any relevant coordination required for foreign satellite systems (</w:t>
      </w:r>
      <w:r w:rsidR="00FF3CF7" w:rsidRPr="00F44667">
        <w:rPr>
          <w:rFonts w:ascii="Arial" w:hAnsi="Arial" w:cs="Arial"/>
        </w:rPr>
        <w:t xml:space="preserve">often incorrectly referred to as </w:t>
      </w:r>
      <w:r w:rsidRPr="00F44667">
        <w:rPr>
          <w:rFonts w:ascii="Arial" w:hAnsi="Arial" w:cs="Arial"/>
        </w:rPr>
        <w:t>‘behind in the queue’).</w:t>
      </w:r>
      <w:r w:rsidRPr="00F44667">
        <w:rPr>
          <w:rStyle w:val="FootnoteReference"/>
          <w:rFonts w:cs="Arial"/>
        </w:rPr>
        <w:footnoteReference w:id="17"/>
      </w:r>
      <w:r w:rsidRPr="00F44667">
        <w:rPr>
          <w:rFonts w:ascii="Arial" w:hAnsi="Arial" w:cs="Arial"/>
        </w:rPr>
        <w:t xml:space="preserve"> </w:t>
      </w:r>
      <w:r w:rsidRPr="00F44667">
        <w:rPr>
          <w:rStyle w:val="FootnoteReference"/>
          <w:rFonts w:cs="Arial"/>
        </w:rPr>
        <w:footnoteReference w:id="18"/>
      </w:r>
      <w:r w:rsidRPr="00F44667">
        <w:rPr>
          <w:rFonts w:ascii="Arial" w:hAnsi="Arial" w:cs="Arial"/>
        </w:rPr>
        <w:t xml:space="preserve"> This requirement is due to the fact that, obviously, bilateral coordination only works if parties are prepared to make efforts in both situations. Further to this, the ITU Rules of Procedure—which provide information on how to interpret the Radio Regulations—confirm this. </w:t>
      </w:r>
    </w:p>
    <w:p w14:paraId="601D51D6" w14:textId="77777777" w:rsidR="000E5F2D" w:rsidRPr="00F44667" w:rsidRDefault="000E5F2D" w:rsidP="00D83372">
      <w:pPr>
        <w:rPr>
          <w:rFonts w:ascii="Arial" w:hAnsi="Arial" w:cs="Arial"/>
        </w:rPr>
      </w:pPr>
    </w:p>
    <w:p w14:paraId="5FD955F5" w14:textId="77777777" w:rsidR="00D83372" w:rsidRPr="00F44667" w:rsidRDefault="00D83372" w:rsidP="00D83372">
      <w:pPr>
        <w:rPr>
          <w:rFonts w:ascii="Arial" w:hAnsi="Arial" w:cs="Arial"/>
        </w:rPr>
      </w:pPr>
      <w:r w:rsidRPr="00F44667">
        <w:rPr>
          <w:rFonts w:ascii="Arial" w:hAnsi="Arial" w:cs="Arial"/>
        </w:rPr>
        <w:t>Once coordination has been initiated in response to an IFIC publication, a satellite operator must make reasonable efforts towards completing this coordination in a timely manner. The ACMA, acting as the Australian administration, will not condone efforts to deliberately ignore or delay coordination work solely because it is inconvenient to perform this work.</w:t>
      </w:r>
    </w:p>
    <w:p w14:paraId="2FC38254" w14:textId="77777777" w:rsidR="00D83372" w:rsidRPr="00F44667" w:rsidRDefault="00D83372" w:rsidP="00D83372">
      <w:pPr>
        <w:rPr>
          <w:rFonts w:ascii="Arial" w:hAnsi="Arial" w:cs="Arial"/>
        </w:rPr>
      </w:pPr>
    </w:p>
    <w:p w14:paraId="7A6BA0B0" w14:textId="77777777" w:rsidR="00D83372" w:rsidRPr="00F44667" w:rsidRDefault="00CC48E0" w:rsidP="00D83372">
      <w:pPr>
        <w:rPr>
          <w:rFonts w:ascii="Arial" w:hAnsi="Arial" w:cs="Arial"/>
        </w:rPr>
      </w:pPr>
      <w:r w:rsidRPr="00F44667">
        <w:rPr>
          <w:rFonts w:ascii="Arial" w:hAnsi="Arial" w:cs="Arial"/>
        </w:rPr>
        <w:t>However, t</w:t>
      </w:r>
      <w:r w:rsidR="00D83372" w:rsidRPr="00F44667">
        <w:rPr>
          <w:rFonts w:ascii="Arial" w:hAnsi="Arial" w:cs="Arial"/>
        </w:rPr>
        <w:t>he manner in which coordination will be performed (for example, through operator level meetings, through correspondence, etc) is for the satellite operator to determine</w:t>
      </w:r>
      <w:r w:rsidR="00915027" w:rsidRPr="00F44667">
        <w:rPr>
          <w:rFonts w:ascii="Arial" w:hAnsi="Arial" w:cs="Arial"/>
        </w:rPr>
        <w:t>.</w:t>
      </w:r>
    </w:p>
    <w:p w14:paraId="0E00676B" w14:textId="77777777" w:rsidR="00D83372" w:rsidRPr="00F44667" w:rsidRDefault="00D83372" w:rsidP="00D83372">
      <w:pPr>
        <w:rPr>
          <w:rFonts w:ascii="Arial" w:hAnsi="Arial" w:cs="Arial"/>
        </w:rPr>
      </w:pPr>
    </w:p>
    <w:p w14:paraId="408C2181" w14:textId="77777777" w:rsidR="00D83372" w:rsidRPr="00F44667" w:rsidRDefault="00D83372" w:rsidP="00D83372">
      <w:pPr>
        <w:pStyle w:val="Heading2"/>
        <w:rPr>
          <w:rFonts w:ascii="Arial" w:hAnsi="Arial"/>
        </w:rPr>
      </w:pPr>
      <w:bookmarkStart w:id="88" w:name="_Toc306786428"/>
      <w:r w:rsidRPr="00F44667">
        <w:rPr>
          <w:rFonts w:ascii="Arial" w:hAnsi="Arial"/>
        </w:rPr>
        <w:t>Enforcement</w:t>
      </w:r>
      <w:bookmarkEnd w:id="88"/>
    </w:p>
    <w:p w14:paraId="5AEE1D17" w14:textId="77777777" w:rsidR="00D83372" w:rsidRPr="00F44667" w:rsidRDefault="00D83372" w:rsidP="00D83372">
      <w:pPr>
        <w:rPr>
          <w:rFonts w:ascii="Arial" w:hAnsi="Arial" w:cs="Arial"/>
        </w:rPr>
      </w:pPr>
      <w:r w:rsidRPr="00F44667">
        <w:rPr>
          <w:rFonts w:ascii="Arial" w:hAnsi="Arial" w:cs="Arial"/>
        </w:rPr>
        <w:t xml:space="preserve">The preference of the ACMA is to resolve issues </w:t>
      </w:r>
      <w:r w:rsidR="00896E18" w:rsidRPr="00F44667">
        <w:rPr>
          <w:rFonts w:ascii="Arial" w:hAnsi="Arial" w:cs="Arial"/>
        </w:rPr>
        <w:t xml:space="preserve">in </w:t>
      </w:r>
      <w:r w:rsidRPr="00F44667">
        <w:rPr>
          <w:rFonts w:ascii="Arial" w:hAnsi="Arial" w:cs="Arial"/>
        </w:rPr>
        <w:t xml:space="preserve">an informal way with the satellite operator. The ACMA has a history of resolving the vast majority of issues in this manner. However, the ACMA has a range of </w:t>
      </w:r>
      <w:r w:rsidR="00E24C89" w:rsidRPr="00F44667">
        <w:rPr>
          <w:rFonts w:ascii="Arial" w:hAnsi="Arial" w:cs="Arial"/>
        </w:rPr>
        <w:t xml:space="preserve">other </w:t>
      </w:r>
      <w:r w:rsidRPr="00F44667">
        <w:rPr>
          <w:rFonts w:ascii="Arial" w:hAnsi="Arial" w:cs="Arial"/>
        </w:rPr>
        <w:t>approaches available to it, as outlined in this section.</w:t>
      </w:r>
    </w:p>
    <w:p w14:paraId="7BDEE347" w14:textId="77777777" w:rsidR="00D83372" w:rsidRPr="00F44667" w:rsidRDefault="00D83372" w:rsidP="00D83372">
      <w:pPr>
        <w:rPr>
          <w:rFonts w:ascii="Arial" w:hAnsi="Arial" w:cs="Arial"/>
        </w:rPr>
      </w:pPr>
    </w:p>
    <w:p w14:paraId="30C21886" w14:textId="77777777" w:rsidR="00C73539" w:rsidRPr="00F44667" w:rsidRDefault="00D83372" w:rsidP="00D83372">
      <w:pPr>
        <w:rPr>
          <w:rFonts w:ascii="Arial" w:hAnsi="Arial" w:cs="Arial"/>
        </w:rPr>
      </w:pPr>
      <w:r w:rsidRPr="00F44667">
        <w:rPr>
          <w:rFonts w:ascii="Arial" w:hAnsi="Arial" w:cs="Arial"/>
        </w:rPr>
        <w:t>The ACMA perform</w:t>
      </w:r>
      <w:r w:rsidR="00FF3CF7" w:rsidRPr="00F44667">
        <w:rPr>
          <w:rFonts w:ascii="Arial" w:hAnsi="Arial" w:cs="Arial"/>
        </w:rPr>
        <w:t>ing</w:t>
      </w:r>
      <w:r w:rsidR="00E76CD4" w:rsidRPr="00F44667">
        <w:rPr>
          <w:rFonts w:ascii="Arial" w:hAnsi="Arial" w:cs="Arial"/>
        </w:rPr>
        <w:t xml:space="preserve"> </w:t>
      </w:r>
      <w:r w:rsidRPr="00F44667">
        <w:rPr>
          <w:rFonts w:ascii="Arial" w:hAnsi="Arial" w:cs="Arial"/>
        </w:rPr>
        <w:t xml:space="preserve">its role as the administration and supporting a satellite system </w:t>
      </w:r>
      <w:r w:rsidR="00FF3CF7" w:rsidRPr="00F44667">
        <w:rPr>
          <w:rFonts w:ascii="Arial" w:hAnsi="Arial" w:cs="Arial"/>
        </w:rPr>
        <w:t>is contingent on</w:t>
      </w:r>
      <w:r w:rsidRPr="00F44667">
        <w:rPr>
          <w:rFonts w:ascii="Arial" w:hAnsi="Arial" w:cs="Arial"/>
        </w:rPr>
        <w:t xml:space="preserve"> satellite operators conform</w:t>
      </w:r>
      <w:r w:rsidR="00FF3CF7" w:rsidRPr="00F44667">
        <w:rPr>
          <w:rFonts w:ascii="Arial" w:hAnsi="Arial" w:cs="Arial"/>
        </w:rPr>
        <w:t>ing</w:t>
      </w:r>
      <w:r w:rsidRPr="00F44667">
        <w:rPr>
          <w:rFonts w:ascii="Arial" w:hAnsi="Arial" w:cs="Arial"/>
        </w:rPr>
        <w:t xml:space="preserve"> to this manual. </w:t>
      </w:r>
    </w:p>
    <w:p w14:paraId="21339EBA" w14:textId="77777777" w:rsidR="00C73539" w:rsidRPr="00F44667" w:rsidRDefault="00C73539" w:rsidP="00D83372">
      <w:pPr>
        <w:rPr>
          <w:rFonts w:ascii="Arial" w:hAnsi="Arial" w:cs="Arial"/>
        </w:rPr>
      </w:pPr>
    </w:p>
    <w:p w14:paraId="545D1B70" w14:textId="77777777" w:rsidR="00C73539" w:rsidRPr="00F44667" w:rsidRDefault="00C73539" w:rsidP="00D83372">
      <w:pPr>
        <w:rPr>
          <w:rFonts w:ascii="Arial" w:hAnsi="Arial" w:cs="Arial"/>
        </w:rPr>
      </w:pPr>
      <w:r w:rsidRPr="00F44667">
        <w:rPr>
          <w:rFonts w:ascii="Arial" w:hAnsi="Arial" w:cs="Arial"/>
        </w:rPr>
        <w:t>In the event that an operator does not conform to this manual, then the ACMA will take actions to remedy the defect using, as appropriate, whatever powers are available to it.</w:t>
      </w:r>
    </w:p>
    <w:p w14:paraId="12F277AC" w14:textId="77777777" w:rsidR="00C73539" w:rsidRPr="00F44667" w:rsidRDefault="00C73539" w:rsidP="00D83372">
      <w:pPr>
        <w:rPr>
          <w:rFonts w:ascii="Arial" w:hAnsi="Arial" w:cs="Arial"/>
        </w:rPr>
      </w:pPr>
    </w:p>
    <w:p w14:paraId="7AE5CF1B" w14:textId="77777777" w:rsidR="00D83372" w:rsidRPr="00F44667" w:rsidRDefault="00F63F1C" w:rsidP="00D83372">
      <w:pPr>
        <w:rPr>
          <w:rFonts w:ascii="Arial" w:hAnsi="Arial" w:cs="Arial"/>
        </w:rPr>
      </w:pPr>
      <w:r w:rsidRPr="00F44667">
        <w:rPr>
          <w:rFonts w:ascii="Arial" w:hAnsi="Arial" w:cs="Arial"/>
        </w:rPr>
        <w:t>T</w:t>
      </w:r>
      <w:r w:rsidR="00D83372" w:rsidRPr="00F44667">
        <w:rPr>
          <w:rFonts w:ascii="Arial" w:hAnsi="Arial" w:cs="Arial"/>
        </w:rPr>
        <w:t xml:space="preserve">he ACMA </w:t>
      </w:r>
      <w:r w:rsidRPr="00F44667">
        <w:rPr>
          <w:rFonts w:ascii="Arial" w:hAnsi="Arial" w:cs="Arial"/>
        </w:rPr>
        <w:t xml:space="preserve">may, for example, </w:t>
      </w:r>
      <w:r w:rsidR="00D83372" w:rsidRPr="00F44667">
        <w:rPr>
          <w:rFonts w:ascii="Arial" w:hAnsi="Arial" w:cs="Arial"/>
        </w:rPr>
        <w:t xml:space="preserve">stop performing satellite coordination work on behalf of a satellite operator. </w:t>
      </w:r>
      <w:r w:rsidR="000E5F2D" w:rsidRPr="00F44667">
        <w:rPr>
          <w:rFonts w:ascii="Arial" w:hAnsi="Arial" w:cs="Arial"/>
        </w:rPr>
        <w:t>However, t</w:t>
      </w:r>
      <w:r w:rsidR="00D83372" w:rsidRPr="00F44667">
        <w:rPr>
          <w:rFonts w:ascii="Arial" w:hAnsi="Arial" w:cs="Arial"/>
        </w:rPr>
        <w:t>he ACMA</w:t>
      </w:r>
      <w:r w:rsidRPr="00F44667">
        <w:rPr>
          <w:rFonts w:ascii="Arial" w:hAnsi="Arial" w:cs="Arial"/>
        </w:rPr>
        <w:t xml:space="preserve"> is unlikely to</w:t>
      </w:r>
      <w:r w:rsidR="000A2952" w:rsidRPr="00F44667">
        <w:rPr>
          <w:rFonts w:ascii="Arial" w:hAnsi="Arial" w:cs="Arial"/>
        </w:rPr>
        <w:t xml:space="preserve"> </w:t>
      </w:r>
      <w:r w:rsidR="00D83372" w:rsidRPr="00F44667">
        <w:rPr>
          <w:rFonts w:ascii="Arial" w:hAnsi="Arial" w:cs="Arial"/>
        </w:rPr>
        <w:t>stop performing its role without first having provided the satellite operator with at least one written warning.</w:t>
      </w:r>
    </w:p>
    <w:p w14:paraId="5D4745E7" w14:textId="77777777" w:rsidR="00D83372" w:rsidRPr="00F44667" w:rsidRDefault="00D83372" w:rsidP="00D83372">
      <w:pPr>
        <w:rPr>
          <w:rFonts w:ascii="Arial" w:hAnsi="Arial" w:cs="Arial"/>
        </w:rPr>
      </w:pPr>
    </w:p>
    <w:p w14:paraId="12519BF1" w14:textId="77777777" w:rsidR="00D83372" w:rsidRPr="00F44667" w:rsidRDefault="00D83372" w:rsidP="00D83372">
      <w:pPr>
        <w:rPr>
          <w:rFonts w:ascii="Arial" w:hAnsi="Arial" w:cs="Arial"/>
        </w:rPr>
      </w:pPr>
      <w:r w:rsidRPr="00F44667">
        <w:rPr>
          <w:rFonts w:ascii="Arial" w:hAnsi="Arial" w:cs="Arial"/>
        </w:rPr>
        <w:t>A number of matters are considered sufficiently critical to warrant possible further enforcement</w:t>
      </w:r>
      <w:r w:rsidR="000655F2" w:rsidRPr="00F44667">
        <w:rPr>
          <w:rFonts w:ascii="Arial" w:hAnsi="Arial" w:cs="Arial"/>
        </w:rPr>
        <w:t xml:space="preserve"> action</w:t>
      </w:r>
      <w:r w:rsidRPr="00F44667">
        <w:rPr>
          <w:rFonts w:ascii="Arial" w:hAnsi="Arial" w:cs="Arial"/>
        </w:rPr>
        <w:t xml:space="preserve">. For these matters, it may not be sufficient for the ACMA to simply stop providing satellite coordination services, and still satisfy </w:t>
      </w:r>
      <w:r w:rsidR="00E1400E" w:rsidRPr="00F44667">
        <w:rPr>
          <w:rFonts w:ascii="Arial" w:hAnsi="Arial" w:cs="Arial"/>
        </w:rPr>
        <w:t xml:space="preserve">its </w:t>
      </w:r>
      <w:r w:rsidRPr="00F44667">
        <w:rPr>
          <w:rFonts w:ascii="Arial" w:hAnsi="Arial" w:cs="Arial"/>
        </w:rPr>
        <w:t>obligations. These are ‘assessment criteria’, ‘ongoing obligations’, ‘coordination’, ‘milestones’ and ‘harmful interference’.</w:t>
      </w:r>
      <w:r w:rsidR="000A2952" w:rsidRPr="00F44667">
        <w:rPr>
          <w:rFonts w:ascii="Arial" w:hAnsi="Arial" w:cs="Arial"/>
        </w:rPr>
        <w:t xml:space="preserve"> </w:t>
      </w:r>
    </w:p>
    <w:p w14:paraId="5FD82B0A" w14:textId="77777777" w:rsidR="00D83372" w:rsidRPr="00F44667" w:rsidRDefault="00D83372" w:rsidP="00D83372">
      <w:pPr>
        <w:rPr>
          <w:rFonts w:ascii="Arial" w:hAnsi="Arial" w:cs="Arial"/>
        </w:rPr>
      </w:pPr>
    </w:p>
    <w:p w14:paraId="02F80B35" w14:textId="77777777" w:rsidR="00D83372" w:rsidRPr="00F44667" w:rsidRDefault="00D83372" w:rsidP="00D83372">
      <w:pPr>
        <w:rPr>
          <w:rFonts w:ascii="Arial" w:hAnsi="Arial" w:cs="Arial"/>
        </w:rPr>
      </w:pPr>
      <w:r w:rsidRPr="00F44667">
        <w:rPr>
          <w:rFonts w:ascii="Arial" w:hAnsi="Arial" w:cs="Arial"/>
        </w:rPr>
        <w:t>In the event of non-compliance with this manual of procedures, the ACMA may issue an instruction to the satellite operator, giving specific reasons as to why it believes that there is non-compliance. The satellite operator must promptly reply to such an instruction, addressing each issue raised by the ACMA and detailing how it will remedy any non-compliance.</w:t>
      </w:r>
    </w:p>
    <w:p w14:paraId="00D2AB4D" w14:textId="77777777" w:rsidR="00D83372" w:rsidRPr="00F44667" w:rsidRDefault="00D83372" w:rsidP="00D83372">
      <w:pPr>
        <w:rPr>
          <w:rFonts w:ascii="Arial" w:hAnsi="Arial" w:cs="Arial"/>
        </w:rPr>
      </w:pPr>
    </w:p>
    <w:p w14:paraId="2D02618C" w14:textId="77777777" w:rsidR="00D83372" w:rsidRPr="00F44667" w:rsidRDefault="00D83372" w:rsidP="00D83372">
      <w:pPr>
        <w:rPr>
          <w:rFonts w:ascii="Arial" w:hAnsi="Arial" w:cs="Arial"/>
        </w:rPr>
      </w:pPr>
      <w:r w:rsidRPr="00F44667">
        <w:rPr>
          <w:rFonts w:ascii="Arial" w:hAnsi="Arial" w:cs="Arial"/>
        </w:rPr>
        <w:t xml:space="preserve">Should the satellite operator not </w:t>
      </w:r>
      <w:r w:rsidR="001E4A86" w:rsidRPr="00F44667">
        <w:rPr>
          <w:rFonts w:ascii="Arial" w:hAnsi="Arial" w:cs="Arial"/>
        </w:rPr>
        <w:t>adequately</w:t>
      </w:r>
      <w:r w:rsidRPr="00F44667">
        <w:rPr>
          <w:rFonts w:ascii="Arial" w:hAnsi="Arial" w:cs="Arial"/>
        </w:rPr>
        <w:t xml:space="preserve"> address and remedy the non-compliance, the ACMA may decide to cancel a satellite operator’s access to a satellite system. It may then instruct the ITU to suppress (permanently delete) the satellite system, or re-issue access to the </w:t>
      </w:r>
      <w:r w:rsidR="00F83145" w:rsidRPr="00F44667">
        <w:rPr>
          <w:rFonts w:ascii="Arial" w:hAnsi="Arial" w:cs="Arial"/>
        </w:rPr>
        <w:t xml:space="preserve">filings for the </w:t>
      </w:r>
      <w:r w:rsidRPr="00F44667">
        <w:rPr>
          <w:rFonts w:ascii="Arial" w:hAnsi="Arial" w:cs="Arial"/>
        </w:rPr>
        <w:t xml:space="preserve">satellite system </w:t>
      </w:r>
      <w:r w:rsidR="005727DD" w:rsidRPr="00F44667">
        <w:rPr>
          <w:rFonts w:ascii="Arial" w:hAnsi="Arial" w:cs="Arial"/>
        </w:rPr>
        <w:t xml:space="preserve">to another satellite operator </w:t>
      </w:r>
      <w:r w:rsidRPr="00F44667">
        <w:rPr>
          <w:rFonts w:ascii="Arial" w:hAnsi="Arial" w:cs="Arial"/>
        </w:rPr>
        <w:t xml:space="preserve">if it decides that doing so is in the best interests of Australia. In the case of non-compliance with this manual, the ACMA has sole discretion in determining whether access to a satellite system should be re-issued, or whether the ACMA </w:t>
      </w:r>
      <w:r w:rsidR="00230A16" w:rsidRPr="00F44667">
        <w:rPr>
          <w:rFonts w:ascii="Arial" w:hAnsi="Arial" w:cs="Arial"/>
        </w:rPr>
        <w:t>will</w:t>
      </w:r>
      <w:r w:rsidRPr="00F44667">
        <w:rPr>
          <w:rFonts w:ascii="Arial" w:hAnsi="Arial" w:cs="Arial"/>
        </w:rPr>
        <w:t xml:space="preserve"> request that the ITU suppress the satellite system.</w:t>
      </w:r>
      <w:r w:rsidR="000A2952" w:rsidRPr="00F44667">
        <w:rPr>
          <w:rFonts w:ascii="Arial" w:hAnsi="Arial" w:cs="Arial"/>
        </w:rPr>
        <w:t xml:space="preserve"> </w:t>
      </w:r>
    </w:p>
    <w:p w14:paraId="4F6507A7" w14:textId="77777777" w:rsidR="00D83372" w:rsidRPr="00F44667" w:rsidRDefault="00D83372" w:rsidP="00D83372">
      <w:pPr>
        <w:rPr>
          <w:rFonts w:ascii="Arial" w:hAnsi="Arial" w:cs="Arial"/>
        </w:rPr>
      </w:pPr>
    </w:p>
    <w:p w14:paraId="71E36985" w14:textId="77777777" w:rsidR="00D83372" w:rsidRPr="00F44667" w:rsidRDefault="00D83372" w:rsidP="00D83372">
      <w:pPr>
        <w:spacing w:after="80"/>
        <w:rPr>
          <w:rFonts w:ascii="Arial" w:hAnsi="Arial" w:cs="Arial"/>
        </w:rPr>
      </w:pPr>
      <w:r w:rsidRPr="00F44667">
        <w:rPr>
          <w:rFonts w:ascii="Arial" w:hAnsi="Arial" w:cs="Arial"/>
        </w:rPr>
        <w:t>In the case of non-compliance with this manual, cost recovery charges may apply for the following items:</w:t>
      </w:r>
    </w:p>
    <w:p w14:paraId="3C53FF5D" w14:textId="77777777" w:rsidR="00D83372" w:rsidRPr="00F44667" w:rsidRDefault="00D83372" w:rsidP="00D83372">
      <w:pPr>
        <w:pStyle w:val="ListBullet"/>
        <w:rPr>
          <w:rFonts w:ascii="Arial" w:hAnsi="Arial" w:cs="Arial"/>
        </w:rPr>
      </w:pPr>
      <w:r w:rsidRPr="00F44667">
        <w:rPr>
          <w:rFonts w:ascii="Arial" w:hAnsi="Arial" w:cs="Arial"/>
        </w:rPr>
        <w:t>assessment of non-compliance</w:t>
      </w:r>
    </w:p>
    <w:p w14:paraId="7D7869EC" w14:textId="77777777" w:rsidR="00D83372" w:rsidRPr="00F44667" w:rsidRDefault="00D83372" w:rsidP="00D83372">
      <w:pPr>
        <w:pStyle w:val="ListBullet"/>
        <w:rPr>
          <w:rFonts w:ascii="Arial" w:hAnsi="Arial" w:cs="Arial"/>
        </w:rPr>
      </w:pPr>
      <w:r w:rsidRPr="00F44667">
        <w:rPr>
          <w:rFonts w:ascii="Arial" w:hAnsi="Arial" w:cs="Arial"/>
        </w:rPr>
        <w:t>assessment of whether to re</w:t>
      </w:r>
      <w:r w:rsidR="000E5F2D" w:rsidRPr="00F44667">
        <w:rPr>
          <w:rFonts w:ascii="Arial" w:hAnsi="Arial" w:cs="Arial"/>
        </w:rPr>
        <w:t>-</w:t>
      </w:r>
      <w:r w:rsidRPr="00F44667">
        <w:rPr>
          <w:rFonts w:ascii="Arial" w:hAnsi="Arial" w:cs="Arial"/>
        </w:rPr>
        <w:t xml:space="preserve">issue access to the </w:t>
      </w:r>
      <w:r w:rsidR="00F83145" w:rsidRPr="00F44667">
        <w:rPr>
          <w:rFonts w:ascii="Arial" w:hAnsi="Arial" w:cs="Arial"/>
        </w:rPr>
        <w:t xml:space="preserve">filings for the </w:t>
      </w:r>
      <w:r w:rsidRPr="00F44667">
        <w:rPr>
          <w:rFonts w:ascii="Arial" w:hAnsi="Arial" w:cs="Arial"/>
        </w:rPr>
        <w:t xml:space="preserve">satellite system </w:t>
      </w:r>
      <w:r w:rsidR="005727DD" w:rsidRPr="00F44667">
        <w:rPr>
          <w:rFonts w:ascii="Arial" w:hAnsi="Arial" w:cs="Arial"/>
        </w:rPr>
        <w:t xml:space="preserve">to another satellite operator </w:t>
      </w:r>
      <w:r w:rsidRPr="00F44667">
        <w:rPr>
          <w:rFonts w:ascii="Arial" w:hAnsi="Arial" w:cs="Arial"/>
        </w:rPr>
        <w:t>(if applicable)</w:t>
      </w:r>
    </w:p>
    <w:p w14:paraId="0F848C75" w14:textId="77777777" w:rsidR="00B820A9" w:rsidRPr="00F44667" w:rsidRDefault="00D83372">
      <w:pPr>
        <w:pStyle w:val="ListBullet"/>
        <w:spacing w:after="240"/>
        <w:rPr>
          <w:rFonts w:ascii="Arial" w:hAnsi="Arial" w:cs="Arial"/>
        </w:rPr>
      </w:pPr>
      <w:r w:rsidRPr="00F44667">
        <w:rPr>
          <w:rFonts w:ascii="Arial" w:hAnsi="Arial" w:cs="Arial"/>
        </w:rPr>
        <w:t>any necessary communication with the ITU or foreign administrations regarding the satellite system (should the system be suppressed).</w:t>
      </w:r>
    </w:p>
    <w:p w14:paraId="6B0D1295" w14:textId="77777777" w:rsidR="00D83372" w:rsidRPr="00F44667" w:rsidRDefault="00C73539" w:rsidP="00D83372">
      <w:pPr>
        <w:pStyle w:val="ListBullet2"/>
        <w:numPr>
          <w:ilvl w:val="0"/>
          <w:numId w:val="0"/>
        </w:numPr>
        <w:spacing w:after="120"/>
        <w:rPr>
          <w:rFonts w:ascii="Arial" w:hAnsi="Arial" w:cs="Arial"/>
        </w:rPr>
      </w:pPr>
      <w:r w:rsidRPr="00F44667">
        <w:rPr>
          <w:rFonts w:ascii="Arial" w:hAnsi="Arial" w:cs="Arial"/>
        </w:rPr>
        <w:t>As appropriate, the ACMA may also take account of the approach by a satellite operator towards its filing related obligations when considering other actions</w:t>
      </w:r>
      <w:r w:rsidR="00DC3D57" w:rsidRPr="00F44667">
        <w:rPr>
          <w:rFonts w:ascii="Arial" w:hAnsi="Arial" w:cs="Arial"/>
        </w:rPr>
        <w:t xml:space="preserve">. </w:t>
      </w:r>
    </w:p>
    <w:p w14:paraId="6F8ED32A" w14:textId="77777777" w:rsidR="00D83372" w:rsidRPr="00F44667" w:rsidRDefault="00D83372" w:rsidP="00D83372">
      <w:pPr>
        <w:pStyle w:val="ListBullet2"/>
        <w:numPr>
          <w:ilvl w:val="0"/>
          <w:numId w:val="0"/>
        </w:numPr>
        <w:spacing w:after="120"/>
        <w:rPr>
          <w:rFonts w:ascii="Arial" w:hAnsi="Arial" w:cs="Arial"/>
        </w:rPr>
      </w:pPr>
    </w:p>
    <w:p w14:paraId="5547E7F8" w14:textId="77777777" w:rsidR="00D83372" w:rsidRPr="00F44667" w:rsidRDefault="00D83372" w:rsidP="00D83372">
      <w:pPr>
        <w:pStyle w:val="ListBullet2"/>
        <w:numPr>
          <w:ilvl w:val="0"/>
          <w:numId w:val="0"/>
        </w:numPr>
        <w:spacing w:after="120"/>
        <w:rPr>
          <w:rFonts w:ascii="Arial" w:hAnsi="Arial" w:cs="Arial"/>
        </w:rPr>
      </w:pPr>
    </w:p>
    <w:p w14:paraId="429AFCB8" w14:textId="77777777" w:rsidR="00D83372" w:rsidRPr="00F44667" w:rsidRDefault="00D83372" w:rsidP="00D83372">
      <w:pPr>
        <w:pStyle w:val="Heading1"/>
        <w:rPr>
          <w:rFonts w:ascii="Arial" w:hAnsi="Arial"/>
        </w:rPr>
      </w:pPr>
      <w:bookmarkStart w:id="89" w:name="_Toc306786429"/>
      <w:r w:rsidRPr="00F44667">
        <w:rPr>
          <w:rFonts w:ascii="Arial" w:hAnsi="Arial"/>
        </w:rPr>
        <w:lastRenderedPageBreak/>
        <w:t>Transfer of satellite systems</w:t>
      </w:r>
      <w:r w:rsidR="00B50858" w:rsidRPr="00F44667">
        <w:rPr>
          <w:rStyle w:val="FootnoteReference"/>
        </w:rPr>
        <w:footnoteReference w:id="19"/>
      </w:r>
      <w:bookmarkEnd w:id="89"/>
    </w:p>
    <w:p w14:paraId="4EDE00B3" w14:textId="77777777" w:rsidR="00D83372" w:rsidRPr="00F44667" w:rsidRDefault="003A456C" w:rsidP="00D83372">
      <w:pPr>
        <w:pStyle w:val="Heading2"/>
        <w:rPr>
          <w:rFonts w:ascii="Arial" w:hAnsi="Arial"/>
        </w:rPr>
      </w:pPr>
      <w:bookmarkStart w:id="90" w:name="_Toc306786430"/>
      <w:r w:rsidRPr="00F44667">
        <w:rPr>
          <w:rFonts w:ascii="Arial" w:hAnsi="Arial"/>
        </w:rPr>
        <w:t>Use of an access to an ITU satellite system</w:t>
      </w:r>
      <w:bookmarkEnd w:id="90"/>
      <w:r w:rsidRPr="00F44667">
        <w:rPr>
          <w:rFonts w:ascii="Arial" w:hAnsi="Arial"/>
        </w:rPr>
        <w:t xml:space="preserve"> </w:t>
      </w:r>
    </w:p>
    <w:p w14:paraId="35CDB569" w14:textId="77777777" w:rsidR="006339D5" w:rsidRPr="00F44667" w:rsidRDefault="006339D5" w:rsidP="006339D5">
      <w:pPr>
        <w:rPr>
          <w:rFonts w:ascii="Arial" w:hAnsi="Arial" w:cs="Arial"/>
          <w:szCs w:val="20"/>
        </w:rPr>
      </w:pPr>
      <w:r w:rsidRPr="00F44667">
        <w:rPr>
          <w:rFonts w:ascii="Arial" w:hAnsi="Arial" w:cs="Arial"/>
          <w:szCs w:val="20"/>
        </w:rPr>
        <w:t>Any information related to a satellite system submitted to the ITU by the ACMA, (acting as the administration of Australia) will remain the responsibility of the ACMA (for the Commonwealth of Australia), on the basis that only administrations of member states can submit</w:t>
      </w:r>
      <w:r w:rsidR="004B3FE8" w:rsidRPr="00F44667">
        <w:rPr>
          <w:rFonts w:ascii="Arial" w:hAnsi="Arial" w:cs="Arial"/>
          <w:szCs w:val="20"/>
        </w:rPr>
        <w:t>,</w:t>
      </w:r>
      <w:r w:rsidR="000C5FB7" w:rsidRPr="00F44667">
        <w:rPr>
          <w:rFonts w:ascii="Arial" w:hAnsi="Arial" w:cs="Arial"/>
          <w:szCs w:val="20"/>
        </w:rPr>
        <w:t xml:space="preserve"> </w:t>
      </w:r>
      <w:r w:rsidRPr="00F44667">
        <w:rPr>
          <w:rFonts w:ascii="Arial" w:hAnsi="Arial" w:cs="Arial"/>
          <w:szCs w:val="20"/>
        </w:rPr>
        <w:t>modify</w:t>
      </w:r>
      <w:r w:rsidR="004B3FE8" w:rsidRPr="00F44667">
        <w:rPr>
          <w:rFonts w:ascii="Arial" w:hAnsi="Arial" w:cs="Arial"/>
          <w:szCs w:val="20"/>
        </w:rPr>
        <w:t xml:space="preserve"> or</w:t>
      </w:r>
      <w:r w:rsidR="000C5FB7" w:rsidRPr="00F44667">
        <w:rPr>
          <w:rFonts w:ascii="Arial" w:hAnsi="Arial" w:cs="Arial"/>
          <w:szCs w:val="20"/>
        </w:rPr>
        <w:t xml:space="preserve"> </w:t>
      </w:r>
      <w:r w:rsidRPr="00F44667">
        <w:rPr>
          <w:rFonts w:ascii="Arial" w:hAnsi="Arial" w:cs="Arial"/>
          <w:szCs w:val="20"/>
        </w:rPr>
        <w:t xml:space="preserve">suppress information related to satellite systems. Through submission of such information to the ITU, in practice the ACMA obtains an “access” to deal with ITU published information associated with the satellite system and, if brought into use, the radio frequencies and orbit for the satellite system. </w:t>
      </w:r>
    </w:p>
    <w:p w14:paraId="2FB54394" w14:textId="77777777" w:rsidR="00CE7EA2" w:rsidRPr="00F44667" w:rsidRDefault="00CE7EA2" w:rsidP="006339D5">
      <w:pPr>
        <w:rPr>
          <w:rFonts w:ascii="Arial" w:hAnsi="Arial" w:cs="Arial"/>
          <w:szCs w:val="20"/>
        </w:rPr>
      </w:pPr>
    </w:p>
    <w:p w14:paraId="57EE54B7" w14:textId="77777777" w:rsidR="00B820A9" w:rsidRPr="00F44667" w:rsidRDefault="006339D5">
      <w:pPr>
        <w:spacing w:after="80"/>
        <w:rPr>
          <w:rFonts w:ascii="Arial" w:hAnsi="Arial" w:cs="Arial"/>
          <w:szCs w:val="20"/>
        </w:rPr>
      </w:pPr>
      <w:r w:rsidRPr="00F44667">
        <w:rPr>
          <w:rFonts w:ascii="Arial" w:hAnsi="Arial" w:cs="Arial"/>
          <w:szCs w:val="20"/>
        </w:rPr>
        <w:t>A satellite system includes a satellite network, and in practice consists of a set of technical parameters described and submi</w:t>
      </w:r>
      <w:r w:rsidR="00E01948" w:rsidRPr="00F44667">
        <w:rPr>
          <w:rFonts w:ascii="Arial" w:hAnsi="Arial" w:cs="Arial"/>
          <w:szCs w:val="20"/>
        </w:rPr>
        <w:t xml:space="preserve">tted to the ITU. The ACMA may </w:t>
      </w:r>
      <w:r w:rsidRPr="00F44667">
        <w:rPr>
          <w:rFonts w:ascii="Arial" w:hAnsi="Arial" w:cs="Arial"/>
          <w:szCs w:val="20"/>
        </w:rPr>
        <w:t>provide for exclusive use of an access for an Australian satellite system to a satellite operator. To the extent permitted under Australian law</w:t>
      </w:r>
      <w:r w:rsidR="001B1F40" w:rsidRPr="00F44667">
        <w:rPr>
          <w:rFonts w:ascii="Arial" w:hAnsi="Arial" w:cs="Arial"/>
          <w:szCs w:val="20"/>
        </w:rPr>
        <w:t xml:space="preserve"> and in accordance with </w:t>
      </w:r>
      <w:r w:rsidRPr="00F44667">
        <w:rPr>
          <w:rFonts w:ascii="Arial" w:hAnsi="Arial" w:cs="Arial"/>
          <w:szCs w:val="20"/>
        </w:rPr>
        <w:t>Australia</w:t>
      </w:r>
      <w:r w:rsidR="001B1F40" w:rsidRPr="00F44667">
        <w:rPr>
          <w:rFonts w:ascii="Arial" w:hAnsi="Arial" w:cs="Arial"/>
          <w:szCs w:val="20"/>
        </w:rPr>
        <w:t>’s obligations</w:t>
      </w:r>
      <w:r w:rsidRPr="00F44667">
        <w:rPr>
          <w:rFonts w:ascii="Arial" w:hAnsi="Arial" w:cs="Arial"/>
          <w:szCs w:val="20"/>
        </w:rPr>
        <w:t>, this authorises the satellite operator to:</w:t>
      </w:r>
    </w:p>
    <w:p w14:paraId="6D34C30D" w14:textId="77777777" w:rsidR="00B820A9" w:rsidRPr="00F44667" w:rsidRDefault="00D530B9">
      <w:pPr>
        <w:pStyle w:val="ListBullet"/>
        <w:rPr>
          <w:rFonts w:ascii="Arial" w:hAnsi="Arial" w:cs="Arial"/>
        </w:rPr>
      </w:pPr>
      <w:r w:rsidRPr="00F44667">
        <w:rPr>
          <w:rFonts w:ascii="Arial" w:hAnsi="Arial" w:cs="Arial"/>
        </w:rPr>
        <w:t>design the technical parameters of the satellite system as it sees fit</w:t>
      </w:r>
    </w:p>
    <w:p w14:paraId="1C2BAA02" w14:textId="77777777" w:rsidR="00B820A9" w:rsidRPr="00F44667" w:rsidRDefault="00D530B9">
      <w:pPr>
        <w:pStyle w:val="ListBullet"/>
        <w:rPr>
          <w:rFonts w:ascii="Arial" w:hAnsi="Arial" w:cs="Arial"/>
        </w:rPr>
      </w:pPr>
      <w:r w:rsidRPr="00F44667">
        <w:rPr>
          <w:rFonts w:ascii="Arial" w:hAnsi="Arial" w:cs="Arial"/>
        </w:rPr>
        <w:t>engage in coordination agreements in relation to the satellite system as it sees fit</w:t>
      </w:r>
    </w:p>
    <w:p w14:paraId="5225D1F0" w14:textId="77777777" w:rsidR="00B820A9" w:rsidRPr="00F44667" w:rsidRDefault="00D530B9">
      <w:pPr>
        <w:pStyle w:val="ListBullet"/>
        <w:rPr>
          <w:rFonts w:ascii="Arial" w:hAnsi="Arial" w:cs="Arial"/>
        </w:rPr>
      </w:pPr>
      <w:r w:rsidRPr="00F44667">
        <w:rPr>
          <w:rFonts w:ascii="Arial" w:hAnsi="Arial" w:cs="Arial"/>
        </w:rPr>
        <w:t xml:space="preserve">tender for the manufacture and launch of a physical satellite that is in accordance with the parameters of the satellite system </w:t>
      </w:r>
    </w:p>
    <w:p w14:paraId="0FF3BB68" w14:textId="77777777" w:rsidR="00B820A9" w:rsidRPr="00F44667" w:rsidRDefault="00D530B9">
      <w:pPr>
        <w:pStyle w:val="ListBullet"/>
        <w:spacing w:after="240"/>
        <w:rPr>
          <w:rFonts w:ascii="Arial" w:hAnsi="Arial" w:cs="Arial"/>
        </w:rPr>
      </w:pPr>
      <w:r w:rsidRPr="00F44667">
        <w:rPr>
          <w:rFonts w:ascii="Arial" w:hAnsi="Arial" w:cs="Arial"/>
        </w:rPr>
        <w:t>operate a physical satellite in accordance with the parameters of the satellite system</w:t>
      </w:r>
      <w:r w:rsidR="000A2952" w:rsidRPr="00F44667">
        <w:rPr>
          <w:rFonts w:ascii="Arial" w:hAnsi="Arial" w:cs="Arial"/>
        </w:rPr>
        <w:t xml:space="preserve"> </w:t>
      </w:r>
      <w:r w:rsidRPr="00F44667">
        <w:rPr>
          <w:rFonts w:ascii="Arial" w:hAnsi="Arial" w:cs="Arial"/>
        </w:rPr>
        <w:t>(including</w:t>
      </w:r>
      <w:r w:rsidR="000A2952" w:rsidRPr="00F44667">
        <w:rPr>
          <w:rFonts w:ascii="Arial" w:hAnsi="Arial" w:cs="Arial"/>
        </w:rPr>
        <w:t xml:space="preserve"> </w:t>
      </w:r>
      <w:r w:rsidRPr="00F44667">
        <w:rPr>
          <w:rFonts w:ascii="Arial" w:hAnsi="Arial" w:cs="Arial"/>
        </w:rPr>
        <w:t>any coordination agreements), and the procedures of the manual</w:t>
      </w:r>
      <w:r w:rsidR="000A2952" w:rsidRPr="00F44667">
        <w:rPr>
          <w:rFonts w:ascii="Arial" w:hAnsi="Arial" w:cs="Arial"/>
        </w:rPr>
        <w:t>.</w:t>
      </w:r>
    </w:p>
    <w:p w14:paraId="146948BF" w14:textId="77777777" w:rsidR="006339D5" w:rsidRPr="00F44667" w:rsidRDefault="006339D5" w:rsidP="006339D5">
      <w:pPr>
        <w:pStyle w:val="ACMABodyText"/>
        <w:spacing w:before="0" w:after="0" w:line="240" w:lineRule="auto"/>
        <w:rPr>
          <w:rFonts w:ascii="Arial" w:hAnsi="Arial" w:cs="Arial"/>
          <w:sz w:val="20"/>
        </w:rPr>
      </w:pPr>
      <w:r w:rsidRPr="00F44667">
        <w:rPr>
          <w:rFonts w:ascii="Arial" w:hAnsi="Arial" w:cs="Arial"/>
          <w:sz w:val="20"/>
        </w:rPr>
        <w:t>The ACMA does not consider information or parameters related to satellite systems submitted to the ITU to be an asset to be traded</w:t>
      </w:r>
      <w:r w:rsidR="002D6613" w:rsidRPr="00F44667">
        <w:rPr>
          <w:rFonts w:ascii="Arial" w:hAnsi="Arial" w:cs="Arial"/>
          <w:sz w:val="20"/>
        </w:rPr>
        <w:t xml:space="preserve">. A satellite operator wanting to use an access to filings used by another satellite operator (with the agreement of the latter satellite operator, and </w:t>
      </w:r>
      <w:r w:rsidR="00377E39" w:rsidRPr="00F44667">
        <w:rPr>
          <w:rFonts w:ascii="Arial" w:hAnsi="Arial" w:cs="Arial"/>
          <w:sz w:val="20"/>
        </w:rPr>
        <w:t xml:space="preserve">their </w:t>
      </w:r>
      <w:r w:rsidR="007E5EAA" w:rsidRPr="00F44667">
        <w:rPr>
          <w:rFonts w:ascii="Arial" w:hAnsi="Arial" w:cs="Arial"/>
          <w:sz w:val="20"/>
        </w:rPr>
        <w:t xml:space="preserve">associated </w:t>
      </w:r>
      <w:r w:rsidR="002D6613" w:rsidRPr="00F44667">
        <w:rPr>
          <w:rFonts w:ascii="Arial" w:hAnsi="Arial" w:cs="Arial"/>
          <w:sz w:val="20"/>
        </w:rPr>
        <w:t>relinquish</w:t>
      </w:r>
      <w:r w:rsidR="007E5EAA" w:rsidRPr="00F44667">
        <w:rPr>
          <w:rFonts w:ascii="Arial" w:hAnsi="Arial" w:cs="Arial"/>
          <w:sz w:val="20"/>
        </w:rPr>
        <w:t>ment</w:t>
      </w:r>
      <w:r w:rsidR="002D6613" w:rsidRPr="00F44667">
        <w:rPr>
          <w:rFonts w:ascii="Arial" w:hAnsi="Arial" w:cs="Arial"/>
          <w:sz w:val="20"/>
        </w:rPr>
        <w:t xml:space="preserve"> of the use)</w:t>
      </w:r>
      <w:r w:rsidR="007E5EAA" w:rsidRPr="00F44667">
        <w:rPr>
          <w:rFonts w:ascii="Arial" w:hAnsi="Arial" w:cs="Arial"/>
          <w:sz w:val="20"/>
        </w:rPr>
        <w:t xml:space="preserve"> must submit an application against the assessment</w:t>
      </w:r>
      <w:r w:rsidR="00377E39" w:rsidRPr="00F44667">
        <w:rPr>
          <w:rFonts w:ascii="Arial" w:hAnsi="Arial" w:cs="Arial"/>
          <w:sz w:val="20"/>
        </w:rPr>
        <w:t xml:space="preserve"> criteria to the ACMA, and follow other relevant procedures as set out in this manual.</w:t>
      </w:r>
      <w:r w:rsidR="001D1780" w:rsidRPr="00F44667">
        <w:rPr>
          <w:rFonts w:ascii="Arial" w:hAnsi="Arial" w:cs="Arial"/>
          <w:sz w:val="20"/>
        </w:rPr>
        <w:t xml:space="preserve"> </w:t>
      </w:r>
      <w:r w:rsidR="002D6613" w:rsidRPr="00F44667">
        <w:rPr>
          <w:rFonts w:ascii="Arial" w:hAnsi="Arial" w:cs="Arial"/>
          <w:sz w:val="20"/>
        </w:rPr>
        <w:t xml:space="preserve">The ACMA considers the </w:t>
      </w:r>
      <w:r w:rsidRPr="00F44667">
        <w:rPr>
          <w:rFonts w:ascii="Arial" w:hAnsi="Arial" w:cs="Arial"/>
          <w:sz w:val="20"/>
        </w:rPr>
        <w:t>coordination of satellite systems as a tool to facilitate international sharing of spectrum.</w:t>
      </w:r>
    </w:p>
    <w:p w14:paraId="26187133" w14:textId="77777777" w:rsidR="00D83372" w:rsidRPr="00F44667" w:rsidRDefault="00D83372" w:rsidP="00D83372">
      <w:pPr>
        <w:rPr>
          <w:rFonts w:ascii="Arial" w:hAnsi="Arial" w:cs="Arial"/>
        </w:rPr>
      </w:pPr>
    </w:p>
    <w:p w14:paraId="12BB72A5" w14:textId="77777777" w:rsidR="00D83372" w:rsidRPr="00F44667" w:rsidRDefault="00D83372" w:rsidP="00D83372">
      <w:pPr>
        <w:pStyle w:val="Heading2"/>
        <w:rPr>
          <w:rFonts w:ascii="Arial" w:hAnsi="Arial"/>
        </w:rPr>
      </w:pPr>
      <w:bookmarkStart w:id="91" w:name="_Toc306786431"/>
      <w:r w:rsidRPr="00F44667">
        <w:rPr>
          <w:rFonts w:ascii="Arial" w:hAnsi="Arial"/>
        </w:rPr>
        <w:t>Satellite systems relinquished by operator request</w:t>
      </w:r>
      <w:bookmarkEnd w:id="91"/>
    </w:p>
    <w:p w14:paraId="3C29D180" w14:textId="77777777" w:rsidR="00D83372" w:rsidRPr="00F44667" w:rsidRDefault="00D83372" w:rsidP="00D83372">
      <w:pPr>
        <w:rPr>
          <w:rFonts w:ascii="Arial" w:hAnsi="Arial" w:cs="Arial"/>
        </w:rPr>
      </w:pPr>
      <w:r w:rsidRPr="00F44667">
        <w:rPr>
          <w:rFonts w:ascii="Arial" w:hAnsi="Arial" w:cs="Arial"/>
        </w:rPr>
        <w:t>Satellite operators are encouraged to inform the ACMA as soon as any satellite system becomes unnecessary to their requirements or if it becomes obvious that a satellite system is highly unlikely to be successfully coordinated</w:t>
      </w:r>
      <w:r w:rsidR="000A0C94" w:rsidRPr="00F44667">
        <w:rPr>
          <w:rFonts w:ascii="Arial" w:hAnsi="Arial" w:cs="Arial"/>
        </w:rPr>
        <w:t xml:space="preserve"> or brought into use</w:t>
      </w:r>
      <w:r w:rsidRPr="00F44667">
        <w:rPr>
          <w:rFonts w:ascii="Arial" w:hAnsi="Arial" w:cs="Arial"/>
        </w:rPr>
        <w:t>.</w:t>
      </w:r>
    </w:p>
    <w:p w14:paraId="2B56DFC3" w14:textId="77777777" w:rsidR="00D83372" w:rsidRPr="00F44667" w:rsidRDefault="00D83372" w:rsidP="00D83372">
      <w:pPr>
        <w:rPr>
          <w:rFonts w:ascii="Arial" w:hAnsi="Arial" w:cs="Arial"/>
        </w:rPr>
      </w:pPr>
    </w:p>
    <w:p w14:paraId="3ED30186" w14:textId="77777777" w:rsidR="00D83372" w:rsidRPr="00F44667" w:rsidRDefault="00D83372" w:rsidP="00D83372">
      <w:pPr>
        <w:rPr>
          <w:rFonts w:ascii="Arial" w:hAnsi="Arial" w:cs="Arial"/>
        </w:rPr>
      </w:pPr>
    </w:p>
    <w:p w14:paraId="3FEE48AC" w14:textId="77777777" w:rsidR="00D83372" w:rsidRPr="00F44667" w:rsidRDefault="00D83372" w:rsidP="00D83372">
      <w:pPr>
        <w:pStyle w:val="Heading1"/>
        <w:rPr>
          <w:rFonts w:ascii="Arial" w:hAnsi="Arial"/>
        </w:rPr>
      </w:pPr>
      <w:bookmarkStart w:id="92" w:name="_Toc306786432"/>
      <w:r w:rsidRPr="00F44667">
        <w:rPr>
          <w:rFonts w:ascii="Arial" w:hAnsi="Arial"/>
        </w:rPr>
        <w:lastRenderedPageBreak/>
        <w:t>Administrative provisions</w:t>
      </w:r>
      <w:bookmarkEnd w:id="92"/>
    </w:p>
    <w:p w14:paraId="3366C3E7" w14:textId="77777777" w:rsidR="00D83372" w:rsidRPr="00F44667" w:rsidRDefault="00D83372" w:rsidP="00D83372">
      <w:pPr>
        <w:pStyle w:val="Heading2"/>
        <w:rPr>
          <w:rFonts w:ascii="Arial" w:hAnsi="Arial"/>
        </w:rPr>
      </w:pPr>
      <w:bookmarkStart w:id="93" w:name="_Toc306786433"/>
      <w:r w:rsidRPr="00F44667">
        <w:rPr>
          <w:rFonts w:ascii="Arial" w:hAnsi="Arial"/>
        </w:rPr>
        <w:t>Australian space objects</w:t>
      </w:r>
      <w:bookmarkEnd w:id="93"/>
    </w:p>
    <w:p w14:paraId="08765175" w14:textId="77777777" w:rsidR="00D83372" w:rsidRPr="00F44667" w:rsidRDefault="00D83372" w:rsidP="00D83372">
      <w:pPr>
        <w:rPr>
          <w:rFonts w:ascii="Arial" w:hAnsi="Arial" w:cs="Arial"/>
        </w:rPr>
      </w:pPr>
      <w:r w:rsidRPr="00F44667">
        <w:rPr>
          <w:rFonts w:ascii="Arial" w:hAnsi="Arial" w:cs="Arial"/>
        </w:rPr>
        <w:t>For the purposes of the Radiocommunications Act, any implementation of a satellite system (i.e. physical satellite</w:t>
      </w:r>
      <w:r w:rsidR="00FE5A00" w:rsidRPr="00F44667">
        <w:rPr>
          <w:rFonts w:ascii="Arial" w:hAnsi="Arial" w:cs="Arial"/>
        </w:rPr>
        <w:t>s</w:t>
      </w:r>
      <w:r w:rsidRPr="00F44667">
        <w:rPr>
          <w:rFonts w:ascii="Arial" w:hAnsi="Arial" w:cs="Arial"/>
        </w:rPr>
        <w:t xml:space="preserve">) for which Australia is the responsible </w:t>
      </w:r>
      <w:r w:rsidR="00A224F7" w:rsidRPr="00F44667">
        <w:rPr>
          <w:rFonts w:ascii="Arial" w:hAnsi="Arial" w:cs="Arial"/>
        </w:rPr>
        <w:t xml:space="preserve">administration </w:t>
      </w:r>
      <w:r w:rsidRPr="00F44667">
        <w:rPr>
          <w:rFonts w:ascii="Arial" w:hAnsi="Arial" w:cs="Arial"/>
        </w:rPr>
        <w:t>shall be considered to be an Australian space object.</w:t>
      </w:r>
    </w:p>
    <w:p w14:paraId="3E1FB57E" w14:textId="77777777" w:rsidR="00D83372" w:rsidRPr="00F44667" w:rsidRDefault="00D83372" w:rsidP="00D83372">
      <w:pPr>
        <w:rPr>
          <w:rFonts w:ascii="Arial" w:hAnsi="Arial" w:cs="Arial"/>
        </w:rPr>
      </w:pPr>
    </w:p>
    <w:p w14:paraId="61828142" w14:textId="77777777" w:rsidR="00D83372" w:rsidRPr="00F44667" w:rsidRDefault="009427DE" w:rsidP="00D83372">
      <w:pPr>
        <w:pStyle w:val="Heading2"/>
        <w:spacing w:after="120"/>
        <w:rPr>
          <w:rFonts w:ascii="Arial" w:hAnsi="Arial"/>
        </w:rPr>
      </w:pPr>
      <w:bookmarkStart w:id="94" w:name="_Toc306786434"/>
      <w:r w:rsidRPr="00F44667">
        <w:rPr>
          <w:rFonts w:ascii="Arial" w:hAnsi="Arial"/>
        </w:rPr>
        <w:t>F</w:t>
      </w:r>
      <w:r w:rsidR="00D83372" w:rsidRPr="00F44667">
        <w:rPr>
          <w:rFonts w:ascii="Arial" w:hAnsi="Arial"/>
        </w:rPr>
        <w:t>ees</w:t>
      </w:r>
      <w:bookmarkEnd w:id="94"/>
    </w:p>
    <w:p w14:paraId="66A59CB0" w14:textId="77777777" w:rsidR="00D83372" w:rsidRPr="00F44667" w:rsidRDefault="00D83372" w:rsidP="00D83372">
      <w:pPr>
        <w:pStyle w:val="Heading3"/>
        <w:rPr>
          <w:rFonts w:ascii="Arial" w:hAnsi="Arial"/>
        </w:rPr>
      </w:pPr>
      <w:bookmarkStart w:id="95" w:name="_Toc306786435"/>
      <w:r w:rsidRPr="00F44667">
        <w:rPr>
          <w:rFonts w:ascii="Arial" w:hAnsi="Arial"/>
        </w:rPr>
        <w:t>Assessment of applications for new satellite systems</w:t>
      </w:r>
      <w:bookmarkEnd w:id="95"/>
    </w:p>
    <w:p w14:paraId="7A78F25C" w14:textId="77777777" w:rsidR="00D83372" w:rsidRPr="00F44667" w:rsidRDefault="00D83372" w:rsidP="00D83372">
      <w:pPr>
        <w:rPr>
          <w:rFonts w:ascii="Arial" w:hAnsi="Arial" w:cs="Arial"/>
        </w:rPr>
      </w:pPr>
      <w:r w:rsidRPr="00F44667">
        <w:rPr>
          <w:rFonts w:ascii="Arial" w:hAnsi="Arial" w:cs="Arial"/>
        </w:rPr>
        <w:t>The ACMA charges an upfront amount</w:t>
      </w:r>
      <w:r w:rsidR="00376A9D" w:rsidRPr="00F44667">
        <w:rPr>
          <w:rFonts w:ascii="Arial" w:hAnsi="Arial" w:cs="Arial"/>
        </w:rPr>
        <w:t xml:space="preserve"> which, from 1 July 2012,</w:t>
      </w:r>
      <w:r w:rsidRPr="00F44667">
        <w:rPr>
          <w:rFonts w:ascii="Arial" w:hAnsi="Arial" w:cs="Arial"/>
        </w:rPr>
        <w:t xml:space="preserve"> </w:t>
      </w:r>
      <w:r w:rsidR="00376A9D" w:rsidRPr="00F44667">
        <w:rPr>
          <w:rFonts w:ascii="Arial" w:hAnsi="Arial" w:cs="Arial"/>
        </w:rPr>
        <w:t xml:space="preserve">will be </w:t>
      </w:r>
      <w:r w:rsidRPr="00F44667">
        <w:rPr>
          <w:rFonts w:ascii="Arial" w:hAnsi="Arial" w:cs="Arial"/>
        </w:rPr>
        <w:t xml:space="preserve">outlined in the </w:t>
      </w:r>
      <w:r w:rsidR="00837D28" w:rsidRPr="00F44667">
        <w:rPr>
          <w:rFonts w:ascii="Arial" w:hAnsi="Arial" w:cs="Arial"/>
          <w:i/>
        </w:rPr>
        <w:t>Radiocommunications (Charges) Determination 20</w:t>
      </w:r>
      <w:r w:rsidR="00376A9D" w:rsidRPr="00F44667">
        <w:rPr>
          <w:rFonts w:ascii="Arial" w:hAnsi="Arial" w:cs="Arial"/>
          <w:i/>
        </w:rPr>
        <w:t>12</w:t>
      </w:r>
      <w:r w:rsidRPr="00F44667">
        <w:rPr>
          <w:rFonts w:ascii="Arial" w:hAnsi="Arial" w:cs="Arial"/>
        </w:rPr>
        <w:t xml:space="preserve">. </w:t>
      </w:r>
    </w:p>
    <w:p w14:paraId="0CF6BF3E" w14:textId="77777777" w:rsidR="00D83372" w:rsidRPr="00F44667" w:rsidRDefault="00D83372" w:rsidP="00D83372">
      <w:pPr>
        <w:rPr>
          <w:rFonts w:ascii="Arial" w:hAnsi="Arial" w:cs="Arial"/>
        </w:rPr>
      </w:pPr>
    </w:p>
    <w:p w14:paraId="71135EE6" w14:textId="77777777" w:rsidR="00D83372" w:rsidRPr="00F44667" w:rsidRDefault="00D83372" w:rsidP="00D83372">
      <w:pPr>
        <w:pStyle w:val="Heading3"/>
        <w:rPr>
          <w:rFonts w:ascii="Arial" w:hAnsi="Arial"/>
        </w:rPr>
      </w:pPr>
      <w:bookmarkStart w:id="96" w:name="_Toc306786436"/>
      <w:r w:rsidRPr="00F44667">
        <w:rPr>
          <w:rFonts w:ascii="Arial" w:hAnsi="Arial"/>
        </w:rPr>
        <w:t>Cost recovery for work performed by the ACMA</w:t>
      </w:r>
      <w:bookmarkEnd w:id="96"/>
    </w:p>
    <w:p w14:paraId="0F2C924C" w14:textId="77777777" w:rsidR="00D83372" w:rsidRPr="00F44667" w:rsidRDefault="00E01948" w:rsidP="00D83372">
      <w:pPr>
        <w:rPr>
          <w:rFonts w:ascii="Arial" w:hAnsi="Arial" w:cs="Arial"/>
        </w:rPr>
      </w:pPr>
      <w:r w:rsidRPr="00F44667">
        <w:rPr>
          <w:rFonts w:ascii="Arial" w:hAnsi="Arial" w:cs="Arial"/>
        </w:rPr>
        <w:t>The ACMA</w:t>
      </w:r>
      <w:r w:rsidR="00D83372" w:rsidRPr="00F44667">
        <w:rPr>
          <w:rFonts w:ascii="Arial" w:hAnsi="Arial" w:cs="Arial"/>
        </w:rPr>
        <w:t xml:space="preserve"> recovers </w:t>
      </w:r>
      <w:r w:rsidR="009427DE" w:rsidRPr="00F44667">
        <w:rPr>
          <w:rFonts w:ascii="Arial" w:hAnsi="Arial" w:cs="Arial"/>
        </w:rPr>
        <w:t xml:space="preserve">its costs of </w:t>
      </w:r>
      <w:r w:rsidR="00D83372" w:rsidRPr="00F44667">
        <w:rPr>
          <w:rFonts w:ascii="Arial" w:hAnsi="Arial" w:cs="Arial"/>
        </w:rPr>
        <w:t xml:space="preserve">for work undertaken on the satellite operator’s behalf on an hourly basis. The amount charged per hour is set out in the </w:t>
      </w:r>
      <w:r w:rsidR="00837D28" w:rsidRPr="00F44667">
        <w:rPr>
          <w:rFonts w:ascii="Arial" w:hAnsi="Arial" w:cs="Arial"/>
          <w:i/>
          <w:iCs/>
        </w:rPr>
        <w:t>Radiocommunications (Charges) Determination 2007</w:t>
      </w:r>
      <w:r w:rsidR="00C4364E" w:rsidRPr="00F44667">
        <w:rPr>
          <w:rFonts w:ascii="Arial" w:hAnsi="Arial" w:cs="Arial"/>
          <w:i/>
          <w:iCs/>
        </w:rPr>
        <w:t xml:space="preserve"> </w:t>
      </w:r>
      <w:r w:rsidR="00C4364E" w:rsidRPr="00F44667">
        <w:rPr>
          <w:rFonts w:ascii="Arial" w:hAnsi="Arial" w:cs="Arial"/>
          <w:iCs/>
        </w:rPr>
        <w:t>and its revisions</w:t>
      </w:r>
      <w:r w:rsidR="00D83372" w:rsidRPr="00F44667">
        <w:rPr>
          <w:rFonts w:ascii="Arial" w:hAnsi="Arial" w:cs="Arial"/>
        </w:rPr>
        <w:t>. The ACMA will raise invoices every quarter. Payment terms will be the ACMA’s standard payment terms</w:t>
      </w:r>
      <w:r w:rsidR="0026705C" w:rsidRPr="00F44667">
        <w:rPr>
          <w:rFonts w:ascii="Arial" w:hAnsi="Arial" w:cs="Arial"/>
        </w:rPr>
        <w:t xml:space="preserve"> set out in the invoice</w:t>
      </w:r>
      <w:r w:rsidR="00D83372" w:rsidRPr="00F44667">
        <w:rPr>
          <w:rFonts w:ascii="Arial" w:hAnsi="Arial" w:cs="Arial"/>
        </w:rPr>
        <w:t>. Failure to comply with the payment terms of the ACMA for two consecutive quarters (or for three non-consecutive quarters) may result in the ACMA</w:t>
      </w:r>
      <w:r w:rsidR="00EF0A61" w:rsidRPr="00F44667">
        <w:rPr>
          <w:rFonts w:ascii="Arial" w:hAnsi="Arial" w:cs="Arial"/>
        </w:rPr>
        <w:t xml:space="preserve"> ceasing to provide its services or</w:t>
      </w:r>
      <w:r w:rsidR="00D83372" w:rsidRPr="00F44667">
        <w:rPr>
          <w:rFonts w:ascii="Arial" w:hAnsi="Arial" w:cs="Arial"/>
        </w:rPr>
        <w:t xml:space="preserve"> taking </w:t>
      </w:r>
      <w:r w:rsidR="00EF0A61" w:rsidRPr="00F44667">
        <w:rPr>
          <w:rFonts w:ascii="Arial" w:hAnsi="Arial" w:cs="Arial"/>
        </w:rPr>
        <w:t xml:space="preserve">other </w:t>
      </w:r>
      <w:r w:rsidR="00D83372" w:rsidRPr="00F44667">
        <w:rPr>
          <w:rFonts w:ascii="Arial" w:hAnsi="Arial" w:cs="Arial"/>
        </w:rPr>
        <w:t>action.</w:t>
      </w:r>
    </w:p>
    <w:p w14:paraId="3BF52116" w14:textId="77777777" w:rsidR="00D83372" w:rsidRPr="00F44667" w:rsidRDefault="00D83372" w:rsidP="00D83372">
      <w:pPr>
        <w:rPr>
          <w:rFonts w:ascii="Arial" w:hAnsi="Arial" w:cs="Arial"/>
        </w:rPr>
      </w:pPr>
    </w:p>
    <w:p w14:paraId="46031AAA" w14:textId="77777777" w:rsidR="00D83372" w:rsidRPr="00F44667" w:rsidRDefault="00D83372" w:rsidP="00D83372">
      <w:pPr>
        <w:pStyle w:val="Heading3"/>
        <w:rPr>
          <w:rFonts w:ascii="Arial" w:hAnsi="Arial"/>
        </w:rPr>
      </w:pPr>
      <w:bookmarkStart w:id="97" w:name="_Toc306786437"/>
      <w:r w:rsidRPr="00F44667">
        <w:rPr>
          <w:rFonts w:ascii="Arial" w:hAnsi="Arial"/>
        </w:rPr>
        <w:t>ITU cost recovery</w:t>
      </w:r>
      <w:bookmarkEnd w:id="97"/>
    </w:p>
    <w:p w14:paraId="0022C527" w14:textId="77777777" w:rsidR="00D83372" w:rsidRPr="00F44667" w:rsidRDefault="00D83372" w:rsidP="00D83372">
      <w:pPr>
        <w:rPr>
          <w:rFonts w:ascii="Arial" w:hAnsi="Arial" w:cs="Arial"/>
        </w:rPr>
      </w:pPr>
      <w:r w:rsidRPr="00F44667">
        <w:rPr>
          <w:rFonts w:ascii="Arial" w:hAnsi="Arial" w:cs="Arial"/>
        </w:rPr>
        <w:t>Prior to submitting data to the ITU that will attract an ITU fee, the ACMA will raise an invoice for an estimate of the fees in Australian dollars. This estimate will include an amount to cover currency fluctuations.</w:t>
      </w:r>
      <w:r w:rsidRPr="00F44667">
        <w:rPr>
          <w:rStyle w:val="FootnoteReference"/>
          <w:rFonts w:cs="Arial"/>
        </w:rPr>
        <w:footnoteReference w:id="20"/>
      </w:r>
      <w:r w:rsidRPr="00F44667">
        <w:rPr>
          <w:rFonts w:ascii="Arial" w:hAnsi="Arial" w:cs="Arial"/>
        </w:rPr>
        <w:t xml:space="preserve"> This money will be held in trust by the ACMA until the payment is made. After the payment is made, the satellite operator will be credited the difference between the actual fee and the amount held in trust</w:t>
      </w:r>
      <w:r w:rsidR="000155E3" w:rsidRPr="00F44667">
        <w:rPr>
          <w:rFonts w:ascii="Arial" w:hAnsi="Arial" w:cs="Arial"/>
        </w:rPr>
        <w:t xml:space="preserve"> if it is greater, and charged for </w:t>
      </w:r>
      <w:r w:rsidR="0026513B" w:rsidRPr="00F44667">
        <w:rPr>
          <w:rFonts w:ascii="Arial" w:hAnsi="Arial" w:cs="Arial"/>
        </w:rPr>
        <w:t xml:space="preserve">the </w:t>
      </w:r>
      <w:r w:rsidR="000155E3" w:rsidRPr="00F44667">
        <w:rPr>
          <w:rFonts w:ascii="Arial" w:hAnsi="Arial" w:cs="Arial"/>
        </w:rPr>
        <w:t>difference if it is less.</w:t>
      </w:r>
    </w:p>
    <w:p w14:paraId="50F21107" w14:textId="77777777" w:rsidR="00D83372" w:rsidRPr="00F44667" w:rsidRDefault="00D83372" w:rsidP="00D83372">
      <w:pPr>
        <w:rPr>
          <w:rFonts w:ascii="Arial" w:hAnsi="Arial" w:cs="Arial"/>
        </w:rPr>
      </w:pPr>
    </w:p>
    <w:p w14:paraId="71842BA8" w14:textId="77777777" w:rsidR="00D83372" w:rsidRPr="00F44667" w:rsidRDefault="00D83372" w:rsidP="00D83372">
      <w:pPr>
        <w:pStyle w:val="Heading2"/>
        <w:rPr>
          <w:rFonts w:ascii="Arial" w:hAnsi="Arial"/>
        </w:rPr>
      </w:pPr>
      <w:bookmarkStart w:id="98" w:name="_Toc306786438"/>
      <w:r w:rsidRPr="00F44667">
        <w:rPr>
          <w:rFonts w:ascii="Arial" w:hAnsi="Arial"/>
        </w:rPr>
        <w:t>Submission of applications</w:t>
      </w:r>
      <w:bookmarkEnd w:id="98"/>
    </w:p>
    <w:p w14:paraId="768BCCC1" w14:textId="77777777" w:rsidR="00D83372" w:rsidRPr="00F44667" w:rsidRDefault="00D83372" w:rsidP="00D83372">
      <w:pPr>
        <w:spacing w:after="120"/>
        <w:rPr>
          <w:rFonts w:ascii="Arial" w:hAnsi="Arial" w:cs="Arial"/>
        </w:rPr>
      </w:pPr>
      <w:r w:rsidRPr="00F44667">
        <w:rPr>
          <w:rFonts w:ascii="Arial" w:hAnsi="Arial" w:cs="Arial"/>
        </w:rPr>
        <w:t xml:space="preserve">Applications can be submitted to the ACMA via email, to the following email address: </w:t>
      </w:r>
      <w:hyperlink r:id="rId20" w:history="1">
        <w:r w:rsidRPr="00F44667">
          <w:rPr>
            <w:rStyle w:val="Hyperlink"/>
            <w:rFonts w:ascii="Arial" w:hAnsi="Arial" w:cs="Arial"/>
          </w:rPr>
          <w:t>satellite.coordination@acma.gov.au</w:t>
        </w:r>
      </w:hyperlink>
      <w:r w:rsidRPr="00F44667">
        <w:rPr>
          <w:rFonts w:ascii="Arial" w:hAnsi="Arial" w:cs="Arial"/>
        </w:rPr>
        <w:t xml:space="preserve">. </w:t>
      </w:r>
    </w:p>
    <w:p w14:paraId="6C3B0AB6" w14:textId="77777777" w:rsidR="00D83372" w:rsidRPr="00F44667" w:rsidRDefault="00D83372" w:rsidP="00D83372">
      <w:pPr>
        <w:spacing w:after="120"/>
        <w:rPr>
          <w:rFonts w:ascii="Arial" w:hAnsi="Arial" w:cs="Arial"/>
        </w:rPr>
      </w:pPr>
      <w:r w:rsidRPr="00F44667">
        <w:rPr>
          <w:rFonts w:ascii="Arial" w:hAnsi="Arial" w:cs="Arial"/>
        </w:rPr>
        <w:t>The following address should be used for any notices submitted by letter to the ACMA:</w:t>
      </w:r>
    </w:p>
    <w:p w14:paraId="3016D909" w14:textId="77777777" w:rsidR="00D83372" w:rsidRPr="00F44667" w:rsidRDefault="00D83372" w:rsidP="00D83372">
      <w:pPr>
        <w:spacing w:line="240" w:lineRule="exact"/>
        <w:rPr>
          <w:rFonts w:ascii="Arial" w:hAnsi="Arial" w:cs="Arial"/>
        </w:rPr>
      </w:pPr>
      <w:r w:rsidRPr="00F44667">
        <w:rPr>
          <w:rFonts w:ascii="Arial" w:hAnsi="Arial" w:cs="Arial"/>
        </w:rPr>
        <w:t>The Manager</w:t>
      </w:r>
    </w:p>
    <w:p w14:paraId="7790FDEA" w14:textId="77777777" w:rsidR="00D83372" w:rsidRPr="00F44667" w:rsidRDefault="00D83372" w:rsidP="00D83372">
      <w:pPr>
        <w:spacing w:line="240" w:lineRule="exact"/>
        <w:rPr>
          <w:rFonts w:ascii="Arial" w:hAnsi="Arial" w:cs="Arial"/>
        </w:rPr>
      </w:pPr>
      <w:r w:rsidRPr="00F44667">
        <w:rPr>
          <w:rFonts w:ascii="Arial" w:hAnsi="Arial" w:cs="Arial"/>
        </w:rPr>
        <w:t>Sp</w:t>
      </w:r>
      <w:r w:rsidR="00192D51" w:rsidRPr="00F44667">
        <w:rPr>
          <w:rFonts w:ascii="Arial" w:hAnsi="Arial" w:cs="Arial"/>
        </w:rPr>
        <w:t>ectrum Engineering</w:t>
      </w:r>
      <w:r w:rsidR="00495DE0" w:rsidRPr="00F44667">
        <w:rPr>
          <w:rFonts w:ascii="Arial" w:hAnsi="Arial" w:cs="Arial"/>
        </w:rPr>
        <w:t xml:space="preserve"> Section</w:t>
      </w:r>
    </w:p>
    <w:p w14:paraId="1069FD6F" w14:textId="77777777" w:rsidR="00D83372" w:rsidRPr="00F44667" w:rsidRDefault="00D83372" w:rsidP="00D83372">
      <w:pPr>
        <w:spacing w:line="240" w:lineRule="exact"/>
        <w:rPr>
          <w:rFonts w:ascii="Arial" w:hAnsi="Arial" w:cs="Arial"/>
        </w:rPr>
      </w:pPr>
      <w:r w:rsidRPr="00F44667">
        <w:rPr>
          <w:rFonts w:ascii="Arial" w:hAnsi="Arial" w:cs="Arial"/>
        </w:rPr>
        <w:t>Spectrum Infrastructure Branch</w:t>
      </w:r>
    </w:p>
    <w:p w14:paraId="4D2C55E1" w14:textId="77777777" w:rsidR="00D83372" w:rsidRPr="00F44667" w:rsidRDefault="00D83372" w:rsidP="00D83372">
      <w:pPr>
        <w:spacing w:line="240" w:lineRule="exact"/>
        <w:rPr>
          <w:rFonts w:ascii="Arial" w:hAnsi="Arial" w:cs="Arial"/>
        </w:rPr>
      </w:pPr>
      <w:r w:rsidRPr="00F44667">
        <w:rPr>
          <w:rFonts w:ascii="Arial" w:hAnsi="Arial" w:cs="Arial"/>
        </w:rPr>
        <w:t>Australian Communications and Media Authority</w:t>
      </w:r>
    </w:p>
    <w:p w14:paraId="38E76850" w14:textId="77777777" w:rsidR="00D83372" w:rsidRPr="00F44667" w:rsidRDefault="00D83372" w:rsidP="00D83372">
      <w:pPr>
        <w:spacing w:line="240" w:lineRule="exact"/>
        <w:rPr>
          <w:rFonts w:ascii="Arial" w:hAnsi="Arial" w:cs="Arial"/>
        </w:rPr>
      </w:pPr>
      <w:r w:rsidRPr="00F44667">
        <w:rPr>
          <w:rFonts w:ascii="Arial" w:hAnsi="Arial" w:cs="Arial"/>
        </w:rPr>
        <w:t xml:space="preserve">Purple Building, Benjamin Offices </w:t>
      </w:r>
    </w:p>
    <w:p w14:paraId="20999B28" w14:textId="77777777" w:rsidR="00D83372" w:rsidRPr="00F44667" w:rsidRDefault="00D83372" w:rsidP="00D83372">
      <w:pPr>
        <w:spacing w:line="240" w:lineRule="exact"/>
        <w:rPr>
          <w:rFonts w:ascii="Arial" w:hAnsi="Arial" w:cs="Arial"/>
        </w:rPr>
      </w:pPr>
      <w:r w:rsidRPr="00F44667">
        <w:rPr>
          <w:rFonts w:ascii="Arial" w:hAnsi="Arial" w:cs="Arial"/>
        </w:rPr>
        <w:t>Chan Street</w:t>
      </w:r>
    </w:p>
    <w:p w14:paraId="3FE21C0E" w14:textId="77777777" w:rsidR="00D83372" w:rsidRPr="00F44667" w:rsidRDefault="00D83372" w:rsidP="00D83372">
      <w:pPr>
        <w:spacing w:line="240" w:lineRule="exact"/>
        <w:rPr>
          <w:rFonts w:ascii="Arial" w:hAnsi="Arial" w:cs="Arial"/>
        </w:rPr>
      </w:pPr>
      <w:r w:rsidRPr="00F44667">
        <w:rPr>
          <w:rFonts w:ascii="Arial" w:hAnsi="Arial" w:cs="Arial"/>
        </w:rPr>
        <w:t>Belconnen ACT 2617</w:t>
      </w:r>
    </w:p>
    <w:p w14:paraId="605B2CB6" w14:textId="77777777" w:rsidR="00D83372" w:rsidRPr="00F44667" w:rsidRDefault="00D83372" w:rsidP="00D83372">
      <w:pPr>
        <w:rPr>
          <w:rFonts w:ascii="Arial" w:hAnsi="Arial" w:cs="Arial"/>
        </w:rPr>
      </w:pPr>
    </w:p>
    <w:p w14:paraId="24CF23FA" w14:textId="77777777" w:rsidR="00D83372" w:rsidRPr="00F44667" w:rsidRDefault="00D83372" w:rsidP="00D83372">
      <w:pPr>
        <w:pStyle w:val="Heading2"/>
        <w:rPr>
          <w:rFonts w:ascii="Arial" w:hAnsi="Arial"/>
        </w:rPr>
      </w:pPr>
      <w:bookmarkStart w:id="99" w:name="_Toc306786439"/>
      <w:r w:rsidRPr="00F44667">
        <w:rPr>
          <w:rFonts w:ascii="Arial" w:hAnsi="Arial"/>
        </w:rPr>
        <w:t>Confidentiality</w:t>
      </w:r>
      <w:bookmarkEnd w:id="99"/>
    </w:p>
    <w:p w14:paraId="39A3E9D7" w14:textId="77777777" w:rsidR="00D83372" w:rsidRPr="00F44667" w:rsidRDefault="00D83372" w:rsidP="00D83372">
      <w:pPr>
        <w:spacing w:after="120"/>
        <w:rPr>
          <w:rFonts w:ascii="Arial" w:hAnsi="Arial" w:cs="Arial"/>
        </w:rPr>
      </w:pPr>
      <w:r w:rsidRPr="00F44667">
        <w:rPr>
          <w:rFonts w:ascii="Arial" w:hAnsi="Arial" w:cs="Arial"/>
        </w:rPr>
        <w:t xml:space="preserve">Information that can be obtained from public sources, such as the ITU website, or by purchasing the IFIC CDs, will not be treated as confidential. Information that is required to be communicated between administrations and satellite operators for the purpose of effecting satellite coordination will not be considered confidential. </w:t>
      </w:r>
      <w:r w:rsidR="00CC0174" w:rsidRPr="00F44667">
        <w:rPr>
          <w:rFonts w:ascii="Arial" w:hAnsi="Arial" w:cs="Arial"/>
        </w:rPr>
        <w:t>Generally</w:t>
      </w:r>
      <w:r w:rsidRPr="00F44667">
        <w:rPr>
          <w:rFonts w:ascii="Arial" w:hAnsi="Arial" w:cs="Arial"/>
        </w:rPr>
        <w:t xml:space="preserve"> other information regarding a satellite system, provided by a satellite operator </w:t>
      </w:r>
      <w:r w:rsidR="00CC0174" w:rsidRPr="00F44667">
        <w:rPr>
          <w:rFonts w:ascii="Arial" w:hAnsi="Arial" w:cs="Arial"/>
        </w:rPr>
        <w:t>will</w:t>
      </w:r>
      <w:r w:rsidRPr="00F44667">
        <w:rPr>
          <w:rFonts w:ascii="Arial" w:hAnsi="Arial" w:cs="Arial"/>
        </w:rPr>
        <w:t xml:space="preserve"> be </w:t>
      </w:r>
      <w:r w:rsidRPr="00F44667">
        <w:rPr>
          <w:rFonts w:ascii="Arial" w:hAnsi="Arial" w:cs="Arial"/>
        </w:rPr>
        <w:lastRenderedPageBreak/>
        <w:t>treated as ‘commercial in-confidence’ by the ACMA, unless otherwise agreed between the parties</w:t>
      </w:r>
      <w:r w:rsidR="00CC0174" w:rsidRPr="00F44667">
        <w:rPr>
          <w:rFonts w:ascii="Arial" w:hAnsi="Arial" w:cs="Arial"/>
        </w:rPr>
        <w:t xml:space="preserve"> or required to be disclosed</w:t>
      </w:r>
      <w:r w:rsidRPr="00F44667">
        <w:rPr>
          <w:rFonts w:ascii="Arial" w:hAnsi="Arial" w:cs="Arial"/>
        </w:rPr>
        <w:t>.</w:t>
      </w:r>
    </w:p>
    <w:p w14:paraId="604EA389" w14:textId="77777777" w:rsidR="00D83372" w:rsidRPr="00F44667" w:rsidRDefault="00D83372" w:rsidP="00D83372">
      <w:pPr>
        <w:pStyle w:val="Heading2"/>
        <w:rPr>
          <w:rFonts w:ascii="Arial" w:hAnsi="Arial"/>
        </w:rPr>
      </w:pPr>
      <w:bookmarkStart w:id="100" w:name="_Toc306786440"/>
      <w:r w:rsidRPr="00F44667">
        <w:rPr>
          <w:rFonts w:ascii="Arial" w:hAnsi="Arial"/>
        </w:rPr>
        <w:t>Commencement of this manual of procedures</w:t>
      </w:r>
      <w:bookmarkEnd w:id="100"/>
    </w:p>
    <w:p w14:paraId="43E4B515" w14:textId="77777777" w:rsidR="00D83372" w:rsidRPr="00F44667" w:rsidRDefault="00D83372" w:rsidP="00D83372">
      <w:pPr>
        <w:rPr>
          <w:rFonts w:ascii="Arial" w:hAnsi="Arial" w:cs="Arial"/>
        </w:rPr>
      </w:pPr>
      <w:r w:rsidRPr="00F44667">
        <w:rPr>
          <w:rFonts w:ascii="Arial" w:hAnsi="Arial" w:cs="Arial"/>
        </w:rPr>
        <w:t xml:space="preserve">Applications for satellite systems received prior to commencement </w:t>
      </w:r>
      <w:r w:rsidR="00CC0174" w:rsidRPr="00F44667">
        <w:rPr>
          <w:rFonts w:ascii="Arial" w:hAnsi="Arial" w:cs="Arial"/>
        </w:rPr>
        <w:t xml:space="preserve">of this manual </w:t>
      </w:r>
      <w:r w:rsidRPr="00F44667">
        <w:rPr>
          <w:rFonts w:ascii="Arial" w:hAnsi="Arial" w:cs="Arial"/>
        </w:rPr>
        <w:t>will not be subject to this manual of procedures, other than through written agreement between the ACMA and the satellite operator.</w:t>
      </w:r>
    </w:p>
    <w:p w14:paraId="3803B933" w14:textId="77777777" w:rsidR="00D83372" w:rsidRPr="00F44667" w:rsidRDefault="00D83372" w:rsidP="00D83372">
      <w:pPr>
        <w:rPr>
          <w:rFonts w:ascii="Arial" w:hAnsi="Arial" w:cs="Arial"/>
        </w:rPr>
      </w:pPr>
    </w:p>
    <w:p w14:paraId="01E4B9D0" w14:textId="77777777" w:rsidR="00D83372" w:rsidRPr="00F44667" w:rsidRDefault="00D83372" w:rsidP="00D83372">
      <w:pPr>
        <w:rPr>
          <w:rFonts w:ascii="Arial" w:hAnsi="Arial" w:cs="Arial"/>
        </w:rPr>
      </w:pPr>
      <w:r w:rsidRPr="00F44667">
        <w:rPr>
          <w:rFonts w:ascii="Arial" w:hAnsi="Arial" w:cs="Arial"/>
        </w:rPr>
        <w:t>Satellite systems operating under existing Deeds of Agreement will not be subject to this manual of procedures, unless otherwise agreed to in writing between the ACMA and the satellite operator.</w:t>
      </w:r>
    </w:p>
    <w:p w14:paraId="3EB923B3" w14:textId="77777777" w:rsidR="002C6BA8" w:rsidRPr="00F44667" w:rsidRDefault="002C6BA8" w:rsidP="00D83372">
      <w:pPr>
        <w:rPr>
          <w:rFonts w:ascii="Arial" w:hAnsi="Arial" w:cs="Arial"/>
        </w:rPr>
      </w:pPr>
    </w:p>
    <w:p w14:paraId="5F9B5A47" w14:textId="77777777" w:rsidR="003A456C" w:rsidRPr="00F44667" w:rsidRDefault="00862456" w:rsidP="00D83372">
      <w:pPr>
        <w:rPr>
          <w:rFonts w:ascii="Arial" w:hAnsi="Arial" w:cs="Arial"/>
        </w:rPr>
      </w:pPr>
      <w:r w:rsidRPr="00F44667">
        <w:rPr>
          <w:rFonts w:ascii="Arial" w:hAnsi="Arial" w:cs="Arial"/>
        </w:rPr>
        <w:t xml:space="preserve">The date of commencement of this manual is </w:t>
      </w:r>
      <w:r w:rsidR="00A224F7" w:rsidRPr="00F44667">
        <w:rPr>
          <w:rFonts w:ascii="Arial" w:hAnsi="Arial" w:cs="Arial"/>
        </w:rPr>
        <w:t>1 January</w:t>
      </w:r>
      <w:r w:rsidRPr="00F44667">
        <w:rPr>
          <w:rFonts w:ascii="Arial" w:hAnsi="Arial" w:cs="Arial"/>
        </w:rPr>
        <w:t xml:space="preserve"> 201</w:t>
      </w:r>
      <w:r w:rsidR="00A224F7" w:rsidRPr="00F44667">
        <w:rPr>
          <w:rFonts w:ascii="Arial" w:hAnsi="Arial" w:cs="Arial"/>
        </w:rPr>
        <w:t>2</w:t>
      </w:r>
      <w:r w:rsidRPr="00F44667">
        <w:rPr>
          <w:rFonts w:ascii="Arial" w:hAnsi="Arial" w:cs="Arial"/>
        </w:rPr>
        <w:t>.</w:t>
      </w:r>
    </w:p>
    <w:p w14:paraId="65E334E0" w14:textId="77777777" w:rsidR="00D83372" w:rsidRPr="00F44667" w:rsidRDefault="00D83372" w:rsidP="00D83372">
      <w:pPr>
        <w:rPr>
          <w:rFonts w:ascii="Arial" w:hAnsi="Arial" w:cs="Arial"/>
        </w:rPr>
      </w:pPr>
    </w:p>
    <w:p w14:paraId="58706278" w14:textId="77777777" w:rsidR="00D83372" w:rsidRPr="00F44667" w:rsidRDefault="00D83372" w:rsidP="00D83372">
      <w:pPr>
        <w:pStyle w:val="Heading2"/>
        <w:rPr>
          <w:rFonts w:ascii="Arial" w:hAnsi="Arial"/>
        </w:rPr>
      </w:pPr>
      <w:bookmarkStart w:id="101" w:name="_Toc306786441"/>
      <w:r w:rsidRPr="00F44667">
        <w:rPr>
          <w:rFonts w:ascii="Arial" w:hAnsi="Arial"/>
        </w:rPr>
        <w:t>Changes to this manual of procedures</w:t>
      </w:r>
      <w:bookmarkEnd w:id="101"/>
    </w:p>
    <w:p w14:paraId="6A7E816A" w14:textId="77777777" w:rsidR="00D83372" w:rsidRPr="00F44667" w:rsidRDefault="00D83372" w:rsidP="00D83372">
      <w:pPr>
        <w:rPr>
          <w:rFonts w:ascii="Arial" w:hAnsi="Arial" w:cs="Arial"/>
        </w:rPr>
      </w:pPr>
      <w:r w:rsidRPr="00F44667">
        <w:rPr>
          <w:rFonts w:ascii="Arial" w:hAnsi="Arial" w:cs="Arial"/>
        </w:rPr>
        <w:t xml:space="preserve">Changes to this manual may occur in response to changes in the </w:t>
      </w:r>
      <w:r w:rsidR="00CC0174" w:rsidRPr="00F44667">
        <w:rPr>
          <w:rFonts w:ascii="Arial" w:hAnsi="Arial" w:cs="Arial"/>
        </w:rPr>
        <w:t xml:space="preserve">ITU </w:t>
      </w:r>
      <w:r w:rsidRPr="00F44667">
        <w:rPr>
          <w:rFonts w:ascii="Arial" w:hAnsi="Arial" w:cs="Arial"/>
        </w:rPr>
        <w:t xml:space="preserve">Radio Regulations, or because part of this manual is not working effectively. Changes to this manual will be provided to satellite operators who have filed satellite systems in accordance with it. The most recent version of this manual will be available at the ACMA website at </w:t>
      </w:r>
      <w:hyperlink r:id="rId21" w:history="1">
        <w:r w:rsidRPr="00F44667">
          <w:rPr>
            <w:rStyle w:val="Hyperlink"/>
            <w:rFonts w:ascii="Arial" w:hAnsi="Arial" w:cs="Arial"/>
          </w:rPr>
          <w:t>www.acma.gov.au</w:t>
        </w:r>
      </w:hyperlink>
      <w:r w:rsidRPr="00F44667">
        <w:rPr>
          <w:rFonts w:ascii="Arial" w:hAnsi="Arial" w:cs="Arial"/>
        </w:rPr>
        <w:t>.</w:t>
      </w:r>
    </w:p>
    <w:p w14:paraId="1237A7F6" w14:textId="77777777" w:rsidR="00D83372" w:rsidRPr="00F44667" w:rsidRDefault="00D83372" w:rsidP="00D83372">
      <w:pPr>
        <w:pStyle w:val="Heading1"/>
        <w:rPr>
          <w:rFonts w:ascii="Arial" w:hAnsi="Arial"/>
        </w:rPr>
      </w:pPr>
      <w:bookmarkStart w:id="102" w:name="_Toc306786442"/>
      <w:r w:rsidRPr="00F44667">
        <w:rPr>
          <w:rFonts w:ascii="Arial" w:hAnsi="Arial"/>
        </w:rPr>
        <w:lastRenderedPageBreak/>
        <w:t>Glossary</w:t>
      </w:r>
      <w:bookmarkEnd w:id="102"/>
    </w:p>
    <w:p w14:paraId="7C3343C8" w14:textId="77777777" w:rsidR="00D83372" w:rsidRPr="00F44667" w:rsidRDefault="00D83372" w:rsidP="00D83372">
      <w:pPr>
        <w:rPr>
          <w:rFonts w:ascii="Arial" w:hAnsi="Arial" w:cs="Arial"/>
          <w:b/>
        </w:rPr>
      </w:pPr>
      <w:r w:rsidRPr="00F44667">
        <w:rPr>
          <w:rFonts w:ascii="Arial" w:hAnsi="Arial" w:cs="Arial"/>
          <w:b/>
        </w:rPr>
        <w:t>BSS</w:t>
      </w:r>
    </w:p>
    <w:p w14:paraId="55BC516E" w14:textId="77777777" w:rsidR="00D83372" w:rsidRPr="00F44667" w:rsidRDefault="00D83372" w:rsidP="00D83372">
      <w:pPr>
        <w:rPr>
          <w:rFonts w:ascii="Arial" w:hAnsi="Arial" w:cs="Arial"/>
        </w:rPr>
      </w:pPr>
      <w:r w:rsidRPr="00F44667">
        <w:rPr>
          <w:rFonts w:ascii="Arial" w:hAnsi="Arial" w:cs="Arial"/>
        </w:rPr>
        <w:t xml:space="preserve">Broadcasting Satellite Service. This term has the same meaning in this manual as it </w:t>
      </w:r>
      <w:r w:rsidR="00CC0174" w:rsidRPr="00F44667">
        <w:rPr>
          <w:rFonts w:ascii="Arial" w:hAnsi="Arial" w:cs="Arial"/>
        </w:rPr>
        <w:t>has</w:t>
      </w:r>
      <w:r w:rsidRPr="00F44667">
        <w:rPr>
          <w:rFonts w:ascii="Arial" w:hAnsi="Arial" w:cs="Arial"/>
        </w:rPr>
        <w:t xml:space="preserve"> in the ITU Radio Regulations.</w:t>
      </w:r>
    </w:p>
    <w:p w14:paraId="348CD9E1" w14:textId="77777777" w:rsidR="00D83372" w:rsidRPr="00F44667" w:rsidRDefault="00D83372" w:rsidP="00D83372">
      <w:pPr>
        <w:rPr>
          <w:rFonts w:ascii="Arial" w:hAnsi="Arial" w:cs="Arial"/>
        </w:rPr>
      </w:pPr>
    </w:p>
    <w:p w14:paraId="1A8F5C51" w14:textId="77777777" w:rsidR="00D83372" w:rsidRPr="00F44667" w:rsidRDefault="00CC0174" w:rsidP="00D83372">
      <w:pPr>
        <w:rPr>
          <w:rFonts w:ascii="Arial" w:hAnsi="Arial" w:cs="Arial"/>
          <w:b/>
        </w:rPr>
      </w:pPr>
      <w:r w:rsidRPr="00F44667">
        <w:rPr>
          <w:rFonts w:ascii="Arial" w:hAnsi="Arial" w:cs="Arial"/>
          <w:b/>
        </w:rPr>
        <w:t>c</w:t>
      </w:r>
      <w:r w:rsidR="00D83372" w:rsidRPr="00F44667">
        <w:rPr>
          <w:rFonts w:ascii="Arial" w:hAnsi="Arial" w:cs="Arial"/>
          <w:b/>
        </w:rPr>
        <w:t>onstellation</w:t>
      </w:r>
    </w:p>
    <w:p w14:paraId="08D53F29" w14:textId="77777777" w:rsidR="00D83372" w:rsidRPr="00F44667" w:rsidRDefault="00D83372" w:rsidP="00D83372">
      <w:pPr>
        <w:rPr>
          <w:rFonts w:ascii="Arial" w:hAnsi="Arial" w:cs="Arial"/>
        </w:rPr>
      </w:pPr>
      <w:r w:rsidRPr="00F44667">
        <w:rPr>
          <w:rFonts w:ascii="Arial" w:hAnsi="Arial" w:cs="Arial"/>
        </w:rPr>
        <w:t>A collection of more than one NGSO Satellites.</w:t>
      </w:r>
    </w:p>
    <w:p w14:paraId="77E4B00E" w14:textId="77777777" w:rsidR="00D83372" w:rsidRPr="00F44667" w:rsidRDefault="00D83372" w:rsidP="00D83372">
      <w:pPr>
        <w:rPr>
          <w:rFonts w:ascii="Arial" w:hAnsi="Arial" w:cs="Arial"/>
        </w:rPr>
      </w:pPr>
    </w:p>
    <w:p w14:paraId="1B42F0B7" w14:textId="77777777" w:rsidR="00D83372" w:rsidRPr="00F44667" w:rsidRDefault="00D83372" w:rsidP="00D83372">
      <w:pPr>
        <w:rPr>
          <w:rFonts w:ascii="Arial" w:hAnsi="Arial" w:cs="Arial"/>
          <w:b/>
        </w:rPr>
      </w:pPr>
      <w:r w:rsidRPr="00F44667">
        <w:rPr>
          <w:rFonts w:ascii="Arial" w:hAnsi="Arial" w:cs="Arial"/>
          <w:b/>
        </w:rPr>
        <w:t>FSS</w:t>
      </w:r>
    </w:p>
    <w:p w14:paraId="7219580C" w14:textId="77777777" w:rsidR="00D83372" w:rsidRPr="00F44667" w:rsidRDefault="00D83372" w:rsidP="00D83372">
      <w:pPr>
        <w:rPr>
          <w:rFonts w:ascii="Arial" w:hAnsi="Arial" w:cs="Arial"/>
        </w:rPr>
      </w:pPr>
      <w:r w:rsidRPr="00F44667">
        <w:rPr>
          <w:rFonts w:ascii="Arial" w:hAnsi="Arial" w:cs="Arial"/>
        </w:rPr>
        <w:t xml:space="preserve">Fixed Satellite Service. This term has the same meaning in this manual as it </w:t>
      </w:r>
      <w:r w:rsidR="00CC0174" w:rsidRPr="00F44667">
        <w:rPr>
          <w:rFonts w:ascii="Arial" w:hAnsi="Arial" w:cs="Arial"/>
        </w:rPr>
        <w:t>has</w:t>
      </w:r>
      <w:r w:rsidRPr="00F44667">
        <w:rPr>
          <w:rFonts w:ascii="Arial" w:hAnsi="Arial" w:cs="Arial"/>
        </w:rPr>
        <w:t xml:space="preserve"> in the ITU Radio Regulations.</w:t>
      </w:r>
    </w:p>
    <w:p w14:paraId="5153ADB5" w14:textId="77777777" w:rsidR="00D83372" w:rsidRPr="00F44667" w:rsidRDefault="00D83372" w:rsidP="00D83372">
      <w:pPr>
        <w:rPr>
          <w:rFonts w:ascii="Arial" w:hAnsi="Arial" w:cs="Arial"/>
        </w:rPr>
      </w:pPr>
    </w:p>
    <w:p w14:paraId="123BE195" w14:textId="77777777" w:rsidR="00D83372" w:rsidRPr="00F44667" w:rsidRDefault="00CC0174" w:rsidP="00D83372">
      <w:pPr>
        <w:rPr>
          <w:rFonts w:ascii="Arial" w:hAnsi="Arial" w:cs="Arial"/>
          <w:b/>
        </w:rPr>
      </w:pPr>
      <w:r w:rsidRPr="00F44667">
        <w:rPr>
          <w:rFonts w:ascii="Arial" w:hAnsi="Arial" w:cs="Arial"/>
          <w:b/>
        </w:rPr>
        <w:t>g</w:t>
      </w:r>
      <w:r w:rsidR="00D83372" w:rsidRPr="00F44667">
        <w:rPr>
          <w:rFonts w:ascii="Arial" w:hAnsi="Arial" w:cs="Arial"/>
          <w:b/>
        </w:rPr>
        <w:t xml:space="preserve">eosynchronous </w:t>
      </w:r>
    </w:p>
    <w:p w14:paraId="1E49C907" w14:textId="77777777" w:rsidR="00D83372" w:rsidRPr="00F44667" w:rsidRDefault="00D83372" w:rsidP="00D83372">
      <w:pPr>
        <w:rPr>
          <w:rFonts w:ascii="Arial" w:hAnsi="Arial" w:cs="Arial"/>
        </w:rPr>
      </w:pPr>
      <w:r w:rsidRPr="00F44667">
        <w:rPr>
          <w:rFonts w:ascii="Arial" w:hAnsi="Arial" w:cs="Arial"/>
        </w:rPr>
        <w:t>An orbital period equal to the time taken for one complete rotation of the Earth.</w:t>
      </w:r>
    </w:p>
    <w:p w14:paraId="0FB1D85A" w14:textId="77777777" w:rsidR="00D83372" w:rsidRPr="00F44667" w:rsidRDefault="00D83372" w:rsidP="00D83372">
      <w:pPr>
        <w:rPr>
          <w:rFonts w:ascii="Arial" w:hAnsi="Arial" w:cs="Arial"/>
        </w:rPr>
      </w:pPr>
    </w:p>
    <w:p w14:paraId="34C5C120" w14:textId="77777777" w:rsidR="00D83372" w:rsidRPr="00F44667" w:rsidRDefault="00CC0174" w:rsidP="00D83372">
      <w:pPr>
        <w:rPr>
          <w:rFonts w:ascii="Arial" w:hAnsi="Arial" w:cs="Arial"/>
          <w:b/>
        </w:rPr>
      </w:pPr>
      <w:r w:rsidRPr="00F44667">
        <w:rPr>
          <w:rFonts w:ascii="Arial" w:hAnsi="Arial" w:cs="Arial"/>
          <w:b/>
        </w:rPr>
        <w:t>g</w:t>
      </w:r>
      <w:r w:rsidR="00D83372" w:rsidRPr="00F44667">
        <w:rPr>
          <w:rFonts w:ascii="Arial" w:hAnsi="Arial" w:cs="Arial"/>
          <w:b/>
        </w:rPr>
        <w:t xml:space="preserve">eostationary </w:t>
      </w:r>
    </w:p>
    <w:p w14:paraId="218EA698" w14:textId="77777777" w:rsidR="00D83372" w:rsidRPr="00F44667" w:rsidRDefault="00D83372" w:rsidP="00D83372">
      <w:pPr>
        <w:rPr>
          <w:rFonts w:ascii="Arial" w:hAnsi="Arial" w:cs="Arial"/>
        </w:rPr>
      </w:pPr>
      <w:r w:rsidRPr="00F44667">
        <w:rPr>
          <w:rFonts w:ascii="Arial" w:hAnsi="Arial" w:cs="Arial"/>
        </w:rPr>
        <w:t xml:space="preserve">A geosynchronous, circular orbit that lies in the equatorial plane and which remains fixed relative to the Earth. The </w:t>
      </w:r>
      <w:r w:rsidR="00CC0174" w:rsidRPr="00F44667">
        <w:rPr>
          <w:rFonts w:ascii="Arial" w:hAnsi="Arial" w:cs="Arial"/>
        </w:rPr>
        <w:t xml:space="preserve">ITU </w:t>
      </w:r>
      <w:r w:rsidRPr="00F44667">
        <w:rPr>
          <w:rFonts w:ascii="Arial" w:hAnsi="Arial" w:cs="Arial"/>
        </w:rPr>
        <w:t>Radio Regulations ha</w:t>
      </w:r>
      <w:r w:rsidR="0026513B" w:rsidRPr="00F44667">
        <w:rPr>
          <w:rFonts w:ascii="Arial" w:hAnsi="Arial" w:cs="Arial"/>
        </w:rPr>
        <w:t>ve</w:t>
      </w:r>
      <w:r w:rsidRPr="00F44667">
        <w:rPr>
          <w:rFonts w:ascii="Arial" w:hAnsi="Arial" w:cs="Arial"/>
        </w:rPr>
        <w:t xml:space="preserve"> extended this definition to an inclination of within 15 degrees of the equatorial plane.</w:t>
      </w:r>
    </w:p>
    <w:p w14:paraId="7899D102" w14:textId="77777777" w:rsidR="00D83372" w:rsidRPr="00F44667" w:rsidRDefault="00D83372" w:rsidP="00D83372">
      <w:pPr>
        <w:rPr>
          <w:rFonts w:ascii="Arial" w:hAnsi="Arial" w:cs="Arial"/>
        </w:rPr>
      </w:pPr>
    </w:p>
    <w:p w14:paraId="3FF437FB" w14:textId="77777777" w:rsidR="00D83372" w:rsidRPr="00F44667" w:rsidRDefault="00D83372" w:rsidP="00D83372">
      <w:pPr>
        <w:rPr>
          <w:rFonts w:ascii="Arial" w:hAnsi="Arial" w:cs="Arial"/>
          <w:b/>
        </w:rPr>
      </w:pPr>
      <w:r w:rsidRPr="00F44667">
        <w:rPr>
          <w:rFonts w:ascii="Arial" w:hAnsi="Arial" w:cs="Arial"/>
          <w:b/>
        </w:rPr>
        <w:t xml:space="preserve">GSO </w:t>
      </w:r>
    </w:p>
    <w:p w14:paraId="17147493" w14:textId="77777777" w:rsidR="00D83372" w:rsidRPr="00F44667" w:rsidRDefault="00D83372" w:rsidP="00D83372">
      <w:pPr>
        <w:rPr>
          <w:rFonts w:ascii="Arial" w:hAnsi="Arial" w:cs="Arial"/>
        </w:rPr>
      </w:pPr>
      <w:r w:rsidRPr="00F44667">
        <w:rPr>
          <w:rFonts w:ascii="Arial" w:hAnsi="Arial" w:cs="Arial"/>
        </w:rPr>
        <w:t>Geostationary Satellite Orbit.</w:t>
      </w:r>
    </w:p>
    <w:p w14:paraId="06C8DD75" w14:textId="77777777" w:rsidR="00D83372" w:rsidRPr="00F44667" w:rsidRDefault="00D83372" w:rsidP="00D83372">
      <w:pPr>
        <w:rPr>
          <w:rFonts w:ascii="Arial" w:hAnsi="Arial" w:cs="Arial"/>
        </w:rPr>
      </w:pPr>
    </w:p>
    <w:p w14:paraId="62E491DE" w14:textId="77777777" w:rsidR="00D83372" w:rsidRPr="00F44667" w:rsidRDefault="00D83372" w:rsidP="00D83372">
      <w:pPr>
        <w:rPr>
          <w:rFonts w:ascii="Arial" w:hAnsi="Arial" w:cs="Arial"/>
          <w:b/>
        </w:rPr>
      </w:pPr>
      <w:r w:rsidRPr="00F44667">
        <w:rPr>
          <w:rFonts w:ascii="Arial" w:hAnsi="Arial" w:cs="Arial"/>
          <w:b/>
        </w:rPr>
        <w:t>NGSO</w:t>
      </w:r>
    </w:p>
    <w:p w14:paraId="75BCCC9C" w14:textId="77777777" w:rsidR="00D83372" w:rsidRPr="00F44667" w:rsidRDefault="00D83372" w:rsidP="00D83372">
      <w:pPr>
        <w:rPr>
          <w:rFonts w:ascii="Arial" w:hAnsi="Arial" w:cs="Arial"/>
        </w:rPr>
      </w:pPr>
      <w:r w:rsidRPr="00F44667">
        <w:rPr>
          <w:rFonts w:ascii="Arial" w:hAnsi="Arial" w:cs="Arial"/>
        </w:rPr>
        <w:t>Non-Geostationary Satellite Orbit.</w:t>
      </w:r>
    </w:p>
    <w:p w14:paraId="67026A24" w14:textId="77777777" w:rsidR="00D83372" w:rsidRPr="00F44667" w:rsidRDefault="00D83372" w:rsidP="00D83372">
      <w:pPr>
        <w:rPr>
          <w:rFonts w:ascii="Arial" w:hAnsi="Arial" w:cs="Arial"/>
        </w:rPr>
      </w:pPr>
    </w:p>
    <w:p w14:paraId="62AECF74" w14:textId="77777777" w:rsidR="00D83372" w:rsidRPr="00F44667" w:rsidRDefault="00CC0174" w:rsidP="00D83372">
      <w:pPr>
        <w:rPr>
          <w:rFonts w:ascii="Arial" w:hAnsi="Arial" w:cs="Arial"/>
          <w:b/>
        </w:rPr>
      </w:pPr>
      <w:r w:rsidRPr="00F44667">
        <w:rPr>
          <w:rFonts w:ascii="Arial" w:hAnsi="Arial" w:cs="Arial"/>
          <w:b/>
        </w:rPr>
        <w:t>o</w:t>
      </w:r>
      <w:r w:rsidR="00D83372" w:rsidRPr="00F44667">
        <w:rPr>
          <w:rFonts w:ascii="Arial" w:hAnsi="Arial" w:cs="Arial"/>
          <w:b/>
        </w:rPr>
        <w:t>perational control</w:t>
      </w:r>
    </w:p>
    <w:p w14:paraId="67596FF4" w14:textId="77777777" w:rsidR="00D83372" w:rsidRPr="00F44667" w:rsidRDefault="00D83372" w:rsidP="00D83372">
      <w:pPr>
        <w:rPr>
          <w:rFonts w:ascii="Arial" w:hAnsi="Arial" w:cs="Arial"/>
        </w:rPr>
      </w:pPr>
      <w:r w:rsidRPr="00F44667">
        <w:rPr>
          <w:rFonts w:ascii="Arial" w:hAnsi="Arial" w:cs="Arial"/>
        </w:rPr>
        <w:t>The ability to control any aspect of the physical satellite and its radio emissions.</w:t>
      </w:r>
    </w:p>
    <w:p w14:paraId="6D28C32C" w14:textId="77777777" w:rsidR="00D83372" w:rsidRPr="00F44667" w:rsidRDefault="00D83372" w:rsidP="00D83372">
      <w:pPr>
        <w:rPr>
          <w:rFonts w:ascii="Arial" w:hAnsi="Arial" w:cs="Arial"/>
        </w:rPr>
      </w:pPr>
    </w:p>
    <w:p w14:paraId="4FD45F87" w14:textId="77777777" w:rsidR="00D83372" w:rsidRPr="00F44667" w:rsidRDefault="00CC0174" w:rsidP="00D83372">
      <w:pPr>
        <w:rPr>
          <w:rFonts w:ascii="Arial" w:hAnsi="Arial" w:cs="Arial"/>
          <w:b/>
        </w:rPr>
      </w:pPr>
      <w:r w:rsidRPr="00F44667">
        <w:rPr>
          <w:rFonts w:ascii="Arial" w:hAnsi="Arial" w:cs="Arial"/>
          <w:b/>
        </w:rPr>
        <w:t>p</w:t>
      </w:r>
      <w:r w:rsidR="00D83372" w:rsidRPr="00F44667">
        <w:rPr>
          <w:rFonts w:ascii="Arial" w:hAnsi="Arial" w:cs="Arial"/>
          <w:b/>
        </w:rPr>
        <w:t>hysical satellite</w:t>
      </w:r>
    </w:p>
    <w:p w14:paraId="2161914A" w14:textId="77777777" w:rsidR="00D83372" w:rsidRPr="00F44667" w:rsidRDefault="00D83372" w:rsidP="00D83372">
      <w:pPr>
        <w:rPr>
          <w:rFonts w:ascii="Arial" w:hAnsi="Arial" w:cs="Arial"/>
        </w:rPr>
      </w:pPr>
      <w:r w:rsidRPr="00F44667">
        <w:rPr>
          <w:rFonts w:ascii="Arial" w:hAnsi="Arial" w:cs="Arial"/>
        </w:rPr>
        <w:t xml:space="preserve">The physical space object which is used to host one or more satellite networks/satellite system. </w:t>
      </w:r>
    </w:p>
    <w:p w14:paraId="370F9628" w14:textId="77777777" w:rsidR="00D83372" w:rsidRPr="00F44667" w:rsidRDefault="00D83372" w:rsidP="00D83372">
      <w:pPr>
        <w:rPr>
          <w:rFonts w:ascii="Arial" w:hAnsi="Arial" w:cs="Arial"/>
        </w:rPr>
      </w:pPr>
    </w:p>
    <w:p w14:paraId="6C0040F0" w14:textId="77777777" w:rsidR="00EE0840" w:rsidRPr="00F44667" w:rsidRDefault="00CC0174" w:rsidP="00EE0840">
      <w:pPr>
        <w:rPr>
          <w:rFonts w:ascii="Arial" w:hAnsi="Arial" w:cs="Arial"/>
          <w:b/>
        </w:rPr>
      </w:pPr>
      <w:r w:rsidRPr="00F44667">
        <w:rPr>
          <w:rFonts w:ascii="Arial" w:hAnsi="Arial" w:cs="Arial"/>
          <w:b/>
        </w:rPr>
        <w:t>p</w:t>
      </w:r>
      <w:r w:rsidR="00EE0840" w:rsidRPr="00F44667">
        <w:rPr>
          <w:rFonts w:ascii="Arial" w:hAnsi="Arial" w:cs="Arial"/>
          <w:b/>
        </w:rPr>
        <w:t>lanned bands</w:t>
      </w:r>
    </w:p>
    <w:p w14:paraId="60C8312B" w14:textId="77777777" w:rsidR="00EE0840" w:rsidRPr="00F44667" w:rsidRDefault="00EE0840" w:rsidP="00EE0840">
      <w:pPr>
        <w:rPr>
          <w:rFonts w:ascii="Arial" w:hAnsi="Arial" w:cs="Arial"/>
        </w:rPr>
      </w:pPr>
      <w:r w:rsidRPr="00F44667">
        <w:rPr>
          <w:rFonts w:ascii="Arial" w:hAnsi="Arial" w:cs="Arial"/>
        </w:rPr>
        <w:t xml:space="preserve">The frequency ranges as described in the </w:t>
      </w:r>
      <w:r w:rsidR="00CC0174" w:rsidRPr="00F44667">
        <w:rPr>
          <w:rFonts w:ascii="Arial" w:hAnsi="Arial" w:cs="Arial"/>
        </w:rPr>
        <w:t xml:space="preserve">ITU </w:t>
      </w:r>
      <w:r w:rsidRPr="00F44667">
        <w:rPr>
          <w:rFonts w:ascii="Arial" w:hAnsi="Arial" w:cs="Arial"/>
        </w:rPr>
        <w:t>Radio Regulations Appendices 30, 30A and 30B. These bands have been formally planned to allow each country to have an equitable allocation for Broadcasting Satellite Services and Fixed Satellite Services.</w:t>
      </w:r>
    </w:p>
    <w:p w14:paraId="7B1333BB" w14:textId="77777777" w:rsidR="00EE0840" w:rsidRPr="00F44667" w:rsidRDefault="00EE0840" w:rsidP="00D83372">
      <w:pPr>
        <w:rPr>
          <w:rFonts w:ascii="Arial" w:hAnsi="Arial" w:cs="Arial"/>
        </w:rPr>
      </w:pPr>
    </w:p>
    <w:p w14:paraId="2AB48977" w14:textId="77777777" w:rsidR="00D83372" w:rsidRPr="00F44667" w:rsidRDefault="00CC0174" w:rsidP="00D83372">
      <w:pPr>
        <w:rPr>
          <w:rFonts w:ascii="Arial" w:hAnsi="Arial" w:cs="Arial"/>
          <w:b/>
        </w:rPr>
      </w:pPr>
      <w:r w:rsidRPr="00F44667">
        <w:rPr>
          <w:rFonts w:ascii="Arial" w:hAnsi="Arial" w:cs="Arial"/>
          <w:b/>
        </w:rPr>
        <w:t>s</w:t>
      </w:r>
      <w:r w:rsidR="00D83372" w:rsidRPr="00F44667">
        <w:rPr>
          <w:rFonts w:ascii="Arial" w:hAnsi="Arial" w:cs="Arial"/>
          <w:b/>
        </w:rPr>
        <w:t>atellite network</w:t>
      </w:r>
    </w:p>
    <w:p w14:paraId="6B0A6FDF" w14:textId="77777777" w:rsidR="00D83372" w:rsidRPr="00F44667" w:rsidRDefault="00CC0174" w:rsidP="00D83372">
      <w:pPr>
        <w:rPr>
          <w:rFonts w:ascii="Arial" w:hAnsi="Arial" w:cs="Arial"/>
        </w:rPr>
      </w:pPr>
      <w:r w:rsidRPr="00F44667">
        <w:rPr>
          <w:rFonts w:ascii="Arial" w:hAnsi="Arial" w:cs="Arial"/>
        </w:rPr>
        <w:t>This term h</w:t>
      </w:r>
      <w:r w:rsidR="00D83372" w:rsidRPr="00F44667">
        <w:rPr>
          <w:rFonts w:ascii="Arial" w:hAnsi="Arial" w:cs="Arial"/>
        </w:rPr>
        <w:t xml:space="preserve">as the same meaning in this </w:t>
      </w:r>
      <w:r w:rsidRPr="00F44667">
        <w:rPr>
          <w:rFonts w:ascii="Arial" w:hAnsi="Arial" w:cs="Arial"/>
        </w:rPr>
        <w:t>manual as</w:t>
      </w:r>
      <w:r w:rsidR="00D83372" w:rsidRPr="00F44667">
        <w:rPr>
          <w:rFonts w:ascii="Arial" w:hAnsi="Arial" w:cs="Arial"/>
        </w:rPr>
        <w:t xml:space="preserve"> it has in the </w:t>
      </w:r>
      <w:r w:rsidRPr="00F44667">
        <w:rPr>
          <w:rFonts w:ascii="Arial" w:hAnsi="Arial" w:cs="Arial"/>
        </w:rPr>
        <w:t xml:space="preserve">ITU </w:t>
      </w:r>
      <w:r w:rsidR="00D83372" w:rsidRPr="00F44667">
        <w:rPr>
          <w:rFonts w:ascii="Arial" w:hAnsi="Arial" w:cs="Arial"/>
        </w:rPr>
        <w:t>Radio Regulations (</w:t>
      </w:r>
      <w:r w:rsidRPr="00F44667">
        <w:rPr>
          <w:rFonts w:ascii="Arial" w:hAnsi="Arial" w:cs="Arial"/>
        </w:rPr>
        <w:t>s</w:t>
      </w:r>
      <w:r w:rsidR="00D83372" w:rsidRPr="00F44667">
        <w:rPr>
          <w:rFonts w:ascii="Arial" w:hAnsi="Arial" w:cs="Arial"/>
        </w:rPr>
        <w:t xml:space="preserve">ection 1.112). It describes the physical parameters of a network of radiocommunications links (including Earth station parameters). </w:t>
      </w:r>
    </w:p>
    <w:p w14:paraId="0A72AF75" w14:textId="77777777" w:rsidR="00D83372" w:rsidRPr="00F44667" w:rsidRDefault="00D83372" w:rsidP="00D83372">
      <w:pPr>
        <w:rPr>
          <w:rFonts w:ascii="Arial" w:hAnsi="Arial" w:cs="Arial"/>
        </w:rPr>
      </w:pPr>
    </w:p>
    <w:p w14:paraId="6CC1CF47" w14:textId="77777777" w:rsidR="00D83372" w:rsidRPr="00F44667" w:rsidRDefault="00BC285E" w:rsidP="00D83372">
      <w:pPr>
        <w:rPr>
          <w:rFonts w:ascii="Arial" w:hAnsi="Arial" w:cs="Arial"/>
          <w:b/>
        </w:rPr>
      </w:pPr>
      <w:r w:rsidRPr="00F44667">
        <w:rPr>
          <w:rFonts w:ascii="Arial" w:hAnsi="Arial" w:cs="Arial"/>
          <w:b/>
        </w:rPr>
        <w:t>s</w:t>
      </w:r>
      <w:r w:rsidR="00D83372" w:rsidRPr="00F44667">
        <w:rPr>
          <w:rFonts w:ascii="Arial" w:hAnsi="Arial" w:cs="Arial"/>
          <w:b/>
        </w:rPr>
        <w:t>atellite system</w:t>
      </w:r>
    </w:p>
    <w:p w14:paraId="6239C456" w14:textId="77777777" w:rsidR="00D83372" w:rsidRPr="00F44667" w:rsidRDefault="00BC285E" w:rsidP="00D83372">
      <w:pPr>
        <w:rPr>
          <w:rFonts w:ascii="Arial" w:hAnsi="Arial" w:cs="Arial"/>
        </w:rPr>
      </w:pPr>
      <w:r w:rsidRPr="00F44667">
        <w:rPr>
          <w:rFonts w:ascii="Arial" w:hAnsi="Arial" w:cs="Arial"/>
        </w:rPr>
        <w:t>This term h</w:t>
      </w:r>
      <w:r w:rsidR="00D83372" w:rsidRPr="00F44667">
        <w:rPr>
          <w:rFonts w:ascii="Arial" w:hAnsi="Arial" w:cs="Arial"/>
        </w:rPr>
        <w:t xml:space="preserve">as the same meaning in this </w:t>
      </w:r>
      <w:r w:rsidRPr="00F44667">
        <w:rPr>
          <w:rFonts w:ascii="Arial" w:hAnsi="Arial" w:cs="Arial"/>
        </w:rPr>
        <w:t>manual</w:t>
      </w:r>
      <w:r w:rsidR="00D83372" w:rsidRPr="00F44667">
        <w:rPr>
          <w:rFonts w:ascii="Arial" w:hAnsi="Arial" w:cs="Arial"/>
        </w:rPr>
        <w:t xml:space="preserve"> that it has in the </w:t>
      </w:r>
      <w:r w:rsidRPr="00F44667">
        <w:rPr>
          <w:rFonts w:ascii="Arial" w:hAnsi="Arial" w:cs="Arial"/>
        </w:rPr>
        <w:t xml:space="preserve">ITU </w:t>
      </w:r>
      <w:r w:rsidR="00D83372" w:rsidRPr="00F44667">
        <w:rPr>
          <w:rFonts w:ascii="Arial" w:hAnsi="Arial" w:cs="Arial"/>
        </w:rPr>
        <w:t xml:space="preserve">Radio Regulations (section 1.111). It is very similar to satellite network; the main difference is that a satellite system can describe a system with more than one </w:t>
      </w:r>
      <w:r w:rsidRPr="00F44667">
        <w:rPr>
          <w:rFonts w:ascii="Arial" w:hAnsi="Arial" w:cs="Arial"/>
        </w:rPr>
        <w:t>p</w:t>
      </w:r>
      <w:r w:rsidR="00D83372" w:rsidRPr="00F44667">
        <w:rPr>
          <w:rFonts w:ascii="Arial" w:hAnsi="Arial" w:cs="Arial"/>
        </w:rPr>
        <w:t xml:space="preserve">hysical </w:t>
      </w:r>
      <w:r w:rsidRPr="00F44667">
        <w:rPr>
          <w:rFonts w:ascii="Arial" w:hAnsi="Arial" w:cs="Arial"/>
        </w:rPr>
        <w:t>s</w:t>
      </w:r>
      <w:r w:rsidR="00D83372" w:rsidRPr="00F44667">
        <w:rPr>
          <w:rFonts w:ascii="Arial" w:hAnsi="Arial" w:cs="Arial"/>
        </w:rPr>
        <w:t xml:space="preserve">atellite. </w:t>
      </w:r>
      <w:r w:rsidR="00D83372" w:rsidRPr="00F44667">
        <w:rPr>
          <w:rFonts w:ascii="Arial" w:hAnsi="Arial" w:cs="Arial"/>
        </w:rPr>
        <w:br/>
      </w:r>
      <w:r w:rsidRPr="00F44667">
        <w:rPr>
          <w:rFonts w:ascii="Arial" w:hAnsi="Arial" w:cs="Arial"/>
        </w:rPr>
        <w:t>The term s</w:t>
      </w:r>
      <w:r w:rsidR="00D83372" w:rsidRPr="00F44667">
        <w:rPr>
          <w:rFonts w:ascii="Arial" w:hAnsi="Arial" w:cs="Arial"/>
        </w:rPr>
        <w:t xml:space="preserve">atellite system has been used in many places in this </w:t>
      </w:r>
      <w:r w:rsidRPr="00F44667">
        <w:rPr>
          <w:rFonts w:ascii="Arial" w:hAnsi="Arial" w:cs="Arial"/>
        </w:rPr>
        <w:t>m</w:t>
      </w:r>
      <w:r w:rsidR="00D83372" w:rsidRPr="00F44667">
        <w:rPr>
          <w:rFonts w:ascii="Arial" w:hAnsi="Arial" w:cs="Arial"/>
        </w:rPr>
        <w:t xml:space="preserve">anual in order to include NGSO satellite systems as well as </w:t>
      </w:r>
      <w:r w:rsidR="00A224F7" w:rsidRPr="00F44667">
        <w:rPr>
          <w:rFonts w:ascii="Arial" w:hAnsi="Arial" w:cs="Arial"/>
        </w:rPr>
        <w:t xml:space="preserve">GSO </w:t>
      </w:r>
      <w:r w:rsidR="00D83372" w:rsidRPr="00F44667">
        <w:rPr>
          <w:rFonts w:ascii="Arial" w:hAnsi="Arial" w:cs="Arial"/>
        </w:rPr>
        <w:t>satellite networks.</w:t>
      </w:r>
    </w:p>
    <w:p w14:paraId="5D2E06A9" w14:textId="77777777" w:rsidR="00D83372" w:rsidRPr="00F44667" w:rsidRDefault="00D83372" w:rsidP="00D83372">
      <w:pPr>
        <w:rPr>
          <w:rFonts w:ascii="Arial" w:hAnsi="Arial" w:cs="Arial"/>
        </w:rPr>
      </w:pPr>
    </w:p>
    <w:p w14:paraId="49C25F0E" w14:textId="77777777" w:rsidR="00D83372" w:rsidRPr="00F44667" w:rsidRDefault="00BC285E" w:rsidP="00D83372">
      <w:pPr>
        <w:rPr>
          <w:rFonts w:ascii="Arial" w:hAnsi="Arial" w:cs="Arial"/>
          <w:b/>
        </w:rPr>
      </w:pPr>
      <w:r w:rsidRPr="00F44667">
        <w:rPr>
          <w:rFonts w:ascii="Arial" w:hAnsi="Arial" w:cs="Arial"/>
          <w:b/>
        </w:rPr>
        <w:t>s</w:t>
      </w:r>
      <w:r w:rsidR="00D83372" w:rsidRPr="00F44667">
        <w:rPr>
          <w:rFonts w:ascii="Arial" w:hAnsi="Arial" w:cs="Arial"/>
          <w:b/>
        </w:rPr>
        <w:t>atellite operator</w:t>
      </w:r>
    </w:p>
    <w:p w14:paraId="40C577E0" w14:textId="77777777" w:rsidR="00D83372" w:rsidRPr="00F44667" w:rsidRDefault="00D83372" w:rsidP="00D83372">
      <w:pPr>
        <w:rPr>
          <w:rFonts w:ascii="Arial" w:hAnsi="Arial" w:cs="Arial"/>
        </w:rPr>
      </w:pPr>
      <w:r w:rsidRPr="00F44667">
        <w:rPr>
          <w:rFonts w:ascii="Arial" w:hAnsi="Arial" w:cs="Arial"/>
        </w:rPr>
        <w:t>The satellite operator is the party responsible for designing, funding and operating the satellite system</w:t>
      </w:r>
      <w:r w:rsidR="00BC285E" w:rsidRPr="00F44667">
        <w:rPr>
          <w:rFonts w:ascii="Arial" w:hAnsi="Arial" w:cs="Arial"/>
        </w:rPr>
        <w:t>.</w:t>
      </w:r>
      <w:r w:rsidRPr="00F44667">
        <w:rPr>
          <w:rFonts w:ascii="Arial" w:hAnsi="Arial" w:cs="Arial"/>
        </w:rPr>
        <w:t xml:space="preserve"> (</w:t>
      </w:r>
      <w:r w:rsidR="00BC285E" w:rsidRPr="00F44667">
        <w:rPr>
          <w:rFonts w:ascii="Arial" w:hAnsi="Arial" w:cs="Arial"/>
        </w:rPr>
        <w:t>i.e. t</w:t>
      </w:r>
      <w:r w:rsidRPr="00F44667">
        <w:rPr>
          <w:rFonts w:ascii="Arial" w:hAnsi="Arial" w:cs="Arial"/>
        </w:rPr>
        <w:t>he party that applies to the ACMA)</w:t>
      </w:r>
      <w:r w:rsidR="00BC285E" w:rsidRPr="00F44667">
        <w:rPr>
          <w:rFonts w:ascii="Arial" w:hAnsi="Arial" w:cs="Arial"/>
        </w:rPr>
        <w:t>.</w:t>
      </w:r>
    </w:p>
    <w:p w14:paraId="72949367" w14:textId="77777777" w:rsidR="00D83372" w:rsidRPr="00F44667" w:rsidRDefault="00D83372" w:rsidP="00D83372">
      <w:pPr>
        <w:rPr>
          <w:rFonts w:ascii="Arial" w:hAnsi="Arial" w:cs="Arial"/>
        </w:rPr>
      </w:pPr>
    </w:p>
    <w:p w14:paraId="48E7DE1D" w14:textId="77777777" w:rsidR="001E47B5" w:rsidRPr="00F44667" w:rsidRDefault="001E47B5">
      <w:pPr>
        <w:rPr>
          <w:rFonts w:ascii="Arial" w:hAnsi="Arial" w:cs="Arial"/>
        </w:rPr>
      </w:pPr>
    </w:p>
    <w:sectPr w:rsidR="001E47B5" w:rsidRPr="00F44667" w:rsidSect="007B54FA">
      <w:headerReference w:type="even" r:id="rId22"/>
      <w:headerReference w:type="default" r:id="rId23"/>
      <w:footerReference w:type="even" r:id="rId24"/>
      <w:footerReference w:type="default" r:id="rId25"/>
      <w:pgSz w:w="11906" w:h="16838" w:code="9"/>
      <w:pgMar w:top="1945" w:right="3102" w:bottom="868"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18094" w14:textId="77777777" w:rsidR="00197CB2" w:rsidRDefault="00197CB2" w:rsidP="00D83372">
      <w:pPr>
        <w:spacing w:line="240" w:lineRule="auto"/>
      </w:pPr>
      <w:r>
        <w:separator/>
      </w:r>
    </w:p>
  </w:endnote>
  <w:endnote w:type="continuationSeparator" w:id="0">
    <w:p w14:paraId="5CEACC51" w14:textId="77777777" w:rsidR="00197CB2" w:rsidRDefault="00197CB2" w:rsidP="00D83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altName w:val="Malgun Gothic"/>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Med">
    <w:altName w:val="Arial"/>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 Std">
    <w:altName w:val="Arial"/>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633F0" w14:textId="3849254C" w:rsidR="0060687F" w:rsidRDefault="00F53CC0">
    <w:pPr>
      <w:pStyle w:val="Footer"/>
    </w:pPr>
    <w:r>
      <w:rPr>
        <w:noProof/>
      </w:rPr>
      <mc:AlternateContent>
        <mc:Choice Requires="wps">
          <w:drawing>
            <wp:anchor distT="0" distB="0" distL="114300" distR="114300" simplePos="0" relativeHeight="251659264" behindDoc="1" locked="1" layoutInCell="1" allowOverlap="1" wp14:anchorId="1C493242" wp14:editId="6E75CD12">
              <wp:simplePos x="0" y="0"/>
              <wp:positionH relativeFrom="page">
                <wp:posOffset>726440</wp:posOffset>
              </wp:positionH>
              <wp:positionV relativeFrom="page">
                <wp:posOffset>10193020</wp:posOffset>
              </wp:positionV>
              <wp:extent cx="3504565" cy="184150"/>
              <wp:effectExtent l="2540" t="1270" r="7620" b="5080"/>
              <wp:wrapNone/>
              <wp:docPr id="1" name="Logo_ftr_grey_ing"/>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04565" cy="184150"/>
                      </a:xfrm>
                      <a:custGeom>
                        <a:avLst/>
                        <a:gdLst>
                          <a:gd name="T0" fmla="*/ 119 w 4417"/>
                          <a:gd name="T1" fmla="*/ 131 h 224"/>
                          <a:gd name="T2" fmla="*/ 118 w 4417"/>
                          <a:gd name="T3" fmla="*/ 103 h 224"/>
                          <a:gd name="T4" fmla="*/ 143 w 4417"/>
                          <a:gd name="T5" fmla="*/ 162 h 224"/>
                          <a:gd name="T6" fmla="*/ 176 w 4417"/>
                          <a:gd name="T7" fmla="*/ 89 h 224"/>
                          <a:gd name="T8" fmla="*/ 443 w 4417"/>
                          <a:gd name="T9" fmla="*/ 90 h 224"/>
                          <a:gd name="T10" fmla="*/ 305 w 4417"/>
                          <a:gd name="T11" fmla="*/ 95 h 224"/>
                          <a:gd name="T12" fmla="*/ 638 w 4417"/>
                          <a:gd name="T13" fmla="*/ 74 h 224"/>
                          <a:gd name="T14" fmla="*/ 521 w 4417"/>
                          <a:gd name="T15" fmla="*/ 88 h 224"/>
                          <a:gd name="T16" fmla="*/ 664 w 4417"/>
                          <a:gd name="T17" fmla="*/ 60 h 224"/>
                          <a:gd name="T18" fmla="*/ 843 w 4417"/>
                          <a:gd name="T19" fmla="*/ 68 h 224"/>
                          <a:gd name="T20" fmla="*/ 841 w 4417"/>
                          <a:gd name="T21" fmla="*/ 96 h 224"/>
                          <a:gd name="T22" fmla="*/ 1069 w 4417"/>
                          <a:gd name="T23" fmla="*/ 103 h 224"/>
                          <a:gd name="T24" fmla="*/ 1100 w 4417"/>
                          <a:gd name="T25" fmla="*/ 152 h 224"/>
                          <a:gd name="T26" fmla="*/ 1069 w 4417"/>
                          <a:gd name="T27" fmla="*/ 103 h 224"/>
                          <a:gd name="T28" fmla="*/ 1173 w 4417"/>
                          <a:gd name="T29" fmla="*/ 176 h 224"/>
                          <a:gd name="T30" fmla="*/ 1178 w 4417"/>
                          <a:gd name="T31" fmla="*/ 82 h 224"/>
                          <a:gd name="T32" fmla="*/ 1296 w 4417"/>
                          <a:gd name="T33" fmla="*/ 147 h 224"/>
                          <a:gd name="T34" fmla="*/ 1292 w 4417"/>
                          <a:gd name="T35" fmla="*/ 25 h 224"/>
                          <a:gd name="T36" fmla="*/ 1423 w 4417"/>
                          <a:gd name="T37" fmla="*/ 76 h 224"/>
                          <a:gd name="T38" fmla="*/ 1445 w 4417"/>
                          <a:gd name="T39" fmla="*/ 88 h 224"/>
                          <a:gd name="T40" fmla="*/ 1518 w 4417"/>
                          <a:gd name="T41" fmla="*/ 180 h 224"/>
                          <a:gd name="T42" fmla="*/ 1517 w 4417"/>
                          <a:gd name="T43" fmla="*/ 92 h 224"/>
                          <a:gd name="T44" fmla="*/ 1553 w 4417"/>
                          <a:gd name="T45" fmla="*/ 104 h 224"/>
                          <a:gd name="T46" fmla="*/ 1937 w 4417"/>
                          <a:gd name="T47" fmla="*/ 85 h 224"/>
                          <a:gd name="T48" fmla="*/ 1993 w 4417"/>
                          <a:gd name="T49" fmla="*/ 85 h 224"/>
                          <a:gd name="T50" fmla="*/ 2097 w 4417"/>
                          <a:gd name="T51" fmla="*/ 176 h 224"/>
                          <a:gd name="T52" fmla="*/ 2095 w 4417"/>
                          <a:gd name="T53" fmla="*/ 94 h 224"/>
                          <a:gd name="T54" fmla="*/ 2226 w 4417"/>
                          <a:gd name="T55" fmla="*/ 103 h 224"/>
                          <a:gd name="T56" fmla="*/ 2257 w 4417"/>
                          <a:gd name="T57" fmla="*/ 152 h 224"/>
                          <a:gd name="T58" fmla="*/ 2226 w 4417"/>
                          <a:gd name="T59" fmla="*/ 103 h 224"/>
                          <a:gd name="T60" fmla="*/ 2435 w 4417"/>
                          <a:gd name="T61" fmla="*/ 46 h 224"/>
                          <a:gd name="T62" fmla="*/ 2526 w 4417"/>
                          <a:gd name="T63" fmla="*/ 148 h 224"/>
                          <a:gd name="T64" fmla="*/ 2526 w 4417"/>
                          <a:gd name="T65" fmla="*/ 85 h 224"/>
                          <a:gd name="T66" fmla="*/ 2590 w 4417"/>
                          <a:gd name="T67" fmla="*/ 176 h 224"/>
                          <a:gd name="T68" fmla="*/ 2595 w 4417"/>
                          <a:gd name="T69" fmla="*/ 82 h 224"/>
                          <a:gd name="T70" fmla="*/ 2713 w 4417"/>
                          <a:gd name="T71" fmla="*/ 147 h 224"/>
                          <a:gd name="T72" fmla="*/ 2709 w 4417"/>
                          <a:gd name="T73" fmla="*/ 25 h 224"/>
                          <a:gd name="T74" fmla="*/ 2840 w 4417"/>
                          <a:gd name="T75" fmla="*/ 76 h 224"/>
                          <a:gd name="T76" fmla="*/ 2862 w 4417"/>
                          <a:gd name="T77" fmla="*/ 88 h 224"/>
                          <a:gd name="T78" fmla="*/ 2935 w 4417"/>
                          <a:gd name="T79" fmla="*/ 180 h 224"/>
                          <a:gd name="T80" fmla="*/ 2934 w 4417"/>
                          <a:gd name="T81" fmla="*/ 92 h 224"/>
                          <a:gd name="T82" fmla="*/ 2970 w 4417"/>
                          <a:gd name="T83" fmla="*/ 104 h 224"/>
                          <a:gd name="T84" fmla="*/ 3402 w 4417"/>
                          <a:gd name="T85" fmla="*/ 60 h 224"/>
                          <a:gd name="T86" fmla="*/ 3365 w 4417"/>
                          <a:gd name="T87" fmla="*/ 60 h 224"/>
                          <a:gd name="T88" fmla="*/ 3461 w 4417"/>
                          <a:gd name="T89" fmla="*/ 74 h 224"/>
                          <a:gd name="T90" fmla="*/ 3683 w 4417"/>
                          <a:gd name="T91" fmla="*/ 197 h 224"/>
                          <a:gd name="T92" fmla="*/ 3641 w 4417"/>
                          <a:gd name="T93" fmla="*/ 167 h 224"/>
                          <a:gd name="T94" fmla="*/ 3654 w 4417"/>
                          <a:gd name="T95" fmla="*/ 104 h 224"/>
                          <a:gd name="T96" fmla="*/ 3825 w 4417"/>
                          <a:gd name="T97" fmla="*/ 176 h 224"/>
                          <a:gd name="T98" fmla="*/ 3779 w 4417"/>
                          <a:gd name="T99" fmla="*/ 143 h 224"/>
                          <a:gd name="T100" fmla="*/ 3977 w 4417"/>
                          <a:gd name="T101" fmla="*/ 58 h 224"/>
                          <a:gd name="T102" fmla="*/ 3900 w 4417"/>
                          <a:gd name="T103" fmla="*/ 129 h 224"/>
                          <a:gd name="T104" fmla="*/ 3951 w 4417"/>
                          <a:gd name="T105" fmla="*/ 156 h 224"/>
                          <a:gd name="T106" fmla="*/ 4079 w 4417"/>
                          <a:gd name="T107" fmla="*/ 178 h 224"/>
                          <a:gd name="T108" fmla="*/ 4112 w 4417"/>
                          <a:gd name="T109" fmla="*/ 16 h 224"/>
                          <a:gd name="T110" fmla="*/ 4267 w 4417"/>
                          <a:gd name="T111" fmla="*/ 61 h 224"/>
                          <a:gd name="T112" fmla="*/ 4170 w 4417"/>
                          <a:gd name="T113" fmla="*/ 176 h 224"/>
                          <a:gd name="T114" fmla="*/ 4380 w 4417"/>
                          <a:gd name="T115" fmla="*/ 176 h 224"/>
                          <a:gd name="T116" fmla="*/ 4381 w 4417"/>
                          <a:gd name="T117" fmla="*/ 60 h 224"/>
                          <a:gd name="T118" fmla="*/ 4369 w 4417"/>
                          <a:gd name="T119" fmla="*/ 14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417" h="224">
                            <a:moveTo>
                              <a:pt x="81" y="103"/>
                            </a:moveTo>
                            <a:cubicBezTo>
                              <a:pt x="81" y="100"/>
                              <a:pt x="81" y="98"/>
                              <a:pt x="80" y="96"/>
                            </a:cubicBezTo>
                            <a:cubicBezTo>
                              <a:pt x="79" y="94"/>
                              <a:pt x="77" y="92"/>
                              <a:pt x="75" y="91"/>
                            </a:cubicBezTo>
                            <a:cubicBezTo>
                              <a:pt x="74" y="89"/>
                              <a:pt x="72" y="88"/>
                              <a:pt x="70" y="87"/>
                            </a:cubicBezTo>
                            <a:cubicBezTo>
                              <a:pt x="67" y="86"/>
                              <a:pt x="65" y="86"/>
                              <a:pt x="63" y="86"/>
                            </a:cubicBezTo>
                            <a:cubicBezTo>
                              <a:pt x="57" y="86"/>
                              <a:pt x="53" y="87"/>
                              <a:pt x="50" y="89"/>
                            </a:cubicBezTo>
                            <a:cubicBezTo>
                              <a:pt x="46" y="91"/>
                              <a:pt x="44" y="94"/>
                              <a:pt x="42" y="97"/>
                            </a:cubicBezTo>
                            <a:cubicBezTo>
                              <a:pt x="41" y="100"/>
                              <a:pt x="39" y="104"/>
                              <a:pt x="39" y="108"/>
                            </a:cubicBezTo>
                            <a:cubicBezTo>
                              <a:pt x="38" y="112"/>
                              <a:pt x="38" y="116"/>
                              <a:pt x="38" y="120"/>
                            </a:cubicBezTo>
                            <a:cubicBezTo>
                              <a:pt x="38" y="124"/>
                              <a:pt x="38" y="128"/>
                              <a:pt x="39" y="131"/>
                            </a:cubicBezTo>
                            <a:cubicBezTo>
                              <a:pt x="40" y="135"/>
                              <a:pt x="41" y="138"/>
                              <a:pt x="43" y="141"/>
                            </a:cubicBezTo>
                            <a:cubicBezTo>
                              <a:pt x="45" y="144"/>
                              <a:pt x="47" y="146"/>
                              <a:pt x="50" y="148"/>
                            </a:cubicBezTo>
                            <a:cubicBezTo>
                              <a:pt x="53" y="150"/>
                              <a:pt x="57" y="151"/>
                              <a:pt x="61" y="151"/>
                            </a:cubicBezTo>
                            <a:cubicBezTo>
                              <a:pt x="67" y="151"/>
                              <a:pt x="72" y="149"/>
                              <a:pt x="76" y="145"/>
                            </a:cubicBezTo>
                            <a:cubicBezTo>
                              <a:pt x="79" y="142"/>
                              <a:pt x="81" y="137"/>
                              <a:pt x="82" y="131"/>
                            </a:cubicBezTo>
                            <a:cubicBezTo>
                              <a:pt x="119" y="131"/>
                              <a:pt x="119" y="131"/>
                              <a:pt x="119" y="131"/>
                            </a:cubicBezTo>
                            <a:cubicBezTo>
                              <a:pt x="118" y="138"/>
                              <a:pt x="116" y="145"/>
                              <a:pt x="113" y="152"/>
                            </a:cubicBezTo>
                            <a:cubicBezTo>
                              <a:pt x="110" y="158"/>
                              <a:pt x="105" y="163"/>
                              <a:pt x="100" y="167"/>
                            </a:cubicBezTo>
                            <a:cubicBezTo>
                              <a:pt x="95" y="171"/>
                              <a:pt x="89" y="174"/>
                              <a:pt x="83" y="176"/>
                            </a:cubicBezTo>
                            <a:cubicBezTo>
                              <a:pt x="76" y="179"/>
                              <a:pt x="69" y="180"/>
                              <a:pt x="61" y="180"/>
                            </a:cubicBezTo>
                            <a:cubicBezTo>
                              <a:pt x="52" y="180"/>
                              <a:pt x="44" y="178"/>
                              <a:pt x="36" y="175"/>
                            </a:cubicBezTo>
                            <a:cubicBezTo>
                              <a:pt x="29" y="173"/>
                              <a:pt x="23" y="169"/>
                              <a:pt x="17" y="163"/>
                            </a:cubicBezTo>
                            <a:cubicBezTo>
                              <a:pt x="12" y="158"/>
                              <a:pt x="8" y="152"/>
                              <a:pt x="4" y="145"/>
                            </a:cubicBezTo>
                            <a:cubicBezTo>
                              <a:pt x="1" y="137"/>
                              <a:pt x="0" y="129"/>
                              <a:pt x="0" y="120"/>
                            </a:cubicBezTo>
                            <a:cubicBezTo>
                              <a:pt x="0" y="111"/>
                              <a:pt x="1" y="102"/>
                              <a:pt x="4" y="95"/>
                            </a:cubicBezTo>
                            <a:cubicBezTo>
                              <a:pt x="7" y="87"/>
                              <a:pt x="11" y="80"/>
                              <a:pt x="16" y="75"/>
                            </a:cubicBezTo>
                            <a:cubicBezTo>
                              <a:pt x="22" y="69"/>
                              <a:pt x="28" y="65"/>
                              <a:pt x="35" y="61"/>
                            </a:cubicBezTo>
                            <a:cubicBezTo>
                              <a:pt x="43" y="58"/>
                              <a:pt x="51" y="57"/>
                              <a:pt x="61" y="57"/>
                            </a:cubicBezTo>
                            <a:cubicBezTo>
                              <a:pt x="68" y="57"/>
                              <a:pt x="75" y="58"/>
                              <a:pt x="82" y="60"/>
                            </a:cubicBezTo>
                            <a:cubicBezTo>
                              <a:pt x="88" y="62"/>
                              <a:pt x="94" y="64"/>
                              <a:pt x="99" y="68"/>
                            </a:cubicBezTo>
                            <a:cubicBezTo>
                              <a:pt x="105" y="72"/>
                              <a:pt x="109" y="77"/>
                              <a:pt x="112" y="83"/>
                            </a:cubicBezTo>
                            <a:cubicBezTo>
                              <a:pt x="115" y="88"/>
                              <a:pt x="117" y="95"/>
                              <a:pt x="118" y="103"/>
                            </a:cubicBezTo>
                            <a:lnTo>
                              <a:pt x="81" y="103"/>
                            </a:lnTo>
                            <a:close/>
                            <a:moveTo>
                              <a:pt x="126" y="118"/>
                            </a:moveTo>
                            <a:cubicBezTo>
                              <a:pt x="126" y="110"/>
                              <a:pt x="128" y="102"/>
                              <a:pt x="131" y="94"/>
                            </a:cubicBezTo>
                            <a:cubicBezTo>
                              <a:pt x="134" y="87"/>
                              <a:pt x="138" y="80"/>
                              <a:pt x="143" y="74"/>
                            </a:cubicBezTo>
                            <a:cubicBezTo>
                              <a:pt x="149" y="69"/>
                              <a:pt x="155" y="65"/>
                              <a:pt x="163" y="61"/>
                            </a:cubicBezTo>
                            <a:cubicBezTo>
                              <a:pt x="170" y="58"/>
                              <a:pt x="178" y="57"/>
                              <a:pt x="187" y="57"/>
                            </a:cubicBezTo>
                            <a:cubicBezTo>
                              <a:pt x="196" y="57"/>
                              <a:pt x="205" y="58"/>
                              <a:pt x="212" y="61"/>
                            </a:cubicBezTo>
                            <a:cubicBezTo>
                              <a:pt x="220" y="65"/>
                              <a:pt x="226" y="69"/>
                              <a:pt x="232" y="74"/>
                            </a:cubicBezTo>
                            <a:cubicBezTo>
                              <a:pt x="237" y="80"/>
                              <a:pt x="241" y="87"/>
                              <a:pt x="244" y="94"/>
                            </a:cubicBezTo>
                            <a:cubicBezTo>
                              <a:pt x="247" y="102"/>
                              <a:pt x="249" y="110"/>
                              <a:pt x="249" y="118"/>
                            </a:cubicBezTo>
                            <a:cubicBezTo>
                              <a:pt x="249" y="127"/>
                              <a:pt x="247" y="135"/>
                              <a:pt x="244" y="143"/>
                            </a:cubicBezTo>
                            <a:cubicBezTo>
                              <a:pt x="241" y="150"/>
                              <a:pt x="237" y="157"/>
                              <a:pt x="232" y="162"/>
                            </a:cubicBezTo>
                            <a:cubicBezTo>
                              <a:pt x="226" y="168"/>
                              <a:pt x="220" y="172"/>
                              <a:pt x="212" y="175"/>
                            </a:cubicBezTo>
                            <a:cubicBezTo>
                              <a:pt x="205" y="178"/>
                              <a:pt x="196" y="180"/>
                              <a:pt x="187" y="180"/>
                            </a:cubicBezTo>
                            <a:cubicBezTo>
                              <a:pt x="178" y="180"/>
                              <a:pt x="170" y="178"/>
                              <a:pt x="163" y="175"/>
                            </a:cubicBezTo>
                            <a:cubicBezTo>
                              <a:pt x="155" y="172"/>
                              <a:pt x="149" y="168"/>
                              <a:pt x="143" y="162"/>
                            </a:cubicBezTo>
                            <a:cubicBezTo>
                              <a:pt x="138" y="157"/>
                              <a:pt x="134" y="150"/>
                              <a:pt x="131" y="143"/>
                            </a:cubicBezTo>
                            <a:cubicBezTo>
                              <a:pt x="128" y="135"/>
                              <a:pt x="126" y="127"/>
                              <a:pt x="126" y="118"/>
                            </a:cubicBezTo>
                            <a:close/>
                            <a:moveTo>
                              <a:pt x="164" y="118"/>
                            </a:moveTo>
                            <a:cubicBezTo>
                              <a:pt x="164" y="122"/>
                              <a:pt x="165" y="126"/>
                              <a:pt x="165" y="130"/>
                            </a:cubicBezTo>
                            <a:cubicBezTo>
                              <a:pt x="166" y="133"/>
                              <a:pt x="167" y="137"/>
                              <a:pt x="169" y="140"/>
                            </a:cubicBezTo>
                            <a:cubicBezTo>
                              <a:pt x="171" y="143"/>
                              <a:pt x="173" y="146"/>
                              <a:pt x="176" y="148"/>
                            </a:cubicBezTo>
                            <a:cubicBezTo>
                              <a:pt x="179" y="150"/>
                              <a:pt x="183" y="151"/>
                              <a:pt x="187" y="151"/>
                            </a:cubicBezTo>
                            <a:cubicBezTo>
                              <a:pt x="192" y="151"/>
                              <a:pt x="196" y="150"/>
                              <a:pt x="199" y="148"/>
                            </a:cubicBezTo>
                            <a:cubicBezTo>
                              <a:pt x="202" y="146"/>
                              <a:pt x="204" y="143"/>
                              <a:pt x="206" y="140"/>
                            </a:cubicBezTo>
                            <a:cubicBezTo>
                              <a:pt x="208" y="137"/>
                              <a:pt x="209" y="133"/>
                              <a:pt x="210" y="130"/>
                            </a:cubicBezTo>
                            <a:cubicBezTo>
                              <a:pt x="210" y="126"/>
                              <a:pt x="211" y="122"/>
                              <a:pt x="211" y="118"/>
                            </a:cubicBezTo>
                            <a:cubicBezTo>
                              <a:pt x="211" y="115"/>
                              <a:pt x="210" y="111"/>
                              <a:pt x="210" y="107"/>
                            </a:cubicBezTo>
                            <a:cubicBezTo>
                              <a:pt x="209" y="103"/>
                              <a:pt x="208" y="100"/>
                              <a:pt x="206" y="97"/>
                            </a:cubicBezTo>
                            <a:cubicBezTo>
                              <a:pt x="204" y="94"/>
                              <a:pt x="202" y="91"/>
                              <a:pt x="199" y="89"/>
                            </a:cubicBezTo>
                            <a:cubicBezTo>
                              <a:pt x="196" y="87"/>
                              <a:pt x="192" y="86"/>
                              <a:pt x="187" y="86"/>
                            </a:cubicBezTo>
                            <a:cubicBezTo>
                              <a:pt x="183" y="86"/>
                              <a:pt x="179" y="87"/>
                              <a:pt x="176" y="89"/>
                            </a:cubicBezTo>
                            <a:cubicBezTo>
                              <a:pt x="173" y="91"/>
                              <a:pt x="171" y="94"/>
                              <a:pt x="169" y="97"/>
                            </a:cubicBezTo>
                            <a:cubicBezTo>
                              <a:pt x="167" y="100"/>
                              <a:pt x="166" y="103"/>
                              <a:pt x="165" y="107"/>
                            </a:cubicBezTo>
                            <a:cubicBezTo>
                              <a:pt x="165" y="111"/>
                              <a:pt x="164" y="115"/>
                              <a:pt x="164" y="118"/>
                            </a:cubicBezTo>
                            <a:close/>
                            <a:moveTo>
                              <a:pt x="262" y="60"/>
                            </a:moveTo>
                            <a:cubicBezTo>
                              <a:pt x="299" y="60"/>
                              <a:pt x="299" y="60"/>
                              <a:pt x="299" y="60"/>
                            </a:cubicBezTo>
                            <a:cubicBezTo>
                              <a:pt x="299" y="76"/>
                              <a:pt x="299" y="76"/>
                              <a:pt x="299" y="76"/>
                            </a:cubicBezTo>
                            <a:cubicBezTo>
                              <a:pt x="300" y="76"/>
                              <a:pt x="300" y="76"/>
                              <a:pt x="300" y="76"/>
                            </a:cubicBezTo>
                            <a:cubicBezTo>
                              <a:pt x="303" y="70"/>
                              <a:pt x="308" y="66"/>
                              <a:pt x="313" y="62"/>
                            </a:cubicBezTo>
                            <a:cubicBezTo>
                              <a:pt x="319" y="59"/>
                              <a:pt x="326" y="57"/>
                              <a:pt x="333" y="57"/>
                            </a:cubicBezTo>
                            <a:cubicBezTo>
                              <a:pt x="340" y="57"/>
                              <a:pt x="347" y="58"/>
                              <a:pt x="353" y="61"/>
                            </a:cubicBezTo>
                            <a:cubicBezTo>
                              <a:pt x="359" y="64"/>
                              <a:pt x="364" y="69"/>
                              <a:pt x="367" y="76"/>
                            </a:cubicBezTo>
                            <a:cubicBezTo>
                              <a:pt x="371" y="69"/>
                              <a:pt x="377" y="65"/>
                              <a:pt x="382" y="61"/>
                            </a:cubicBezTo>
                            <a:cubicBezTo>
                              <a:pt x="388" y="58"/>
                              <a:pt x="395" y="57"/>
                              <a:pt x="403" y="57"/>
                            </a:cubicBezTo>
                            <a:cubicBezTo>
                              <a:pt x="412" y="57"/>
                              <a:pt x="420" y="58"/>
                              <a:pt x="425" y="61"/>
                            </a:cubicBezTo>
                            <a:cubicBezTo>
                              <a:pt x="431" y="65"/>
                              <a:pt x="435" y="69"/>
                              <a:pt x="437" y="74"/>
                            </a:cubicBezTo>
                            <a:cubicBezTo>
                              <a:pt x="440" y="78"/>
                              <a:pt x="442" y="84"/>
                              <a:pt x="443" y="90"/>
                            </a:cubicBezTo>
                            <a:cubicBezTo>
                              <a:pt x="444" y="96"/>
                              <a:pt x="444" y="101"/>
                              <a:pt x="444" y="107"/>
                            </a:cubicBezTo>
                            <a:cubicBezTo>
                              <a:pt x="444" y="176"/>
                              <a:pt x="444" y="176"/>
                              <a:pt x="444" y="176"/>
                            </a:cubicBezTo>
                            <a:cubicBezTo>
                              <a:pt x="406" y="176"/>
                              <a:pt x="406" y="176"/>
                              <a:pt x="406" y="176"/>
                            </a:cubicBezTo>
                            <a:cubicBezTo>
                              <a:pt x="406" y="108"/>
                              <a:pt x="406" y="108"/>
                              <a:pt x="406" y="108"/>
                            </a:cubicBezTo>
                            <a:cubicBezTo>
                              <a:pt x="406" y="102"/>
                              <a:pt x="405" y="97"/>
                              <a:pt x="402" y="93"/>
                            </a:cubicBezTo>
                            <a:cubicBezTo>
                              <a:pt x="399" y="90"/>
                              <a:pt x="395" y="88"/>
                              <a:pt x="390" y="88"/>
                            </a:cubicBezTo>
                            <a:cubicBezTo>
                              <a:pt x="386" y="88"/>
                              <a:pt x="383" y="89"/>
                              <a:pt x="380" y="90"/>
                            </a:cubicBezTo>
                            <a:cubicBezTo>
                              <a:pt x="378" y="92"/>
                              <a:pt x="376" y="94"/>
                              <a:pt x="375" y="97"/>
                            </a:cubicBezTo>
                            <a:cubicBezTo>
                              <a:pt x="374" y="100"/>
                              <a:pt x="373" y="103"/>
                              <a:pt x="373" y="107"/>
                            </a:cubicBezTo>
                            <a:cubicBezTo>
                              <a:pt x="372" y="111"/>
                              <a:pt x="372" y="115"/>
                              <a:pt x="372" y="119"/>
                            </a:cubicBezTo>
                            <a:cubicBezTo>
                              <a:pt x="372" y="176"/>
                              <a:pt x="372" y="176"/>
                              <a:pt x="372" y="176"/>
                            </a:cubicBezTo>
                            <a:cubicBezTo>
                              <a:pt x="334" y="176"/>
                              <a:pt x="334" y="176"/>
                              <a:pt x="334" y="176"/>
                            </a:cubicBezTo>
                            <a:cubicBezTo>
                              <a:pt x="334" y="110"/>
                              <a:pt x="334" y="110"/>
                              <a:pt x="334" y="110"/>
                            </a:cubicBezTo>
                            <a:cubicBezTo>
                              <a:pt x="334" y="103"/>
                              <a:pt x="333" y="98"/>
                              <a:pt x="331" y="94"/>
                            </a:cubicBezTo>
                            <a:cubicBezTo>
                              <a:pt x="329" y="90"/>
                              <a:pt x="325" y="88"/>
                              <a:pt x="320" y="88"/>
                            </a:cubicBezTo>
                            <a:cubicBezTo>
                              <a:pt x="313" y="88"/>
                              <a:pt x="308" y="90"/>
                              <a:pt x="305" y="95"/>
                            </a:cubicBezTo>
                            <a:cubicBezTo>
                              <a:pt x="302" y="100"/>
                              <a:pt x="300" y="108"/>
                              <a:pt x="300" y="120"/>
                            </a:cubicBezTo>
                            <a:cubicBezTo>
                              <a:pt x="300" y="176"/>
                              <a:pt x="300" y="176"/>
                              <a:pt x="300" y="176"/>
                            </a:cubicBezTo>
                            <a:cubicBezTo>
                              <a:pt x="262" y="176"/>
                              <a:pt x="262" y="176"/>
                              <a:pt x="262" y="176"/>
                            </a:cubicBezTo>
                            <a:lnTo>
                              <a:pt x="262" y="60"/>
                            </a:lnTo>
                            <a:close/>
                            <a:moveTo>
                              <a:pt x="463" y="60"/>
                            </a:moveTo>
                            <a:cubicBezTo>
                              <a:pt x="500" y="60"/>
                              <a:pt x="500" y="60"/>
                              <a:pt x="500" y="60"/>
                            </a:cubicBezTo>
                            <a:cubicBezTo>
                              <a:pt x="500" y="76"/>
                              <a:pt x="500" y="76"/>
                              <a:pt x="500" y="76"/>
                            </a:cubicBezTo>
                            <a:cubicBezTo>
                              <a:pt x="501" y="76"/>
                              <a:pt x="501" y="76"/>
                              <a:pt x="501" y="76"/>
                            </a:cubicBezTo>
                            <a:cubicBezTo>
                              <a:pt x="504" y="70"/>
                              <a:pt x="509" y="66"/>
                              <a:pt x="514" y="62"/>
                            </a:cubicBezTo>
                            <a:cubicBezTo>
                              <a:pt x="520" y="59"/>
                              <a:pt x="527" y="57"/>
                              <a:pt x="534" y="57"/>
                            </a:cubicBezTo>
                            <a:cubicBezTo>
                              <a:pt x="541" y="57"/>
                              <a:pt x="548" y="58"/>
                              <a:pt x="554" y="61"/>
                            </a:cubicBezTo>
                            <a:cubicBezTo>
                              <a:pt x="560" y="64"/>
                              <a:pt x="565" y="69"/>
                              <a:pt x="568" y="76"/>
                            </a:cubicBezTo>
                            <a:cubicBezTo>
                              <a:pt x="572" y="69"/>
                              <a:pt x="578" y="65"/>
                              <a:pt x="583" y="61"/>
                            </a:cubicBezTo>
                            <a:cubicBezTo>
                              <a:pt x="589" y="58"/>
                              <a:pt x="596" y="57"/>
                              <a:pt x="604" y="57"/>
                            </a:cubicBezTo>
                            <a:cubicBezTo>
                              <a:pt x="613" y="57"/>
                              <a:pt x="621" y="58"/>
                              <a:pt x="626" y="61"/>
                            </a:cubicBezTo>
                            <a:cubicBezTo>
                              <a:pt x="632" y="65"/>
                              <a:pt x="636" y="69"/>
                              <a:pt x="638" y="74"/>
                            </a:cubicBezTo>
                            <a:cubicBezTo>
                              <a:pt x="641" y="78"/>
                              <a:pt x="643" y="84"/>
                              <a:pt x="644" y="90"/>
                            </a:cubicBezTo>
                            <a:cubicBezTo>
                              <a:pt x="645" y="96"/>
                              <a:pt x="645" y="101"/>
                              <a:pt x="645" y="107"/>
                            </a:cubicBezTo>
                            <a:cubicBezTo>
                              <a:pt x="645" y="176"/>
                              <a:pt x="645" y="176"/>
                              <a:pt x="645" y="176"/>
                            </a:cubicBezTo>
                            <a:cubicBezTo>
                              <a:pt x="607" y="176"/>
                              <a:pt x="607" y="176"/>
                              <a:pt x="607" y="176"/>
                            </a:cubicBezTo>
                            <a:cubicBezTo>
                              <a:pt x="607" y="108"/>
                              <a:pt x="607" y="108"/>
                              <a:pt x="607" y="108"/>
                            </a:cubicBezTo>
                            <a:cubicBezTo>
                              <a:pt x="607" y="102"/>
                              <a:pt x="605" y="97"/>
                              <a:pt x="603" y="93"/>
                            </a:cubicBezTo>
                            <a:cubicBezTo>
                              <a:pt x="600" y="90"/>
                              <a:pt x="596" y="88"/>
                              <a:pt x="591" y="88"/>
                            </a:cubicBezTo>
                            <a:cubicBezTo>
                              <a:pt x="587" y="88"/>
                              <a:pt x="584" y="89"/>
                              <a:pt x="581" y="90"/>
                            </a:cubicBezTo>
                            <a:cubicBezTo>
                              <a:pt x="579" y="92"/>
                              <a:pt x="577" y="94"/>
                              <a:pt x="576" y="97"/>
                            </a:cubicBezTo>
                            <a:cubicBezTo>
                              <a:pt x="575" y="100"/>
                              <a:pt x="574" y="103"/>
                              <a:pt x="574" y="107"/>
                            </a:cubicBezTo>
                            <a:cubicBezTo>
                              <a:pt x="573" y="111"/>
                              <a:pt x="573" y="115"/>
                              <a:pt x="573" y="119"/>
                            </a:cubicBezTo>
                            <a:cubicBezTo>
                              <a:pt x="573" y="176"/>
                              <a:pt x="573" y="176"/>
                              <a:pt x="573" y="176"/>
                            </a:cubicBezTo>
                            <a:cubicBezTo>
                              <a:pt x="535" y="176"/>
                              <a:pt x="535" y="176"/>
                              <a:pt x="535" y="176"/>
                            </a:cubicBezTo>
                            <a:cubicBezTo>
                              <a:pt x="535" y="110"/>
                              <a:pt x="535" y="110"/>
                              <a:pt x="535" y="110"/>
                            </a:cubicBezTo>
                            <a:cubicBezTo>
                              <a:pt x="535" y="103"/>
                              <a:pt x="534" y="98"/>
                              <a:pt x="532" y="94"/>
                            </a:cubicBezTo>
                            <a:cubicBezTo>
                              <a:pt x="530" y="90"/>
                              <a:pt x="526" y="88"/>
                              <a:pt x="521" y="88"/>
                            </a:cubicBezTo>
                            <a:cubicBezTo>
                              <a:pt x="514" y="88"/>
                              <a:pt x="509" y="90"/>
                              <a:pt x="506" y="95"/>
                            </a:cubicBezTo>
                            <a:cubicBezTo>
                              <a:pt x="503" y="100"/>
                              <a:pt x="501" y="108"/>
                              <a:pt x="501" y="120"/>
                            </a:cubicBezTo>
                            <a:cubicBezTo>
                              <a:pt x="501" y="176"/>
                              <a:pt x="501" y="176"/>
                              <a:pt x="501" y="176"/>
                            </a:cubicBezTo>
                            <a:cubicBezTo>
                              <a:pt x="463" y="176"/>
                              <a:pt x="463" y="176"/>
                              <a:pt x="463" y="176"/>
                            </a:cubicBezTo>
                            <a:lnTo>
                              <a:pt x="463" y="60"/>
                            </a:lnTo>
                            <a:close/>
                            <a:moveTo>
                              <a:pt x="779" y="176"/>
                            </a:moveTo>
                            <a:cubicBezTo>
                              <a:pt x="742" y="176"/>
                              <a:pt x="742" y="176"/>
                              <a:pt x="742" y="176"/>
                            </a:cubicBezTo>
                            <a:cubicBezTo>
                              <a:pt x="742" y="160"/>
                              <a:pt x="742" y="160"/>
                              <a:pt x="742" y="160"/>
                            </a:cubicBezTo>
                            <a:cubicBezTo>
                              <a:pt x="742" y="160"/>
                              <a:pt x="742" y="160"/>
                              <a:pt x="742" y="160"/>
                            </a:cubicBezTo>
                            <a:cubicBezTo>
                              <a:pt x="738" y="166"/>
                              <a:pt x="733" y="171"/>
                              <a:pt x="727" y="175"/>
                            </a:cubicBezTo>
                            <a:cubicBezTo>
                              <a:pt x="720" y="178"/>
                              <a:pt x="713" y="180"/>
                              <a:pt x="707" y="180"/>
                            </a:cubicBezTo>
                            <a:cubicBezTo>
                              <a:pt x="698" y="180"/>
                              <a:pt x="691" y="179"/>
                              <a:pt x="686" y="176"/>
                            </a:cubicBezTo>
                            <a:cubicBezTo>
                              <a:pt x="680" y="174"/>
                              <a:pt x="676" y="171"/>
                              <a:pt x="673" y="166"/>
                            </a:cubicBezTo>
                            <a:cubicBezTo>
                              <a:pt x="669" y="162"/>
                              <a:pt x="667" y="157"/>
                              <a:pt x="666" y="151"/>
                            </a:cubicBezTo>
                            <a:cubicBezTo>
                              <a:pt x="664" y="145"/>
                              <a:pt x="664" y="138"/>
                              <a:pt x="664" y="130"/>
                            </a:cubicBezTo>
                            <a:cubicBezTo>
                              <a:pt x="664" y="60"/>
                              <a:pt x="664" y="60"/>
                              <a:pt x="664" y="60"/>
                            </a:cubicBezTo>
                            <a:cubicBezTo>
                              <a:pt x="702" y="60"/>
                              <a:pt x="702" y="60"/>
                              <a:pt x="702" y="60"/>
                            </a:cubicBezTo>
                            <a:cubicBezTo>
                              <a:pt x="702" y="128"/>
                              <a:pt x="702" y="128"/>
                              <a:pt x="702" y="128"/>
                            </a:cubicBezTo>
                            <a:cubicBezTo>
                              <a:pt x="702" y="135"/>
                              <a:pt x="703" y="141"/>
                              <a:pt x="706" y="144"/>
                            </a:cubicBezTo>
                            <a:cubicBezTo>
                              <a:pt x="710" y="147"/>
                              <a:pt x="714" y="148"/>
                              <a:pt x="720" y="148"/>
                            </a:cubicBezTo>
                            <a:cubicBezTo>
                              <a:pt x="723" y="148"/>
                              <a:pt x="725" y="148"/>
                              <a:pt x="727" y="147"/>
                            </a:cubicBezTo>
                            <a:cubicBezTo>
                              <a:pt x="730" y="147"/>
                              <a:pt x="732" y="145"/>
                              <a:pt x="734" y="143"/>
                            </a:cubicBezTo>
                            <a:cubicBezTo>
                              <a:pt x="736" y="141"/>
                              <a:pt x="738" y="138"/>
                              <a:pt x="739" y="135"/>
                            </a:cubicBezTo>
                            <a:cubicBezTo>
                              <a:pt x="741" y="132"/>
                              <a:pt x="741" y="128"/>
                              <a:pt x="741" y="122"/>
                            </a:cubicBezTo>
                            <a:cubicBezTo>
                              <a:pt x="741" y="60"/>
                              <a:pt x="741" y="60"/>
                              <a:pt x="741" y="60"/>
                            </a:cubicBezTo>
                            <a:cubicBezTo>
                              <a:pt x="779" y="60"/>
                              <a:pt x="779" y="60"/>
                              <a:pt x="779" y="60"/>
                            </a:cubicBezTo>
                            <a:lnTo>
                              <a:pt x="779" y="176"/>
                            </a:lnTo>
                            <a:close/>
                            <a:moveTo>
                              <a:pt x="798" y="60"/>
                            </a:moveTo>
                            <a:cubicBezTo>
                              <a:pt x="835" y="60"/>
                              <a:pt x="835" y="60"/>
                              <a:pt x="835" y="60"/>
                            </a:cubicBezTo>
                            <a:cubicBezTo>
                              <a:pt x="835" y="76"/>
                              <a:pt x="835" y="76"/>
                              <a:pt x="835" y="76"/>
                            </a:cubicBezTo>
                            <a:cubicBezTo>
                              <a:pt x="836" y="76"/>
                              <a:pt x="836" y="76"/>
                              <a:pt x="836" y="76"/>
                            </a:cubicBezTo>
                            <a:cubicBezTo>
                              <a:pt x="838" y="73"/>
                              <a:pt x="840" y="70"/>
                              <a:pt x="843" y="68"/>
                            </a:cubicBezTo>
                            <a:cubicBezTo>
                              <a:pt x="845" y="66"/>
                              <a:pt x="848" y="64"/>
                              <a:pt x="852" y="62"/>
                            </a:cubicBezTo>
                            <a:cubicBezTo>
                              <a:pt x="855" y="60"/>
                              <a:pt x="858" y="59"/>
                              <a:pt x="862" y="58"/>
                            </a:cubicBezTo>
                            <a:cubicBezTo>
                              <a:pt x="865" y="57"/>
                              <a:pt x="869" y="57"/>
                              <a:pt x="872" y="57"/>
                            </a:cubicBezTo>
                            <a:cubicBezTo>
                              <a:pt x="882" y="57"/>
                              <a:pt x="890" y="58"/>
                              <a:pt x="895" y="61"/>
                            </a:cubicBezTo>
                            <a:cubicBezTo>
                              <a:pt x="901" y="65"/>
                              <a:pt x="905" y="68"/>
                              <a:pt x="908" y="73"/>
                            </a:cubicBezTo>
                            <a:cubicBezTo>
                              <a:pt x="911" y="78"/>
                              <a:pt x="912" y="82"/>
                              <a:pt x="913" y="88"/>
                            </a:cubicBezTo>
                            <a:cubicBezTo>
                              <a:pt x="914" y="93"/>
                              <a:pt x="914" y="98"/>
                              <a:pt x="914" y="102"/>
                            </a:cubicBezTo>
                            <a:cubicBezTo>
                              <a:pt x="914" y="176"/>
                              <a:pt x="914" y="176"/>
                              <a:pt x="914" y="176"/>
                            </a:cubicBezTo>
                            <a:cubicBezTo>
                              <a:pt x="876" y="176"/>
                              <a:pt x="876" y="176"/>
                              <a:pt x="876" y="176"/>
                            </a:cubicBezTo>
                            <a:cubicBezTo>
                              <a:pt x="876" y="120"/>
                              <a:pt x="876" y="120"/>
                              <a:pt x="876" y="120"/>
                            </a:cubicBezTo>
                            <a:cubicBezTo>
                              <a:pt x="876" y="116"/>
                              <a:pt x="876" y="112"/>
                              <a:pt x="876" y="109"/>
                            </a:cubicBezTo>
                            <a:cubicBezTo>
                              <a:pt x="876" y="105"/>
                              <a:pt x="876" y="101"/>
                              <a:pt x="874" y="98"/>
                            </a:cubicBezTo>
                            <a:cubicBezTo>
                              <a:pt x="873" y="95"/>
                              <a:pt x="871" y="93"/>
                              <a:pt x="869" y="91"/>
                            </a:cubicBezTo>
                            <a:cubicBezTo>
                              <a:pt x="866" y="89"/>
                              <a:pt x="862" y="88"/>
                              <a:pt x="857" y="88"/>
                            </a:cubicBezTo>
                            <a:cubicBezTo>
                              <a:pt x="854" y="88"/>
                              <a:pt x="850" y="89"/>
                              <a:pt x="848" y="90"/>
                            </a:cubicBezTo>
                            <a:cubicBezTo>
                              <a:pt x="845" y="92"/>
                              <a:pt x="843" y="94"/>
                              <a:pt x="841" y="96"/>
                            </a:cubicBezTo>
                            <a:cubicBezTo>
                              <a:pt x="840" y="98"/>
                              <a:pt x="839" y="101"/>
                              <a:pt x="838" y="104"/>
                            </a:cubicBezTo>
                            <a:cubicBezTo>
                              <a:pt x="837" y="107"/>
                              <a:pt x="837" y="110"/>
                              <a:pt x="837" y="113"/>
                            </a:cubicBezTo>
                            <a:cubicBezTo>
                              <a:pt x="837" y="176"/>
                              <a:pt x="837" y="176"/>
                              <a:pt x="837" y="176"/>
                            </a:cubicBezTo>
                            <a:cubicBezTo>
                              <a:pt x="798" y="176"/>
                              <a:pt x="798" y="176"/>
                              <a:pt x="798" y="176"/>
                            </a:cubicBezTo>
                            <a:lnTo>
                              <a:pt x="798" y="60"/>
                            </a:lnTo>
                            <a:close/>
                            <a:moveTo>
                              <a:pt x="972" y="46"/>
                            </a:moveTo>
                            <a:cubicBezTo>
                              <a:pt x="934" y="46"/>
                              <a:pt x="934" y="46"/>
                              <a:pt x="934" y="46"/>
                            </a:cubicBezTo>
                            <a:cubicBezTo>
                              <a:pt x="934" y="16"/>
                              <a:pt x="934" y="16"/>
                              <a:pt x="934" y="16"/>
                            </a:cubicBezTo>
                            <a:cubicBezTo>
                              <a:pt x="972" y="16"/>
                              <a:pt x="972" y="16"/>
                              <a:pt x="972" y="16"/>
                            </a:cubicBezTo>
                            <a:lnTo>
                              <a:pt x="972" y="46"/>
                            </a:lnTo>
                            <a:close/>
                            <a:moveTo>
                              <a:pt x="934" y="60"/>
                            </a:moveTo>
                            <a:cubicBezTo>
                              <a:pt x="972" y="60"/>
                              <a:pt x="972" y="60"/>
                              <a:pt x="972" y="60"/>
                            </a:cubicBezTo>
                            <a:cubicBezTo>
                              <a:pt x="972" y="176"/>
                              <a:pt x="972" y="176"/>
                              <a:pt x="972" y="176"/>
                            </a:cubicBezTo>
                            <a:cubicBezTo>
                              <a:pt x="934" y="176"/>
                              <a:pt x="934" y="176"/>
                              <a:pt x="934" y="176"/>
                            </a:cubicBezTo>
                            <a:lnTo>
                              <a:pt x="934" y="60"/>
                            </a:lnTo>
                            <a:close/>
                            <a:moveTo>
                              <a:pt x="1069" y="103"/>
                            </a:moveTo>
                            <a:cubicBezTo>
                              <a:pt x="1069" y="100"/>
                              <a:pt x="1068" y="98"/>
                              <a:pt x="1067" y="96"/>
                            </a:cubicBezTo>
                            <a:cubicBezTo>
                              <a:pt x="1066" y="94"/>
                              <a:pt x="1065" y="92"/>
                              <a:pt x="1063" y="91"/>
                            </a:cubicBezTo>
                            <a:cubicBezTo>
                              <a:pt x="1061" y="89"/>
                              <a:pt x="1059" y="88"/>
                              <a:pt x="1057" y="87"/>
                            </a:cubicBezTo>
                            <a:cubicBezTo>
                              <a:pt x="1055" y="86"/>
                              <a:pt x="1052" y="86"/>
                              <a:pt x="1050" y="86"/>
                            </a:cubicBezTo>
                            <a:cubicBezTo>
                              <a:pt x="1045" y="86"/>
                              <a:pt x="1040" y="87"/>
                              <a:pt x="1037" y="89"/>
                            </a:cubicBezTo>
                            <a:cubicBezTo>
                              <a:pt x="1034" y="91"/>
                              <a:pt x="1031" y="94"/>
                              <a:pt x="1030" y="97"/>
                            </a:cubicBezTo>
                            <a:cubicBezTo>
                              <a:pt x="1028" y="100"/>
                              <a:pt x="1027" y="104"/>
                              <a:pt x="1026" y="108"/>
                            </a:cubicBezTo>
                            <a:cubicBezTo>
                              <a:pt x="1026" y="112"/>
                              <a:pt x="1025" y="116"/>
                              <a:pt x="1025" y="120"/>
                            </a:cubicBezTo>
                            <a:cubicBezTo>
                              <a:pt x="1025" y="124"/>
                              <a:pt x="1026" y="128"/>
                              <a:pt x="1027" y="131"/>
                            </a:cubicBezTo>
                            <a:cubicBezTo>
                              <a:pt x="1027" y="135"/>
                              <a:pt x="1029" y="138"/>
                              <a:pt x="1031" y="141"/>
                            </a:cubicBezTo>
                            <a:cubicBezTo>
                              <a:pt x="1032" y="144"/>
                              <a:pt x="1035" y="146"/>
                              <a:pt x="1038" y="148"/>
                            </a:cubicBezTo>
                            <a:cubicBezTo>
                              <a:pt x="1040" y="150"/>
                              <a:pt x="1044" y="151"/>
                              <a:pt x="1048" y="151"/>
                            </a:cubicBezTo>
                            <a:cubicBezTo>
                              <a:pt x="1055" y="151"/>
                              <a:pt x="1060" y="149"/>
                              <a:pt x="1063" y="145"/>
                            </a:cubicBezTo>
                            <a:cubicBezTo>
                              <a:pt x="1067" y="142"/>
                              <a:pt x="1069" y="137"/>
                              <a:pt x="1070" y="131"/>
                            </a:cubicBezTo>
                            <a:cubicBezTo>
                              <a:pt x="1107" y="131"/>
                              <a:pt x="1107" y="131"/>
                              <a:pt x="1107" y="131"/>
                            </a:cubicBezTo>
                            <a:cubicBezTo>
                              <a:pt x="1106" y="138"/>
                              <a:pt x="1104" y="145"/>
                              <a:pt x="1100" y="152"/>
                            </a:cubicBezTo>
                            <a:cubicBezTo>
                              <a:pt x="1097" y="158"/>
                              <a:pt x="1093" y="163"/>
                              <a:pt x="1088" y="167"/>
                            </a:cubicBezTo>
                            <a:cubicBezTo>
                              <a:pt x="1083" y="171"/>
                              <a:pt x="1077" y="174"/>
                              <a:pt x="1070" y="176"/>
                            </a:cubicBezTo>
                            <a:cubicBezTo>
                              <a:pt x="1063" y="179"/>
                              <a:pt x="1056" y="180"/>
                              <a:pt x="1048" y="180"/>
                            </a:cubicBezTo>
                            <a:cubicBezTo>
                              <a:pt x="1039" y="180"/>
                              <a:pt x="1031" y="178"/>
                              <a:pt x="1024" y="175"/>
                            </a:cubicBezTo>
                            <a:cubicBezTo>
                              <a:pt x="1016" y="173"/>
                              <a:pt x="1010" y="169"/>
                              <a:pt x="1005" y="163"/>
                            </a:cubicBezTo>
                            <a:cubicBezTo>
                              <a:pt x="999" y="158"/>
                              <a:pt x="995" y="152"/>
                              <a:pt x="992" y="145"/>
                            </a:cubicBezTo>
                            <a:cubicBezTo>
                              <a:pt x="989" y="137"/>
                              <a:pt x="987" y="129"/>
                              <a:pt x="987" y="120"/>
                            </a:cubicBezTo>
                            <a:cubicBezTo>
                              <a:pt x="987" y="111"/>
                              <a:pt x="989" y="102"/>
                              <a:pt x="992" y="95"/>
                            </a:cubicBezTo>
                            <a:cubicBezTo>
                              <a:pt x="994" y="87"/>
                              <a:pt x="998" y="80"/>
                              <a:pt x="1004" y="75"/>
                            </a:cubicBezTo>
                            <a:cubicBezTo>
                              <a:pt x="1009" y="69"/>
                              <a:pt x="1015" y="65"/>
                              <a:pt x="1023" y="61"/>
                            </a:cubicBezTo>
                            <a:cubicBezTo>
                              <a:pt x="1030" y="58"/>
                              <a:pt x="1039" y="57"/>
                              <a:pt x="1048" y="57"/>
                            </a:cubicBezTo>
                            <a:cubicBezTo>
                              <a:pt x="1055" y="57"/>
                              <a:pt x="1062" y="58"/>
                              <a:pt x="1069" y="60"/>
                            </a:cubicBezTo>
                            <a:cubicBezTo>
                              <a:pt x="1076" y="62"/>
                              <a:pt x="1081" y="64"/>
                              <a:pt x="1087" y="68"/>
                            </a:cubicBezTo>
                            <a:cubicBezTo>
                              <a:pt x="1092" y="72"/>
                              <a:pt x="1096" y="77"/>
                              <a:pt x="1099" y="83"/>
                            </a:cubicBezTo>
                            <a:cubicBezTo>
                              <a:pt x="1103" y="88"/>
                              <a:pt x="1105" y="95"/>
                              <a:pt x="1106" y="103"/>
                            </a:cubicBezTo>
                            <a:lnTo>
                              <a:pt x="1069" y="103"/>
                            </a:lnTo>
                            <a:close/>
                            <a:moveTo>
                              <a:pt x="1118" y="96"/>
                            </a:moveTo>
                            <a:cubicBezTo>
                              <a:pt x="1118" y="88"/>
                              <a:pt x="1120" y="82"/>
                              <a:pt x="1123" y="77"/>
                            </a:cubicBezTo>
                            <a:cubicBezTo>
                              <a:pt x="1126" y="72"/>
                              <a:pt x="1131" y="68"/>
                              <a:pt x="1136" y="65"/>
                            </a:cubicBezTo>
                            <a:cubicBezTo>
                              <a:pt x="1141" y="62"/>
                              <a:pt x="1147" y="60"/>
                              <a:pt x="1153" y="59"/>
                            </a:cubicBezTo>
                            <a:cubicBezTo>
                              <a:pt x="1159" y="57"/>
                              <a:pt x="1166" y="57"/>
                              <a:pt x="1173" y="57"/>
                            </a:cubicBezTo>
                            <a:cubicBezTo>
                              <a:pt x="1180" y="57"/>
                              <a:pt x="1186" y="57"/>
                              <a:pt x="1193" y="58"/>
                            </a:cubicBezTo>
                            <a:cubicBezTo>
                              <a:pt x="1199" y="59"/>
                              <a:pt x="1205" y="61"/>
                              <a:pt x="1210" y="64"/>
                            </a:cubicBezTo>
                            <a:cubicBezTo>
                              <a:pt x="1215" y="67"/>
                              <a:pt x="1219" y="71"/>
                              <a:pt x="1222" y="76"/>
                            </a:cubicBezTo>
                            <a:cubicBezTo>
                              <a:pt x="1225" y="81"/>
                              <a:pt x="1227" y="88"/>
                              <a:pt x="1227" y="96"/>
                            </a:cubicBezTo>
                            <a:cubicBezTo>
                              <a:pt x="1227" y="147"/>
                              <a:pt x="1227" y="147"/>
                              <a:pt x="1227" y="147"/>
                            </a:cubicBezTo>
                            <a:cubicBezTo>
                              <a:pt x="1227" y="152"/>
                              <a:pt x="1227" y="157"/>
                              <a:pt x="1227" y="162"/>
                            </a:cubicBezTo>
                            <a:cubicBezTo>
                              <a:pt x="1228" y="167"/>
                              <a:pt x="1229" y="172"/>
                              <a:pt x="1231" y="176"/>
                            </a:cubicBezTo>
                            <a:cubicBezTo>
                              <a:pt x="1193" y="176"/>
                              <a:pt x="1193" y="176"/>
                              <a:pt x="1193" y="176"/>
                            </a:cubicBezTo>
                            <a:cubicBezTo>
                              <a:pt x="1192" y="175"/>
                              <a:pt x="1192" y="173"/>
                              <a:pt x="1192" y="171"/>
                            </a:cubicBezTo>
                            <a:cubicBezTo>
                              <a:pt x="1191" y="169"/>
                              <a:pt x="1191" y="167"/>
                              <a:pt x="1191" y="165"/>
                            </a:cubicBezTo>
                            <a:cubicBezTo>
                              <a:pt x="1186" y="171"/>
                              <a:pt x="1180" y="174"/>
                              <a:pt x="1173" y="176"/>
                            </a:cubicBezTo>
                            <a:cubicBezTo>
                              <a:pt x="1166" y="179"/>
                              <a:pt x="1160" y="180"/>
                              <a:pt x="1153" y="180"/>
                            </a:cubicBezTo>
                            <a:cubicBezTo>
                              <a:pt x="1147" y="180"/>
                              <a:pt x="1142" y="179"/>
                              <a:pt x="1137" y="178"/>
                            </a:cubicBezTo>
                            <a:cubicBezTo>
                              <a:pt x="1132" y="176"/>
                              <a:pt x="1128" y="174"/>
                              <a:pt x="1124" y="171"/>
                            </a:cubicBezTo>
                            <a:cubicBezTo>
                              <a:pt x="1121" y="168"/>
                              <a:pt x="1118" y="165"/>
                              <a:pt x="1116" y="160"/>
                            </a:cubicBezTo>
                            <a:cubicBezTo>
                              <a:pt x="1114" y="156"/>
                              <a:pt x="1113" y="151"/>
                              <a:pt x="1113" y="145"/>
                            </a:cubicBezTo>
                            <a:cubicBezTo>
                              <a:pt x="1113" y="138"/>
                              <a:pt x="1114" y="133"/>
                              <a:pt x="1116" y="129"/>
                            </a:cubicBezTo>
                            <a:cubicBezTo>
                              <a:pt x="1118" y="125"/>
                              <a:pt x="1121" y="121"/>
                              <a:pt x="1125" y="119"/>
                            </a:cubicBezTo>
                            <a:cubicBezTo>
                              <a:pt x="1128" y="116"/>
                              <a:pt x="1132" y="114"/>
                              <a:pt x="1137" y="112"/>
                            </a:cubicBezTo>
                            <a:cubicBezTo>
                              <a:pt x="1142" y="111"/>
                              <a:pt x="1146" y="110"/>
                              <a:pt x="1151" y="109"/>
                            </a:cubicBezTo>
                            <a:cubicBezTo>
                              <a:pt x="1156" y="108"/>
                              <a:pt x="1161" y="107"/>
                              <a:pt x="1166" y="106"/>
                            </a:cubicBezTo>
                            <a:cubicBezTo>
                              <a:pt x="1171" y="106"/>
                              <a:pt x="1176" y="105"/>
                              <a:pt x="1181" y="104"/>
                            </a:cubicBezTo>
                            <a:cubicBezTo>
                              <a:pt x="1184" y="104"/>
                              <a:pt x="1186" y="102"/>
                              <a:pt x="1188" y="101"/>
                            </a:cubicBezTo>
                            <a:cubicBezTo>
                              <a:pt x="1190" y="100"/>
                              <a:pt x="1191" y="97"/>
                              <a:pt x="1191" y="94"/>
                            </a:cubicBezTo>
                            <a:cubicBezTo>
                              <a:pt x="1191" y="91"/>
                              <a:pt x="1190" y="89"/>
                              <a:pt x="1189" y="88"/>
                            </a:cubicBezTo>
                            <a:cubicBezTo>
                              <a:pt x="1188" y="86"/>
                              <a:pt x="1186" y="85"/>
                              <a:pt x="1184" y="84"/>
                            </a:cubicBezTo>
                            <a:cubicBezTo>
                              <a:pt x="1183" y="83"/>
                              <a:pt x="1181" y="83"/>
                              <a:pt x="1178" y="82"/>
                            </a:cubicBezTo>
                            <a:cubicBezTo>
                              <a:pt x="1176" y="82"/>
                              <a:pt x="1174" y="81"/>
                              <a:pt x="1172" y="81"/>
                            </a:cubicBezTo>
                            <a:cubicBezTo>
                              <a:pt x="1161" y="81"/>
                              <a:pt x="1155" y="86"/>
                              <a:pt x="1153" y="96"/>
                            </a:cubicBezTo>
                            <a:lnTo>
                              <a:pt x="1118" y="96"/>
                            </a:lnTo>
                            <a:close/>
                            <a:moveTo>
                              <a:pt x="1151" y="143"/>
                            </a:moveTo>
                            <a:cubicBezTo>
                              <a:pt x="1151" y="148"/>
                              <a:pt x="1153" y="151"/>
                              <a:pt x="1156" y="153"/>
                            </a:cubicBezTo>
                            <a:cubicBezTo>
                              <a:pt x="1159" y="155"/>
                              <a:pt x="1163" y="156"/>
                              <a:pt x="1167" y="156"/>
                            </a:cubicBezTo>
                            <a:cubicBezTo>
                              <a:pt x="1176" y="156"/>
                              <a:pt x="1182" y="154"/>
                              <a:pt x="1186" y="148"/>
                            </a:cubicBezTo>
                            <a:cubicBezTo>
                              <a:pt x="1189" y="143"/>
                              <a:pt x="1191" y="134"/>
                              <a:pt x="1190" y="122"/>
                            </a:cubicBezTo>
                            <a:cubicBezTo>
                              <a:pt x="1188" y="124"/>
                              <a:pt x="1184" y="125"/>
                              <a:pt x="1180" y="125"/>
                            </a:cubicBezTo>
                            <a:cubicBezTo>
                              <a:pt x="1175" y="126"/>
                              <a:pt x="1171" y="127"/>
                              <a:pt x="1167" y="128"/>
                            </a:cubicBezTo>
                            <a:cubicBezTo>
                              <a:pt x="1162" y="129"/>
                              <a:pt x="1159" y="131"/>
                              <a:pt x="1156" y="133"/>
                            </a:cubicBezTo>
                            <a:cubicBezTo>
                              <a:pt x="1153" y="135"/>
                              <a:pt x="1151" y="138"/>
                              <a:pt x="1151" y="143"/>
                            </a:cubicBezTo>
                            <a:close/>
                            <a:moveTo>
                              <a:pt x="1316" y="85"/>
                            </a:moveTo>
                            <a:cubicBezTo>
                              <a:pt x="1292" y="85"/>
                              <a:pt x="1292" y="85"/>
                              <a:pt x="1292" y="85"/>
                            </a:cubicBezTo>
                            <a:cubicBezTo>
                              <a:pt x="1292" y="138"/>
                              <a:pt x="1292" y="138"/>
                              <a:pt x="1292" y="138"/>
                            </a:cubicBezTo>
                            <a:cubicBezTo>
                              <a:pt x="1292" y="142"/>
                              <a:pt x="1293" y="145"/>
                              <a:pt x="1296" y="147"/>
                            </a:cubicBezTo>
                            <a:cubicBezTo>
                              <a:pt x="1298" y="148"/>
                              <a:pt x="1302" y="149"/>
                              <a:pt x="1306" y="149"/>
                            </a:cubicBezTo>
                            <a:cubicBezTo>
                              <a:pt x="1307" y="149"/>
                              <a:pt x="1309" y="149"/>
                              <a:pt x="1311" y="149"/>
                            </a:cubicBezTo>
                            <a:cubicBezTo>
                              <a:pt x="1312" y="148"/>
                              <a:pt x="1314" y="148"/>
                              <a:pt x="1316" y="148"/>
                            </a:cubicBezTo>
                            <a:cubicBezTo>
                              <a:pt x="1316" y="176"/>
                              <a:pt x="1316" y="176"/>
                              <a:pt x="1316" y="176"/>
                            </a:cubicBezTo>
                            <a:cubicBezTo>
                              <a:pt x="1312" y="177"/>
                              <a:pt x="1309" y="177"/>
                              <a:pt x="1305" y="177"/>
                            </a:cubicBezTo>
                            <a:cubicBezTo>
                              <a:pt x="1302" y="177"/>
                              <a:pt x="1298" y="178"/>
                              <a:pt x="1295" y="178"/>
                            </a:cubicBezTo>
                            <a:cubicBezTo>
                              <a:pt x="1287" y="178"/>
                              <a:pt x="1280" y="177"/>
                              <a:pt x="1275" y="175"/>
                            </a:cubicBezTo>
                            <a:cubicBezTo>
                              <a:pt x="1269" y="174"/>
                              <a:pt x="1265" y="172"/>
                              <a:pt x="1262" y="169"/>
                            </a:cubicBezTo>
                            <a:cubicBezTo>
                              <a:pt x="1259" y="166"/>
                              <a:pt x="1257" y="161"/>
                              <a:pt x="1256" y="156"/>
                            </a:cubicBezTo>
                            <a:cubicBezTo>
                              <a:pt x="1255" y="151"/>
                              <a:pt x="1254" y="144"/>
                              <a:pt x="1254" y="137"/>
                            </a:cubicBezTo>
                            <a:cubicBezTo>
                              <a:pt x="1254" y="85"/>
                              <a:pt x="1254" y="85"/>
                              <a:pt x="1254" y="85"/>
                            </a:cubicBezTo>
                            <a:cubicBezTo>
                              <a:pt x="1235" y="85"/>
                              <a:pt x="1235" y="85"/>
                              <a:pt x="1235" y="85"/>
                            </a:cubicBezTo>
                            <a:cubicBezTo>
                              <a:pt x="1235" y="60"/>
                              <a:pt x="1235" y="60"/>
                              <a:pt x="1235" y="60"/>
                            </a:cubicBezTo>
                            <a:cubicBezTo>
                              <a:pt x="1254" y="60"/>
                              <a:pt x="1254" y="60"/>
                              <a:pt x="1254" y="60"/>
                            </a:cubicBezTo>
                            <a:cubicBezTo>
                              <a:pt x="1254" y="25"/>
                              <a:pt x="1254" y="25"/>
                              <a:pt x="1254" y="25"/>
                            </a:cubicBezTo>
                            <a:cubicBezTo>
                              <a:pt x="1292" y="25"/>
                              <a:pt x="1292" y="25"/>
                              <a:pt x="1292" y="25"/>
                            </a:cubicBezTo>
                            <a:cubicBezTo>
                              <a:pt x="1292" y="60"/>
                              <a:pt x="1292" y="60"/>
                              <a:pt x="1292" y="60"/>
                            </a:cubicBezTo>
                            <a:cubicBezTo>
                              <a:pt x="1316" y="60"/>
                              <a:pt x="1316" y="60"/>
                              <a:pt x="1316" y="60"/>
                            </a:cubicBezTo>
                            <a:lnTo>
                              <a:pt x="1316" y="85"/>
                            </a:lnTo>
                            <a:close/>
                            <a:moveTo>
                              <a:pt x="1366" y="46"/>
                            </a:moveTo>
                            <a:cubicBezTo>
                              <a:pt x="1327" y="46"/>
                              <a:pt x="1327" y="46"/>
                              <a:pt x="1327" y="46"/>
                            </a:cubicBezTo>
                            <a:cubicBezTo>
                              <a:pt x="1327" y="16"/>
                              <a:pt x="1327" y="16"/>
                              <a:pt x="1327" y="16"/>
                            </a:cubicBezTo>
                            <a:cubicBezTo>
                              <a:pt x="1366" y="16"/>
                              <a:pt x="1366" y="16"/>
                              <a:pt x="1366" y="16"/>
                            </a:cubicBezTo>
                            <a:lnTo>
                              <a:pt x="1366" y="46"/>
                            </a:lnTo>
                            <a:close/>
                            <a:moveTo>
                              <a:pt x="1327" y="60"/>
                            </a:moveTo>
                            <a:cubicBezTo>
                              <a:pt x="1366" y="60"/>
                              <a:pt x="1366" y="60"/>
                              <a:pt x="1366" y="60"/>
                            </a:cubicBezTo>
                            <a:cubicBezTo>
                              <a:pt x="1366" y="176"/>
                              <a:pt x="1366" y="176"/>
                              <a:pt x="1366" y="176"/>
                            </a:cubicBezTo>
                            <a:cubicBezTo>
                              <a:pt x="1327" y="176"/>
                              <a:pt x="1327" y="176"/>
                              <a:pt x="1327" y="176"/>
                            </a:cubicBezTo>
                            <a:lnTo>
                              <a:pt x="1327" y="60"/>
                            </a:lnTo>
                            <a:close/>
                            <a:moveTo>
                              <a:pt x="1386" y="60"/>
                            </a:moveTo>
                            <a:cubicBezTo>
                              <a:pt x="1423" y="60"/>
                              <a:pt x="1423" y="60"/>
                              <a:pt x="1423" y="60"/>
                            </a:cubicBezTo>
                            <a:cubicBezTo>
                              <a:pt x="1423" y="76"/>
                              <a:pt x="1423" y="76"/>
                              <a:pt x="1423" y="76"/>
                            </a:cubicBezTo>
                            <a:cubicBezTo>
                              <a:pt x="1423" y="76"/>
                              <a:pt x="1423" y="76"/>
                              <a:pt x="1423" y="76"/>
                            </a:cubicBezTo>
                            <a:cubicBezTo>
                              <a:pt x="1425" y="73"/>
                              <a:pt x="1427" y="70"/>
                              <a:pt x="1430" y="68"/>
                            </a:cubicBezTo>
                            <a:cubicBezTo>
                              <a:pt x="1433" y="66"/>
                              <a:pt x="1436" y="64"/>
                              <a:pt x="1439" y="62"/>
                            </a:cubicBezTo>
                            <a:cubicBezTo>
                              <a:pt x="1442" y="60"/>
                              <a:pt x="1446" y="59"/>
                              <a:pt x="1449" y="58"/>
                            </a:cubicBezTo>
                            <a:cubicBezTo>
                              <a:pt x="1453" y="57"/>
                              <a:pt x="1456" y="57"/>
                              <a:pt x="1460" y="57"/>
                            </a:cubicBezTo>
                            <a:cubicBezTo>
                              <a:pt x="1470" y="57"/>
                              <a:pt x="1477" y="58"/>
                              <a:pt x="1483" y="61"/>
                            </a:cubicBezTo>
                            <a:cubicBezTo>
                              <a:pt x="1488" y="65"/>
                              <a:pt x="1493" y="68"/>
                              <a:pt x="1495" y="73"/>
                            </a:cubicBezTo>
                            <a:cubicBezTo>
                              <a:pt x="1498" y="78"/>
                              <a:pt x="1500" y="82"/>
                              <a:pt x="1501" y="88"/>
                            </a:cubicBezTo>
                            <a:cubicBezTo>
                              <a:pt x="1501" y="93"/>
                              <a:pt x="1502" y="98"/>
                              <a:pt x="1502" y="102"/>
                            </a:cubicBezTo>
                            <a:cubicBezTo>
                              <a:pt x="1502" y="176"/>
                              <a:pt x="1502" y="176"/>
                              <a:pt x="1502" y="176"/>
                            </a:cubicBezTo>
                            <a:cubicBezTo>
                              <a:pt x="1464" y="176"/>
                              <a:pt x="1464" y="176"/>
                              <a:pt x="1464" y="176"/>
                            </a:cubicBezTo>
                            <a:cubicBezTo>
                              <a:pt x="1464" y="120"/>
                              <a:pt x="1464" y="120"/>
                              <a:pt x="1464" y="120"/>
                            </a:cubicBezTo>
                            <a:cubicBezTo>
                              <a:pt x="1464" y="116"/>
                              <a:pt x="1464" y="112"/>
                              <a:pt x="1464" y="109"/>
                            </a:cubicBezTo>
                            <a:cubicBezTo>
                              <a:pt x="1464" y="105"/>
                              <a:pt x="1463" y="101"/>
                              <a:pt x="1462" y="98"/>
                            </a:cubicBezTo>
                            <a:cubicBezTo>
                              <a:pt x="1461" y="95"/>
                              <a:pt x="1459" y="93"/>
                              <a:pt x="1456" y="91"/>
                            </a:cubicBezTo>
                            <a:cubicBezTo>
                              <a:pt x="1454" y="89"/>
                              <a:pt x="1450" y="88"/>
                              <a:pt x="1445" y="88"/>
                            </a:cubicBezTo>
                            <a:cubicBezTo>
                              <a:pt x="1441" y="88"/>
                              <a:pt x="1438" y="89"/>
                              <a:pt x="1435" y="90"/>
                            </a:cubicBezTo>
                            <a:cubicBezTo>
                              <a:pt x="1433" y="92"/>
                              <a:pt x="1431" y="94"/>
                              <a:pt x="1429" y="96"/>
                            </a:cubicBezTo>
                            <a:cubicBezTo>
                              <a:pt x="1427" y="98"/>
                              <a:pt x="1426" y="101"/>
                              <a:pt x="1425" y="104"/>
                            </a:cubicBezTo>
                            <a:cubicBezTo>
                              <a:pt x="1424" y="107"/>
                              <a:pt x="1424" y="110"/>
                              <a:pt x="1424" y="113"/>
                            </a:cubicBezTo>
                            <a:cubicBezTo>
                              <a:pt x="1424" y="176"/>
                              <a:pt x="1424" y="176"/>
                              <a:pt x="1424" y="176"/>
                            </a:cubicBezTo>
                            <a:cubicBezTo>
                              <a:pt x="1386" y="176"/>
                              <a:pt x="1386" y="176"/>
                              <a:pt x="1386" y="176"/>
                            </a:cubicBezTo>
                            <a:lnTo>
                              <a:pt x="1386" y="60"/>
                            </a:lnTo>
                            <a:close/>
                            <a:moveTo>
                              <a:pt x="1633" y="162"/>
                            </a:moveTo>
                            <a:cubicBezTo>
                              <a:pt x="1633" y="167"/>
                              <a:pt x="1633" y="173"/>
                              <a:pt x="1632" y="179"/>
                            </a:cubicBezTo>
                            <a:cubicBezTo>
                              <a:pt x="1631" y="185"/>
                              <a:pt x="1628" y="191"/>
                              <a:pt x="1624" y="197"/>
                            </a:cubicBezTo>
                            <a:cubicBezTo>
                              <a:pt x="1621" y="202"/>
                              <a:pt x="1615" y="207"/>
                              <a:pt x="1607" y="211"/>
                            </a:cubicBezTo>
                            <a:cubicBezTo>
                              <a:pt x="1599" y="215"/>
                              <a:pt x="1589" y="217"/>
                              <a:pt x="1575" y="217"/>
                            </a:cubicBezTo>
                            <a:cubicBezTo>
                              <a:pt x="1568" y="217"/>
                              <a:pt x="1562" y="217"/>
                              <a:pt x="1555" y="216"/>
                            </a:cubicBezTo>
                            <a:cubicBezTo>
                              <a:pt x="1549" y="215"/>
                              <a:pt x="1543" y="213"/>
                              <a:pt x="1538" y="210"/>
                            </a:cubicBezTo>
                            <a:cubicBezTo>
                              <a:pt x="1533" y="208"/>
                              <a:pt x="1528" y="204"/>
                              <a:pt x="1525" y="199"/>
                            </a:cubicBezTo>
                            <a:cubicBezTo>
                              <a:pt x="1521" y="194"/>
                              <a:pt x="1519" y="188"/>
                              <a:pt x="1518" y="180"/>
                            </a:cubicBezTo>
                            <a:cubicBezTo>
                              <a:pt x="1556" y="180"/>
                              <a:pt x="1556" y="180"/>
                              <a:pt x="1556" y="180"/>
                            </a:cubicBezTo>
                            <a:cubicBezTo>
                              <a:pt x="1557" y="185"/>
                              <a:pt x="1559" y="188"/>
                              <a:pt x="1562" y="190"/>
                            </a:cubicBezTo>
                            <a:cubicBezTo>
                              <a:pt x="1566" y="192"/>
                              <a:pt x="1570" y="193"/>
                              <a:pt x="1576" y="193"/>
                            </a:cubicBezTo>
                            <a:cubicBezTo>
                              <a:pt x="1581" y="193"/>
                              <a:pt x="1584" y="192"/>
                              <a:pt x="1587" y="190"/>
                            </a:cubicBezTo>
                            <a:cubicBezTo>
                              <a:pt x="1590" y="189"/>
                              <a:pt x="1592" y="187"/>
                              <a:pt x="1593" y="184"/>
                            </a:cubicBezTo>
                            <a:cubicBezTo>
                              <a:pt x="1595" y="182"/>
                              <a:pt x="1595" y="179"/>
                              <a:pt x="1596" y="176"/>
                            </a:cubicBezTo>
                            <a:cubicBezTo>
                              <a:pt x="1596" y="172"/>
                              <a:pt x="1596" y="169"/>
                              <a:pt x="1596" y="165"/>
                            </a:cubicBezTo>
                            <a:cubicBezTo>
                              <a:pt x="1596" y="154"/>
                              <a:pt x="1596" y="154"/>
                              <a:pt x="1596" y="154"/>
                            </a:cubicBezTo>
                            <a:cubicBezTo>
                              <a:pt x="1596" y="154"/>
                              <a:pt x="1596" y="154"/>
                              <a:pt x="1596" y="154"/>
                            </a:cubicBezTo>
                            <a:cubicBezTo>
                              <a:pt x="1592" y="160"/>
                              <a:pt x="1588" y="164"/>
                              <a:pt x="1583" y="167"/>
                            </a:cubicBezTo>
                            <a:cubicBezTo>
                              <a:pt x="1577" y="170"/>
                              <a:pt x="1571" y="171"/>
                              <a:pt x="1565" y="171"/>
                            </a:cubicBezTo>
                            <a:cubicBezTo>
                              <a:pt x="1556" y="171"/>
                              <a:pt x="1549" y="170"/>
                              <a:pt x="1542" y="167"/>
                            </a:cubicBezTo>
                            <a:cubicBezTo>
                              <a:pt x="1536" y="164"/>
                              <a:pt x="1530" y="160"/>
                              <a:pt x="1526" y="155"/>
                            </a:cubicBezTo>
                            <a:cubicBezTo>
                              <a:pt x="1522" y="150"/>
                              <a:pt x="1519" y="144"/>
                              <a:pt x="1517" y="137"/>
                            </a:cubicBezTo>
                            <a:cubicBezTo>
                              <a:pt x="1515" y="129"/>
                              <a:pt x="1514" y="122"/>
                              <a:pt x="1514" y="114"/>
                            </a:cubicBezTo>
                            <a:cubicBezTo>
                              <a:pt x="1514" y="106"/>
                              <a:pt x="1515" y="99"/>
                              <a:pt x="1517" y="92"/>
                            </a:cubicBezTo>
                            <a:cubicBezTo>
                              <a:pt x="1519" y="85"/>
                              <a:pt x="1523" y="79"/>
                              <a:pt x="1527" y="74"/>
                            </a:cubicBezTo>
                            <a:cubicBezTo>
                              <a:pt x="1531" y="69"/>
                              <a:pt x="1537" y="64"/>
                              <a:pt x="1543" y="61"/>
                            </a:cubicBezTo>
                            <a:cubicBezTo>
                              <a:pt x="1549" y="58"/>
                              <a:pt x="1557" y="57"/>
                              <a:pt x="1565" y="57"/>
                            </a:cubicBezTo>
                            <a:cubicBezTo>
                              <a:pt x="1579" y="57"/>
                              <a:pt x="1589" y="63"/>
                              <a:pt x="1596" y="75"/>
                            </a:cubicBezTo>
                            <a:cubicBezTo>
                              <a:pt x="1597" y="75"/>
                              <a:pt x="1597" y="75"/>
                              <a:pt x="1597" y="75"/>
                            </a:cubicBezTo>
                            <a:cubicBezTo>
                              <a:pt x="1597" y="60"/>
                              <a:pt x="1597" y="60"/>
                              <a:pt x="1597" y="60"/>
                            </a:cubicBezTo>
                            <a:cubicBezTo>
                              <a:pt x="1633" y="60"/>
                              <a:pt x="1633" y="60"/>
                              <a:pt x="1633" y="60"/>
                            </a:cubicBezTo>
                            <a:lnTo>
                              <a:pt x="1633" y="162"/>
                            </a:lnTo>
                            <a:close/>
                            <a:moveTo>
                              <a:pt x="1597" y="115"/>
                            </a:moveTo>
                            <a:cubicBezTo>
                              <a:pt x="1597" y="111"/>
                              <a:pt x="1597" y="108"/>
                              <a:pt x="1596" y="104"/>
                            </a:cubicBezTo>
                            <a:cubicBezTo>
                              <a:pt x="1595" y="101"/>
                              <a:pt x="1594" y="98"/>
                              <a:pt x="1592" y="95"/>
                            </a:cubicBezTo>
                            <a:cubicBezTo>
                              <a:pt x="1590" y="92"/>
                              <a:pt x="1588" y="90"/>
                              <a:pt x="1585" y="88"/>
                            </a:cubicBezTo>
                            <a:cubicBezTo>
                              <a:pt x="1582" y="87"/>
                              <a:pt x="1578" y="86"/>
                              <a:pt x="1574" y="86"/>
                            </a:cubicBezTo>
                            <a:cubicBezTo>
                              <a:pt x="1570" y="86"/>
                              <a:pt x="1566" y="87"/>
                              <a:pt x="1564" y="88"/>
                            </a:cubicBezTo>
                            <a:cubicBezTo>
                              <a:pt x="1561" y="90"/>
                              <a:pt x="1558" y="92"/>
                              <a:pt x="1557" y="95"/>
                            </a:cubicBezTo>
                            <a:cubicBezTo>
                              <a:pt x="1555" y="98"/>
                              <a:pt x="1554" y="101"/>
                              <a:pt x="1553" y="104"/>
                            </a:cubicBezTo>
                            <a:cubicBezTo>
                              <a:pt x="1552" y="108"/>
                              <a:pt x="1552" y="111"/>
                              <a:pt x="1552" y="115"/>
                            </a:cubicBezTo>
                            <a:cubicBezTo>
                              <a:pt x="1552" y="118"/>
                              <a:pt x="1552" y="122"/>
                              <a:pt x="1553" y="125"/>
                            </a:cubicBezTo>
                            <a:cubicBezTo>
                              <a:pt x="1554" y="128"/>
                              <a:pt x="1555" y="131"/>
                              <a:pt x="1557" y="134"/>
                            </a:cubicBezTo>
                            <a:cubicBezTo>
                              <a:pt x="1559" y="136"/>
                              <a:pt x="1561" y="138"/>
                              <a:pt x="1564" y="140"/>
                            </a:cubicBezTo>
                            <a:cubicBezTo>
                              <a:pt x="1567" y="142"/>
                              <a:pt x="1570" y="142"/>
                              <a:pt x="1574" y="142"/>
                            </a:cubicBezTo>
                            <a:cubicBezTo>
                              <a:pt x="1578" y="142"/>
                              <a:pt x="1581" y="142"/>
                              <a:pt x="1584" y="140"/>
                            </a:cubicBezTo>
                            <a:cubicBezTo>
                              <a:pt x="1587" y="139"/>
                              <a:pt x="1590" y="137"/>
                              <a:pt x="1591" y="134"/>
                            </a:cubicBezTo>
                            <a:cubicBezTo>
                              <a:pt x="1593" y="132"/>
                              <a:pt x="1595" y="129"/>
                              <a:pt x="1596" y="126"/>
                            </a:cubicBezTo>
                            <a:cubicBezTo>
                              <a:pt x="1597" y="122"/>
                              <a:pt x="1597" y="119"/>
                              <a:pt x="1597" y="115"/>
                            </a:cubicBezTo>
                            <a:close/>
                            <a:moveTo>
                              <a:pt x="1782" y="0"/>
                            </a:moveTo>
                            <a:cubicBezTo>
                              <a:pt x="1794" y="0"/>
                              <a:pt x="1794" y="0"/>
                              <a:pt x="1794" y="0"/>
                            </a:cubicBezTo>
                            <a:cubicBezTo>
                              <a:pt x="1794" y="224"/>
                              <a:pt x="1794" y="224"/>
                              <a:pt x="1794" y="224"/>
                            </a:cubicBezTo>
                            <a:cubicBezTo>
                              <a:pt x="1782" y="224"/>
                              <a:pt x="1782" y="224"/>
                              <a:pt x="1782" y="224"/>
                            </a:cubicBezTo>
                            <a:lnTo>
                              <a:pt x="1782" y="0"/>
                            </a:lnTo>
                            <a:close/>
                            <a:moveTo>
                              <a:pt x="1955" y="85"/>
                            </a:moveTo>
                            <a:cubicBezTo>
                              <a:pt x="1937" y="85"/>
                              <a:pt x="1937" y="85"/>
                              <a:pt x="1937" y="85"/>
                            </a:cubicBezTo>
                            <a:cubicBezTo>
                              <a:pt x="1937" y="60"/>
                              <a:pt x="1937" y="60"/>
                              <a:pt x="1937" y="60"/>
                            </a:cubicBezTo>
                            <a:cubicBezTo>
                              <a:pt x="1955" y="60"/>
                              <a:pt x="1955" y="60"/>
                              <a:pt x="1955" y="60"/>
                            </a:cubicBezTo>
                            <a:cubicBezTo>
                              <a:pt x="1955" y="52"/>
                              <a:pt x="1956" y="45"/>
                              <a:pt x="1958" y="39"/>
                            </a:cubicBezTo>
                            <a:cubicBezTo>
                              <a:pt x="1959" y="34"/>
                              <a:pt x="1962" y="29"/>
                              <a:pt x="1965" y="26"/>
                            </a:cubicBezTo>
                            <a:cubicBezTo>
                              <a:pt x="1969" y="22"/>
                              <a:pt x="1973" y="20"/>
                              <a:pt x="1979" y="19"/>
                            </a:cubicBezTo>
                            <a:cubicBezTo>
                              <a:pt x="1985" y="17"/>
                              <a:pt x="1991" y="16"/>
                              <a:pt x="2000" y="16"/>
                            </a:cubicBezTo>
                            <a:cubicBezTo>
                              <a:pt x="2003" y="16"/>
                              <a:pt x="2006" y="17"/>
                              <a:pt x="2009" y="17"/>
                            </a:cubicBezTo>
                            <a:cubicBezTo>
                              <a:pt x="2012" y="17"/>
                              <a:pt x="2015" y="17"/>
                              <a:pt x="2018" y="17"/>
                            </a:cubicBezTo>
                            <a:cubicBezTo>
                              <a:pt x="2018" y="44"/>
                              <a:pt x="2018" y="44"/>
                              <a:pt x="2018" y="44"/>
                            </a:cubicBezTo>
                            <a:cubicBezTo>
                              <a:pt x="2014" y="44"/>
                              <a:pt x="2011" y="43"/>
                              <a:pt x="2008" y="43"/>
                            </a:cubicBezTo>
                            <a:cubicBezTo>
                              <a:pt x="2003" y="43"/>
                              <a:pt x="2000" y="44"/>
                              <a:pt x="1997" y="45"/>
                            </a:cubicBezTo>
                            <a:cubicBezTo>
                              <a:pt x="1995" y="47"/>
                              <a:pt x="1993" y="50"/>
                              <a:pt x="1993" y="55"/>
                            </a:cubicBezTo>
                            <a:cubicBezTo>
                              <a:pt x="1993" y="60"/>
                              <a:pt x="1993" y="60"/>
                              <a:pt x="1993" y="60"/>
                            </a:cubicBezTo>
                            <a:cubicBezTo>
                              <a:pt x="2016" y="60"/>
                              <a:pt x="2016" y="60"/>
                              <a:pt x="2016" y="60"/>
                            </a:cubicBezTo>
                            <a:cubicBezTo>
                              <a:pt x="2016" y="85"/>
                              <a:pt x="2016" y="85"/>
                              <a:pt x="2016" y="85"/>
                            </a:cubicBezTo>
                            <a:cubicBezTo>
                              <a:pt x="1993" y="85"/>
                              <a:pt x="1993" y="85"/>
                              <a:pt x="1993" y="85"/>
                            </a:cubicBezTo>
                            <a:cubicBezTo>
                              <a:pt x="1993" y="176"/>
                              <a:pt x="1993" y="176"/>
                              <a:pt x="1993" y="176"/>
                            </a:cubicBezTo>
                            <a:cubicBezTo>
                              <a:pt x="1955" y="176"/>
                              <a:pt x="1955" y="176"/>
                              <a:pt x="1955" y="176"/>
                            </a:cubicBezTo>
                            <a:lnTo>
                              <a:pt x="1955" y="85"/>
                            </a:lnTo>
                            <a:close/>
                            <a:moveTo>
                              <a:pt x="2022" y="96"/>
                            </a:moveTo>
                            <a:cubicBezTo>
                              <a:pt x="2022" y="88"/>
                              <a:pt x="2024" y="82"/>
                              <a:pt x="2027" y="77"/>
                            </a:cubicBezTo>
                            <a:cubicBezTo>
                              <a:pt x="2031" y="72"/>
                              <a:pt x="2035" y="68"/>
                              <a:pt x="2040" y="65"/>
                            </a:cubicBezTo>
                            <a:cubicBezTo>
                              <a:pt x="2045" y="62"/>
                              <a:pt x="2051" y="60"/>
                              <a:pt x="2057" y="59"/>
                            </a:cubicBezTo>
                            <a:cubicBezTo>
                              <a:pt x="2064" y="57"/>
                              <a:pt x="2070" y="57"/>
                              <a:pt x="2077" y="57"/>
                            </a:cubicBezTo>
                            <a:cubicBezTo>
                              <a:pt x="2084" y="57"/>
                              <a:pt x="2091" y="57"/>
                              <a:pt x="2097" y="58"/>
                            </a:cubicBezTo>
                            <a:cubicBezTo>
                              <a:pt x="2104" y="59"/>
                              <a:pt x="2109" y="61"/>
                              <a:pt x="2114" y="64"/>
                            </a:cubicBezTo>
                            <a:cubicBezTo>
                              <a:pt x="2120" y="67"/>
                              <a:pt x="2124" y="71"/>
                              <a:pt x="2127" y="76"/>
                            </a:cubicBezTo>
                            <a:cubicBezTo>
                              <a:pt x="2130" y="81"/>
                              <a:pt x="2131" y="88"/>
                              <a:pt x="2131" y="96"/>
                            </a:cubicBezTo>
                            <a:cubicBezTo>
                              <a:pt x="2131" y="147"/>
                              <a:pt x="2131" y="147"/>
                              <a:pt x="2131" y="147"/>
                            </a:cubicBezTo>
                            <a:cubicBezTo>
                              <a:pt x="2131" y="152"/>
                              <a:pt x="2131" y="157"/>
                              <a:pt x="2132" y="162"/>
                            </a:cubicBezTo>
                            <a:cubicBezTo>
                              <a:pt x="2132" y="167"/>
                              <a:pt x="2133" y="172"/>
                              <a:pt x="2136" y="176"/>
                            </a:cubicBezTo>
                            <a:cubicBezTo>
                              <a:pt x="2097" y="176"/>
                              <a:pt x="2097" y="176"/>
                              <a:pt x="2097" y="176"/>
                            </a:cubicBezTo>
                            <a:cubicBezTo>
                              <a:pt x="2097" y="175"/>
                              <a:pt x="2096" y="173"/>
                              <a:pt x="2096" y="171"/>
                            </a:cubicBezTo>
                            <a:cubicBezTo>
                              <a:pt x="2096" y="169"/>
                              <a:pt x="2095" y="167"/>
                              <a:pt x="2095" y="165"/>
                            </a:cubicBezTo>
                            <a:cubicBezTo>
                              <a:pt x="2090" y="171"/>
                              <a:pt x="2084" y="174"/>
                              <a:pt x="2078" y="176"/>
                            </a:cubicBezTo>
                            <a:cubicBezTo>
                              <a:pt x="2071" y="179"/>
                              <a:pt x="2064" y="180"/>
                              <a:pt x="2057" y="180"/>
                            </a:cubicBezTo>
                            <a:cubicBezTo>
                              <a:pt x="2051" y="180"/>
                              <a:pt x="2046" y="179"/>
                              <a:pt x="2041" y="178"/>
                            </a:cubicBezTo>
                            <a:cubicBezTo>
                              <a:pt x="2036" y="176"/>
                              <a:pt x="2032" y="174"/>
                              <a:pt x="2029" y="171"/>
                            </a:cubicBezTo>
                            <a:cubicBezTo>
                              <a:pt x="2025" y="168"/>
                              <a:pt x="2022" y="165"/>
                              <a:pt x="2020" y="160"/>
                            </a:cubicBezTo>
                            <a:cubicBezTo>
                              <a:pt x="2018" y="156"/>
                              <a:pt x="2017" y="151"/>
                              <a:pt x="2017" y="145"/>
                            </a:cubicBezTo>
                            <a:cubicBezTo>
                              <a:pt x="2017" y="138"/>
                              <a:pt x="2018" y="133"/>
                              <a:pt x="2020" y="129"/>
                            </a:cubicBezTo>
                            <a:cubicBezTo>
                              <a:pt x="2022" y="125"/>
                              <a:pt x="2025" y="121"/>
                              <a:pt x="2029" y="119"/>
                            </a:cubicBezTo>
                            <a:cubicBezTo>
                              <a:pt x="2032" y="116"/>
                              <a:pt x="2037" y="114"/>
                              <a:pt x="2041" y="112"/>
                            </a:cubicBezTo>
                            <a:cubicBezTo>
                              <a:pt x="2046" y="111"/>
                              <a:pt x="2051" y="110"/>
                              <a:pt x="2056" y="109"/>
                            </a:cubicBezTo>
                            <a:cubicBezTo>
                              <a:pt x="2061" y="108"/>
                              <a:pt x="2066" y="107"/>
                              <a:pt x="2071" y="106"/>
                            </a:cubicBezTo>
                            <a:cubicBezTo>
                              <a:pt x="2076" y="106"/>
                              <a:pt x="2080" y="105"/>
                              <a:pt x="2085" y="104"/>
                            </a:cubicBezTo>
                            <a:cubicBezTo>
                              <a:pt x="2088" y="104"/>
                              <a:pt x="2091" y="102"/>
                              <a:pt x="2092" y="101"/>
                            </a:cubicBezTo>
                            <a:cubicBezTo>
                              <a:pt x="2094" y="100"/>
                              <a:pt x="2095" y="97"/>
                              <a:pt x="2095" y="94"/>
                            </a:cubicBezTo>
                            <a:cubicBezTo>
                              <a:pt x="2095" y="91"/>
                              <a:pt x="2094" y="89"/>
                              <a:pt x="2093" y="88"/>
                            </a:cubicBezTo>
                            <a:cubicBezTo>
                              <a:pt x="2092" y="86"/>
                              <a:pt x="2090" y="85"/>
                              <a:pt x="2089" y="84"/>
                            </a:cubicBezTo>
                            <a:cubicBezTo>
                              <a:pt x="2087" y="83"/>
                              <a:pt x="2085" y="83"/>
                              <a:pt x="2083" y="82"/>
                            </a:cubicBezTo>
                            <a:cubicBezTo>
                              <a:pt x="2081" y="82"/>
                              <a:pt x="2079" y="81"/>
                              <a:pt x="2077" y="81"/>
                            </a:cubicBezTo>
                            <a:cubicBezTo>
                              <a:pt x="2066" y="81"/>
                              <a:pt x="2059" y="86"/>
                              <a:pt x="2058" y="96"/>
                            </a:cubicBezTo>
                            <a:lnTo>
                              <a:pt x="2022" y="96"/>
                            </a:lnTo>
                            <a:close/>
                            <a:moveTo>
                              <a:pt x="2055" y="143"/>
                            </a:moveTo>
                            <a:cubicBezTo>
                              <a:pt x="2055" y="148"/>
                              <a:pt x="2057" y="151"/>
                              <a:pt x="2060" y="153"/>
                            </a:cubicBezTo>
                            <a:cubicBezTo>
                              <a:pt x="2063" y="155"/>
                              <a:pt x="2067" y="156"/>
                              <a:pt x="2071" y="156"/>
                            </a:cubicBezTo>
                            <a:cubicBezTo>
                              <a:pt x="2080" y="156"/>
                              <a:pt x="2087" y="154"/>
                              <a:pt x="2090" y="148"/>
                            </a:cubicBezTo>
                            <a:cubicBezTo>
                              <a:pt x="2093" y="143"/>
                              <a:pt x="2095" y="134"/>
                              <a:pt x="2094" y="122"/>
                            </a:cubicBezTo>
                            <a:cubicBezTo>
                              <a:pt x="2092" y="124"/>
                              <a:pt x="2088" y="125"/>
                              <a:pt x="2084" y="125"/>
                            </a:cubicBezTo>
                            <a:cubicBezTo>
                              <a:pt x="2079" y="126"/>
                              <a:pt x="2075" y="127"/>
                              <a:pt x="2071" y="128"/>
                            </a:cubicBezTo>
                            <a:cubicBezTo>
                              <a:pt x="2067" y="129"/>
                              <a:pt x="2063" y="131"/>
                              <a:pt x="2060" y="133"/>
                            </a:cubicBezTo>
                            <a:cubicBezTo>
                              <a:pt x="2057" y="135"/>
                              <a:pt x="2055" y="138"/>
                              <a:pt x="2055" y="143"/>
                            </a:cubicBezTo>
                            <a:close/>
                            <a:moveTo>
                              <a:pt x="2226" y="103"/>
                            </a:moveTo>
                            <a:cubicBezTo>
                              <a:pt x="2226" y="100"/>
                              <a:pt x="2225" y="98"/>
                              <a:pt x="2224" y="96"/>
                            </a:cubicBezTo>
                            <a:cubicBezTo>
                              <a:pt x="2223" y="94"/>
                              <a:pt x="2222" y="92"/>
                              <a:pt x="2220" y="91"/>
                            </a:cubicBezTo>
                            <a:cubicBezTo>
                              <a:pt x="2218" y="89"/>
                              <a:pt x="2216" y="88"/>
                              <a:pt x="2214" y="87"/>
                            </a:cubicBezTo>
                            <a:cubicBezTo>
                              <a:pt x="2212" y="86"/>
                              <a:pt x="2209" y="86"/>
                              <a:pt x="2207" y="86"/>
                            </a:cubicBezTo>
                            <a:cubicBezTo>
                              <a:pt x="2202" y="86"/>
                              <a:pt x="2197" y="87"/>
                              <a:pt x="2194" y="89"/>
                            </a:cubicBezTo>
                            <a:cubicBezTo>
                              <a:pt x="2191" y="91"/>
                              <a:pt x="2188" y="94"/>
                              <a:pt x="2187" y="97"/>
                            </a:cubicBezTo>
                            <a:cubicBezTo>
                              <a:pt x="2185" y="100"/>
                              <a:pt x="2184" y="104"/>
                              <a:pt x="2183" y="108"/>
                            </a:cubicBezTo>
                            <a:cubicBezTo>
                              <a:pt x="2183" y="112"/>
                              <a:pt x="2182" y="116"/>
                              <a:pt x="2182" y="120"/>
                            </a:cubicBezTo>
                            <a:cubicBezTo>
                              <a:pt x="2182" y="124"/>
                              <a:pt x="2183" y="128"/>
                              <a:pt x="2184" y="131"/>
                            </a:cubicBezTo>
                            <a:cubicBezTo>
                              <a:pt x="2184" y="135"/>
                              <a:pt x="2186" y="138"/>
                              <a:pt x="2188" y="141"/>
                            </a:cubicBezTo>
                            <a:cubicBezTo>
                              <a:pt x="2189" y="144"/>
                              <a:pt x="2192" y="146"/>
                              <a:pt x="2195" y="148"/>
                            </a:cubicBezTo>
                            <a:cubicBezTo>
                              <a:pt x="2197" y="150"/>
                              <a:pt x="2201" y="151"/>
                              <a:pt x="2205" y="151"/>
                            </a:cubicBezTo>
                            <a:cubicBezTo>
                              <a:pt x="2212" y="151"/>
                              <a:pt x="2217" y="149"/>
                              <a:pt x="2220" y="145"/>
                            </a:cubicBezTo>
                            <a:cubicBezTo>
                              <a:pt x="2224" y="142"/>
                              <a:pt x="2226" y="137"/>
                              <a:pt x="2227" y="131"/>
                            </a:cubicBezTo>
                            <a:cubicBezTo>
                              <a:pt x="2264" y="131"/>
                              <a:pt x="2264" y="131"/>
                              <a:pt x="2264" y="131"/>
                            </a:cubicBezTo>
                            <a:cubicBezTo>
                              <a:pt x="2263" y="138"/>
                              <a:pt x="2261" y="145"/>
                              <a:pt x="2257" y="152"/>
                            </a:cubicBezTo>
                            <a:cubicBezTo>
                              <a:pt x="2254" y="158"/>
                              <a:pt x="2250" y="163"/>
                              <a:pt x="2245" y="167"/>
                            </a:cubicBezTo>
                            <a:cubicBezTo>
                              <a:pt x="2240" y="171"/>
                              <a:pt x="2234" y="174"/>
                              <a:pt x="2227" y="176"/>
                            </a:cubicBezTo>
                            <a:cubicBezTo>
                              <a:pt x="2220" y="179"/>
                              <a:pt x="2213" y="180"/>
                              <a:pt x="2205" y="180"/>
                            </a:cubicBezTo>
                            <a:cubicBezTo>
                              <a:pt x="2196" y="180"/>
                              <a:pt x="2188" y="178"/>
                              <a:pt x="2181" y="175"/>
                            </a:cubicBezTo>
                            <a:cubicBezTo>
                              <a:pt x="2173" y="173"/>
                              <a:pt x="2167" y="169"/>
                              <a:pt x="2162" y="163"/>
                            </a:cubicBezTo>
                            <a:cubicBezTo>
                              <a:pt x="2156" y="158"/>
                              <a:pt x="2152" y="152"/>
                              <a:pt x="2149" y="145"/>
                            </a:cubicBezTo>
                            <a:cubicBezTo>
                              <a:pt x="2146" y="137"/>
                              <a:pt x="2144" y="129"/>
                              <a:pt x="2144" y="120"/>
                            </a:cubicBezTo>
                            <a:cubicBezTo>
                              <a:pt x="2144" y="111"/>
                              <a:pt x="2146" y="102"/>
                              <a:pt x="2148" y="95"/>
                            </a:cubicBezTo>
                            <a:cubicBezTo>
                              <a:pt x="2151" y="87"/>
                              <a:pt x="2155" y="80"/>
                              <a:pt x="2161" y="75"/>
                            </a:cubicBezTo>
                            <a:cubicBezTo>
                              <a:pt x="2166" y="69"/>
                              <a:pt x="2172" y="65"/>
                              <a:pt x="2180" y="61"/>
                            </a:cubicBezTo>
                            <a:cubicBezTo>
                              <a:pt x="2187" y="58"/>
                              <a:pt x="2196" y="57"/>
                              <a:pt x="2205" y="57"/>
                            </a:cubicBezTo>
                            <a:cubicBezTo>
                              <a:pt x="2212" y="57"/>
                              <a:pt x="2219" y="58"/>
                              <a:pt x="2226" y="60"/>
                            </a:cubicBezTo>
                            <a:cubicBezTo>
                              <a:pt x="2233" y="62"/>
                              <a:pt x="2238" y="64"/>
                              <a:pt x="2244" y="68"/>
                            </a:cubicBezTo>
                            <a:cubicBezTo>
                              <a:pt x="2249" y="72"/>
                              <a:pt x="2253" y="77"/>
                              <a:pt x="2256" y="83"/>
                            </a:cubicBezTo>
                            <a:cubicBezTo>
                              <a:pt x="2260" y="88"/>
                              <a:pt x="2262" y="95"/>
                              <a:pt x="2262" y="103"/>
                            </a:cubicBezTo>
                            <a:lnTo>
                              <a:pt x="2226" y="103"/>
                            </a:lnTo>
                            <a:close/>
                            <a:moveTo>
                              <a:pt x="2316" y="46"/>
                            </a:moveTo>
                            <a:cubicBezTo>
                              <a:pt x="2277" y="46"/>
                              <a:pt x="2277" y="46"/>
                              <a:pt x="2277" y="46"/>
                            </a:cubicBezTo>
                            <a:cubicBezTo>
                              <a:pt x="2277" y="16"/>
                              <a:pt x="2277" y="16"/>
                              <a:pt x="2277" y="16"/>
                            </a:cubicBezTo>
                            <a:cubicBezTo>
                              <a:pt x="2316" y="16"/>
                              <a:pt x="2316" y="16"/>
                              <a:pt x="2316" y="16"/>
                            </a:cubicBezTo>
                            <a:lnTo>
                              <a:pt x="2316" y="46"/>
                            </a:lnTo>
                            <a:close/>
                            <a:moveTo>
                              <a:pt x="2277" y="60"/>
                            </a:moveTo>
                            <a:cubicBezTo>
                              <a:pt x="2316" y="60"/>
                              <a:pt x="2316" y="60"/>
                              <a:pt x="2316" y="60"/>
                            </a:cubicBezTo>
                            <a:cubicBezTo>
                              <a:pt x="2316" y="176"/>
                              <a:pt x="2316" y="176"/>
                              <a:pt x="2316" y="176"/>
                            </a:cubicBezTo>
                            <a:cubicBezTo>
                              <a:pt x="2277" y="176"/>
                              <a:pt x="2277" y="176"/>
                              <a:pt x="2277" y="176"/>
                            </a:cubicBezTo>
                            <a:lnTo>
                              <a:pt x="2277" y="60"/>
                            </a:lnTo>
                            <a:close/>
                            <a:moveTo>
                              <a:pt x="2337" y="16"/>
                            </a:moveTo>
                            <a:cubicBezTo>
                              <a:pt x="2375" y="16"/>
                              <a:pt x="2375" y="16"/>
                              <a:pt x="2375" y="16"/>
                            </a:cubicBezTo>
                            <a:cubicBezTo>
                              <a:pt x="2375" y="176"/>
                              <a:pt x="2375" y="176"/>
                              <a:pt x="2375" y="176"/>
                            </a:cubicBezTo>
                            <a:cubicBezTo>
                              <a:pt x="2337" y="176"/>
                              <a:pt x="2337" y="176"/>
                              <a:pt x="2337" y="176"/>
                            </a:cubicBezTo>
                            <a:lnTo>
                              <a:pt x="2337" y="16"/>
                            </a:lnTo>
                            <a:close/>
                            <a:moveTo>
                              <a:pt x="2435" y="46"/>
                            </a:moveTo>
                            <a:cubicBezTo>
                              <a:pt x="2397" y="46"/>
                              <a:pt x="2397" y="46"/>
                              <a:pt x="2397" y="46"/>
                            </a:cubicBezTo>
                            <a:cubicBezTo>
                              <a:pt x="2397" y="16"/>
                              <a:pt x="2397" y="16"/>
                              <a:pt x="2397" y="16"/>
                            </a:cubicBezTo>
                            <a:cubicBezTo>
                              <a:pt x="2435" y="16"/>
                              <a:pt x="2435" y="16"/>
                              <a:pt x="2435" y="16"/>
                            </a:cubicBezTo>
                            <a:lnTo>
                              <a:pt x="2435" y="46"/>
                            </a:lnTo>
                            <a:close/>
                            <a:moveTo>
                              <a:pt x="2397" y="60"/>
                            </a:moveTo>
                            <a:cubicBezTo>
                              <a:pt x="2435" y="60"/>
                              <a:pt x="2435" y="60"/>
                              <a:pt x="2435" y="60"/>
                            </a:cubicBezTo>
                            <a:cubicBezTo>
                              <a:pt x="2435" y="176"/>
                              <a:pt x="2435" y="176"/>
                              <a:pt x="2435" y="176"/>
                            </a:cubicBezTo>
                            <a:cubicBezTo>
                              <a:pt x="2397" y="176"/>
                              <a:pt x="2397" y="176"/>
                              <a:pt x="2397" y="176"/>
                            </a:cubicBezTo>
                            <a:lnTo>
                              <a:pt x="2397" y="60"/>
                            </a:lnTo>
                            <a:close/>
                            <a:moveTo>
                              <a:pt x="2526" y="85"/>
                            </a:moveTo>
                            <a:cubicBezTo>
                              <a:pt x="2502" y="85"/>
                              <a:pt x="2502" y="85"/>
                              <a:pt x="2502" y="85"/>
                            </a:cubicBezTo>
                            <a:cubicBezTo>
                              <a:pt x="2502" y="138"/>
                              <a:pt x="2502" y="138"/>
                              <a:pt x="2502" y="138"/>
                            </a:cubicBezTo>
                            <a:cubicBezTo>
                              <a:pt x="2502" y="142"/>
                              <a:pt x="2503" y="145"/>
                              <a:pt x="2506" y="147"/>
                            </a:cubicBezTo>
                            <a:cubicBezTo>
                              <a:pt x="2508" y="148"/>
                              <a:pt x="2512" y="149"/>
                              <a:pt x="2516" y="149"/>
                            </a:cubicBezTo>
                            <a:cubicBezTo>
                              <a:pt x="2517" y="149"/>
                              <a:pt x="2519" y="149"/>
                              <a:pt x="2521" y="149"/>
                            </a:cubicBezTo>
                            <a:cubicBezTo>
                              <a:pt x="2522" y="148"/>
                              <a:pt x="2524" y="148"/>
                              <a:pt x="2526" y="148"/>
                            </a:cubicBezTo>
                            <a:cubicBezTo>
                              <a:pt x="2526" y="176"/>
                              <a:pt x="2526" y="176"/>
                              <a:pt x="2526" y="176"/>
                            </a:cubicBezTo>
                            <a:cubicBezTo>
                              <a:pt x="2522" y="177"/>
                              <a:pt x="2519" y="177"/>
                              <a:pt x="2515" y="177"/>
                            </a:cubicBezTo>
                            <a:cubicBezTo>
                              <a:pt x="2512" y="177"/>
                              <a:pt x="2508" y="178"/>
                              <a:pt x="2505" y="178"/>
                            </a:cubicBezTo>
                            <a:cubicBezTo>
                              <a:pt x="2497" y="178"/>
                              <a:pt x="2490" y="177"/>
                              <a:pt x="2485" y="175"/>
                            </a:cubicBezTo>
                            <a:cubicBezTo>
                              <a:pt x="2479" y="174"/>
                              <a:pt x="2475" y="172"/>
                              <a:pt x="2472" y="169"/>
                            </a:cubicBezTo>
                            <a:cubicBezTo>
                              <a:pt x="2469" y="166"/>
                              <a:pt x="2467" y="161"/>
                              <a:pt x="2466" y="156"/>
                            </a:cubicBezTo>
                            <a:cubicBezTo>
                              <a:pt x="2465" y="151"/>
                              <a:pt x="2464" y="144"/>
                              <a:pt x="2464" y="137"/>
                            </a:cubicBezTo>
                            <a:cubicBezTo>
                              <a:pt x="2464" y="85"/>
                              <a:pt x="2464" y="85"/>
                              <a:pt x="2464" y="85"/>
                            </a:cubicBezTo>
                            <a:cubicBezTo>
                              <a:pt x="2445" y="85"/>
                              <a:pt x="2445" y="85"/>
                              <a:pt x="2445" y="85"/>
                            </a:cubicBezTo>
                            <a:cubicBezTo>
                              <a:pt x="2445" y="60"/>
                              <a:pt x="2445" y="60"/>
                              <a:pt x="2445" y="60"/>
                            </a:cubicBezTo>
                            <a:cubicBezTo>
                              <a:pt x="2464" y="60"/>
                              <a:pt x="2464" y="60"/>
                              <a:pt x="2464" y="60"/>
                            </a:cubicBezTo>
                            <a:cubicBezTo>
                              <a:pt x="2464" y="25"/>
                              <a:pt x="2464" y="25"/>
                              <a:pt x="2464" y="25"/>
                            </a:cubicBezTo>
                            <a:cubicBezTo>
                              <a:pt x="2502" y="25"/>
                              <a:pt x="2502" y="25"/>
                              <a:pt x="2502" y="25"/>
                            </a:cubicBezTo>
                            <a:cubicBezTo>
                              <a:pt x="2502" y="60"/>
                              <a:pt x="2502" y="60"/>
                              <a:pt x="2502" y="60"/>
                            </a:cubicBezTo>
                            <a:cubicBezTo>
                              <a:pt x="2526" y="60"/>
                              <a:pt x="2526" y="60"/>
                              <a:pt x="2526" y="60"/>
                            </a:cubicBezTo>
                            <a:lnTo>
                              <a:pt x="2526" y="85"/>
                            </a:lnTo>
                            <a:close/>
                            <a:moveTo>
                              <a:pt x="2535" y="96"/>
                            </a:moveTo>
                            <a:cubicBezTo>
                              <a:pt x="2535" y="88"/>
                              <a:pt x="2537" y="82"/>
                              <a:pt x="2540" y="77"/>
                            </a:cubicBezTo>
                            <a:cubicBezTo>
                              <a:pt x="2543" y="72"/>
                              <a:pt x="2548" y="68"/>
                              <a:pt x="2553" y="65"/>
                            </a:cubicBezTo>
                            <a:cubicBezTo>
                              <a:pt x="2558" y="62"/>
                              <a:pt x="2564" y="60"/>
                              <a:pt x="2570" y="59"/>
                            </a:cubicBezTo>
                            <a:cubicBezTo>
                              <a:pt x="2576" y="57"/>
                              <a:pt x="2583" y="57"/>
                              <a:pt x="2590" y="57"/>
                            </a:cubicBezTo>
                            <a:cubicBezTo>
                              <a:pt x="2597" y="57"/>
                              <a:pt x="2603" y="57"/>
                              <a:pt x="2610" y="58"/>
                            </a:cubicBezTo>
                            <a:cubicBezTo>
                              <a:pt x="2616" y="59"/>
                              <a:pt x="2622" y="61"/>
                              <a:pt x="2627" y="64"/>
                            </a:cubicBezTo>
                            <a:cubicBezTo>
                              <a:pt x="2632" y="67"/>
                              <a:pt x="2636" y="71"/>
                              <a:pt x="2639" y="76"/>
                            </a:cubicBezTo>
                            <a:cubicBezTo>
                              <a:pt x="2642" y="81"/>
                              <a:pt x="2644" y="88"/>
                              <a:pt x="2644" y="96"/>
                            </a:cubicBezTo>
                            <a:cubicBezTo>
                              <a:pt x="2644" y="147"/>
                              <a:pt x="2644" y="147"/>
                              <a:pt x="2644" y="147"/>
                            </a:cubicBezTo>
                            <a:cubicBezTo>
                              <a:pt x="2644" y="152"/>
                              <a:pt x="2644" y="157"/>
                              <a:pt x="2645" y="162"/>
                            </a:cubicBezTo>
                            <a:cubicBezTo>
                              <a:pt x="2645" y="167"/>
                              <a:pt x="2646" y="172"/>
                              <a:pt x="2648" y="176"/>
                            </a:cubicBezTo>
                            <a:cubicBezTo>
                              <a:pt x="2610" y="176"/>
                              <a:pt x="2610" y="176"/>
                              <a:pt x="2610" y="176"/>
                            </a:cubicBezTo>
                            <a:cubicBezTo>
                              <a:pt x="2609" y="175"/>
                              <a:pt x="2609" y="173"/>
                              <a:pt x="2609" y="171"/>
                            </a:cubicBezTo>
                            <a:cubicBezTo>
                              <a:pt x="2608" y="169"/>
                              <a:pt x="2608" y="167"/>
                              <a:pt x="2608" y="165"/>
                            </a:cubicBezTo>
                            <a:cubicBezTo>
                              <a:pt x="2603" y="171"/>
                              <a:pt x="2597" y="174"/>
                              <a:pt x="2590" y="176"/>
                            </a:cubicBezTo>
                            <a:cubicBezTo>
                              <a:pt x="2584" y="179"/>
                              <a:pt x="2577" y="180"/>
                              <a:pt x="2570" y="180"/>
                            </a:cubicBezTo>
                            <a:cubicBezTo>
                              <a:pt x="2564" y="180"/>
                              <a:pt x="2559" y="179"/>
                              <a:pt x="2554" y="178"/>
                            </a:cubicBezTo>
                            <a:cubicBezTo>
                              <a:pt x="2549" y="176"/>
                              <a:pt x="2545" y="174"/>
                              <a:pt x="2541" y="171"/>
                            </a:cubicBezTo>
                            <a:cubicBezTo>
                              <a:pt x="2538" y="168"/>
                              <a:pt x="2535" y="165"/>
                              <a:pt x="2533" y="160"/>
                            </a:cubicBezTo>
                            <a:cubicBezTo>
                              <a:pt x="2531" y="156"/>
                              <a:pt x="2530" y="151"/>
                              <a:pt x="2530" y="145"/>
                            </a:cubicBezTo>
                            <a:cubicBezTo>
                              <a:pt x="2530" y="138"/>
                              <a:pt x="2531" y="133"/>
                              <a:pt x="2533" y="129"/>
                            </a:cubicBezTo>
                            <a:cubicBezTo>
                              <a:pt x="2535" y="125"/>
                              <a:pt x="2538" y="121"/>
                              <a:pt x="2542" y="119"/>
                            </a:cubicBezTo>
                            <a:cubicBezTo>
                              <a:pt x="2545" y="116"/>
                              <a:pt x="2549" y="114"/>
                              <a:pt x="2554" y="112"/>
                            </a:cubicBezTo>
                            <a:cubicBezTo>
                              <a:pt x="2559" y="111"/>
                              <a:pt x="2563" y="110"/>
                              <a:pt x="2568" y="109"/>
                            </a:cubicBezTo>
                            <a:cubicBezTo>
                              <a:pt x="2573" y="108"/>
                              <a:pt x="2578" y="107"/>
                              <a:pt x="2583" y="106"/>
                            </a:cubicBezTo>
                            <a:cubicBezTo>
                              <a:pt x="2588" y="106"/>
                              <a:pt x="2593" y="105"/>
                              <a:pt x="2598" y="104"/>
                            </a:cubicBezTo>
                            <a:cubicBezTo>
                              <a:pt x="2601" y="104"/>
                              <a:pt x="2603" y="102"/>
                              <a:pt x="2605" y="101"/>
                            </a:cubicBezTo>
                            <a:cubicBezTo>
                              <a:pt x="2607" y="100"/>
                              <a:pt x="2608" y="97"/>
                              <a:pt x="2608" y="94"/>
                            </a:cubicBezTo>
                            <a:cubicBezTo>
                              <a:pt x="2608" y="91"/>
                              <a:pt x="2607" y="89"/>
                              <a:pt x="2606" y="88"/>
                            </a:cubicBezTo>
                            <a:cubicBezTo>
                              <a:pt x="2605" y="86"/>
                              <a:pt x="2603" y="85"/>
                              <a:pt x="2601" y="84"/>
                            </a:cubicBezTo>
                            <a:cubicBezTo>
                              <a:pt x="2600" y="83"/>
                              <a:pt x="2598" y="83"/>
                              <a:pt x="2595" y="82"/>
                            </a:cubicBezTo>
                            <a:cubicBezTo>
                              <a:pt x="2593" y="82"/>
                              <a:pt x="2591" y="81"/>
                              <a:pt x="2589" y="81"/>
                            </a:cubicBezTo>
                            <a:cubicBezTo>
                              <a:pt x="2578" y="81"/>
                              <a:pt x="2572" y="86"/>
                              <a:pt x="2570" y="96"/>
                            </a:cubicBezTo>
                            <a:lnTo>
                              <a:pt x="2535" y="96"/>
                            </a:lnTo>
                            <a:close/>
                            <a:moveTo>
                              <a:pt x="2568" y="143"/>
                            </a:moveTo>
                            <a:cubicBezTo>
                              <a:pt x="2568" y="148"/>
                              <a:pt x="2570" y="151"/>
                              <a:pt x="2573" y="153"/>
                            </a:cubicBezTo>
                            <a:cubicBezTo>
                              <a:pt x="2576" y="155"/>
                              <a:pt x="2580" y="156"/>
                              <a:pt x="2584" y="156"/>
                            </a:cubicBezTo>
                            <a:cubicBezTo>
                              <a:pt x="2593" y="156"/>
                              <a:pt x="2599" y="154"/>
                              <a:pt x="2603" y="148"/>
                            </a:cubicBezTo>
                            <a:cubicBezTo>
                              <a:pt x="2606" y="143"/>
                              <a:pt x="2608" y="134"/>
                              <a:pt x="2607" y="122"/>
                            </a:cubicBezTo>
                            <a:cubicBezTo>
                              <a:pt x="2605" y="124"/>
                              <a:pt x="2601" y="125"/>
                              <a:pt x="2597" y="125"/>
                            </a:cubicBezTo>
                            <a:cubicBezTo>
                              <a:pt x="2592" y="126"/>
                              <a:pt x="2588" y="127"/>
                              <a:pt x="2584" y="128"/>
                            </a:cubicBezTo>
                            <a:cubicBezTo>
                              <a:pt x="2579" y="129"/>
                              <a:pt x="2576" y="131"/>
                              <a:pt x="2573" y="133"/>
                            </a:cubicBezTo>
                            <a:cubicBezTo>
                              <a:pt x="2570" y="135"/>
                              <a:pt x="2568" y="138"/>
                              <a:pt x="2568" y="143"/>
                            </a:cubicBezTo>
                            <a:close/>
                            <a:moveTo>
                              <a:pt x="2733" y="85"/>
                            </a:moveTo>
                            <a:cubicBezTo>
                              <a:pt x="2709" y="85"/>
                              <a:pt x="2709" y="85"/>
                              <a:pt x="2709" y="85"/>
                            </a:cubicBezTo>
                            <a:cubicBezTo>
                              <a:pt x="2709" y="138"/>
                              <a:pt x="2709" y="138"/>
                              <a:pt x="2709" y="138"/>
                            </a:cubicBezTo>
                            <a:cubicBezTo>
                              <a:pt x="2709" y="142"/>
                              <a:pt x="2710" y="145"/>
                              <a:pt x="2713" y="147"/>
                            </a:cubicBezTo>
                            <a:cubicBezTo>
                              <a:pt x="2715" y="148"/>
                              <a:pt x="2719" y="149"/>
                              <a:pt x="2723" y="149"/>
                            </a:cubicBezTo>
                            <a:cubicBezTo>
                              <a:pt x="2724" y="149"/>
                              <a:pt x="2726" y="149"/>
                              <a:pt x="2728" y="149"/>
                            </a:cubicBezTo>
                            <a:cubicBezTo>
                              <a:pt x="2729" y="148"/>
                              <a:pt x="2731" y="148"/>
                              <a:pt x="2733" y="148"/>
                            </a:cubicBezTo>
                            <a:cubicBezTo>
                              <a:pt x="2733" y="176"/>
                              <a:pt x="2733" y="176"/>
                              <a:pt x="2733" y="176"/>
                            </a:cubicBezTo>
                            <a:cubicBezTo>
                              <a:pt x="2729" y="177"/>
                              <a:pt x="2726" y="177"/>
                              <a:pt x="2722" y="177"/>
                            </a:cubicBezTo>
                            <a:cubicBezTo>
                              <a:pt x="2719" y="177"/>
                              <a:pt x="2715" y="178"/>
                              <a:pt x="2712" y="178"/>
                            </a:cubicBezTo>
                            <a:cubicBezTo>
                              <a:pt x="2704" y="178"/>
                              <a:pt x="2697" y="177"/>
                              <a:pt x="2692" y="175"/>
                            </a:cubicBezTo>
                            <a:cubicBezTo>
                              <a:pt x="2686" y="174"/>
                              <a:pt x="2682" y="172"/>
                              <a:pt x="2679" y="169"/>
                            </a:cubicBezTo>
                            <a:cubicBezTo>
                              <a:pt x="2676" y="166"/>
                              <a:pt x="2674" y="161"/>
                              <a:pt x="2673" y="156"/>
                            </a:cubicBezTo>
                            <a:cubicBezTo>
                              <a:pt x="2672" y="151"/>
                              <a:pt x="2671" y="144"/>
                              <a:pt x="2671" y="137"/>
                            </a:cubicBezTo>
                            <a:cubicBezTo>
                              <a:pt x="2671" y="85"/>
                              <a:pt x="2671" y="85"/>
                              <a:pt x="2671" y="85"/>
                            </a:cubicBezTo>
                            <a:cubicBezTo>
                              <a:pt x="2652" y="85"/>
                              <a:pt x="2652" y="85"/>
                              <a:pt x="2652" y="85"/>
                            </a:cubicBezTo>
                            <a:cubicBezTo>
                              <a:pt x="2652" y="60"/>
                              <a:pt x="2652" y="60"/>
                              <a:pt x="2652" y="60"/>
                            </a:cubicBezTo>
                            <a:cubicBezTo>
                              <a:pt x="2671" y="60"/>
                              <a:pt x="2671" y="60"/>
                              <a:pt x="2671" y="60"/>
                            </a:cubicBezTo>
                            <a:cubicBezTo>
                              <a:pt x="2671" y="25"/>
                              <a:pt x="2671" y="25"/>
                              <a:pt x="2671" y="25"/>
                            </a:cubicBezTo>
                            <a:cubicBezTo>
                              <a:pt x="2709" y="25"/>
                              <a:pt x="2709" y="25"/>
                              <a:pt x="2709" y="25"/>
                            </a:cubicBezTo>
                            <a:cubicBezTo>
                              <a:pt x="2709" y="60"/>
                              <a:pt x="2709" y="60"/>
                              <a:pt x="2709" y="60"/>
                            </a:cubicBezTo>
                            <a:cubicBezTo>
                              <a:pt x="2733" y="60"/>
                              <a:pt x="2733" y="60"/>
                              <a:pt x="2733" y="60"/>
                            </a:cubicBezTo>
                            <a:lnTo>
                              <a:pt x="2733" y="85"/>
                            </a:lnTo>
                            <a:close/>
                            <a:moveTo>
                              <a:pt x="2783" y="46"/>
                            </a:moveTo>
                            <a:cubicBezTo>
                              <a:pt x="2745" y="46"/>
                              <a:pt x="2745" y="46"/>
                              <a:pt x="2745" y="46"/>
                            </a:cubicBezTo>
                            <a:cubicBezTo>
                              <a:pt x="2745" y="16"/>
                              <a:pt x="2745" y="16"/>
                              <a:pt x="2745" y="16"/>
                            </a:cubicBezTo>
                            <a:cubicBezTo>
                              <a:pt x="2783" y="16"/>
                              <a:pt x="2783" y="16"/>
                              <a:pt x="2783" y="16"/>
                            </a:cubicBezTo>
                            <a:lnTo>
                              <a:pt x="2783" y="46"/>
                            </a:lnTo>
                            <a:close/>
                            <a:moveTo>
                              <a:pt x="2745" y="60"/>
                            </a:moveTo>
                            <a:cubicBezTo>
                              <a:pt x="2783" y="60"/>
                              <a:pt x="2783" y="60"/>
                              <a:pt x="2783" y="60"/>
                            </a:cubicBezTo>
                            <a:cubicBezTo>
                              <a:pt x="2783" y="176"/>
                              <a:pt x="2783" y="176"/>
                              <a:pt x="2783" y="176"/>
                            </a:cubicBezTo>
                            <a:cubicBezTo>
                              <a:pt x="2745" y="176"/>
                              <a:pt x="2745" y="176"/>
                              <a:pt x="2745" y="176"/>
                            </a:cubicBezTo>
                            <a:lnTo>
                              <a:pt x="2745" y="60"/>
                            </a:lnTo>
                            <a:close/>
                            <a:moveTo>
                              <a:pt x="2803" y="60"/>
                            </a:moveTo>
                            <a:cubicBezTo>
                              <a:pt x="2840" y="60"/>
                              <a:pt x="2840" y="60"/>
                              <a:pt x="2840" y="60"/>
                            </a:cubicBezTo>
                            <a:cubicBezTo>
                              <a:pt x="2840" y="76"/>
                              <a:pt x="2840" y="76"/>
                              <a:pt x="2840" y="76"/>
                            </a:cubicBezTo>
                            <a:cubicBezTo>
                              <a:pt x="2840" y="76"/>
                              <a:pt x="2840" y="76"/>
                              <a:pt x="2840" y="76"/>
                            </a:cubicBezTo>
                            <a:cubicBezTo>
                              <a:pt x="2842" y="73"/>
                              <a:pt x="2844" y="70"/>
                              <a:pt x="2847" y="68"/>
                            </a:cubicBezTo>
                            <a:cubicBezTo>
                              <a:pt x="2850" y="66"/>
                              <a:pt x="2853" y="64"/>
                              <a:pt x="2856" y="62"/>
                            </a:cubicBezTo>
                            <a:cubicBezTo>
                              <a:pt x="2859" y="60"/>
                              <a:pt x="2863" y="59"/>
                              <a:pt x="2866" y="58"/>
                            </a:cubicBezTo>
                            <a:cubicBezTo>
                              <a:pt x="2870" y="57"/>
                              <a:pt x="2873" y="57"/>
                              <a:pt x="2877" y="57"/>
                            </a:cubicBezTo>
                            <a:cubicBezTo>
                              <a:pt x="2887" y="57"/>
                              <a:pt x="2894" y="58"/>
                              <a:pt x="2900" y="61"/>
                            </a:cubicBezTo>
                            <a:cubicBezTo>
                              <a:pt x="2905" y="65"/>
                              <a:pt x="2910" y="68"/>
                              <a:pt x="2912" y="73"/>
                            </a:cubicBezTo>
                            <a:cubicBezTo>
                              <a:pt x="2915" y="78"/>
                              <a:pt x="2917" y="82"/>
                              <a:pt x="2918" y="88"/>
                            </a:cubicBezTo>
                            <a:cubicBezTo>
                              <a:pt x="2918" y="93"/>
                              <a:pt x="2919" y="98"/>
                              <a:pt x="2919" y="102"/>
                            </a:cubicBezTo>
                            <a:cubicBezTo>
                              <a:pt x="2919" y="176"/>
                              <a:pt x="2919" y="176"/>
                              <a:pt x="2919" y="176"/>
                            </a:cubicBezTo>
                            <a:cubicBezTo>
                              <a:pt x="2881" y="176"/>
                              <a:pt x="2881" y="176"/>
                              <a:pt x="2881" y="176"/>
                            </a:cubicBezTo>
                            <a:cubicBezTo>
                              <a:pt x="2881" y="120"/>
                              <a:pt x="2881" y="120"/>
                              <a:pt x="2881" y="120"/>
                            </a:cubicBezTo>
                            <a:cubicBezTo>
                              <a:pt x="2881" y="116"/>
                              <a:pt x="2881" y="112"/>
                              <a:pt x="2881" y="109"/>
                            </a:cubicBezTo>
                            <a:cubicBezTo>
                              <a:pt x="2881" y="105"/>
                              <a:pt x="2880" y="101"/>
                              <a:pt x="2879" y="98"/>
                            </a:cubicBezTo>
                            <a:cubicBezTo>
                              <a:pt x="2878" y="95"/>
                              <a:pt x="2876" y="93"/>
                              <a:pt x="2873" y="91"/>
                            </a:cubicBezTo>
                            <a:cubicBezTo>
                              <a:pt x="2871" y="89"/>
                              <a:pt x="2867" y="88"/>
                              <a:pt x="2862" y="88"/>
                            </a:cubicBezTo>
                            <a:cubicBezTo>
                              <a:pt x="2858" y="88"/>
                              <a:pt x="2855" y="89"/>
                              <a:pt x="2852" y="90"/>
                            </a:cubicBezTo>
                            <a:cubicBezTo>
                              <a:pt x="2850" y="92"/>
                              <a:pt x="2848" y="94"/>
                              <a:pt x="2846" y="96"/>
                            </a:cubicBezTo>
                            <a:cubicBezTo>
                              <a:pt x="2844" y="98"/>
                              <a:pt x="2843" y="101"/>
                              <a:pt x="2842" y="104"/>
                            </a:cubicBezTo>
                            <a:cubicBezTo>
                              <a:pt x="2841" y="107"/>
                              <a:pt x="2841" y="110"/>
                              <a:pt x="2841" y="113"/>
                            </a:cubicBezTo>
                            <a:cubicBezTo>
                              <a:pt x="2841" y="176"/>
                              <a:pt x="2841" y="176"/>
                              <a:pt x="2841" y="176"/>
                            </a:cubicBezTo>
                            <a:cubicBezTo>
                              <a:pt x="2803" y="176"/>
                              <a:pt x="2803" y="176"/>
                              <a:pt x="2803" y="176"/>
                            </a:cubicBezTo>
                            <a:lnTo>
                              <a:pt x="2803" y="60"/>
                            </a:lnTo>
                            <a:close/>
                            <a:moveTo>
                              <a:pt x="3050" y="162"/>
                            </a:moveTo>
                            <a:cubicBezTo>
                              <a:pt x="3050" y="167"/>
                              <a:pt x="3050" y="173"/>
                              <a:pt x="3049" y="179"/>
                            </a:cubicBezTo>
                            <a:cubicBezTo>
                              <a:pt x="3048" y="185"/>
                              <a:pt x="3045" y="191"/>
                              <a:pt x="3041" y="197"/>
                            </a:cubicBezTo>
                            <a:cubicBezTo>
                              <a:pt x="3038" y="202"/>
                              <a:pt x="3032" y="207"/>
                              <a:pt x="3024" y="211"/>
                            </a:cubicBezTo>
                            <a:cubicBezTo>
                              <a:pt x="3016" y="215"/>
                              <a:pt x="3006" y="217"/>
                              <a:pt x="2992" y="217"/>
                            </a:cubicBezTo>
                            <a:cubicBezTo>
                              <a:pt x="2985" y="217"/>
                              <a:pt x="2979" y="217"/>
                              <a:pt x="2972" y="216"/>
                            </a:cubicBezTo>
                            <a:cubicBezTo>
                              <a:pt x="2966" y="215"/>
                              <a:pt x="2960" y="213"/>
                              <a:pt x="2955" y="210"/>
                            </a:cubicBezTo>
                            <a:cubicBezTo>
                              <a:pt x="2950" y="208"/>
                              <a:pt x="2945" y="204"/>
                              <a:pt x="2942" y="199"/>
                            </a:cubicBezTo>
                            <a:cubicBezTo>
                              <a:pt x="2938" y="194"/>
                              <a:pt x="2936" y="188"/>
                              <a:pt x="2935" y="180"/>
                            </a:cubicBezTo>
                            <a:cubicBezTo>
                              <a:pt x="2973" y="180"/>
                              <a:pt x="2973" y="180"/>
                              <a:pt x="2973" y="180"/>
                            </a:cubicBezTo>
                            <a:cubicBezTo>
                              <a:pt x="2974" y="185"/>
                              <a:pt x="2976" y="188"/>
                              <a:pt x="2979" y="190"/>
                            </a:cubicBezTo>
                            <a:cubicBezTo>
                              <a:pt x="2983" y="192"/>
                              <a:pt x="2987" y="193"/>
                              <a:pt x="2993" y="193"/>
                            </a:cubicBezTo>
                            <a:cubicBezTo>
                              <a:pt x="2998" y="193"/>
                              <a:pt x="3001" y="192"/>
                              <a:pt x="3004" y="190"/>
                            </a:cubicBezTo>
                            <a:cubicBezTo>
                              <a:pt x="3007" y="189"/>
                              <a:pt x="3009" y="187"/>
                              <a:pt x="3010" y="184"/>
                            </a:cubicBezTo>
                            <a:cubicBezTo>
                              <a:pt x="3012" y="182"/>
                              <a:pt x="3012" y="179"/>
                              <a:pt x="3013" y="176"/>
                            </a:cubicBezTo>
                            <a:cubicBezTo>
                              <a:pt x="3013" y="172"/>
                              <a:pt x="3013" y="169"/>
                              <a:pt x="3013" y="165"/>
                            </a:cubicBezTo>
                            <a:cubicBezTo>
                              <a:pt x="3013" y="154"/>
                              <a:pt x="3013" y="154"/>
                              <a:pt x="3013" y="154"/>
                            </a:cubicBezTo>
                            <a:cubicBezTo>
                              <a:pt x="3013" y="154"/>
                              <a:pt x="3013" y="154"/>
                              <a:pt x="3013" y="154"/>
                            </a:cubicBezTo>
                            <a:cubicBezTo>
                              <a:pt x="3009" y="160"/>
                              <a:pt x="3005" y="164"/>
                              <a:pt x="3000" y="167"/>
                            </a:cubicBezTo>
                            <a:cubicBezTo>
                              <a:pt x="2994" y="170"/>
                              <a:pt x="2988" y="171"/>
                              <a:pt x="2982" y="171"/>
                            </a:cubicBezTo>
                            <a:cubicBezTo>
                              <a:pt x="2973" y="171"/>
                              <a:pt x="2966" y="170"/>
                              <a:pt x="2959" y="167"/>
                            </a:cubicBezTo>
                            <a:cubicBezTo>
                              <a:pt x="2953" y="164"/>
                              <a:pt x="2947" y="160"/>
                              <a:pt x="2943" y="155"/>
                            </a:cubicBezTo>
                            <a:cubicBezTo>
                              <a:pt x="2939" y="150"/>
                              <a:pt x="2936" y="144"/>
                              <a:pt x="2934" y="137"/>
                            </a:cubicBezTo>
                            <a:cubicBezTo>
                              <a:pt x="2932" y="129"/>
                              <a:pt x="2931" y="122"/>
                              <a:pt x="2931" y="114"/>
                            </a:cubicBezTo>
                            <a:cubicBezTo>
                              <a:pt x="2931" y="106"/>
                              <a:pt x="2932" y="99"/>
                              <a:pt x="2934" y="92"/>
                            </a:cubicBezTo>
                            <a:cubicBezTo>
                              <a:pt x="2936" y="85"/>
                              <a:pt x="2940" y="79"/>
                              <a:pt x="2944" y="74"/>
                            </a:cubicBezTo>
                            <a:cubicBezTo>
                              <a:pt x="2948" y="69"/>
                              <a:pt x="2954" y="64"/>
                              <a:pt x="2960" y="61"/>
                            </a:cubicBezTo>
                            <a:cubicBezTo>
                              <a:pt x="2966" y="58"/>
                              <a:pt x="2974" y="57"/>
                              <a:pt x="2982" y="57"/>
                            </a:cubicBezTo>
                            <a:cubicBezTo>
                              <a:pt x="2996" y="57"/>
                              <a:pt x="3006" y="63"/>
                              <a:pt x="3013" y="75"/>
                            </a:cubicBezTo>
                            <a:cubicBezTo>
                              <a:pt x="3014" y="75"/>
                              <a:pt x="3014" y="75"/>
                              <a:pt x="3014" y="75"/>
                            </a:cubicBezTo>
                            <a:cubicBezTo>
                              <a:pt x="3014" y="60"/>
                              <a:pt x="3014" y="60"/>
                              <a:pt x="3014" y="60"/>
                            </a:cubicBezTo>
                            <a:cubicBezTo>
                              <a:pt x="3050" y="60"/>
                              <a:pt x="3050" y="60"/>
                              <a:pt x="3050" y="60"/>
                            </a:cubicBezTo>
                            <a:lnTo>
                              <a:pt x="3050" y="162"/>
                            </a:lnTo>
                            <a:close/>
                            <a:moveTo>
                              <a:pt x="3014" y="115"/>
                            </a:moveTo>
                            <a:cubicBezTo>
                              <a:pt x="3014" y="111"/>
                              <a:pt x="3014" y="108"/>
                              <a:pt x="3013" y="104"/>
                            </a:cubicBezTo>
                            <a:cubicBezTo>
                              <a:pt x="3012" y="101"/>
                              <a:pt x="3011" y="98"/>
                              <a:pt x="3009" y="95"/>
                            </a:cubicBezTo>
                            <a:cubicBezTo>
                              <a:pt x="3007" y="92"/>
                              <a:pt x="3005" y="90"/>
                              <a:pt x="3002" y="88"/>
                            </a:cubicBezTo>
                            <a:cubicBezTo>
                              <a:pt x="2999" y="87"/>
                              <a:pt x="2995" y="86"/>
                              <a:pt x="2991" y="86"/>
                            </a:cubicBezTo>
                            <a:cubicBezTo>
                              <a:pt x="2987" y="86"/>
                              <a:pt x="2983" y="87"/>
                              <a:pt x="2981" y="88"/>
                            </a:cubicBezTo>
                            <a:cubicBezTo>
                              <a:pt x="2978" y="90"/>
                              <a:pt x="2975" y="92"/>
                              <a:pt x="2974" y="95"/>
                            </a:cubicBezTo>
                            <a:cubicBezTo>
                              <a:pt x="2972" y="98"/>
                              <a:pt x="2971" y="101"/>
                              <a:pt x="2970" y="104"/>
                            </a:cubicBezTo>
                            <a:cubicBezTo>
                              <a:pt x="2969" y="108"/>
                              <a:pt x="2969" y="111"/>
                              <a:pt x="2969" y="115"/>
                            </a:cubicBezTo>
                            <a:cubicBezTo>
                              <a:pt x="2969" y="118"/>
                              <a:pt x="2969" y="122"/>
                              <a:pt x="2970" y="125"/>
                            </a:cubicBezTo>
                            <a:cubicBezTo>
                              <a:pt x="2971" y="128"/>
                              <a:pt x="2972" y="131"/>
                              <a:pt x="2974" y="134"/>
                            </a:cubicBezTo>
                            <a:cubicBezTo>
                              <a:pt x="2976" y="136"/>
                              <a:pt x="2978" y="138"/>
                              <a:pt x="2981" y="140"/>
                            </a:cubicBezTo>
                            <a:cubicBezTo>
                              <a:pt x="2984" y="142"/>
                              <a:pt x="2987" y="142"/>
                              <a:pt x="2991" y="142"/>
                            </a:cubicBezTo>
                            <a:cubicBezTo>
                              <a:pt x="2995" y="142"/>
                              <a:pt x="2998" y="142"/>
                              <a:pt x="3001" y="140"/>
                            </a:cubicBezTo>
                            <a:cubicBezTo>
                              <a:pt x="3004" y="139"/>
                              <a:pt x="3007" y="137"/>
                              <a:pt x="3008" y="134"/>
                            </a:cubicBezTo>
                            <a:cubicBezTo>
                              <a:pt x="3010" y="132"/>
                              <a:pt x="3012" y="129"/>
                              <a:pt x="3013" y="126"/>
                            </a:cubicBezTo>
                            <a:cubicBezTo>
                              <a:pt x="3014" y="122"/>
                              <a:pt x="3014" y="119"/>
                              <a:pt x="3014" y="115"/>
                            </a:cubicBezTo>
                            <a:close/>
                            <a:moveTo>
                              <a:pt x="3199" y="0"/>
                            </a:moveTo>
                            <a:cubicBezTo>
                              <a:pt x="3211" y="0"/>
                              <a:pt x="3211" y="0"/>
                              <a:pt x="3211" y="0"/>
                            </a:cubicBezTo>
                            <a:cubicBezTo>
                              <a:pt x="3211" y="224"/>
                              <a:pt x="3211" y="224"/>
                              <a:pt x="3211" y="224"/>
                            </a:cubicBezTo>
                            <a:cubicBezTo>
                              <a:pt x="3199" y="224"/>
                              <a:pt x="3199" y="224"/>
                              <a:pt x="3199" y="224"/>
                            </a:cubicBezTo>
                            <a:lnTo>
                              <a:pt x="3199" y="0"/>
                            </a:lnTo>
                            <a:close/>
                            <a:moveTo>
                              <a:pt x="3365" y="60"/>
                            </a:moveTo>
                            <a:cubicBezTo>
                              <a:pt x="3402" y="60"/>
                              <a:pt x="3402" y="60"/>
                              <a:pt x="3402" y="60"/>
                            </a:cubicBezTo>
                            <a:cubicBezTo>
                              <a:pt x="3402" y="81"/>
                              <a:pt x="3402" y="81"/>
                              <a:pt x="3402" y="81"/>
                            </a:cubicBezTo>
                            <a:cubicBezTo>
                              <a:pt x="3402" y="81"/>
                              <a:pt x="3402" y="81"/>
                              <a:pt x="3402" y="81"/>
                            </a:cubicBezTo>
                            <a:cubicBezTo>
                              <a:pt x="3405" y="73"/>
                              <a:pt x="3410" y="67"/>
                              <a:pt x="3416" y="64"/>
                            </a:cubicBezTo>
                            <a:cubicBezTo>
                              <a:pt x="3422" y="60"/>
                              <a:pt x="3429" y="58"/>
                              <a:pt x="3437" y="58"/>
                            </a:cubicBezTo>
                            <a:cubicBezTo>
                              <a:pt x="3439" y="58"/>
                              <a:pt x="3440" y="58"/>
                              <a:pt x="3442" y="58"/>
                            </a:cubicBezTo>
                            <a:cubicBezTo>
                              <a:pt x="3443" y="58"/>
                              <a:pt x="3445" y="58"/>
                              <a:pt x="3446" y="59"/>
                            </a:cubicBezTo>
                            <a:cubicBezTo>
                              <a:pt x="3446" y="94"/>
                              <a:pt x="3446" y="94"/>
                              <a:pt x="3446" y="94"/>
                            </a:cubicBezTo>
                            <a:cubicBezTo>
                              <a:pt x="3444" y="93"/>
                              <a:pt x="3441" y="92"/>
                              <a:pt x="3439" y="92"/>
                            </a:cubicBezTo>
                            <a:cubicBezTo>
                              <a:pt x="3437" y="91"/>
                              <a:pt x="3434" y="91"/>
                              <a:pt x="3432" y="91"/>
                            </a:cubicBezTo>
                            <a:cubicBezTo>
                              <a:pt x="3427" y="91"/>
                              <a:pt x="3423" y="92"/>
                              <a:pt x="3419" y="94"/>
                            </a:cubicBezTo>
                            <a:cubicBezTo>
                              <a:pt x="3416" y="95"/>
                              <a:pt x="3413" y="97"/>
                              <a:pt x="3410" y="100"/>
                            </a:cubicBezTo>
                            <a:cubicBezTo>
                              <a:pt x="3408" y="102"/>
                              <a:pt x="3406" y="105"/>
                              <a:pt x="3405" y="108"/>
                            </a:cubicBezTo>
                            <a:cubicBezTo>
                              <a:pt x="3404" y="112"/>
                              <a:pt x="3403" y="115"/>
                              <a:pt x="3403" y="119"/>
                            </a:cubicBezTo>
                            <a:cubicBezTo>
                              <a:pt x="3403" y="176"/>
                              <a:pt x="3403" y="176"/>
                              <a:pt x="3403" y="176"/>
                            </a:cubicBezTo>
                            <a:cubicBezTo>
                              <a:pt x="3365" y="176"/>
                              <a:pt x="3365" y="176"/>
                              <a:pt x="3365" y="176"/>
                            </a:cubicBezTo>
                            <a:lnTo>
                              <a:pt x="3365" y="60"/>
                            </a:lnTo>
                            <a:close/>
                            <a:moveTo>
                              <a:pt x="3481" y="128"/>
                            </a:moveTo>
                            <a:cubicBezTo>
                              <a:pt x="3481" y="136"/>
                              <a:pt x="3484" y="142"/>
                              <a:pt x="3488" y="147"/>
                            </a:cubicBezTo>
                            <a:cubicBezTo>
                              <a:pt x="3493" y="152"/>
                              <a:pt x="3499" y="154"/>
                              <a:pt x="3507" y="154"/>
                            </a:cubicBezTo>
                            <a:cubicBezTo>
                              <a:pt x="3512" y="154"/>
                              <a:pt x="3516" y="153"/>
                              <a:pt x="3520" y="151"/>
                            </a:cubicBezTo>
                            <a:cubicBezTo>
                              <a:pt x="3524" y="149"/>
                              <a:pt x="3527" y="146"/>
                              <a:pt x="3529" y="141"/>
                            </a:cubicBezTo>
                            <a:cubicBezTo>
                              <a:pt x="3564" y="141"/>
                              <a:pt x="3564" y="141"/>
                              <a:pt x="3564" y="141"/>
                            </a:cubicBezTo>
                            <a:cubicBezTo>
                              <a:pt x="3563" y="148"/>
                              <a:pt x="3560" y="154"/>
                              <a:pt x="3556" y="159"/>
                            </a:cubicBezTo>
                            <a:cubicBezTo>
                              <a:pt x="3552" y="163"/>
                              <a:pt x="3548" y="167"/>
                              <a:pt x="3543" y="171"/>
                            </a:cubicBezTo>
                            <a:cubicBezTo>
                              <a:pt x="3537" y="174"/>
                              <a:pt x="3532" y="176"/>
                              <a:pt x="3526" y="178"/>
                            </a:cubicBezTo>
                            <a:cubicBezTo>
                              <a:pt x="3519" y="179"/>
                              <a:pt x="3513" y="180"/>
                              <a:pt x="3507" y="180"/>
                            </a:cubicBezTo>
                            <a:cubicBezTo>
                              <a:pt x="3497" y="180"/>
                              <a:pt x="3489" y="178"/>
                              <a:pt x="3481" y="176"/>
                            </a:cubicBezTo>
                            <a:cubicBezTo>
                              <a:pt x="3473" y="173"/>
                              <a:pt x="3466" y="169"/>
                              <a:pt x="3461" y="164"/>
                            </a:cubicBezTo>
                            <a:cubicBezTo>
                              <a:pt x="3455" y="158"/>
                              <a:pt x="3451" y="152"/>
                              <a:pt x="3448" y="144"/>
                            </a:cubicBezTo>
                            <a:cubicBezTo>
                              <a:pt x="3445" y="136"/>
                              <a:pt x="3443" y="128"/>
                              <a:pt x="3443" y="118"/>
                            </a:cubicBezTo>
                            <a:cubicBezTo>
                              <a:pt x="3443" y="109"/>
                              <a:pt x="3445" y="101"/>
                              <a:pt x="3448" y="93"/>
                            </a:cubicBezTo>
                            <a:cubicBezTo>
                              <a:pt x="3451" y="86"/>
                              <a:pt x="3456" y="79"/>
                              <a:pt x="3461" y="74"/>
                            </a:cubicBezTo>
                            <a:cubicBezTo>
                              <a:pt x="3467" y="69"/>
                              <a:pt x="3474" y="64"/>
                              <a:pt x="3482" y="61"/>
                            </a:cubicBezTo>
                            <a:cubicBezTo>
                              <a:pt x="3489" y="58"/>
                              <a:pt x="3497" y="57"/>
                              <a:pt x="3506" y="57"/>
                            </a:cubicBezTo>
                            <a:cubicBezTo>
                              <a:pt x="3516" y="57"/>
                              <a:pt x="3525" y="59"/>
                              <a:pt x="3533" y="62"/>
                            </a:cubicBezTo>
                            <a:cubicBezTo>
                              <a:pt x="3541" y="66"/>
                              <a:pt x="3547" y="71"/>
                              <a:pt x="3552" y="77"/>
                            </a:cubicBezTo>
                            <a:cubicBezTo>
                              <a:pt x="3557" y="84"/>
                              <a:pt x="3561" y="91"/>
                              <a:pt x="3563" y="100"/>
                            </a:cubicBezTo>
                            <a:cubicBezTo>
                              <a:pt x="3566" y="108"/>
                              <a:pt x="3567" y="118"/>
                              <a:pt x="3566" y="128"/>
                            </a:cubicBezTo>
                            <a:lnTo>
                              <a:pt x="3481" y="128"/>
                            </a:lnTo>
                            <a:close/>
                            <a:moveTo>
                              <a:pt x="3528" y="106"/>
                            </a:moveTo>
                            <a:cubicBezTo>
                              <a:pt x="3528" y="100"/>
                              <a:pt x="3526" y="94"/>
                              <a:pt x="3522" y="89"/>
                            </a:cubicBezTo>
                            <a:cubicBezTo>
                              <a:pt x="3517" y="85"/>
                              <a:pt x="3512" y="83"/>
                              <a:pt x="3506" y="83"/>
                            </a:cubicBezTo>
                            <a:cubicBezTo>
                              <a:pt x="3499" y="83"/>
                              <a:pt x="3493" y="85"/>
                              <a:pt x="3489" y="89"/>
                            </a:cubicBezTo>
                            <a:cubicBezTo>
                              <a:pt x="3485" y="93"/>
                              <a:pt x="3482" y="99"/>
                              <a:pt x="3481" y="106"/>
                            </a:cubicBezTo>
                            <a:lnTo>
                              <a:pt x="3528" y="106"/>
                            </a:lnTo>
                            <a:close/>
                            <a:moveTo>
                              <a:pt x="3691" y="162"/>
                            </a:moveTo>
                            <a:cubicBezTo>
                              <a:pt x="3691" y="167"/>
                              <a:pt x="3691" y="173"/>
                              <a:pt x="3690" y="179"/>
                            </a:cubicBezTo>
                            <a:cubicBezTo>
                              <a:pt x="3689" y="185"/>
                              <a:pt x="3686" y="191"/>
                              <a:pt x="3683" y="197"/>
                            </a:cubicBezTo>
                            <a:cubicBezTo>
                              <a:pt x="3679" y="202"/>
                              <a:pt x="3673" y="207"/>
                              <a:pt x="3665" y="211"/>
                            </a:cubicBezTo>
                            <a:cubicBezTo>
                              <a:pt x="3657" y="215"/>
                              <a:pt x="3647" y="217"/>
                              <a:pt x="3633" y="217"/>
                            </a:cubicBezTo>
                            <a:cubicBezTo>
                              <a:pt x="3626" y="217"/>
                              <a:pt x="3620" y="217"/>
                              <a:pt x="3613" y="216"/>
                            </a:cubicBezTo>
                            <a:cubicBezTo>
                              <a:pt x="3607" y="215"/>
                              <a:pt x="3601" y="213"/>
                              <a:pt x="3596" y="210"/>
                            </a:cubicBezTo>
                            <a:cubicBezTo>
                              <a:pt x="3591" y="208"/>
                              <a:pt x="3587" y="204"/>
                              <a:pt x="3583" y="199"/>
                            </a:cubicBezTo>
                            <a:cubicBezTo>
                              <a:pt x="3579" y="194"/>
                              <a:pt x="3577" y="188"/>
                              <a:pt x="3576" y="180"/>
                            </a:cubicBezTo>
                            <a:cubicBezTo>
                              <a:pt x="3614" y="180"/>
                              <a:pt x="3614" y="180"/>
                              <a:pt x="3614" y="180"/>
                            </a:cubicBezTo>
                            <a:cubicBezTo>
                              <a:pt x="3615" y="185"/>
                              <a:pt x="3617" y="188"/>
                              <a:pt x="3621" y="190"/>
                            </a:cubicBezTo>
                            <a:cubicBezTo>
                              <a:pt x="3624" y="192"/>
                              <a:pt x="3628" y="193"/>
                              <a:pt x="3634" y="193"/>
                            </a:cubicBezTo>
                            <a:cubicBezTo>
                              <a:pt x="3639" y="193"/>
                              <a:pt x="3643" y="192"/>
                              <a:pt x="3645" y="190"/>
                            </a:cubicBezTo>
                            <a:cubicBezTo>
                              <a:pt x="3648" y="189"/>
                              <a:pt x="3650" y="187"/>
                              <a:pt x="3651" y="184"/>
                            </a:cubicBezTo>
                            <a:cubicBezTo>
                              <a:pt x="3653" y="182"/>
                              <a:pt x="3653" y="179"/>
                              <a:pt x="3654" y="176"/>
                            </a:cubicBezTo>
                            <a:cubicBezTo>
                              <a:pt x="3654" y="172"/>
                              <a:pt x="3654" y="169"/>
                              <a:pt x="3654" y="165"/>
                            </a:cubicBezTo>
                            <a:cubicBezTo>
                              <a:pt x="3654" y="154"/>
                              <a:pt x="3654" y="154"/>
                              <a:pt x="3654" y="154"/>
                            </a:cubicBezTo>
                            <a:cubicBezTo>
                              <a:pt x="3654" y="154"/>
                              <a:pt x="3654" y="154"/>
                              <a:pt x="3654" y="154"/>
                            </a:cubicBezTo>
                            <a:cubicBezTo>
                              <a:pt x="3651" y="160"/>
                              <a:pt x="3646" y="164"/>
                              <a:pt x="3641" y="167"/>
                            </a:cubicBezTo>
                            <a:cubicBezTo>
                              <a:pt x="3635" y="170"/>
                              <a:pt x="3629" y="171"/>
                              <a:pt x="3623" y="171"/>
                            </a:cubicBezTo>
                            <a:cubicBezTo>
                              <a:pt x="3614" y="171"/>
                              <a:pt x="3607" y="170"/>
                              <a:pt x="3600" y="167"/>
                            </a:cubicBezTo>
                            <a:cubicBezTo>
                              <a:pt x="3594" y="164"/>
                              <a:pt x="3588" y="160"/>
                              <a:pt x="3584" y="155"/>
                            </a:cubicBezTo>
                            <a:cubicBezTo>
                              <a:pt x="3580" y="150"/>
                              <a:pt x="3577" y="144"/>
                              <a:pt x="3575" y="137"/>
                            </a:cubicBezTo>
                            <a:cubicBezTo>
                              <a:pt x="3573" y="129"/>
                              <a:pt x="3572" y="122"/>
                              <a:pt x="3572" y="114"/>
                            </a:cubicBezTo>
                            <a:cubicBezTo>
                              <a:pt x="3572" y="106"/>
                              <a:pt x="3573" y="99"/>
                              <a:pt x="3575" y="92"/>
                            </a:cubicBezTo>
                            <a:cubicBezTo>
                              <a:pt x="3578" y="85"/>
                              <a:pt x="3581" y="79"/>
                              <a:pt x="3585" y="74"/>
                            </a:cubicBezTo>
                            <a:cubicBezTo>
                              <a:pt x="3590" y="69"/>
                              <a:pt x="3595" y="64"/>
                              <a:pt x="3601" y="61"/>
                            </a:cubicBezTo>
                            <a:cubicBezTo>
                              <a:pt x="3608" y="58"/>
                              <a:pt x="3615" y="57"/>
                              <a:pt x="3623" y="57"/>
                            </a:cubicBezTo>
                            <a:cubicBezTo>
                              <a:pt x="3637" y="57"/>
                              <a:pt x="3647" y="63"/>
                              <a:pt x="3654" y="75"/>
                            </a:cubicBezTo>
                            <a:cubicBezTo>
                              <a:pt x="3655" y="75"/>
                              <a:pt x="3655" y="75"/>
                              <a:pt x="3655" y="75"/>
                            </a:cubicBezTo>
                            <a:cubicBezTo>
                              <a:pt x="3655" y="60"/>
                              <a:pt x="3655" y="60"/>
                              <a:pt x="3655" y="60"/>
                            </a:cubicBezTo>
                            <a:cubicBezTo>
                              <a:pt x="3691" y="60"/>
                              <a:pt x="3691" y="60"/>
                              <a:pt x="3691" y="60"/>
                            </a:cubicBezTo>
                            <a:lnTo>
                              <a:pt x="3691" y="162"/>
                            </a:lnTo>
                            <a:close/>
                            <a:moveTo>
                              <a:pt x="3655" y="115"/>
                            </a:moveTo>
                            <a:cubicBezTo>
                              <a:pt x="3655" y="111"/>
                              <a:pt x="3655" y="108"/>
                              <a:pt x="3654" y="104"/>
                            </a:cubicBezTo>
                            <a:cubicBezTo>
                              <a:pt x="3653" y="101"/>
                              <a:pt x="3652" y="98"/>
                              <a:pt x="3650" y="95"/>
                            </a:cubicBezTo>
                            <a:cubicBezTo>
                              <a:pt x="3648" y="92"/>
                              <a:pt x="3646" y="90"/>
                              <a:pt x="3643" y="88"/>
                            </a:cubicBezTo>
                            <a:cubicBezTo>
                              <a:pt x="3640" y="87"/>
                              <a:pt x="3636" y="86"/>
                              <a:pt x="3632" y="86"/>
                            </a:cubicBezTo>
                            <a:cubicBezTo>
                              <a:pt x="3628" y="86"/>
                              <a:pt x="3625" y="87"/>
                              <a:pt x="3622" y="88"/>
                            </a:cubicBezTo>
                            <a:cubicBezTo>
                              <a:pt x="3619" y="90"/>
                              <a:pt x="3617" y="92"/>
                              <a:pt x="3615" y="95"/>
                            </a:cubicBezTo>
                            <a:cubicBezTo>
                              <a:pt x="3613" y="98"/>
                              <a:pt x="3612" y="101"/>
                              <a:pt x="3611" y="104"/>
                            </a:cubicBezTo>
                            <a:cubicBezTo>
                              <a:pt x="3610" y="108"/>
                              <a:pt x="3610" y="111"/>
                              <a:pt x="3610" y="115"/>
                            </a:cubicBezTo>
                            <a:cubicBezTo>
                              <a:pt x="3610" y="118"/>
                              <a:pt x="3610" y="122"/>
                              <a:pt x="3611" y="125"/>
                            </a:cubicBezTo>
                            <a:cubicBezTo>
                              <a:pt x="3612" y="128"/>
                              <a:pt x="3613" y="131"/>
                              <a:pt x="3615" y="134"/>
                            </a:cubicBezTo>
                            <a:cubicBezTo>
                              <a:pt x="3617" y="136"/>
                              <a:pt x="3619" y="138"/>
                              <a:pt x="3622" y="140"/>
                            </a:cubicBezTo>
                            <a:cubicBezTo>
                              <a:pt x="3625" y="142"/>
                              <a:pt x="3628" y="142"/>
                              <a:pt x="3632" y="142"/>
                            </a:cubicBezTo>
                            <a:cubicBezTo>
                              <a:pt x="3636" y="142"/>
                              <a:pt x="3640" y="142"/>
                              <a:pt x="3642" y="140"/>
                            </a:cubicBezTo>
                            <a:cubicBezTo>
                              <a:pt x="3645" y="139"/>
                              <a:pt x="3648" y="137"/>
                              <a:pt x="3650" y="134"/>
                            </a:cubicBezTo>
                            <a:cubicBezTo>
                              <a:pt x="3651" y="132"/>
                              <a:pt x="3653" y="129"/>
                              <a:pt x="3654" y="126"/>
                            </a:cubicBezTo>
                            <a:cubicBezTo>
                              <a:pt x="3655" y="122"/>
                              <a:pt x="3655" y="119"/>
                              <a:pt x="3655" y="115"/>
                            </a:cubicBezTo>
                            <a:close/>
                            <a:moveTo>
                              <a:pt x="3825" y="176"/>
                            </a:moveTo>
                            <a:cubicBezTo>
                              <a:pt x="3788" y="176"/>
                              <a:pt x="3788" y="176"/>
                              <a:pt x="3788" y="176"/>
                            </a:cubicBezTo>
                            <a:cubicBezTo>
                              <a:pt x="3788" y="160"/>
                              <a:pt x="3788" y="160"/>
                              <a:pt x="3788" y="160"/>
                            </a:cubicBezTo>
                            <a:cubicBezTo>
                              <a:pt x="3787" y="160"/>
                              <a:pt x="3787" y="160"/>
                              <a:pt x="3787" y="160"/>
                            </a:cubicBezTo>
                            <a:cubicBezTo>
                              <a:pt x="3784" y="166"/>
                              <a:pt x="3779" y="171"/>
                              <a:pt x="3772" y="175"/>
                            </a:cubicBezTo>
                            <a:cubicBezTo>
                              <a:pt x="3765" y="178"/>
                              <a:pt x="3759" y="180"/>
                              <a:pt x="3752" y="180"/>
                            </a:cubicBezTo>
                            <a:cubicBezTo>
                              <a:pt x="3743" y="180"/>
                              <a:pt x="3737" y="179"/>
                              <a:pt x="3731" y="176"/>
                            </a:cubicBezTo>
                            <a:cubicBezTo>
                              <a:pt x="3725" y="174"/>
                              <a:pt x="3721" y="171"/>
                              <a:pt x="3718" y="166"/>
                            </a:cubicBezTo>
                            <a:cubicBezTo>
                              <a:pt x="3715" y="162"/>
                              <a:pt x="3712" y="157"/>
                              <a:pt x="3711" y="151"/>
                            </a:cubicBezTo>
                            <a:cubicBezTo>
                              <a:pt x="3710" y="145"/>
                              <a:pt x="3709" y="138"/>
                              <a:pt x="3709" y="130"/>
                            </a:cubicBezTo>
                            <a:cubicBezTo>
                              <a:pt x="3709" y="60"/>
                              <a:pt x="3709" y="60"/>
                              <a:pt x="3709" y="60"/>
                            </a:cubicBezTo>
                            <a:cubicBezTo>
                              <a:pt x="3747" y="60"/>
                              <a:pt x="3747" y="60"/>
                              <a:pt x="3747" y="60"/>
                            </a:cubicBezTo>
                            <a:cubicBezTo>
                              <a:pt x="3747" y="128"/>
                              <a:pt x="3747" y="128"/>
                              <a:pt x="3747" y="128"/>
                            </a:cubicBezTo>
                            <a:cubicBezTo>
                              <a:pt x="3747" y="135"/>
                              <a:pt x="3749" y="141"/>
                              <a:pt x="3752" y="144"/>
                            </a:cubicBezTo>
                            <a:cubicBezTo>
                              <a:pt x="3755" y="147"/>
                              <a:pt x="3760" y="148"/>
                              <a:pt x="3766" y="148"/>
                            </a:cubicBezTo>
                            <a:cubicBezTo>
                              <a:pt x="3768" y="148"/>
                              <a:pt x="3770" y="148"/>
                              <a:pt x="3772" y="147"/>
                            </a:cubicBezTo>
                            <a:cubicBezTo>
                              <a:pt x="3775" y="147"/>
                              <a:pt x="3777" y="145"/>
                              <a:pt x="3779" y="143"/>
                            </a:cubicBezTo>
                            <a:cubicBezTo>
                              <a:pt x="3781" y="141"/>
                              <a:pt x="3783" y="138"/>
                              <a:pt x="3784" y="135"/>
                            </a:cubicBezTo>
                            <a:cubicBezTo>
                              <a:pt x="3786" y="132"/>
                              <a:pt x="3787" y="128"/>
                              <a:pt x="3787" y="122"/>
                            </a:cubicBezTo>
                            <a:cubicBezTo>
                              <a:pt x="3787" y="60"/>
                              <a:pt x="3787" y="60"/>
                              <a:pt x="3787" y="60"/>
                            </a:cubicBezTo>
                            <a:cubicBezTo>
                              <a:pt x="3825" y="60"/>
                              <a:pt x="3825" y="60"/>
                              <a:pt x="3825" y="60"/>
                            </a:cubicBezTo>
                            <a:lnTo>
                              <a:pt x="3825" y="176"/>
                            </a:lnTo>
                            <a:close/>
                            <a:moveTo>
                              <a:pt x="3845" y="16"/>
                            </a:moveTo>
                            <a:cubicBezTo>
                              <a:pt x="3883" y="16"/>
                              <a:pt x="3883" y="16"/>
                              <a:pt x="3883" y="16"/>
                            </a:cubicBezTo>
                            <a:cubicBezTo>
                              <a:pt x="3883" y="176"/>
                              <a:pt x="3883" y="176"/>
                              <a:pt x="3883" y="176"/>
                            </a:cubicBezTo>
                            <a:cubicBezTo>
                              <a:pt x="3845" y="176"/>
                              <a:pt x="3845" y="176"/>
                              <a:pt x="3845" y="176"/>
                            </a:cubicBezTo>
                            <a:lnTo>
                              <a:pt x="3845" y="16"/>
                            </a:lnTo>
                            <a:close/>
                            <a:moveTo>
                              <a:pt x="3902" y="96"/>
                            </a:moveTo>
                            <a:cubicBezTo>
                              <a:pt x="3902" y="88"/>
                              <a:pt x="3904" y="82"/>
                              <a:pt x="3907" y="77"/>
                            </a:cubicBezTo>
                            <a:cubicBezTo>
                              <a:pt x="3911" y="72"/>
                              <a:pt x="3915" y="68"/>
                              <a:pt x="3920" y="65"/>
                            </a:cubicBezTo>
                            <a:cubicBezTo>
                              <a:pt x="3925" y="62"/>
                              <a:pt x="3931" y="60"/>
                              <a:pt x="3937" y="59"/>
                            </a:cubicBezTo>
                            <a:cubicBezTo>
                              <a:pt x="3944" y="57"/>
                              <a:pt x="3950" y="57"/>
                              <a:pt x="3957" y="57"/>
                            </a:cubicBezTo>
                            <a:cubicBezTo>
                              <a:pt x="3964" y="57"/>
                              <a:pt x="3971" y="57"/>
                              <a:pt x="3977" y="58"/>
                            </a:cubicBezTo>
                            <a:cubicBezTo>
                              <a:pt x="3984" y="59"/>
                              <a:pt x="3989" y="61"/>
                              <a:pt x="3994" y="64"/>
                            </a:cubicBezTo>
                            <a:cubicBezTo>
                              <a:pt x="4000" y="67"/>
                              <a:pt x="4004" y="71"/>
                              <a:pt x="4007" y="76"/>
                            </a:cubicBezTo>
                            <a:cubicBezTo>
                              <a:pt x="4010" y="81"/>
                              <a:pt x="4011" y="88"/>
                              <a:pt x="4011" y="96"/>
                            </a:cubicBezTo>
                            <a:cubicBezTo>
                              <a:pt x="4011" y="147"/>
                              <a:pt x="4011" y="147"/>
                              <a:pt x="4011" y="147"/>
                            </a:cubicBezTo>
                            <a:cubicBezTo>
                              <a:pt x="4011" y="152"/>
                              <a:pt x="4011" y="157"/>
                              <a:pt x="4012" y="162"/>
                            </a:cubicBezTo>
                            <a:cubicBezTo>
                              <a:pt x="4012" y="167"/>
                              <a:pt x="4013" y="172"/>
                              <a:pt x="4016" y="176"/>
                            </a:cubicBezTo>
                            <a:cubicBezTo>
                              <a:pt x="3977" y="176"/>
                              <a:pt x="3977" y="176"/>
                              <a:pt x="3977" y="176"/>
                            </a:cubicBezTo>
                            <a:cubicBezTo>
                              <a:pt x="3977" y="175"/>
                              <a:pt x="3976" y="173"/>
                              <a:pt x="3976" y="171"/>
                            </a:cubicBezTo>
                            <a:cubicBezTo>
                              <a:pt x="3976" y="169"/>
                              <a:pt x="3975" y="167"/>
                              <a:pt x="3975" y="165"/>
                            </a:cubicBezTo>
                            <a:cubicBezTo>
                              <a:pt x="3970" y="171"/>
                              <a:pt x="3964" y="174"/>
                              <a:pt x="3958" y="176"/>
                            </a:cubicBezTo>
                            <a:cubicBezTo>
                              <a:pt x="3951" y="179"/>
                              <a:pt x="3944" y="180"/>
                              <a:pt x="3937" y="180"/>
                            </a:cubicBezTo>
                            <a:cubicBezTo>
                              <a:pt x="3931" y="180"/>
                              <a:pt x="3926" y="179"/>
                              <a:pt x="3921" y="178"/>
                            </a:cubicBezTo>
                            <a:cubicBezTo>
                              <a:pt x="3916" y="176"/>
                              <a:pt x="3912" y="174"/>
                              <a:pt x="3909" y="171"/>
                            </a:cubicBezTo>
                            <a:cubicBezTo>
                              <a:pt x="3905" y="168"/>
                              <a:pt x="3902" y="165"/>
                              <a:pt x="3900" y="160"/>
                            </a:cubicBezTo>
                            <a:cubicBezTo>
                              <a:pt x="3898" y="156"/>
                              <a:pt x="3897" y="151"/>
                              <a:pt x="3897" y="145"/>
                            </a:cubicBezTo>
                            <a:cubicBezTo>
                              <a:pt x="3897" y="138"/>
                              <a:pt x="3898" y="133"/>
                              <a:pt x="3900" y="129"/>
                            </a:cubicBezTo>
                            <a:cubicBezTo>
                              <a:pt x="3902" y="125"/>
                              <a:pt x="3905" y="121"/>
                              <a:pt x="3909" y="119"/>
                            </a:cubicBezTo>
                            <a:cubicBezTo>
                              <a:pt x="3912" y="116"/>
                              <a:pt x="3917" y="114"/>
                              <a:pt x="3921" y="112"/>
                            </a:cubicBezTo>
                            <a:cubicBezTo>
                              <a:pt x="3926" y="111"/>
                              <a:pt x="3931" y="110"/>
                              <a:pt x="3936" y="109"/>
                            </a:cubicBezTo>
                            <a:cubicBezTo>
                              <a:pt x="3941" y="108"/>
                              <a:pt x="3946" y="107"/>
                              <a:pt x="3951" y="106"/>
                            </a:cubicBezTo>
                            <a:cubicBezTo>
                              <a:pt x="3956" y="106"/>
                              <a:pt x="3960" y="105"/>
                              <a:pt x="3965" y="104"/>
                            </a:cubicBezTo>
                            <a:cubicBezTo>
                              <a:pt x="3968" y="104"/>
                              <a:pt x="3971" y="102"/>
                              <a:pt x="3972" y="101"/>
                            </a:cubicBezTo>
                            <a:cubicBezTo>
                              <a:pt x="3974" y="100"/>
                              <a:pt x="3975" y="97"/>
                              <a:pt x="3975" y="94"/>
                            </a:cubicBezTo>
                            <a:cubicBezTo>
                              <a:pt x="3975" y="91"/>
                              <a:pt x="3974" y="89"/>
                              <a:pt x="3973" y="88"/>
                            </a:cubicBezTo>
                            <a:cubicBezTo>
                              <a:pt x="3972" y="86"/>
                              <a:pt x="3970" y="85"/>
                              <a:pt x="3969" y="84"/>
                            </a:cubicBezTo>
                            <a:cubicBezTo>
                              <a:pt x="3967" y="83"/>
                              <a:pt x="3965" y="83"/>
                              <a:pt x="3963" y="82"/>
                            </a:cubicBezTo>
                            <a:cubicBezTo>
                              <a:pt x="3961" y="82"/>
                              <a:pt x="3959" y="81"/>
                              <a:pt x="3957" y="81"/>
                            </a:cubicBezTo>
                            <a:cubicBezTo>
                              <a:pt x="3946" y="81"/>
                              <a:pt x="3939" y="86"/>
                              <a:pt x="3938" y="96"/>
                            </a:cubicBezTo>
                            <a:lnTo>
                              <a:pt x="3902" y="96"/>
                            </a:lnTo>
                            <a:close/>
                            <a:moveTo>
                              <a:pt x="3935" y="143"/>
                            </a:moveTo>
                            <a:cubicBezTo>
                              <a:pt x="3935" y="148"/>
                              <a:pt x="3937" y="151"/>
                              <a:pt x="3940" y="153"/>
                            </a:cubicBezTo>
                            <a:cubicBezTo>
                              <a:pt x="3943" y="155"/>
                              <a:pt x="3947" y="156"/>
                              <a:pt x="3951" y="156"/>
                            </a:cubicBezTo>
                            <a:cubicBezTo>
                              <a:pt x="3960" y="156"/>
                              <a:pt x="3967" y="154"/>
                              <a:pt x="3970" y="148"/>
                            </a:cubicBezTo>
                            <a:cubicBezTo>
                              <a:pt x="3973" y="143"/>
                              <a:pt x="3975" y="134"/>
                              <a:pt x="3975" y="122"/>
                            </a:cubicBezTo>
                            <a:cubicBezTo>
                              <a:pt x="3972" y="124"/>
                              <a:pt x="3968" y="125"/>
                              <a:pt x="3964" y="125"/>
                            </a:cubicBezTo>
                            <a:cubicBezTo>
                              <a:pt x="3959" y="126"/>
                              <a:pt x="3955" y="127"/>
                              <a:pt x="3951" y="128"/>
                            </a:cubicBezTo>
                            <a:cubicBezTo>
                              <a:pt x="3947" y="129"/>
                              <a:pt x="3943" y="131"/>
                              <a:pt x="3940" y="133"/>
                            </a:cubicBezTo>
                            <a:cubicBezTo>
                              <a:pt x="3937" y="135"/>
                              <a:pt x="3935" y="138"/>
                              <a:pt x="3935" y="143"/>
                            </a:cubicBezTo>
                            <a:close/>
                            <a:moveTo>
                              <a:pt x="4100" y="85"/>
                            </a:moveTo>
                            <a:cubicBezTo>
                              <a:pt x="4076" y="85"/>
                              <a:pt x="4076" y="85"/>
                              <a:pt x="4076" y="85"/>
                            </a:cubicBezTo>
                            <a:cubicBezTo>
                              <a:pt x="4076" y="138"/>
                              <a:pt x="4076" y="138"/>
                              <a:pt x="4076" y="138"/>
                            </a:cubicBezTo>
                            <a:cubicBezTo>
                              <a:pt x="4076" y="142"/>
                              <a:pt x="4078" y="145"/>
                              <a:pt x="4080" y="147"/>
                            </a:cubicBezTo>
                            <a:cubicBezTo>
                              <a:pt x="4083" y="148"/>
                              <a:pt x="4086" y="149"/>
                              <a:pt x="4090" y="149"/>
                            </a:cubicBezTo>
                            <a:cubicBezTo>
                              <a:pt x="4092" y="149"/>
                              <a:pt x="4093" y="149"/>
                              <a:pt x="4095" y="149"/>
                            </a:cubicBezTo>
                            <a:cubicBezTo>
                              <a:pt x="4097" y="148"/>
                              <a:pt x="4098" y="148"/>
                              <a:pt x="4100" y="148"/>
                            </a:cubicBezTo>
                            <a:cubicBezTo>
                              <a:pt x="4100" y="176"/>
                              <a:pt x="4100" y="176"/>
                              <a:pt x="4100" y="176"/>
                            </a:cubicBezTo>
                            <a:cubicBezTo>
                              <a:pt x="4097" y="177"/>
                              <a:pt x="4093" y="177"/>
                              <a:pt x="4090" y="177"/>
                            </a:cubicBezTo>
                            <a:cubicBezTo>
                              <a:pt x="4086" y="177"/>
                              <a:pt x="4083" y="178"/>
                              <a:pt x="4079" y="178"/>
                            </a:cubicBezTo>
                            <a:cubicBezTo>
                              <a:pt x="4071" y="178"/>
                              <a:pt x="4064" y="177"/>
                              <a:pt x="4059" y="175"/>
                            </a:cubicBezTo>
                            <a:cubicBezTo>
                              <a:pt x="4054" y="174"/>
                              <a:pt x="4050" y="172"/>
                              <a:pt x="4047" y="169"/>
                            </a:cubicBezTo>
                            <a:cubicBezTo>
                              <a:pt x="4043" y="166"/>
                              <a:pt x="4041" y="161"/>
                              <a:pt x="4040" y="156"/>
                            </a:cubicBezTo>
                            <a:cubicBezTo>
                              <a:pt x="4039" y="151"/>
                              <a:pt x="4038" y="144"/>
                              <a:pt x="4038" y="137"/>
                            </a:cubicBezTo>
                            <a:cubicBezTo>
                              <a:pt x="4038" y="85"/>
                              <a:pt x="4038" y="85"/>
                              <a:pt x="4038" y="85"/>
                            </a:cubicBezTo>
                            <a:cubicBezTo>
                              <a:pt x="4019" y="85"/>
                              <a:pt x="4019" y="85"/>
                              <a:pt x="4019" y="85"/>
                            </a:cubicBezTo>
                            <a:cubicBezTo>
                              <a:pt x="4019" y="60"/>
                              <a:pt x="4019" y="60"/>
                              <a:pt x="4019" y="60"/>
                            </a:cubicBezTo>
                            <a:cubicBezTo>
                              <a:pt x="4038" y="60"/>
                              <a:pt x="4038" y="60"/>
                              <a:pt x="4038" y="60"/>
                            </a:cubicBezTo>
                            <a:cubicBezTo>
                              <a:pt x="4038" y="25"/>
                              <a:pt x="4038" y="25"/>
                              <a:pt x="4038" y="25"/>
                            </a:cubicBezTo>
                            <a:cubicBezTo>
                              <a:pt x="4076" y="25"/>
                              <a:pt x="4076" y="25"/>
                              <a:pt x="4076" y="25"/>
                            </a:cubicBezTo>
                            <a:cubicBezTo>
                              <a:pt x="4076" y="60"/>
                              <a:pt x="4076" y="60"/>
                              <a:pt x="4076" y="60"/>
                            </a:cubicBezTo>
                            <a:cubicBezTo>
                              <a:pt x="4100" y="60"/>
                              <a:pt x="4100" y="60"/>
                              <a:pt x="4100" y="60"/>
                            </a:cubicBezTo>
                            <a:lnTo>
                              <a:pt x="4100" y="85"/>
                            </a:lnTo>
                            <a:close/>
                            <a:moveTo>
                              <a:pt x="4150" y="46"/>
                            </a:moveTo>
                            <a:cubicBezTo>
                              <a:pt x="4112" y="46"/>
                              <a:pt x="4112" y="46"/>
                              <a:pt x="4112" y="46"/>
                            </a:cubicBezTo>
                            <a:cubicBezTo>
                              <a:pt x="4112" y="16"/>
                              <a:pt x="4112" y="16"/>
                              <a:pt x="4112" y="16"/>
                            </a:cubicBezTo>
                            <a:cubicBezTo>
                              <a:pt x="4150" y="16"/>
                              <a:pt x="4150" y="16"/>
                              <a:pt x="4150" y="16"/>
                            </a:cubicBezTo>
                            <a:lnTo>
                              <a:pt x="4150" y="46"/>
                            </a:lnTo>
                            <a:close/>
                            <a:moveTo>
                              <a:pt x="4112" y="60"/>
                            </a:moveTo>
                            <a:cubicBezTo>
                              <a:pt x="4150" y="60"/>
                              <a:pt x="4150" y="60"/>
                              <a:pt x="4150" y="60"/>
                            </a:cubicBezTo>
                            <a:cubicBezTo>
                              <a:pt x="4150" y="176"/>
                              <a:pt x="4150" y="176"/>
                              <a:pt x="4150" y="176"/>
                            </a:cubicBezTo>
                            <a:cubicBezTo>
                              <a:pt x="4112" y="176"/>
                              <a:pt x="4112" y="176"/>
                              <a:pt x="4112" y="176"/>
                            </a:cubicBezTo>
                            <a:lnTo>
                              <a:pt x="4112" y="60"/>
                            </a:lnTo>
                            <a:close/>
                            <a:moveTo>
                              <a:pt x="4170" y="60"/>
                            </a:moveTo>
                            <a:cubicBezTo>
                              <a:pt x="4207" y="60"/>
                              <a:pt x="4207" y="60"/>
                              <a:pt x="4207" y="60"/>
                            </a:cubicBezTo>
                            <a:cubicBezTo>
                              <a:pt x="4207" y="76"/>
                              <a:pt x="4207" y="76"/>
                              <a:pt x="4207" y="76"/>
                            </a:cubicBezTo>
                            <a:cubicBezTo>
                              <a:pt x="4208" y="76"/>
                              <a:pt x="4208" y="76"/>
                              <a:pt x="4208" y="76"/>
                            </a:cubicBezTo>
                            <a:cubicBezTo>
                              <a:pt x="4209" y="73"/>
                              <a:pt x="4212" y="70"/>
                              <a:pt x="4214" y="68"/>
                            </a:cubicBezTo>
                            <a:cubicBezTo>
                              <a:pt x="4217" y="66"/>
                              <a:pt x="4220" y="64"/>
                              <a:pt x="4223" y="62"/>
                            </a:cubicBezTo>
                            <a:cubicBezTo>
                              <a:pt x="4227" y="60"/>
                              <a:pt x="4230" y="59"/>
                              <a:pt x="4234" y="58"/>
                            </a:cubicBezTo>
                            <a:cubicBezTo>
                              <a:pt x="4237" y="57"/>
                              <a:pt x="4241" y="57"/>
                              <a:pt x="4244" y="57"/>
                            </a:cubicBezTo>
                            <a:cubicBezTo>
                              <a:pt x="4254" y="57"/>
                              <a:pt x="4262" y="58"/>
                              <a:pt x="4267" y="61"/>
                            </a:cubicBezTo>
                            <a:cubicBezTo>
                              <a:pt x="4273" y="65"/>
                              <a:pt x="4277" y="68"/>
                              <a:pt x="4280" y="73"/>
                            </a:cubicBezTo>
                            <a:cubicBezTo>
                              <a:pt x="4282" y="78"/>
                              <a:pt x="4284" y="82"/>
                              <a:pt x="4285" y="88"/>
                            </a:cubicBezTo>
                            <a:cubicBezTo>
                              <a:pt x="4286" y="93"/>
                              <a:pt x="4286" y="98"/>
                              <a:pt x="4286" y="102"/>
                            </a:cubicBezTo>
                            <a:cubicBezTo>
                              <a:pt x="4286" y="176"/>
                              <a:pt x="4286" y="176"/>
                              <a:pt x="4286" y="176"/>
                            </a:cubicBezTo>
                            <a:cubicBezTo>
                              <a:pt x="4248" y="176"/>
                              <a:pt x="4248" y="176"/>
                              <a:pt x="4248" y="176"/>
                            </a:cubicBezTo>
                            <a:cubicBezTo>
                              <a:pt x="4248" y="120"/>
                              <a:pt x="4248" y="120"/>
                              <a:pt x="4248" y="120"/>
                            </a:cubicBezTo>
                            <a:cubicBezTo>
                              <a:pt x="4248" y="116"/>
                              <a:pt x="4248" y="112"/>
                              <a:pt x="4248" y="109"/>
                            </a:cubicBezTo>
                            <a:cubicBezTo>
                              <a:pt x="4248" y="105"/>
                              <a:pt x="4247" y="101"/>
                              <a:pt x="4246" y="98"/>
                            </a:cubicBezTo>
                            <a:cubicBezTo>
                              <a:pt x="4245" y="95"/>
                              <a:pt x="4243" y="93"/>
                              <a:pt x="4241" y="91"/>
                            </a:cubicBezTo>
                            <a:cubicBezTo>
                              <a:pt x="4238" y="89"/>
                              <a:pt x="4234" y="88"/>
                              <a:pt x="4229" y="88"/>
                            </a:cubicBezTo>
                            <a:cubicBezTo>
                              <a:pt x="4225" y="88"/>
                              <a:pt x="4222" y="89"/>
                              <a:pt x="4220" y="90"/>
                            </a:cubicBezTo>
                            <a:cubicBezTo>
                              <a:pt x="4217" y="92"/>
                              <a:pt x="4215" y="94"/>
                              <a:pt x="4213" y="96"/>
                            </a:cubicBezTo>
                            <a:cubicBezTo>
                              <a:pt x="4212" y="98"/>
                              <a:pt x="4210" y="101"/>
                              <a:pt x="4210" y="104"/>
                            </a:cubicBezTo>
                            <a:cubicBezTo>
                              <a:pt x="4209" y="107"/>
                              <a:pt x="4208" y="110"/>
                              <a:pt x="4208" y="113"/>
                            </a:cubicBezTo>
                            <a:cubicBezTo>
                              <a:pt x="4208" y="176"/>
                              <a:pt x="4208" y="176"/>
                              <a:pt x="4208" y="176"/>
                            </a:cubicBezTo>
                            <a:cubicBezTo>
                              <a:pt x="4170" y="176"/>
                              <a:pt x="4170" y="176"/>
                              <a:pt x="4170" y="176"/>
                            </a:cubicBezTo>
                            <a:lnTo>
                              <a:pt x="4170" y="60"/>
                            </a:lnTo>
                            <a:close/>
                            <a:moveTo>
                              <a:pt x="4417" y="162"/>
                            </a:moveTo>
                            <a:cubicBezTo>
                              <a:pt x="4417" y="167"/>
                              <a:pt x="4417" y="173"/>
                              <a:pt x="4416" y="179"/>
                            </a:cubicBezTo>
                            <a:cubicBezTo>
                              <a:pt x="4415" y="185"/>
                              <a:pt x="4413" y="191"/>
                              <a:pt x="4409" y="197"/>
                            </a:cubicBezTo>
                            <a:cubicBezTo>
                              <a:pt x="4405" y="202"/>
                              <a:pt x="4399" y="207"/>
                              <a:pt x="4391" y="211"/>
                            </a:cubicBezTo>
                            <a:cubicBezTo>
                              <a:pt x="4384" y="215"/>
                              <a:pt x="4373" y="217"/>
                              <a:pt x="4359" y="217"/>
                            </a:cubicBezTo>
                            <a:cubicBezTo>
                              <a:pt x="4353" y="217"/>
                              <a:pt x="4346" y="217"/>
                              <a:pt x="4340" y="216"/>
                            </a:cubicBezTo>
                            <a:cubicBezTo>
                              <a:pt x="4333" y="215"/>
                              <a:pt x="4327" y="213"/>
                              <a:pt x="4322" y="210"/>
                            </a:cubicBezTo>
                            <a:cubicBezTo>
                              <a:pt x="4317" y="208"/>
                              <a:pt x="4313" y="204"/>
                              <a:pt x="4309" y="199"/>
                            </a:cubicBezTo>
                            <a:cubicBezTo>
                              <a:pt x="4306" y="194"/>
                              <a:pt x="4303" y="188"/>
                              <a:pt x="4302" y="180"/>
                            </a:cubicBezTo>
                            <a:cubicBezTo>
                              <a:pt x="4340" y="180"/>
                              <a:pt x="4340" y="180"/>
                              <a:pt x="4340" y="180"/>
                            </a:cubicBezTo>
                            <a:cubicBezTo>
                              <a:pt x="4341" y="185"/>
                              <a:pt x="4343" y="188"/>
                              <a:pt x="4347" y="190"/>
                            </a:cubicBezTo>
                            <a:cubicBezTo>
                              <a:pt x="4350" y="192"/>
                              <a:pt x="4355" y="193"/>
                              <a:pt x="4361" y="193"/>
                            </a:cubicBezTo>
                            <a:cubicBezTo>
                              <a:pt x="4365" y="193"/>
                              <a:pt x="4369" y="192"/>
                              <a:pt x="4371" y="190"/>
                            </a:cubicBezTo>
                            <a:cubicBezTo>
                              <a:pt x="4374" y="189"/>
                              <a:pt x="4376" y="187"/>
                              <a:pt x="4377" y="184"/>
                            </a:cubicBezTo>
                            <a:cubicBezTo>
                              <a:pt x="4379" y="182"/>
                              <a:pt x="4380" y="179"/>
                              <a:pt x="4380" y="176"/>
                            </a:cubicBezTo>
                            <a:cubicBezTo>
                              <a:pt x="4380" y="172"/>
                              <a:pt x="4381" y="169"/>
                              <a:pt x="4381" y="165"/>
                            </a:cubicBezTo>
                            <a:cubicBezTo>
                              <a:pt x="4381" y="154"/>
                              <a:pt x="4381" y="154"/>
                              <a:pt x="4381" y="154"/>
                            </a:cubicBezTo>
                            <a:cubicBezTo>
                              <a:pt x="4380" y="154"/>
                              <a:pt x="4380" y="154"/>
                              <a:pt x="4380" y="154"/>
                            </a:cubicBezTo>
                            <a:cubicBezTo>
                              <a:pt x="4377" y="160"/>
                              <a:pt x="4372" y="164"/>
                              <a:pt x="4367" y="167"/>
                            </a:cubicBezTo>
                            <a:cubicBezTo>
                              <a:pt x="4361" y="170"/>
                              <a:pt x="4356" y="171"/>
                              <a:pt x="4349" y="171"/>
                            </a:cubicBezTo>
                            <a:cubicBezTo>
                              <a:pt x="4340" y="171"/>
                              <a:pt x="4333" y="170"/>
                              <a:pt x="4326" y="167"/>
                            </a:cubicBezTo>
                            <a:cubicBezTo>
                              <a:pt x="4320" y="164"/>
                              <a:pt x="4315" y="160"/>
                              <a:pt x="4311" y="155"/>
                            </a:cubicBezTo>
                            <a:cubicBezTo>
                              <a:pt x="4306" y="150"/>
                              <a:pt x="4303" y="144"/>
                              <a:pt x="4301" y="137"/>
                            </a:cubicBezTo>
                            <a:cubicBezTo>
                              <a:pt x="4299" y="129"/>
                              <a:pt x="4298" y="122"/>
                              <a:pt x="4298" y="114"/>
                            </a:cubicBezTo>
                            <a:cubicBezTo>
                              <a:pt x="4298" y="106"/>
                              <a:pt x="4299" y="99"/>
                              <a:pt x="4302" y="92"/>
                            </a:cubicBezTo>
                            <a:cubicBezTo>
                              <a:pt x="4304" y="85"/>
                              <a:pt x="4307" y="79"/>
                              <a:pt x="4311" y="74"/>
                            </a:cubicBezTo>
                            <a:cubicBezTo>
                              <a:pt x="4316" y="69"/>
                              <a:pt x="4321" y="64"/>
                              <a:pt x="4327" y="61"/>
                            </a:cubicBezTo>
                            <a:cubicBezTo>
                              <a:pt x="4334" y="58"/>
                              <a:pt x="4341" y="57"/>
                              <a:pt x="4349" y="57"/>
                            </a:cubicBezTo>
                            <a:cubicBezTo>
                              <a:pt x="4363" y="57"/>
                              <a:pt x="4374" y="63"/>
                              <a:pt x="4380" y="75"/>
                            </a:cubicBezTo>
                            <a:cubicBezTo>
                              <a:pt x="4381" y="75"/>
                              <a:pt x="4381" y="75"/>
                              <a:pt x="4381" y="75"/>
                            </a:cubicBezTo>
                            <a:cubicBezTo>
                              <a:pt x="4381" y="60"/>
                              <a:pt x="4381" y="60"/>
                              <a:pt x="4381" y="60"/>
                            </a:cubicBezTo>
                            <a:cubicBezTo>
                              <a:pt x="4417" y="60"/>
                              <a:pt x="4417" y="60"/>
                              <a:pt x="4417" y="60"/>
                            </a:cubicBezTo>
                            <a:lnTo>
                              <a:pt x="4417" y="162"/>
                            </a:lnTo>
                            <a:close/>
                            <a:moveTo>
                              <a:pt x="4381" y="115"/>
                            </a:moveTo>
                            <a:cubicBezTo>
                              <a:pt x="4381" y="111"/>
                              <a:pt x="4381" y="108"/>
                              <a:pt x="4380" y="104"/>
                            </a:cubicBezTo>
                            <a:cubicBezTo>
                              <a:pt x="4379" y="101"/>
                              <a:pt x="4378" y="98"/>
                              <a:pt x="4376" y="95"/>
                            </a:cubicBezTo>
                            <a:cubicBezTo>
                              <a:pt x="4374" y="92"/>
                              <a:pt x="4372" y="90"/>
                              <a:pt x="4369" y="88"/>
                            </a:cubicBezTo>
                            <a:cubicBezTo>
                              <a:pt x="4366" y="87"/>
                              <a:pt x="4363" y="86"/>
                              <a:pt x="4358" y="86"/>
                            </a:cubicBezTo>
                            <a:cubicBezTo>
                              <a:pt x="4354" y="86"/>
                              <a:pt x="4351" y="87"/>
                              <a:pt x="4348" y="88"/>
                            </a:cubicBezTo>
                            <a:cubicBezTo>
                              <a:pt x="4345" y="90"/>
                              <a:pt x="4343" y="92"/>
                              <a:pt x="4341" y="95"/>
                            </a:cubicBezTo>
                            <a:cubicBezTo>
                              <a:pt x="4339" y="98"/>
                              <a:pt x="4338" y="101"/>
                              <a:pt x="4337" y="104"/>
                            </a:cubicBezTo>
                            <a:cubicBezTo>
                              <a:pt x="4337" y="108"/>
                              <a:pt x="4336" y="111"/>
                              <a:pt x="4336" y="115"/>
                            </a:cubicBezTo>
                            <a:cubicBezTo>
                              <a:pt x="4336" y="118"/>
                              <a:pt x="4337" y="122"/>
                              <a:pt x="4337" y="125"/>
                            </a:cubicBezTo>
                            <a:cubicBezTo>
                              <a:pt x="4338" y="128"/>
                              <a:pt x="4340" y="131"/>
                              <a:pt x="4341" y="134"/>
                            </a:cubicBezTo>
                            <a:cubicBezTo>
                              <a:pt x="4343" y="136"/>
                              <a:pt x="4345" y="138"/>
                              <a:pt x="4348" y="140"/>
                            </a:cubicBezTo>
                            <a:cubicBezTo>
                              <a:pt x="4351" y="142"/>
                              <a:pt x="4354" y="142"/>
                              <a:pt x="4358" y="142"/>
                            </a:cubicBezTo>
                            <a:cubicBezTo>
                              <a:pt x="4362" y="142"/>
                              <a:pt x="4366" y="142"/>
                              <a:pt x="4369" y="140"/>
                            </a:cubicBezTo>
                            <a:cubicBezTo>
                              <a:pt x="4372" y="139"/>
                              <a:pt x="4374" y="137"/>
                              <a:pt x="4376" y="134"/>
                            </a:cubicBezTo>
                            <a:cubicBezTo>
                              <a:pt x="4378" y="132"/>
                              <a:pt x="4379" y="129"/>
                              <a:pt x="4380" y="126"/>
                            </a:cubicBezTo>
                            <a:cubicBezTo>
                              <a:pt x="4381" y="122"/>
                              <a:pt x="4381" y="119"/>
                              <a:pt x="4381" y="115"/>
                            </a:cubicBez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8C395" id="Logo_ftr_grey_ing" o:spid="_x0000_s1026" style="position:absolute;margin-left:57.2pt;margin-top:802.6pt;width:275.95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1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" path="m81,103v,-3,,-5,-1,-7c79,94,77,92,75,91,74,89,72,88,70,87,67,86,65,86,63,86v-6,,-10,1,-13,3c46,91,44,94,42,97v-1,3,-3,7,-3,11c38,112,38,116,38,120v,4,,8,1,11c40,135,41,138,43,141v2,3,4,5,7,7c53,150,57,151,61,151v6,,11,-2,15,-6c79,142,81,137,82,131v37,,37,,37,c118,138,116,145,113,152v-3,6,-8,11,-13,15c95,171,89,174,83,176v-7,3,-14,4,-22,4c52,180,44,178,36,175,29,173,23,169,17,163,12,158,8,152,4,145,1,137,,129,,120,,111,1,102,4,95,7,87,11,80,16,75,22,69,28,65,35,61v8,-3,16,-4,26,-4c68,57,75,58,82,60v6,2,12,4,17,8c105,72,109,77,112,83v3,5,5,12,6,20l81,103xm126,118v,-8,2,-16,5,-24c134,87,138,80,143,74v6,-5,12,-9,20,-13c170,58,178,57,187,57v9,,18,1,25,4c220,65,226,69,232,74v5,6,9,13,12,20c247,102,249,110,249,118v,9,-2,17,-5,25c241,150,237,157,232,162v-6,6,-12,10,-20,13c205,178,196,180,187,180v-9,,-17,-2,-24,-5c155,172,149,168,143,162v-5,-5,-9,-12,-12,-19c128,135,126,127,126,118xm164,118v,4,1,8,1,12c166,133,167,137,169,140v2,3,4,6,7,8c179,150,183,151,187,151v5,,9,-1,12,-3c202,146,204,143,206,140v2,-3,3,-7,4,-10c210,126,211,122,211,118v,-3,-1,-7,-1,-11c209,103,208,100,206,97v-2,-3,-4,-6,-7,-8c196,87,192,86,187,86v-4,,-8,1,-11,3c173,91,171,94,169,97v-2,3,-3,6,-4,10c165,111,164,115,164,118xm262,60v37,,37,,37,c299,76,299,76,299,76v1,,1,,1,c303,70,308,66,313,62v6,-3,13,-5,20,-5c340,57,347,58,353,61v6,3,11,8,14,15c371,69,377,65,382,61v6,-3,13,-4,21,-4c412,57,420,58,425,61v6,4,10,8,12,13c440,78,442,84,443,90v1,6,1,11,1,17c444,176,444,176,444,176v-38,,-38,,-38,c406,108,406,108,406,108v,-6,-1,-11,-4,-15c399,90,395,88,390,88v-4,,-7,1,-10,2c378,92,376,94,375,97v-1,3,-2,6,-2,10c372,111,372,115,372,119v,57,,57,,57c334,176,334,176,334,176v,-66,,-66,,-66c334,103,333,98,331,94v-2,-4,-6,-6,-11,-6c313,88,308,90,305,95v-3,5,-5,13,-5,25c300,176,300,176,300,176v-38,,-38,,-38,l262,60xm463,60v37,,37,,37,c500,76,500,76,500,76v1,,1,,1,c504,70,509,66,514,62v6,-3,13,-5,20,-5c541,57,548,58,554,61v6,3,11,8,14,15c572,69,578,65,583,61v6,-3,13,-4,21,-4c613,57,621,58,626,61v6,4,10,8,12,13c641,78,643,84,644,90v1,6,1,11,1,17c645,176,645,176,645,176v-38,,-38,,-38,c607,108,607,108,607,108v,-6,-2,-11,-4,-15c600,90,596,88,591,88v-4,,-7,1,-10,2c579,92,577,94,576,97v-1,3,-2,6,-2,10c573,111,573,115,573,119v,57,,57,,57c535,176,535,176,535,176v,-66,,-66,,-66c535,103,534,98,532,94v-2,-4,-6,-6,-11,-6c514,88,509,90,506,95v-3,5,-5,13,-5,25c501,176,501,176,501,176v-38,,-38,,-38,l463,60xm779,176v-37,,-37,,-37,c742,160,742,160,742,160v,,,,,c738,166,733,171,727,175v-7,3,-14,5,-20,5c698,180,691,179,686,176v-6,-2,-10,-5,-13,-10c669,162,667,157,666,151v-2,-6,-2,-13,-2,-21c664,60,664,60,664,60v38,,38,,38,c702,128,702,128,702,128v,7,1,13,4,16c710,147,714,148,720,148v3,,5,,7,-1c730,147,732,145,734,143v2,-2,4,-5,5,-8c741,132,741,128,741,122v,-62,,-62,,-62c779,60,779,60,779,60r,116xm798,60v37,,37,,37,c835,76,835,76,835,76v1,,1,,1,c838,73,840,70,843,68v2,-2,5,-4,9,-6c855,60,858,59,862,58v3,-1,7,-1,10,-1c882,57,890,58,895,61v6,4,10,7,13,12c911,78,912,82,913,88v1,5,1,10,1,14c914,176,914,176,914,176v-38,,-38,,-38,c876,120,876,120,876,120v,-4,,-8,,-11c876,105,876,101,874,98v-1,-3,-3,-5,-5,-7c866,89,862,88,857,88v-3,,-7,1,-9,2c845,92,843,94,841,96v-1,2,-2,5,-3,8c837,107,837,110,837,113v,63,,63,,63c798,176,798,176,798,176r,-116xm972,46v-38,,-38,,-38,c934,16,934,16,934,16v38,,38,,38,l972,46xm934,60v38,,38,,38,c972,176,972,176,972,176v-38,,-38,,-38,l934,60xm1069,103v,-3,-1,-5,-2,-7c1066,94,1065,92,1063,91v-2,-2,-4,-3,-6,-4c1055,86,1052,86,1050,86v-5,,-10,1,-13,3c1034,91,1031,94,1030,97v-2,3,-3,7,-4,11c1026,112,1025,116,1025,120v,4,1,8,2,11c1027,135,1029,138,1031,141v1,3,4,5,7,7c1040,150,1044,151,1048,151v7,,12,-2,15,-6c1067,142,1069,137,1070,131v37,,37,,37,c1106,138,1104,145,1100,152v-3,6,-7,11,-12,15c1083,171,1077,174,1070,176v-7,3,-14,4,-22,4c1039,180,1031,178,1024,175v-8,-2,-14,-6,-19,-12c999,158,995,152,992,145v-3,-8,-5,-16,-5,-25c987,111,989,102,992,95v2,-8,6,-15,12,-20c1009,69,1015,65,1023,61v7,-3,16,-4,25,-4c1055,57,1062,58,1069,60v7,2,12,4,18,8c1092,72,1096,77,1099,83v4,5,6,12,7,20l1069,103xm1118,96v,-8,2,-14,5,-19c1126,72,1131,68,1136,65v5,-3,11,-5,17,-6c1159,57,1166,57,1173,57v7,,13,,20,1c1199,59,1205,61,1210,64v5,3,9,7,12,12c1225,81,1227,88,1227,96v,51,,51,,51c1227,152,1227,157,1227,162v1,5,2,10,4,14c1193,176,1193,176,1193,176v-1,-1,-1,-3,-1,-5c1191,169,1191,167,1191,165v-5,6,-11,9,-18,11c1166,179,1160,180,1153,180v-6,,-11,-1,-16,-2c1132,176,1128,174,1124,171v-3,-3,-6,-6,-8,-11c1114,156,1113,151,1113,145v,-7,1,-12,3,-16c1118,125,1121,121,1125,119v3,-3,7,-5,12,-7c1142,111,1146,110,1151,109v5,-1,10,-2,15,-3c1171,106,1176,105,1181,104v3,,5,-2,7,-3c1190,100,1191,97,1191,94v,-3,-1,-5,-2,-6c1188,86,1186,85,1184,84v-1,-1,-3,-1,-6,-2c1176,82,1174,81,1172,81v-11,,-17,5,-19,15l1118,96xm1151,143v,5,2,8,5,10c1159,155,1163,156,1167,156v9,,15,-2,19,-8c1189,143,1191,134,1190,122v-2,2,-6,3,-10,3c1175,126,1171,127,1167,128v-5,1,-8,3,-11,5c1153,135,1151,138,1151,143xm1316,85v-24,,-24,,-24,c1292,138,1292,138,1292,138v,4,1,7,4,9c1298,148,1302,149,1306,149v1,,3,,5,c1312,148,1314,148,1316,148v,28,,28,,28c1312,177,1309,177,1305,177v-3,,-7,1,-10,1c1287,178,1280,177,1275,175v-6,-1,-10,-3,-13,-6c1259,166,1257,161,1256,156v-1,-5,-2,-12,-2,-19c1254,85,1254,85,1254,85v-19,,-19,,-19,c1235,60,1235,60,1235,60v19,,19,,19,c1254,25,1254,25,1254,25v38,,38,,38,c1292,60,1292,60,1292,60v24,,24,,24,l1316,85xm1366,46v-39,,-39,,-39,c1327,16,1327,16,1327,16v39,,39,,39,l1366,46xm1327,60v39,,39,,39,c1366,176,1366,176,1366,176v-39,,-39,,-39,l1327,60xm1386,60v37,,37,,37,c1423,76,1423,76,1423,76v,,,,,c1425,73,1427,70,1430,68v3,-2,6,-4,9,-6c1442,60,1446,59,1449,58v4,-1,7,-1,11,-1c1470,57,1477,58,1483,61v5,4,10,7,12,12c1498,78,1500,82,1501,88v,5,1,10,1,14c1502,176,1502,176,1502,176v-38,,-38,,-38,c1464,120,1464,120,1464,120v,-4,,-8,,-11c1464,105,1463,101,1462,98v-1,-3,-3,-5,-6,-7c1454,89,1450,88,1445,88v-4,,-7,1,-10,2c1433,92,1431,94,1429,96v-2,2,-3,5,-4,8c1424,107,1424,110,1424,113v,63,,63,,63c1386,176,1386,176,1386,176r,-116xm1633,162v,5,,11,-1,17c1631,185,1628,191,1624,197v-3,5,-9,10,-17,14c1599,215,1589,217,1575,217v-7,,-13,,-20,-1c1549,215,1543,213,1538,210v-5,-2,-10,-6,-13,-11c1521,194,1519,188,1518,180v38,,38,,38,c1557,185,1559,188,1562,190v4,2,8,3,14,3c1581,193,1584,192,1587,190v3,-1,5,-3,6,-6c1595,182,1595,179,1596,176v,-4,,-7,,-11c1596,154,1596,154,1596,154v,,,,,c1592,160,1588,164,1583,167v-6,3,-12,4,-18,4c1556,171,1549,170,1542,167v-6,-3,-12,-7,-16,-12c1522,150,1519,144,1517,137v-2,-8,-3,-15,-3,-23c1514,106,1515,99,1517,92v2,-7,6,-13,10,-18c1531,69,1537,64,1543,61v6,-3,14,-4,22,-4c1579,57,1589,63,1596,75v1,,1,,1,c1597,60,1597,60,1597,60v36,,36,,36,l1633,162xm1597,115v,-4,,-7,-1,-11c1595,101,1594,98,1592,95v-2,-3,-4,-5,-7,-7c1582,87,1578,86,1574,86v-4,,-8,1,-10,2c1561,90,1558,92,1557,95v-2,3,-3,6,-4,9c1552,108,1552,111,1552,115v,3,,7,1,10c1554,128,1555,131,1557,134v2,2,4,4,7,6c1567,142,1570,142,1574,142v4,,7,,10,-2c1587,139,1590,137,1591,134v2,-2,4,-5,5,-8c1597,122,1597,119,1597,115xm1782,v12,,12,,12,c1794,224,1794,224,1794,224v-12,,-12,,-12,l1782,xm1955,85v-18,,-18,,-18,c1937,60,1937,60,1937,60v18,,18,,18,c1955,52,1956,45,1958,39v1,-5,4,-10,7,-13c1969,22,1973,20,1979,19v6,-2,12,-3,21,-3c2003,16,2006,17,2009,17v3,,6,,9,c2018,44,2018,44,2018,44v-4,,-7,-1,-10,-1c2003,43,2000,44,1997,45v-2,2,-4,5,-4,10c1993,60,1993,60,1993,60v23,,23,,23,c2016,85,2016,85,2016,85v-23,,-23,,-23,c1993,176,1993,176,1993,176v-38,,-38,,-38,l1955,85xm2022,96v,-8,2,-14,5,-19c2031,72,2035,68,2040,65v5,-3,11,-5,17,-6c2064,57,2070,57,2077,57v7,,14,,20,1c2104,59,2109,61,2114,64v6,3,10,7,13,12c2130,81,2131,88,2131,96v,51,,51,,51c2131,152,2131,157,2132,162v,5,1,10,4,14c2097,176,2097,176,2097,176v,-1,-1,-3,-1,-5c2096,169,2095,167,2095,165v-5,6,-11,9,-17,11c2071,179,2064,180,2057,180v-6,,-11,-1,-16,-2c2036,176,2032,174,2029,171v-4,-3,-7,-6,-9,-11c2018,156,2017,151,2017,145v,-7,1,-12,3,-16c2022,125,2025,121,2029,119v3,-3,8,-5,12,-7c2046,111,2051,110,2056,109v5,-1,10,-2,15,-3c2076,106,2080,105,2085,104v3,,6,-2,7,-3c2094,100,2095,97,2095,94v,-3,-1,-5,-2,-6c2092,86,2090,85,2089,84v-2,-1,-4,-1,-6,-2c2081,82,2079,81,2077,81v-11,,-18,5,-19,15l2022,96xm2055,143v,5,2,8,5,10c2063,155,2067,156,2071,156v9,,16,-2,19,-8c2093,143,2095,134,2094,122v-2,2,-6,3,-10,3c2079,126,2075,127,2071,128v-4,1,-8,3,-11,5c2057,135,2055,138,2055,143xm2226,103v,-3,-1,-5,-2,-7c2223,94,2222,92,2220,91v-2,-2,-4,-3,-6,-4c2212,86,2209,86,2207,86v-5,,-10,1,-13,3c2191,91,2188,94,2187,97v-2,3,-3,7,-4,11c2183,112,2182,116,2182,120v,4,1,8,2,11c2184,135,2186,138,2188,141v1,3,4,5,7,7c2197,150,2201,151,2205,151v7,,12,-2,15,-6c2224,142,2226,137,2227,131v37,,37,,37,c2263,138,2261,145,2257,152v-3,6,-7,11,-12,15c2240,171,2234,174,2227,176v-7,3,-14,4,-22,4c2196,180,2188,178,2181,175v-8,-2,-14,-6,-19,-12c2156,158,2152,152,2149,145v-3,-8,-5,-16,-5,-25c2144,111,2146,102,2148,95v3,-8,7,-15,13,-20c2166,69,2172,65,2180,61v7,-3,16,-4,25,-4c2212,57,2219,58,2226,60v7,2,12,4,18,8c2249,72,2253,77,2256,83v4,5,6,12,6,20l2226,103xm2316,46v-39,,-39,,-39,c2277,16,2277,16,2277,16v39,,39,,39,l2316,46xm2277,60v39,,39,,39,c2316,176,2316,176,2316,176v-39,,-39,,-39,l2277,60xm2337,16v38,,38,,38,c2375,176,2375,176,2375,176v-38,,-38,,-38,l2337,16xm2435,46v-38,,-38,,-38,c2397,16,2397,16,2397,16v38,,38,,38,l2435,46xm2397,60v38,,38,,38,c2435,176,2435,176,2435,176v-38,,-38,,-38,l2397,60xm2526,85v-24,,-24,,-24,c2502,138,2502,138,2502,138v,4,1,7,4,9c2508,148,2512,149,2516,149v1,,3,,5,c2522,148,2524,148,2526,148v,28,,28,,28c2522,177,2519,177,2515,177v-3,,-7,1,-10,1c2497,178,2490,177,2485,175v-6,-1,-10,-3,-13,-6c2469,166,2467,161,2466,156v-1,-5,-2,-12,-2,-19c2464,85,2464,85,2464,85v-19,,-19,,-19,c2445,60,2445,60,2445,60v19,,19,,19,c2464,25,2464,25,2464,25v38,,38,,38,c2502,60,2502,60,2502,60v24,,24,,24,l2526,85xm2535,96v,-8,2,-14,5,-19c2543,72,2548,68,2553,65v5,-3,11,-5,17,-6c2576,57,2583,57,2590,57v7,,13,,20,1c2616,59,2622,61,2627,64v5,3,9,7,12,12c2642,81,2644,88,2644,96v,51,,51,,51c2644,152,2644,157,2645,162v,5,1,10,3,14c2610,176,2610,176,2610,176v-1,-1,-1,-3,-1,-5c2608,169,2608,167,2608,165v-5,6,-11,9,-18,11c2584,179,2577,180,2570,180v-6,,-11,-1,-16,-2c2549,176,2545,174,2541,171v-3,-3,-6,-6,-8,-11c2531,156,2530,151,2530,145v,-7,1,-12,3,-16c2535,125,2538,121,2542,119v3,-3,7,-5,12,-7c2559,111,2563,110,2568,109v5,-1,10,-2,15,-3c2588,106,2593,105,2598,104v3,,5,-2,7,-3c2607,100,2608,97,2608,94v,-3,-1,-5,-2,-6c2605,86,2603,85,2601,84v-1,-1,-3,-1,-6,-2c2593,82,2591,81,2589,81v-11,,-17,5,-19,15l2535,96xm2568,143v,5,2,8,5,10c2576,155,2580,156,2584,156v9,,15,-2,19,-8c2606,143,2608,134,2607,122v-2,2,-6,3,-10,3c2592,126,2588,127,2584,128v-5,1,-8,3,-11,5c2570,135,2568,138,2568,143xm2733,85v-24,,-24,,-24,c2709,138,2709,138,2709,138v,4,1,7,4,9c2715,148,2719,149,2723,149v1,,3,,5,c2729,148,2731,148,2733,148v,28,,28,,28c2729,177,2726,177,2722,177v-3,,-7,1,-10,1c2704,178,2697,177,2692,175v-6,-1,-10,-3,-13,-6c2676,166,2674,161,2673,156v-1,-5,-2,-12,-2,-19c2671,85,2671,85,2671,85v-19,,-19,,-19,c2652,60,2652,60,2652,60v19,,19,,19,c2671,25,2671,25,2671,25v38,,38,,38,c2709,60,2709,60,2709,60v24,,24,,24,l2733,85xm2783,46v-38,,-38,,-38,c2745,16,2745,16,2745,16v38,,38,,38,l2783,46xm2745,60v38,,38,,38,c2783,176,2783,176,2783,176v-38,,-38,,-38,l2745,60xm2803,60v37,,37,,37,c2840,76,2840,76,2840,76v,,,,,c2842,73,2844,70,2847,68v3,-2,6,-4,9,-6c2859,60,2863,59,2866,58v4,-1,7,-1,11,-1c2887,57,2894,58,2900,61v5,4,10,7,12,12c2915,78,2917,82,2918,88v,5,1,10,1,14c2919,176,2919,176,2919,176v-38,,-38,,-38,c2881,120,2881,120,2881,120v,-4,,-8,,-11c2881,105,2880,101,2879,98v-1,-3,-3,-5,-6,-7c2871,89,2867,88,2862,88v-4,,-7,1,-10,2c2850,92,2848,94,2846,96v-2,2,-3,5,-4,8c2841,107,2841,110,2841,113v,63,,63,,63c2803,176,2803,176,2803,176r,-116xm3050,162v,5,,11,-1,17c3048,185,3045,191,3041,197v-3,5,-9,10,-17,14c3016,215,3006,217,2992,217v-7,,-13,,-20,-1c2966,215,2960,213,2955,210v-5,-2,-10,-6,-13,-11c2938,194,2936,188,2935,180v38,,38,,38,c2974,185,2976,188,2979,190v4,2,8,3,14,3c2998,193,3001,192,3004,190v3,-1,5,-3,6,-6c3012,182,3012,179,3013,176v,-4,,-7,,-11c3013,154,3013,154,3013,154v,,,,,c3009,160,3005,164,3000,167v-6,3,-12,4,-18,4c2973,171,2966,170,2959,167v-6,-3,-12,-7,-16,-12c2939,150,2936,144,2934,137v-2,-8,-3,-15,-3,-23c2931,106,2932,99,2934,92v2,-7,6,-13,10,-18c2948,69,2954,64,2960,61v6,-3,14,-4,22,-4c2996,57,3006,63,3013,75v1,,1,,1,c3014,60,3014,60,3014,60v36,,36,,36,l3050,162xm3014,115v,-4,,-7,-1,-11c3012,101,3011,98,3009,95v-2,-3,-4,-5,-7,-7c2999,87,2995,86,2991,86v-4,,-8,1,-10,2c2978,90,2975,92,2974,95v-2,3,-3,6,-4,9c2969,108,2969,111,2969,115v,3,,7,1,10c2971,128,2972,131,2974,134v2,2,4,4,7,6c2984,142,2987,142,2991,142v4,,7,,10,-2c3004,139,3007,137,3008,134v2,-2,4,-5,5,-8c3014,122,3014,119,3014,115xm3199,v12,,12,,12,c3211,224,3211,224,3211,224v-12,,-12,,-12,l3199,xm3365,60v37,,37,,37,c3402,81,3402,81,3402,81v,,,,,c3405,73,3410,67,3416,64v6,-4,13,-6,21,-6c3439,58,3440,58,3442,58v1,,3,,4,1c3446,94,3446,94,3446,94v-2,-1,-5,-2,-7,-2c3437,91,3434,91,3432,91v-5,,-9,1,-13,3c3416,95,3413,97,3410,100v-2,2,-4,5,-5,8c3404,112,3403,115,3403,119v,57,,57,,57c3365,176,3365,176,3365,176r,-116xm3481,128v,8,3,14,7,19c3493,152,3499,154,3507,154v5,,9,-1,13,-3c3524,149,3527,146,3529,141v35,,35,,35,c3563,148,3560,154,3556,159v-4,4,-8,8,-13,12c3537,174,3532,176,3526,178v-7,1,-13,2,-19,2c3497,180,3489,178,3481,176v-8,-3,-15,-7,-20,-12c3455,158,3451,152,3448,144v-3,-8,-5,-16,-5,-26c3443,109,3445,101,3448,93v3,-7,8,-14,13,-19c3467,69,3474,64,3482,61v7,-3,15,-4,24,-4c3516,57,3525,59,3533,62v8,4,14,9,19,15c3557,84,3561,91,3563,100v3,8,4,18,3,28l3481,128xm3528,106v,-6,-2,-12,-6,-17c3517,85,3512,83,3506,83v-7,,-13,2,-17,6c3485,93,3482,99,3481,106r47,xm3691,162v,5,,11,-1,17c3689,185,3686,191,3683,197v-4,5,-10,10,-18,14c3657,215,3647,217,3633,217v-7,,-13,,-20,-1c3607,215,3601,213,3596,210v-5,-2,-9,-6,-13,-11c3579,194,3577,188,3576,180v38,,38,,38,c3615,185,3617,188,3621,190v3,2,7,3,13,3c3639,193,3643,192,3645,190v3,-1,5,-3,6,-6c3653,182,3653,179,3654,176v,-4,,-7,,-11c3654,154,3654,154,3654,154v,,,,,c3651,160,3646,164,3641,167v-6,3,-12,4,-18,4c3614,171,3607,170,3600,167v-6,-3,-12,-7,-16,-12c3580,150,3577,144,3575,137v-2,-8,-3,-15,-3,-23c3572,106,3573,99,3575,92v3,-7,6,-13,10,-18c3590,69,3595,64,3601,61v7,-3,14,-4,22,-4c3637,57,3647,63,3654,75v1,,1,,1,c3655,60,3655,60,3655,60v36,,36,,36,l3691,162xm3655,115v,-4,,-7,-1,-11c3653,101,3652,98,3650,95v-2,-3,-4,-5,-7,-7c3640,87,3636,86,3632,86v-4,,-7,1,-10,2c3619,90,3617,92,3615,95v-2,3,-3,6,-4,9c3610,108,3610,111,3610,115v,3,,7,1,10c3612,128,3613,131,3615,134v2,2,4,4,7,6c3625,142,3628,142,3632,142v4,,8,,10,-2c3645,139,3648,137,3650,134v1,-2,3,-5,4,-8c3655,122,3655,119,3655,115xm3825,176v-37,,-37,,-37,c3788,160,3788,160,3788,160v-1,,-1,,-1,c3784,166,3779,171,3772,175v-7,3,-13,5,-20,5c3743,180,3737,179,3731,176v-6,-2,-10,-5,-13,-10c3715,162,3712,157,3711,151v-1,-6,-2,-13,-2,-21c3709,60,3709,60,3709,60v38,,38,,38,c3747,128,3747,128,3747,128v,7,2,13,5,16c3755,147,3760,148,3766,148v2,,4,,6,-1c3775,147,3777,145,3779,143v2,-2,4,-5,5,-8c3786,132,3787,128,3787,122v,-62,,-62,,-62c3825,60,3825,60,3825,60r,116xm3845,16v38,,38,,38,c3883,176,3883,176,3883,176v-38,,-38,,-38,l3845,16xm3902,96v,-8,2,-14,5,-19c3911,72,3915,68,3920,65v5,-3,11,-5,17,-6c3944,57,3950,57,3957,57v7,,14,,20,1c3984,59,3989,61,3994,64v6,3,10,7,13,12c4010,81,4011,88,4011,96v,51,,51,,51c4011,152,4011,157,4012,162v,5,1,10,4,14c3977,176,3977,176,3977,176v,-1,-1,-3,-1,-5c3976,169,3975,167,3975,165v-5,6,-11,9,-17,11c3951,179,3944,180,3937,180v-6,,-11,-1,-16,-2c3916,176,3912,174,3909,171v-4,-3,-7,-6,-9,-11c3898,156,3897,151,3897,145v,-7,1,-12,3,-16c3902,125,3905,121,3909,119v3,-3,8,-5,12,-7c3926,111,3931,110,3936,109v5,-1,10,-2,15,-3c3956,106,3960,105,3965,104v3,,6,-2,7,-3c3974,100,3975,97,3975,94v,-3,-1,-5,-2,-6c3972,86,3970,85,3969,84v-2,-1,-4,-1,-6,-2c3961,82,3959,81,3957,81v-11,,-18,5,-19,15l3902,96xm3935,143v,5,2,8,5,10c3943,155,3947,156,3951,156v9,,16,-2,19,-8c3973,143,3975,134,3975,122v-3,2,-7,3,-11,3c3959,126,3955,127,3951,128v-4,1,-8,3,-11,5c3937,135,3935,138,3935,143xm4100,85v-24,,-24,,-24,c4076,138,4076,138,4076,138v,4,2,7,4,9c4083,148,4086,149,4090,149v2,,3,,5,c4097,148,4098,148,4100,148v,28,,28,,28c4097,177,4093,177,4090,177v-4,,-7,1,-11,1c4071,178,4064,177,4059,175v-5,-1,-9,-3,-12,-6c4043,166,4041,161,4040,156v-1,-5,-2,-12,-2,-19c4038,85,4038,85,4038,85v-19,,-19,,-19,c4019,60,4019,60,4019,60v19,,19,,19,c4038,25,4038,25,4038,25v38,,38,,38,c4076,60,4076,60,4076,60v24,,24,,24,l4100,85xm4150,46v-38,,-38,,-38,c4112,16,4112,16,4112,16v38,,38,,38,l4150,46xm4112,60v38,,38,,38,c4150,176,4150,176,4150,176v-38,,-38,,-38,l4112,60xm4170,60v37,,37,,37,c4207,76,4207,76,4207,76v1,,1,,1,c4209,73,4212,70,4214,68v3,-2,6,-4,9,-6c4227,60,4230,59,4234,58v3,-1,7,-1,10,-1c4254,57,4262,58,4267,61v6,4,10,7,13,12c4282,78,4284,82,4285,88v1,5,1,10,1,14c4286,176,4286,176,4286,176v-38,,-38,,-38,c4248,120,4248,120,4248,120v,-4,,-8,,-11c4248,105,4247,101,4246,98v-1,-3,-3,-5,-5,-7c4238,89,4234,88,4229,88v-4,,-7,1,-9,2c4217,92,4215,94,4213,96v-1,2,-3,5,-3,8c4209,107,4208,110,4208,113v,63,,63,,63c4170,176,4170,176,4170,176r,-116xm4417,162v,5,,11,-1,17c4415,185,4413,191,4409,197v-4,5,-10,10,-18,14c4384,215,4373,217,4359,217v-6,,-13,,-19,-1c4333,215,4327,213,4322,210v-5,-2,-9,-6,-13,-11c4306,194,4303,188,4302,180v38,,38,,38,c4341,185,4343,188,4347,190v3,2,8,3,14,3c4365,193,4369,192,4371,190v3,-1,5,-3,6,-6c4379,182,4380,179,4380,176v,-4,1,-7,1,-11c4381,154,4381,154,4381,154v-1,,-1,,-1,c4377,160,4372,164,4367,167v-6,3,-11,4,-18,4c4340,171,4333,170,4326,167v-6,-3,-11,-7,-15,-12c4306,150,4303,144,4301,137v-2,-8,-3,-15,-3,-23c4298,106,4299,99,4302,92v2,-7,5,-13,9,-18c4316,69,4321,64,4327,61v7,-3,14,-4,22,-4c4363,57,4374,63,4380,75v1,,1,,1,c4381,60,4381,60,4381,60v36,,36,,36,l4417,162xm4381,115v,-4,,-7,-1,-11c4379,101,4378,98,4376,95v-2,-3,-4,-5,-7,-7c4366,87,4363,86,4358,86v-4,,-7,1,-10,2c4345,90,4343,92,4341,95v-2,3,-3,6,-4,9c4337,108,4336,111,4336,115v,3,1,7,1,10c4338,128,4340,131,4341,134v2,2,4,4,7,6c4351,142,4354,142,4358,142v4,,8,,11,-2c4372,139,4374,137,4376,134v2,-2,3,-5,4,-8c4381,122,4381,119,4381,115xe" fillcolor="#4d4d4f" stroked="f">
              <v:path arrowok="t" o:connecttype="custom" o:connectlocs="94418,107695;93624,84676;113460,133180;139643,73167;351488,73989;241995,78099;506206,60835;413375,72345;526835,49326;668859,55903;667272,78921;848173,84676;872769,124959;848173,84676;930689,144689;934656,67412;1028281,120848;1025107,20552;1129046,62479;1146501,72345;1204421,147978;1203628,75633;1232191,85498;1536867,69878;1581299,69878;1663815,144689;1662229,77277;1766167,84676;1790764,124959;1766167,84676;1931994,37817;2004195,121671;2004195,69878;2054975,144689;2058942,67412;2152566,120848;2149392,20552;2253331,62479;2270787,72345;2328707,147978;2327913,75633;2356477,85498;2699237,49326;2669880,49326;2746049,60835;2922190,161953;2888866,137290;2899181,85498;3034856,144689;2998359,117560;3155457,47682;3094363,106051;3134828,128247;3236387,146333;3262570,13154;3385551,50148;3308589,144689;3475208,144689;3476002,49326;3466481,115094" o:connectangles="0,0,0,0,0,0,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50CBC" w14:textId="77777777" w:rsidR="0060687F" w:rsidRDefault="006068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8C660" w14:textId="77777777" w:rsidR="0060687F" w:rsidRDefault="006068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63" w:type="dxa"/>
      <w:tblLayout w:type="fixed"/>
      <w:tblCellMar>
        <w:left w:w="0" w:type="dxa"/>
        <w:right w:w="0" w:type="dxa"/>
      </w:tblCellMar>
      <w:tblLook w:val="01E0" w:firstRow="1" w:lastRow="1" w:firstColumn="1" w:lastColumn="1" w:noHBand="0" w:noVBand="0"/>
    </w:tblPr>
    <w:tblGrid>
      <w:gridCol w:w="1311"/>
      <w:gridCol w:w="6352"/>
    </w:tblGrid>
    <w:tr w:rsidR="0060687F" w:rsidRPr="00915B1C" w14:paraId="44BE38C3" w14:textId="77777777" w:rsidTr="00603306">
      <w:tc>
        <w:tcPr>
          <w:tcW w:w="1311" w:type="dxa"/>
          <w:tcBorders>
            <w:top w:val="single" w:sz="2" w:space="0" w:color="505050"/>
          </w:tcBorders>
          <w:shd w:val="clear" w:color="auto" w:fill="auto"/>
        </w:tcPr>
        <w:p w14:paraId="687469B7" w14:textId="77777777" w:rsidR="0060687F" w:rsidRPr="00915B1C" w:rsidRDefault="0060687F" w:rsidP="00603306">
          <w:pPr>
            <w:pStyle w:val="Footer"/>
            <w:rPr>
              <w:sz w:val="2"/>
              <w:szCs w:val="2"/>
            </w:rPr>
          </w:pPr>
        </w:p>
      </w:tc>
      <w:tc>
        <w:tcPr>
          <w:tcW w:w="6352" w:type="dxa"/>
          <w:shd w:val="clear" w:color="auto" w:fill="auto"/>
        </w:tcPr>
        <w:p w14:paraId="55089162" w14:textId="77777777" w:rsidR="0060687F" w:rsidRPr="00915B1C" w:rsidRDefault="0060687F" w:rsidP="00603306">
          <w:pPr>
            <w:pStyle w:val="Footer"/>
            <w:rPr>
              <w:sz w:val="2"/>
              <w:szCs w:val="2"/>
            </w:rPr>
          </w:pPr>
        </w:p>
      </w:tc>
    </w:tr>
    <w:tr w:rsidR="0060687F" w:rsidRPr="002E4DDC" w14:paraId="6B348B34" w14:textId="77777777" w:rsidTr="00603306">
      <w:tc>
        <w:tcPr>
          <w:tcW w:w="7663" w:type="dxa"/>
          <w:gridSpan w:val="2"/>
          <w:shd w:val="clear" w:color="auto" w:fill="auto"/>
        </w:tcPr>
        <w:p w14:paraId="50947AB6" w14:textId="77777777" w:rsidR="0060687F" w:rsidRPr="002E4DDC" w:rsidRDefault="0060687F" w:rsidP="00603306">
          <w:pPr>
            <w:pStyle w:val="Footer"/>
            <w:rPr>
              <w:color w:val="505050"/>
            </w:rPr>
          </w:pP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2383C">
            <w:rPr>
              <w:noProof/>
              <w:color w:val="505050"/>
            </w:rPr>
            <w:t>iv</w:t>
          </w:r>
          <w:r w:rsidRPr="002E4DDC">
            <w:rPr>
              <w:color w:val="505050"/>
            </w:rPr>
            <w:fldChar w:fldCharType="end"/>
          </w:r>
          <w:r w:rsidRPr="002E4DDC">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w:t>
          </w:r>
        </w:p>
      </w:tc>
    </w:tr>
  </w:tbl>
  <w:p w14:paraId="59CD4A17" w14:textId="77777777" w:rsidR="0060687F" w:rsidRDefault="006068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63" w:type="dxa"/>
      <w:tblLayout w:type="fixed"/>
      <w:tblCellMar>
        <w:left w:w="0" w:type="dxa"/>
        <w:right w:w="0" w:type="dxa"/>
      </w:tblCellMar>
      <w:tblLook w:val="01E0" w:firstRow="1" w:lastRow="1" w:firstColumn="1" w:lastColumn="1" w:noHBand="0" w:noVBand="0"/>
    </w:tblPr>
    <w:tblGrid>
      <w:gridCol w:w="1311"/>
      <w:gridCol w:w="6352"/>
    </w:tblGrid>
    <w:tr w:rsidR="0060687F" w:rsidRPr="00915B1C" w14:paraId="1C09C47F" w14:textId="77777777" w:rsidTr="007B54FA">
      <w:tc>
        <w:tcPr>
          <w:tcW w:w="1311" w:type="dxa"/>
          <w:tcBorders>
            <w:top w:val="single" w:sz="2" w:space="0" w:color="505050"/>
          </w:tcBorders>
          <w:shd w:val="clear" w:color="auto" w:fill="auto"/>
        </w:tcPr>
        <w:p w14:paraId="27A25197" w14:textId="77777777" w:rsidR="0060687F" w:rsidRPr="00915B1C" w:rsidRDefault="0060687F" w:rsidP="007B54FA">
          <w:pPr>
            <w:pStyle w:val="Footer"/>
            <w:rPr>
              <w:sz w:val="2"/>
              <w:szCs w:val="2"/>
            </w:rPr>
          </w:pPr>
        </w:p>
      </w:tc>
      <w:tc>
        <w:tcPr>
          <w:tcW w:w="6352" w:type="dxa"/>
          <w:shd w:val="clear" w:color="auto" w:fill="auto"/>
        </w:tcPr>
        <w:p w14:paraId="1920D7F6" w14:textId="77777777" w:rsidR="0060687F" w:rsidRPr="00915B1C" w:rsidRDefault="0060687F" w:rsidP="007B54FA">
          <w:pPr>
            <w:pStyle w:val="Footer"/>
            <w:rPr>
              <w:sz w:val="2"/>
              <w:szCs w:val="2"/>
            </w:rPr>
          </w:pPr>
        </w:p>
      </w:tc>
    </w:tr>
    <w:tr w:rsidR="0060687F" w:rsidRPr="002E4DDC" w14:paraId="23F1077F" w14:textId="77777777" w:rsidTr="007B54FA">
      <w:tc>
        <w:tcPr>
          <w:tcW w:w="7663" w:type="dxa"/>
          <w:gridSpan w:val="2"/>
          <w:shd w:val="clear" w:color="auto" w:fill="auto"/>
        </w:tcPr>
        <w:p w14:paraId="3DC40498" w14:textId="77777777" w:rsidR="0060687F" w:rsidRPr="002E4DDC" w:rsidRDefault="0060687F" w:rsidP="007B54FA">
          <w:pPr>
            <w:pStyle w:val="Footer"/>
            <w:rPr>
              <w:color w:val="505050"/>
            </w:rPr>
          </w:pP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330385">
            <w:rPr>
              <w:noProof/>
              <w:color w:val="505050"/>
            </w:rPr>
            <w:t>xxvi</w:t>
          </w:r>
          <w:r w:rsidRPr="002E4DDC">
            <w:rPr>
              <w:color w:val="505050"/>
            </w:rPr>
            <w:fldChar w:fldCharType="end"/>
          </w:r>
          <w:r w:rsidRPr="002E4DDC">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w:t>
          </w:r>
        </w:p>
      </w:tc>
    </w:tr>
  </w:tbl>
  <w:p w14:paraId="70B96987" w14:textId="77777777" w:rsidR="0060687F" w:rsidRDefault="006068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84" w:type="dxa"/>
      <w:tblLayout w:type="fixed"/>
      <w:tblCellMar>
        <w:left w:w="0" w:type="dxa"/>
        <w:right w:w="0" w:type="dxa"/>
      </w:tblCellMar>
      <w:tblLook w:val="01E0" w:firstRow="1" w:lastRow="1" w:firstColumn="1" w:lastColumn="1" w:noHBand="0" w:noVBand="0"/>
    </w:tblPr>
    <w:tblGrid>
      <w:gridCol w:w="6352"/>
      <w:gridCol w:w="1332"/>
    </w:tblGrid>
    <w:tr w:rsidR="0060687F" w:rsidRPr="00915B1C" w14:paraId="1DE829D4" w14:textId="77777777" w:rsidTr="00603306">
      <w:tc>
        <w:tcPr>
          <w:tcW w:w="6352" w:type="dxa"/>
          <w:shd w:val="clear" w:color="auto" w:fill="auto"/>
        </w:tcPr>
        <w:p w14:paraId="1CBEA832" w14:textId="77777777" w:rsidR="0060687F" w:rsidRPr="00915B1C" w:rsidRDefault="0060687F" w:rsidP="00603306">
          <w:pPr>
            <w:pStyle w:val="Footer"/>
            <w:ind w:right="28"/>
            <w:jc w:val="right"/>
            <w:rPr>
              <w:sz w:val="2"/>
              <w:szCs w:val="2"/>
            </w:rPr>
          </w:pPr>
        </w:p>
      </w:tc>
      <w:tc>
        <w:tcPr>
          <w:tcW w:w="1332" w:type="dxa"/>
          <w:tcBorders>
            <w:top w:val="single" w:sz="2" w:space="0" w:color="505050"/>
          </w:tcBorders>
          <w:shd w:val="clear" w:color="auto" w:fill="auto"/>
        </w:tcPr>
        <w:p w14:paraId="59474328" w14:textId="77777777" w:rsidR="0060687F" w:rsidRPr="00915B1C" w:rsidRDefault="0060687F" w:rsidP="00603306">
          <w:pPr>
            <w:pStyle w:val="Footer"/>
            <w:ind w:right="28"/>
            <w:jc w:val="right"/>
            <w:rPr>
              <w:sz w:val="2"/>
              <w:szCs w:val="2"/>
            </w:rPr>
          </w:pPr>
        </w:p>
      </w:tc>
    </w:tr>
    <w:tr w:rsidR="0060687F" w:rsidRPr="002E4DDC" w14:paraId="0EA1458F" w14:textId="77777777" w:rsidTr="00603306">
      <w:tc>
        <w:tcPr>
          <w:tcW w:w="7684" w:type="dxa"/>
          <w:gridSpan w:val="2"/>
          <w:shd w:val="clear" w:color="auto" w:fill="auto"/>
        </w:tcPr>
        <w:p w14:paraId="6E996AC0" w14:textId="77777777" w:rsidR="0060687F" w:rsidRPr="002E4DDC" w:rsidRDefault="0060687F" w:rsidP="00603306">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906F40">
            <w:rPr>
              <w:rFonts w:ascii="HelveticaNeueLT Std" w:hAnsi="HelveticaNeueLT Std"/>
              <w:color w:val="505050"/>
            </w:rPr>
            <w:t xml:space="preserve"> </w:t>
          </w:r>
          <w:r w:rsidRPr="002E4DDC">
            <w:rPr>
              <w:color w:val="505050"/>
            </w:rPr>
            <w:t xml:space="preserve">  |   </w:t>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2383C">
            <w:rPr>
              <w:noProof/>
              <w:color w:val="505050"/>
            </w:rPr>
            <w:t>iii</w:t>
          </w:r>
          <w:r w:rsidRPr="002E4DDC">
            <w:rPr>
              <w:color w:val="505050"/>
            </w:rPr>
            <w:fldChar w:fldCharType="end"/>
          </w:r>
        </w:p>
      </w:tc>
    </w:tr>
  </w:tbl>
  <w:p w14:paraId="5BF63186" w14:textId="77777777" w:rsidR="0060687F" w:rsidRDefault="0060687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92" w:type="dxa"/>
      <w:tblLayout w:type="fixed"/>
      <w:tblCellMar>
        <w:left w:w="0" w:type="dxa"/>
        <w:right w:w="0" w:type="dxa"/>
      </w:tblCellMar>
      <w:tblLook w:val="01E0" w:firstRow="1" w:lastRow="1" w:firstColumn="1" w:lastColumn="1" w:noHBand="0" w:noVBand="0"/>
    </w:tblPr>
    <w:tblGrid>
      <w:gridCol w:w="1311"/>
      <w:gridCol w:w="6381"/>
    </w:tblGrid>
    <w:tr w:rsidR="0060687F" w:rsidRPr="00915B1C" w14:paraId="5D0ACD82" w14:textId="77777777" w:rsidTr="00603306">
      <w:tc>
        <w:tcPr>
          <w:tcW w:w="1311" w:type="dxa"/>
          <w:tcBorders>
            <w:top w:val="single" w:sz="2" w:space="0" w:color="auto"/>
          </w:tcBorders>
          <w:shd w:val="clear" w:color="auto" w:fill="auto"/>
        </w:tcPr>
        <w:p w14:paraId="73BC4228" w14:textId="77777777" w:rsidR="0060687F" w:rsidRPr="00915B1C" w:rsidRDefault="0060687F" w:rsidP="00603306">
          <w:pPr>
            <w:pStyle w:val="Footer"/>
            <w:rPr>
              <w:sz w:val="2"/>
              <w:szCs w:val="2"/>
            </w:rPr>
          </w:pPr>
        </w:p>
      </w:tc>
      <w:tc>
        <w:tcPr>
          <w:tcW w:w="6381" w:type="dxa"/>
          <w:shd w:val="clear" w:color="auto" w:fill="auto"/>
        </w:tcPr>
        <w:p w14:paraId="1842FDAE" w14:textId="77777777" w:rsidR="0060687F" w:rsidRPr="00915B1C" w:rsidRDefault="0060687F" w:rsidP="00603306">
          <w:pPr>
            <w:pStyle w:val="Footer"/>
            <w:rPr>
              <w:sz w:val="2"/>
              <w:szCs w:val="2"/>
            </w:rPr>
          </w:pPr>
        </w:p>
      </w:tc>
    </w:tr>
    <w:tr w:rsidR="0060687F" w14:paraId="3CB60E8C" w14:textId="77777777" w:rsidTr="00603306">
      <w:tc>
        <w:tcPr>
          <w:tcW w:w="7692" w:type="dxa"/>
          <w:gridSpan w:val="2"/>
          <w:shd w:val="clear" w:color="auto" w:fill="auto"/>
        </w:tcPr>
        <w:p w14:paraId="027AD124" w14:textId="77777777" w:rsidR="0060687F" w:rsidRPr="00575AC5" w:rsidRDefault="0060687F" w:rsidP="00603306">
          <w:pPr>
            <w:pStyle w:val="Footer"/>
            <w:rPr>
              <w:color w:val="505050"/>
            </w:rPr>
          </w:pP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02383C">
            <w:rPr>
              <w:noProof/>
              <w:color w:val="505050"/>
            </w:rPr>
            <w:t>2</w:t>
          </w:r>
          <w:r w:rsidRPr="00575AC5">
            <w:rPr>
              <w:color w:val="505050"/>
            </w:rPr>
            <w:fldChar w:fldCharType="end"/>
          </w:r>
          <w:r w:rsidRPr="00575AC5">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w:t>
          </w:r>
        </w:p>
      </w:tc>
    </w:tr>
  </w:tbl>
  <w:p w14:paraId="2F58DABE" w14:textId="77777777" w:rsidR="0060687F" w:rsidRDefault="0060687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60687F" w:rsidRPr="00915B1C" w14:paraId="76EDCC5B" w14:textId="77777777" w:rsidTr="007B54FA">
      <w:tc>
        <w:tcPr>
          <w:tcW w:w="6355" w:type="dxa"/>
          <w:shd w:val="clear" w:color="auto" w:fill="auto"/>
        </w:tcPr>
        <w:p w14:paraId="05545802" w14:textId="77777777" w:rsidR="0060687F" w:rsidRPr="00915B1C" w:rsidRDefault="0060687F" w:rsidP="007B54FA">
          <w:pPr>
            <w:pStyle w:val="Footer"/>
            <w:ind w:right="28"/>
            <w:jc w:val="right"/>
            <w:rPr>
              <w:sz w:val="2"/>
              <w:szCs w:val="2"/>
            </w:rPr>
          </w:pPr>
        </w:p>
      </w:tc>
      <w:tc>
        <w:tcPr>
          <w:tcW w:w="1328" w:type="dxa"/>
          <w:tcBorders>
            <w:top w:val="single" w:sz="2" w:space="0" w:color="auto"/>
          </w:tcBorders>
          <w:shd w:val="clear" w:color="auto" w:fill="auto"/>
        </w:tcPr>
        <w:p w14:paraId="0FC0EA6B" w14:textId="77777777" w:rsidR="0060687F" w:rsidRPr="00915B1C" w:rsidRDefault="0060687F" w:rsidP="007B54FA">
          <w:pPr>
            <w:pStyle w:val="Footer"/>
            <w:ind w:right="28"/>
            <w:jc w:val="right"/>
            <w:rPr>
              <w:sz w:val="2"/>
              <w:szCs w:val="2"/>
            </w:rPr>
          </w:pPr>
        </w:p>
      </w:tc>
    </w:tr>
    <w:tr w:rsidR="0060687F" w14:paraId="0ADD0F63" w14:textId="77777777" w:rsidTr="007B54FA">
      <w:tc>
        <w:tcPr>
          <w:tcW w:w="7683" w:type="dxa"/>
          <w:gridSpan w:val="2"/>
          <w:shd w:val="clear" w:color="auto" w:fill="auto"/>
        </w:tcPr>
        <w:p w14:paraId="1BC5B5D3" w14:textId="77777777" w:rsidR="0060687F" w:rsidRPr="00575AC5" w:rsidRDefault="0060687F" w:rsidP="007B54FA">
          <w:pPr>
            <w:pStyle w:val="Footer"/>
            <w:ind w:right="28"/>
            <w:jc w:val="right"/>
            <w:rPr>
              <w:color w:val="505050"/>
            </w:rPr>
          </w:pPr>
          <w:r w:rsidRPr="00575AC5">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02383C">
            <w:rPr>
              <w:noProof/>
              <w:color w:val="505050"/>
            </w:rPr>
            <w:t>1</w:t>
          </w:r>
          <w:r w:rsidRPr="00575AC5">
            <w:rPr>
              <w:color w:val="505050"/>
            </w:rPr>
            <w:fldChar w:fldCharType="end"/>
          </w:r>
        </w:p>
      </w:tc>
    </w:tr>
  </w:tbl>
  <w:p w14:paraId="5DA3F120" w14:textId="77777777" w:rsidR="0060687F" w:rsidRDefault="0060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0D694" w14:textId="77777777" w:rsidR="00197CB2" w:rsidRDefault="00197CB2" w:rsidP="00D83372">
      <w:pPr>
        <w:spacing w:line="240" w:lineRule="auto"/>
      </w:pPr>
      <w:r>
        <w:separator/>
      </w:r>
    </w:p>
  </w:footnote>
  <w:footnote w:type="continuationSeparator" w:id="0">
    <w:p w14:paraId="738362DF" w14:textId="77777777" w:rsidR="00197CB2" w:rsidRDefault="00197CB2" w:rsidP="00D83372">
      <w:pPr>
        <w:spacing w:line="240" w:lineRule="auto"/>
      </w:pPr>
      <w:r>
        <w:continuationSeparator/>
      </w:r>
    </w:p>
  </w:footnote>
  <w:footnote w:id="1">
    <w:p w14:paraId="3F19C13A"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‘Responsible administration’ is a term used by the International Telecommunication Union (ITU) for the country which submitted the satellite system.</w:t>
      </w:r>
    </w:p>
  </w:footnote>
  <w:footnote w:id="2">
    <w:p w14:paraId="5A16B133"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‘Radiocommunications device’ is defined in the </w:t>
      </w:r>
      <w:r w:rsidRPr="008621D1">
        <w:rPr>
          <w:rFonts w:ascii="Arial" w:hAnsi="Arial" w:cs="Arial"/>
          <w:i/>
        </w:rPr>
        <w:t>Radiocommunications Act 1992</w:t>
      </w:r>
      <w:r w:rsidRPr="008621D1">
        <w:rPr>
          <w:rFonts w:ascii="Arial" w:hAnsi="Arial" w:cs="Arial"/>
        </w:rPr>
        <w:t>.</w:t>
      </w:r>
    </w:p>
  </w:footnote>
  <w:footnote w:id="3">
    <w:p w14:paraId="3398D748" w14:textId="77777777" w:rsidR="0060687F" w:rsidRPr="008621D1" w:rsidRDefault="0060687F" w:rsidP="00254EE4">
      <w:pPr>
        <w:pStyle w:val="FootnoteText"/>
        <w:rPr>
          <w:rFonts w:ascii="Arial" w:hAnsi="Arial" w:cs="Arial"/>
        </w:rPr>
      </w:pPr>
      <w:r w:rsidRPr="008621D1">
        <w:rPr>
          <w:rStyle w:val="FootnoteReference"/>
          <w:rFonts w:cs="Arial"/>
        </w:rPr>
        <w:footnoteRef/>
      </w:r>
      <w:r w:rsidRPr="008621D1">
        <w:rPr>
          <w:rFonts w:ascii="Arial" w:hAnsi="Arial" w:cs="Arial"/>
        </w:rPr>
        <w:t xml:space="preserve"> Formally known as the </w:t>
      </w:r>
      <w:r w:rsidRPr="008621D1">
        <w:rPr>
          <w:rFonts w:ascii="Arial" w:hAnsi="Arial" w:cs="Arial"/>
          <w:i/>
        </w:rPr>
        <w:t>Treaty on Principles Governing the Activities of States in the Exploration and Use of Outer Space, including the Moon and Other Celestial Bodies.</w:t>
      </w:r>
    </w:p>
  </w:footnote>
  <w:footnote w:id="4">
    <w:p w14:paraId="0987B243"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This is not an exhaustive list.</w:t>
      </w:r>
    </w:p>
  </w:footnote>
  <w:footnote w:id="5">
    <w:p w14:paraId="35CE644B"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Further information is available from the ACMA web site </w:t>
      </w:r>
      <w:hyperlink r:id="rId1" w:history="1">
        <w:r w:rsidRPr="008621D1">
          <w:rPr>
            <w:rStyle w:val="Hyperlink"/>
            <w:rFonts w:ascii="Arial" w:hAnsi="Arial" w:cs="Arial"/>
          </w:rPr>
          <w:t>www.acma.gov.au</w:t>
        </w:r>
      </w:hyperlink>
      <w:r w:rsidRPr="008621D1">
        <w:rPr>
          <w:rFonts w:ascii="Arial" w:hAnsi="Arial" w:cs="Arial"/>
        </w:rPr>
        <w:t>.</w:t>
      </w:r>
    </w:p>
  </w:footnote>
  <w:footnote w:id="6">
    <w:p w14:paraId="49EA74AD"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The meaning of operational control in this instance is the ability to control any aspect of the physical satellite and its radio emissions.</w:t>
      </w:r>
    </w:p>
  </w:footnote>
  <w:footnote w:id="7">
    <w:p w14:paraId="428AEC1C"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Design of the physical satellite here means the design needed to sign the satellite manufacture contract, rather than design of the satellite network (coverage areas, link budgets, beam patterns, etc). </w:t>
      </w:r>
    </w:p>
  </w:footnote>
  <w:footnote w:id="8">
    <w:p w14:paraId="6690D126"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This may be the Australian Government, or the government of a state or territory of Australia.</w:t>
      </w:r>
    </w:p>
  </w:footnote>
  <w:footnote w:id="9">
    <w:p w14:paraId="5CB49CFC"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‘Broadcasting Satellite Service’ as defined in the ITU Radio Regulations.</w:t>
      </w:r>
    </w:p>
  </w:footnote>
  <w:footnote w:id="10">
    <w:p w14:paraId="17F744E5"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‘Fixed Satellite Service</w:t>
      </w:r>
      <w:bookmarkStart w:id="32" w:name="OLE_LINK19"/>
      <w:r w:rsidRPr="008621D1">
        <w:rPr>
          <w:rFonts w:ascii="Arial" w:hAnsi="Arial" w:cs="Arial"/>
        </w:rPr>
        <w:t>’ as defined in the ITU Radio Regulations</w:t>
      </w:r>
      <w:bookmarkEnd w:id="32"/>
      <w:r w:rsidRPr="008621D1">
        <w:rPr>
          <w:rFonts w:ascii="Arial" w:hAnsi="Arial" w:cs="Arial"/>
        </w:rPr>
        <w:t>.</w:t>
      </w:r>
    </w:p>
  </w:footnote>
  <w:footnote w:id="11">
    <w:p w14:paraId="041AB466"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API and CR/C are types of ITU publications in the International Frequency Information Circular (IFIC).</w:t>
      </w:r>
    </w:p>
  </w:footnote>
  <w:footnote w:id="12">
    <w:p w14:paraId="0F87712B"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The ACMA is under no obligation to act in the satellite operator’s interests should such action need to be taken in order to meet Australia’s international obligations.</w:t>
      </w:r>
    </w:p>
  </w:footnote>
  <w:footnote w:id="13">
    <w:p w14:paraId="5A0D365E"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See also section on ‘Administrative provisions’.</w:t>
      </w:r>
    </w:p>
  </w:footnote>
  <w:footnote w:id="14">
    <w:p w14:paraId="47EB9362"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Time limit is determined from the original date of receipt (at the ITU) of Advance Publication Information.</w:t>
      </w:r>
    </w:p>
  </w:footnote>
  <w:footnote w:id="15">
    <w:p w14:paraId="3381EB46"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The ACMA recognises the confidentiality sensitivities of contracts that are made for satellite launch and manufacture.</w:t>
      </w:r>
    </w:p>
  </w:footnote>
  <w:footnote w:id="16">
    <w:p w14:paraId="1A2B99A6"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Recognising that involvement of the ACMA may be required—for example, at the insistence of a foreign administration.</w:t>
      </w:r>
    </w:p>
  </w:footnote>
  <w:footnote w:id="17">
    <w:p w14:paraId="15B23825"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ITU Rules of Procedure (Part A1, Article 9, Section 9.6).</w:t>
      </w:r>
    </w:p>
  </w:footnote>
  <w:footnote w:id="18">
    <w:p w14:paraId="712097D0"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Radio Regulations 9.53: ‘ ... the requesting and responding Administrations shall make every possible mutual effort to overcome the difficulties ... ’</w:t>
      </w:r>
    </w:p>
  </w:footnote>
  <w:footnote w:id="19">
    <w:p w14:paraId="0A6D057F" w14:textId="77777777" w:rsidR="0060687F" w:rsidRPr="008621D1" w:rsidRDefault="0060687F">
      <w:pPr>
        <w:pStyle w:val="FootnoteText"/>
        <w:rPr>
          <w:rFonts w:ascii="Arial" w:hAnsi="Arial" w:cs="Arial"/>
        </w:rPr>
      </w:pPr>
      <w:r w:rsidRPr="008621D1">
        <w:rPr>
          <w:rStyle w:val="FootnoteReference"/>
          <w:rFonts w:cs="Arial"/>
        </w:rPr>
        <w:footnoteRef/>
      </w:r>
      <w:r w:rsidRPr="008621D1">
        <w:rPr>
          <w:rFonts w:ascii="Arial" w:hAnsi="Arial" w:cs="Arial"/>
        </w:rPr>
        <w:t xml:space="preserve"> The provisions of this part of the manual apply to the information submitted to the ITU (the satellite system, or ‘filing’ as it is sometimes informally referred to as) and not to physical satellites, and the entities that own them, which may be tradeable assets. The ACMA procedures set out here are not intended to impact on the transfer of such tradeable assets.</w:t>
      </w:r>
    </w:p>
  </w:footnote>
  <w:footnote w:id="20">
    <w:p w14:paraId="1378813A" w14:textId="77777777" w:rsidR="0060687F" w:rsidRPr="008621D1" w:rsidRDefault="0060687F" w:rsidP="00D83372">
      <w:pPr>
        <w:pStyle w:val="FootnoteText"/>
        <w:rPr>
          <w:rFonts w:ascii="Arial" w:hAnsi="Arial" w:cs="Arial"/>
        </w:rPr>
      </w:pPr>
      <w:r w:rsidRPr="008621D1">
        <w:rPr>
          <w:rStyle w:val="FootnoteReference"/>
          <w:rFonts w:cs="Arial"/>
        </w:rPr>
        <w:footnoteRef/>
      </w:r>
      <w:r w:rsidRPr="008621D1">
        <w:rPr>
          <w:rFonts w:ascii="Arial" w:hAnsi="Arial" w:cs="Arial"/>
        </w:rPr>
        <w:t xml:space="preserve"> The ACMA cannot process a payment for a greater amount than it currently holds in trust for the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8482C" w14:textId="4A9854F7" w:rsidR="0060687F" w:rsidRDefault="00F53CC0">
    <w:pPr>
      <w:pStyle w:val="Header"/>
    </w:pPr>
    <w:r>
      <w:rPr>
        <w:noProof/>
      </w:rPr>
      <mc:AlternateContent>
        <mc:Choice Requires="wps">
          <w:drawing>
            <wp:anchor distT="0" distB="0" distL="114300" distR="114300" simplePos="0" relativeHeight="251658240" behindDoc="1" locked="1" layoutInCell="1" allowOverlap="1" wp14:anchorId="32B92357" wp14:editId="742856D6">
              <wp:simplePos x="0" y="0"/>
              <wp:positionH relativeFrom="page">
                <wp:posOffset>5796280</wp:posOffset>
              </wp:positionH>
              <wp:positionV relativeFrom="page">
                <wp:posOffset>578485</wp:posOffset>
              </wp:positionV>
              <wp:extent cx="1092200" cy="340360"/>
              <wp:effectExtent l="5080" t="6985" r="7620" b="5080"/>
              <wp:wrapNone/>
              <wp:docPr id="16" name="acma"/>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2200" cy="340360"/>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9A31D" id="acma" o:spid="_x0000_s1026" style="position:absolute;margin-left:456.4pt;margin-top:45.55pt;width:86pt;height:2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60,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26023,75752;145714,84169;153328,30774;193235,47608;244432,69703;249683,35772;253359,22884;306394,84695;313745,66546;410888,15256;457884,84169;453421,35509;506455,27092;503042,50765;82703,183858;90842,158607;111058,182805;177220,149138;215552,165182;308231,141247;298255,202007;363367,177545;459722,141773;451845,202007;552401,155976;526409,172284;649806,159396;625390,163867;694177,153609;661621,122309;742486,141510;755351,188329;820200,141773;812324,202007;860895,167287;886100,162289;16541,261188;4463,303010;42795,304851;132587,319844;164618,321422;157266,288543;334486,235674;399336,310375;381220,274077;449220,265134;449482,282757;534548,256717;509081,289332;537961,293015;739335,319844;719382,291437;751413,271446;844355,265397;854857,276444;875073,300643;941760,269342;986393,235674;1003459,315635;1033127,324052" o:connectangles="0,0,0,0,0,0,0,0,0,0,0,0,0,0,0,0,0,0,0,0,0,0,0,0,0,0,0,0,0,0,0,0,0,0,0,0,0,0,0,0,0,0,0,0,0,0,0,0,0,0,0,0,0,0,0,0,0,0,0,0"/>
              <o:lock v:ext="edit" verticies="t"/>
              <w10:wrap anchorx="page" anchory="page"/>
              <w10:anchorlock/>
            </v:shape>
          </w:pict>
        </mc:Fallback>
      </mc:AlternateContent>
    </w:r>
    <w:r>
      <w:rPr>
        <w:noProof/>
      </w:rPr>
      <mc:AlternateContent>
        <mc:Choice Requires="wpg">
          <w:drawing>
            <wp:anchor distT="0" distB="0" distL="114300" distR="114300" simplePos="0" relativeHeight="251657216" behindDoc="1" locked="1" layoutInCell="1" allowOverlap="1" wp14:anchorId="038D950E" wp14:editId="294E0591">
              <wp:simplePos x="0" y="0"/>
              <wp:positionH relativeFrom="page">
                <wp:posOffset>1707515</wp:posOffset>
              </wp:positionH>
              <wp:positionV relativeFrom="page">
                <wp:posOffset>436880</wp:posOffset>
              </wp:positionV>
              <wp:extent cx="1502410" cy="464820"/>
              <wp:effectExtent l="12065" t="8255" r="0" b="3175"/>
              <wp:wrapNone/>
              <wp:docPr id="6" name="Logo_acma_b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464820"/>
                        <a:chOff x="1810" y="866"/>
                        <a:chExt cx="2162" cy="672"/>
                      </a:xfrm>
                    </wpg:grpSpPr>
                    <wpg:grpSp>
                      <wpg:cNvPr id="7" name="black_curl"/>
                      <wpg:cNvGrpSpPr>
                        <a:grpSpLocks/>
                      </wpg:cNvGrpSpPr>
                      <wpg:grpSpPr bwMode="auto">
                        <a:xfrm>
                          <a:off x="1950" y="913"/>
                          <a:ext cx="800" cy="466"/>
                          <a:chOff x="702" y="1163"/>
                          <a:chExt cx="1674" cy="986"/>
                        </a:xfrm>
                      </wpg:grpSpPr>
                      <wps:wsp>
                        <wps:cNvPr id="8" name="Line 7"/>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Line 8"/>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0" name="Freeform 9"/>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85113" id="Logo_acma_bw" o:spid="_x0000_s1026" style="position:absolute;margin-left:134.45pt;margin-top:34.4pt;width:118.3pt;height:36.6pt;z-index:-251659264;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">
              <v:group id="black_curl" o:spid="_x0000_s1027" style="position:absolute;left:1950;top:913;width:800;height:466" coordorigin="702,1163" coordsize="167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7" o:spid="_x0000_s1028"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" stroked="f">
                  <o:lock v:ext="edit" aspectratio="t"/>
                </v:line>
                <v:line id="Line 8" o:spid="_x0000_s1029"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" stroked="f">
                  <o:lock v:ext="edit" aspectratio="t"/>
                </v:line>
                <v:shape id="Freeform 9" o:spid="_x0000_s1030" style="position:absolute;left:702;top:1297;width:831;height:434;visibility:visible;mso-wrap-style:square;v-text-anchor:top" coordsize="3087,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10" o:spid="_x0000_s1031" style="position:absolute;left:1048;top:1468;width:964;height:681;visibility:visible;mso-wrap-style:square;v-text-anchor:top" coordsize="3581,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11" o:spid="_x0000_s1032" style="position:absolute;left:1518;top:1296;width:858;height:433;visibility:visible;mso-wrap-style:square;v-text-anchor:top" coordsize="3183,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12" o:spid="_x0000_s1033" style="position:absolute;left:1206;top:1163;width:643;height:313;visibility:visible;mso-wrap-style:square;v-text-anchor:top" coordsize="2385,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grey" o:spid="_x0000_s1035" style="position:absolute;left:2574;top:1218;width:1398;height:320;visibility:visible;mso-wrap-style:square;v-text-anchor:top" coordsize="1098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r>
      <w:rPr>
        <w:noProof/>
      </w:rPr>
      <mc:AlternateContent>
        <mc:Choice Requires="wpg">
          <w:drawing>
            <wp:anchor distT="0" distB="0" distL="114300" distR="114300" simplePos="0" relativeHeight="251656192" behindDoc="1" locked="1" layoutInCell="1" allowOverlap="1" wp14:anchorId="699BE265" wp14:editId="74AE6D48">
              <wp:simplePos x="0" y="0"/>
              <wp:positionH relativeFrom="page">
                <wp:posOffset>721360</wp:posOffset>
              </wp:positionH>
              <wp:positionV relativeFrom="page">
                <wp:posOffset>433070</wp:posOffset>
              </wp:positionV>
              <wp:extent cx="873760" cy="460375"/>
              <wp:effectExtent l="6985" t="4445" r="5080" b="1905"/>
              <wp:wrapNone/>
              <wp:docPr id="2" name="Logo_AustGov"/>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3760" cy="460375"/>
                        <a:chOff x="-17209" y="-8401"/>
                        <a:chExt cx="40176" cy="21123"/>
                      </a:xfrm>
                    </wpg:grpSpPr>
                    <wps:wsp>
                      <wps:cNvPr id="3" name="Freeform 2"/>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14434" id="Logo_AustGov" o:spid="_x0000_s1026" style="position:absolute;margin-left:56.8pt;margin-top:34.1pt;width:68.8pt;height:36.25pt;z-index:-251660288;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">
              <o:lock v:ext="edit" aspectratio="t"/>
              <v:shape id="Freeform 2" o:spid="_x0000_s1027" style="position:absolute;left:-9301;top:-8401;width:22727;height:16658;visibility:visible;mso-wrap-style:square;v-text-anchor:top" coordsize="9621,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3" o:spid="_x0000_s1028" style="position:absolute;left:-17209;top:9769;width:40176;height:2953;visibility:visible;mso-wrap-style:square;v-text-anchor:top" coordsize="1700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4" o:spid="_x0000_s1029" style="position:absolute;left:-8301;top:-7050;width:17976;height:9102;visibility:visible;mso-wrap-style:square;v-text-anchor:top" coordsize="7610,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28DAE" w14:textId="77777777" w:rsidR="0060687F" w:rsidRDefault="0060687F">
    <w:pPr>
      <w:pStyle w:val="Header"/>
    </w:pPr>
  </w:p>
  <w:tbl>
    <w:tblPr>
      <w:tblW w:w="7685" w:type="dxa"/>
      <w:tblLayout w:type="fixed"/>
      <w:tblCellMar>
        <w:left w:w="0" w:type="dxa"/>
        <w:right w:w="0" w:type="dxa"/>
      </w:tblCellMar>
      <w:tblLook w:val="01E0" w:firstRow="1" w:lastRow="1" w:firstColumn="1" w:lastColumn="1" w:noHBand="0" w:noVBand="0"/>
    </w:tblPr>
    <w:tblGrid>
      <w:gridCol w:w="7685"/>
    </w:tblGrid>
    <w:tr w:rsidR="0060687F" w14:paraId="4F95191E" w14:textId="77777777" w:rsidTr="00603306">
      <w:trPr>
        <w:trHeight w:hRule="exact" w:val="988"/>
      </w:trPr>
      <w:tc>
        <w:tcPr>
          <w:tcW w:w="7685" w:type="dxa"/>
          <w:shd w:val="clear" w:color="auto" w:fill="auto"/>
        </w:tcPr>
        <w:p w14:paraId="62722227" w14:textId="77777777" w:rsidR="0060687F" w:rsidRDefault="0060687F">
          <w:pPr>
            <w:pStyle w:val="Header"/>
          </w:pPr>
        </w:p>
      </w:tc>
    </w:tr>
    <w:tr w:rsidR="0060687F" w14:paraId="3D58D750" w14:textId="77777777" w:rsidTr="00603306">
      <w:tc>
        <w:tcPr>
          <w:tcW w:w="7685" w:type="dxa"/>
          <w:shd w:val="clear" w:color="auto" w:fill="auto"/>
        </w:tcPr>
        <w:p w14:paraId="25F183C5" w14:textId="77777777" w:rsidR="0060687F" w:rsidRDefault="0060687F" w:rsidP="00603306">
          <w:pPr>
            <w:pStyle w:val="TOCHeading"/>
          </w:pPr>
          <w:r>
            <w:t>Contents</w:t>
          </w:r>
        </w:p>
      </w:tc>
    </w:tr>
  </w:tbl>
  <w:p w14:paraId="1448DB20" w14:textId="77777777" w:rsidR="0060687F" w:rsidRDefault="00606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477C" w14:textId="77777777" w:rsidR="0060687F" w:rsidRDefault="0060687F">
    <w:pPr>
      <w:pStyle w:val="Header"/>
    </w:pPr>
  </w:p>
  <w:p w14:paraId="035C2F7A" w14:textId="77777777" w:rsidR="0060687F" w:rsidRDefault="006068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184D" w14:textId="77777777" w:rsidR="0060687F" w:rsidRDefault="006068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F3492" w14:textId="77777777" w:rsidR="0060687F" w:rsidRDefault="0060687F">
    <w:pPr>
      <w:pStyle w:val="Header"/>
    </w:pPr>
  </w:p>
  <w:tbl>
    <w:tblPr>
      <w:tblW w:w="7678" w:type="dxa"/>
      <w:tblLayout w:type="fixed"/>
      <w:tblCellMar>
        <w:left w:w="0" w:type="dxa"/>
        <w:right w:w="0" w:type="dxa"/>
      </w:tblCellMar>
      <w:tblLook w:val="01E0" w:firstRow="1" w:lastRow="1" w:firstColumn="1" w:lastColumn="1" w:noHBand="0" w:noVBand="0"/>
    </w:tblPr>
    <w:tblGrid>
      <w:gridCol w:w="7678"/>
    </w:tblGrid>
    <w:tr w:rsidR="0060687F" w14:paraId="3D329D82" w14:textId="77777777" w:rsidTr="00603306">
      <w:trPr>
        <w:trHeight w:hRule="exact" w:val="988"/>
      </w:trPr>
      <w:tc>
        <w:tcPr>
          <w:tcW w:w="7678" w:type="dxa"/>
          <w:shd w:val="clear" w:color="auto" w:fill="auto"/>
        </w:tcPr>
        <w:p w14:paraId="60D096B6" w14:textId="77777777" w:rsidR="0060687F" w:rsidRDefault="0060687F" w:rsidP="00603306">
          <w:pPr>
            <w:pStyle w:val="Header"/>
          </w:pPr>
        </w:p>
      </w:tc>
    </w:tr>
    <w:tr w:rsidR="0060687F" w14:paraId="4E54F7E5" w14:textId="77777777" w:rsidTr="00603306">
      <w:tc>
        <w:tcPr>
          <w:tcW w:w="7678" w:type="dxa"/>
          <w:shd w:val="clear" w:color="auto" w:fill="auto"/>
        </w:tcPr>
        <w:p w14:paraId="59D15273" w14:textId="77777777" w:rsidR="0060687F" w:rsidRDefault="0060687F" w:rsidP="00603306">
          <w:pPr>
            <w:pStyle w:val="TOCHeading"/>
          </w:pPr>
          <w:r>
            <w:t xml:space="preserve">Contents </w:t>
          </w:r>
          <w:r w:rsidRPr="00915B1C">
            <w:rPr>
              <w:b w:val="0"/>
              <w:spacing w:val="0"/>
              <w:sz w:val="28"/>
              <w:szCs w:val="28"/>
            </w:rPr>
            <w:t>(Continued)</w:t>
          </w:r>
        </w:p>
      </w:tc>
    </w:tr>
    <w:tr w:rsidR="0060687F" w14:paraId="7D8FCA80" w14:textId="77777777" w:rsidTr="00603306">
      <w:trPr>
        <w:trHeight w:val="1220"/>
      </w:trPr>
      <w:tc>
        <w:tcPr>
          <w:tcW w:w="7678" w:type="dxa"/>
          <w:shd w:val="clear" w:color="auto" w:fill="auto"/>
        </w:tcPr>
        <w:p w14:paraId="2CB6D82C" w14:textId="77777777" w:rsidR="0060687F" w:rsidRDefault="0060687F" w:rsidP="00603306"/>
      </w:tc>
    </w:tr>
  </w:tbl>
  <w:p w14:paraId="10588B63" w14:textId="77777777" w:rsidR="0060687F" w:rsidRDefault="006068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AFF6" w14:textId="77777777" w:rsidR="0060687F" w:rsidRDefault="0060687F">
    <w:pPr>
      <w:pStyle w:val="Header"/>
    </w:pPr>
  </w:p>
  <w:tbl>
    <w:tblPr>
      <w:tblW w:w="0" w:type="auto"/>
      <w:tblLayout w:type="fixed"/>
      <w:tblCellMar>
        <w:left w:w="0" w:type="dxa"/>
        <w:right w:w="0" w:type="dxa"/>
      </w:tblCellMar>
      <w:tblLook w:val="01E0" w:firstRow="1" w:lastRow="1" w:firstColumn="1" w:lastColumn="1" w:noHBand="0" w:noVBand="0"/>
    </w:tblPr>
    <w:tblGrid>
      <w:gridCol w:w="7671"/>
    </w:tblGrid>
    <w:tr w:rsidR="0060687F" w14:paraId="14BF2288" w14:textId="77777777" w:rsidTr="00603306">
      <w:trPr>
        <w:trHeight w:hRule="exact" w:val="988"/>
      </w:trPr>
      <w:tc>
        <w:tcPr>
          <w:tcW w:w="7671" w:type="dxa"/>
          <w:shd w:val="clear" w:color="auto" w:fill="auto"/>
        </w:tcPr>
        <w:p w14:paraId="232670B9" w14:textId="77777777" w:rsidR="0060687F" w:rsidRDefault="0060687F" w:rsidP="00603306">
          <w:pPr>
            <w:pStyle w:val="Header"/>
          </w:pPr>
        </w:p>
      </w:tc>
    </w:tr>
    <w:tr w:rsidR="0060687F" w14:paraId="231488C0" w14:textId="77777777" w:rsidTr="00603306">
      <w:tc>
        <w:tcPr>
          <w:tcW w:w="7671" w:type="dxa"/>
          <w:shd w:val="clear" w:color="auto" w:fill="auto"/>
        </w:tcPr>
        <w:p w14:paraId="039C6D2A" w14:textId="77777777" w:rsidR="0060687F" w:rsidRDefault="0060687F" w:rsidP="00603306">
          <w:pPr>
            <w:pStyle w:val="TOCHeading"/>
          </w:pPr>
          <w:r>
            <w:t xml:space="preserve">Contents </w:t>
          </w:r>
          <w:r w:rsidRPr="00915B1C">
            <w:rPr>
              <w:b w:val="0"/>
              <w:spacing w:val="0"/>
              <w:sz w:val="28"/>
              <w:szCs w:val="28"/>
            </w:rPr>
            <w:t>(Continued)</w:t>
          </w:r>
        </w:p>
      </w:tc>
    </w:tr>
  </w:tbl>
  <w:p w14:paraId="65CEF2D5" w14:textId="77777777" w:rsidR="0060687F" w:rsidRDefault="006068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6C4" w14:textId="77777777" w:rsidR="0060687F" w:rsidRDefault="006068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33C42" w14:textId="77777777" w:rsidR="0060687F" w:rsidRDefault="0060687F">
    <w:pPr>
      <w:pStyle w:val="Header"/>
    </w:pPr>
  </w:p>
  <w:p w14:paraId="5B9B8D1C" w14:textId="77777777" w:rsidR="0060687F" w:rsidRDefault="00606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58E9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D467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AAF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E69990"/>
    <w:lvl w:ilvl="0">
      <w:start w:val="1"/>
      <w:numFmt w:val="decimal"/>
      <w:pStyle w:val="ListNumber2"/>
      <w:lvlText w:val="%1/"/>
      <w:lvlJc w:val="left"/>
      <w:pPr>
        <w:tabs>
          <w:tab w:val="num" w:pos="295"/>
        </w:tabs>
        <w:ind w:left="295" w:hanging="295"/>
      </w:pPr>
      <w:rPr>
        <w:rFonts w:hint="default"/>
      </w:rPr>
    </w:lvl>
  </w:abstractNum>
  <w:abstractNum w:abstractNumId="4" w15:restartNumberingAfterBreak="0">
    <w:nsid w:val="FFFFFF80"/>
    <w:multiLevelType w:val="singleLevel"/>
    <w:tmpl w:val="486605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F0D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88754E"/>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15:restartNumberingAfterBreak="0">
    <w:nsid w:val="FFFFFF88"/>
    <w:multiLevelType w:val="singleLevel"/>
    <w:tmpl w:val="CB481FD8"/>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9" w15:restartNumberingAfterBreak="0">
    <w:nsid w:val="FFFFFF89"/>
    <w:multiLevelType w:val="singleLevel"/>
    <w:tmpl w:val="BDE2426C"/>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0" w15:restartNumberingAfterBreak="0">
    <w:nsid w:val="06A87922"/>
    <w:multiLevelType w:val="hybridMultilevel"/>
    <w:tmpl w:val="DF427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04E3986"/>
    <w:multiLevelType w:val="hybridMultilevel"/>
    <w:tmpl w:val="56DC9F7E"/>
    <w:lvl w:ilvl="0" w:tplc="0C090001">
      <w:start w:val="1"/>
      <w:numFmt w:val="bullet"/>
      <w:lvlText w:val=""/>
      <w:lvlJc w:val="left"/>
      <w:pPr>
        <w:tabs>
          <w:tab w:val="num" w:pos="644"/>
        </w:tabs>
        <w:ind w:left="644" w:hanging="360"/>
      </w:pPr>
      <w:rPr>
        <w:rFonts w:ascii="Symbol" w:hAnsi="Symbol" w:hint="default"/>
      </w:rPr>
    </w:lvl>
    <w:lvl w:ilvl="1" w:tplc="0C090003">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FFA6799"/>
    <w:multiLevelType w:val="hybridMultilevel"/>
    <w:tmpl w:val="694C0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773118"/>
    <w:multiLevelType w:val="hybridMultilevel"/>
    <w:tmpl w:val="26B8B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0A3963"/>
    <w:multiLevelType w:val="hybridMultilevel"/>
    <w:tmpl w:val="84C4B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01292"/>
    <w:multiLevelType w:val="hybridMultilevel"/>
    <w:tmpl w:val="2BFCDF14"/>
    <w:lvl w:ilvl="0" w:tplc="2620E704">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9"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32505531"/>
    <w:multiLevelType w:val="hybridMultilevel"/>
    <w:tmpl w:val="9898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623405"/>
    <w:multiLevelType w:val="hybridMultilevel"/>
    <w:tmpl w:val="AEEC1BFA"/>
    <w:lvl w:ilvl="0" w:tplc="0C090001">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22" w15:restartNumberingAfterBreak="0">
    <w:nsid w:val="3C1F3778"/>
    <w:multiLevelType w:val="hybridMultilevel"/>
    <w:tmpl w:val="5B2881C0"/>
    <w:lvl w:ilvl="0" w:tplc="2620E704">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23" w15:restartNumberingAfterBreak="0">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7A2794"/>
    <w:multiLevelType w:val="hybridMultilevel"/>
    <w:tmpl w:val="43046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B531FC"/>
    <w:multiLevelType w:val="hybridMultilevel"/>
    <w:tmpl w:val="BE46F808"/>
    <w:lvl w:ilvl="0" w:tplc="0C090001">
      <w:start w:val="1"/>
      <w:numFmt w:val="bullet"/>
      <w:lvlText w:val=""/>
      <w:lvlJc w:val="left"/>
      <w:pPr>
        <w:ind w:left="1447" w:hanging="360"/>
      </w:pPr>
      <w:rPr>
        <w:rFonts w:ascii="Symbol" w:hAnsi="Symbol" w:hint="default"/>
      </w:rPr>
    </w:lvl>
    <w:lvl w:ilvl="1" w:tplc="0C090003" w:tentative="1">
      <w:start w:val="1"/>
      <w:numFmt w:val="bullet"/>
      <w:lvlText w:val="o"/>
      <w:lvlJc w:val="left"/>
      <w:pPr>
        <w:ind w:left="2167" w:hanging="360"/>
      </w:pPr>
      <w:rPr>
        <w:rFonts w:ascii="Courier New" w:hAnsi="Courier New" w:cs="Courier New" w:hint="default"/>
      </w:rPr>
    </w:lvl>
    <w:lvl w:ilvl="2" w:tplc="0C090005" w:tentative="1">
      <w:start w:val="1"/>
      <w:numFmt w:val="bullet"/>
      <w:lvlText w:val=""/>
      <w:lvlJc w:val="left"/>
      <w:pPr>
        <w:ind w:left="2887" w:hanging="360"/>
      </w:pPr>
      <w:rPr>
        <w:rFonts w:ascii="Wingdings" w:hAnsi="Wingdings" w:hint="default"/>
      </w:rPr>
    </w:lvl>
    <w:lvl w:ilvl="3" w:tplc="0C090001" w:tentative="1">
      <w:start w:val="1"/>
      <w:numFmt w:val="bullet"/>
      <w:lvlText w:val=""/>
      <w:lvlJc w:val="left"/>
      <w:pPr>
        <w:ind w:left="3607" w:hanging="360"/>
      </w:pPr>
      <w:rPr>
        <w:rFonts w:ascii="Symbol" w:hAnsi="Symbol" w:hint="default"/>
      </w:rPr>
    </w:lvl>
    <w:lvl w:ilvl="4" w:tplc="0C090003" w:tentative="1">
      <w:start w:val="1"/>
      <w:numFmt w:val="bullet"/>
      <w:lvlText w:val="o"/>
      <w:lvlJc w:val="left"/>
      <w:pPr>
        <w:ind w:left="4327" w:hanging="360"/>
      </w:pPr>
      <w:rPr>
        <w:rFonts w:ascii="Courier New" w:hAnsi="Courier New" w:cs="Courier New" w:hint="default"/>
      </w:rPr>
    </w:lvl>
    <w:lvl w:ilvl="5" w:tplc="0C090005" w:tentative="1">
      <w:start w:val="1"/>
      <w:numFmt w:val="bullet"/>
      <w:lvlText w:val=""/>
      <w:lvlJc w:val="left"/>
      <w:pPr>
        <w:ind w:left="5047" w:hanging="360"/>
      </w:pPr>
      <w:rPr>
        <w:rFonts w:ascii="Wingdings" w:hAnsi="Wingdings" w:hint="default"/>
      </w:rPr>
    </w:lvl>
    <w:lvl w:ilvl="6" w:tplc="0C090001" w:tentative="1">
      <w:start w:val="1"/>
      <w:numFmt w:val="bullet"/>
      <w:lvlText w:val=""/>
      <w:lvlJc w:val="left"/>
      <w:pPr>
        <w:ind w:left="5767" w:hanging="360"/>
      </w:pPr>
      <w:rPr>
        <w:rFonts w:ascii="Symbol" w:hAnsi="Symbol" w:hint="default"/>
      </w:rPr>
    </w:lvl>
    <w:lvl w:ilvl="7" w:tplc="0C090003" w:tentative="1">
      <w:start w:val="1"/>
      <w:numFmt w:val="bullet"/>
      <w:lvlText w:val="o"/>
      <w:lvlJc w:val="left"/>
      <w:pPr>
        <w:ind w:left="6487" w:hanging="360"/>
      </w:pPr>
      <w:rPr>
        <w:rFonts w:ascii="Courier New" w:hAnsi="Courier New" w:cs="Courier New" w:hint="default"/>
      </w:rPr>
    </w:lvl>
    <w:lvl w:ilvl="8" w:tplc="0C090005" w:tentative="1">
      <w:start w:val="1"/>
      <w:numFmt w:val="bullet"/>
      <w:lvlText w:val=""/>
      <w:lvlJc w:val="left"/>
      <w:pPr>
        <w:ind w:left="7207" w:hanging="360"/>
      </w:pPr>
      <w:rPr>
        <w:rFonts w:ascii="Wingdings" w:hAnsi="Wingdings" w:hint="default"/>
      </w:rPr>
    </w:lvl>
  </w:abstractNum>
  <w:abstractNum w:abstractNumId="26" w15:restartNumberingAfterBreak="0">
    <w:nsid w:val="520A1843"/>
    <w:multiLevelType w:val="hybridMultilevel"/>
    <w:tmpl w:val="0B701174"/>
    <w:lvl w:ilvl="0" w:tplc="0C090001">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27" w15:restartNumberingAfterBreak="0">
    <w:nsid w:val="547F5BA2"/>
    <w:multiLevelType w:val="hybridMultilevel"/>
    <w:tmpl w:val="652837B6"/>
    <w:lvl w:ilvl="0" w:tplc="2620E704">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28" w15:restartNumberingAfterBreak="0">
    <w:nsid w:val="54F745D5"/>
    <w:multiLevelType w:val="multilevel"/>
    <w:tmpl w:val="9FB6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BB2A60"/>
    <w:multiLevelType w:val="hybridMultilevel"/>
    <w:tmpl w:val="BC2C8940"/>
    <w:lvl w:ilvl="0" w:tplc="2620E704">
      <w:start w:val="1"/>
      <w:numFmt w:val="bullet"/>
      <w:lvlText w:val=""/>
      <w:lvlJc w:val="left"/>
      <w:pPr>
        <w:ind w:left="1264" w:hanging="360"/>
      </w:pPr>
      <w:rPr>
        <w:rFonts w:ascii="Symbol" w:hAnsi="Symbol"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30" w15:restartNumberingAfterBreak="0">
    <w:nsid w:val="6ECB22FC"/>
    <w:multiLevelType w:val="hybridMultilevel"/>
    <w:tmpl w:val="67FCCF64"/>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1" w15:restartNumberingAfterBreak="0">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1B44741"/>
    <w:multiLevelType w:val="hybridMultilevel"/>
    <w:tmpl w:val="7820F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7603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B75018"/>
    <w:multiLevelType w:val="hybridMultilevel"/>
    <w:tmpl w:val="F71A3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5CB3AFC"/>
    <w:multiLevelType w:val="hybridMultilevel"/>
    <w:tmpl w:val="4642E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33169D"/>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4"/>
  </w:num>
  <w:num w:numId="13">
    <w:abstractNumId w:val="23"/>
  </w:num>
  <w:num w:numId="14">
    <w:abstractNumId w:val="11"/>
  </w:num>
  <w:num w:numId="15">
    <w:abstractNumId w:val="13"/>
  </w:num>
  <w:num w:numId="16">
    <w:abstractNumId w:val="36"/>
  </w:num>
  <w:num w:numId="17">
    <w:abstractNumId w:val="33"/>
  </w:num>
  <w:num w:numId="18">
    <w:abstractNumId w:val="28"/>
  </w:num>
  <w:num w:numId="19">
    <w:abstractNumId w:val="17"/>
  </w:num>
  <w:num w:numId="20">
    <w:abstractNumId w:val="16"/>
  </w:num>
  <w:num w:numId="21">
    <w:abstractNumId w:val="15"/>
  </w:num>
  <w:num w:numId="22">
    <w:abstractNumId w:val="21"/>
  </w:num>
  <w:num w:numId="23">
    <w:abstractNumId w:val="26"/>
  </w:num>
  <w:num w:numId="24">
    <w:abstractNumId w:val="24"/>
  </w:num>
  <w:num w:numId="25">
    <w:abstractNumId w:val="10"/>
  </w:num>
  <w:num w:numId="26">
    <w:abstractNumId w:val="30"/>
  </w:num>
  <w:num w:numId="27">
    <w:abstractNumId w:val="25"/>
  </w:num>
  <w:num w:numId="28">
    <w:abstractNumId w:val="32"/>
  </w:num>
  <w:num w:numId="29">
    <w:abstractNumId w:val="29"/>
  </w:num>
  <w:num w:numId="30">
    <w:abstractNumId w:val="27"/>
  </w:num>
  <w:num w:numId="31">
    <w:abstractNumId w:val="22"/>
  </w:num>
  <w:num w:numId="32">
    <w:abstractNumId w:val="18"/>
  </w:num>
  <w:num w:numId="33">
    <w:abstractNumId w:val="34"/>
  </w:num>
  <w:num w:numId="34">
    <w:abstractNumId w:val="20"/>
  </w:num>
  <w:num w:numId="35">
    <w:abstractNumId w:val="19"/>
  </w:num>
  <w:num w:numId="36">
    <w:abstractNumId w:val="1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spinCount="100000" w:hashValue="gVOBSUX6eEcqi493wViuVrQ5/6BlSYDiKR8Lc1FpCEE=" w:saltValue="O4FZ7v+Owsp87/5ZFLAuMQ==" w:algorithmName="SHA-256"/>
  <w:defaultTabStop w:val="720"/>
  <w:evenAndOddHeaders/>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72"/>
    <w:rsid w:val="00003926"/>
    <w:rsid w:val="0000414B"/>
    <w:rsid w:val="000046ED"/>
    <w:rsid w:val="00004899"/>
    <w:rsid w:val="00007ACD"/>
    <w:rsid w:val="000126A2"/>
    <w:rsid w:val="00014670"/>
    <w:rsid w:val="000155E3"/>
    <w:rsid w:val="000214F7"/>
    <w:rsid w:val="000221FF"/>
    <w:rsid w:val="000228EC"/>
    <w:rsid w:val="000230F1"/>
    <w:rsid w:val="0002383C"/>
    <w:rsid w:val="000239BD"/>
    <w:rsid w:val="00023A25"/>
    <w:rsid w:val="00025308"/>
    <w:rsid w:val="000257B5"/>
    <w:rsid w:val="00026BD2"/>
    <w:rsid w:val="00026D8C"/>
    <w:rsid w:val="00031F0A"/>
    <w:rsid w:val="00035FDD"/>
    <w:rsid w:val="00037F10"/>
    <w:rsid w:val="00040219"/>
    <w:rsid w:val="0004065C"/>
    <w:rsid w:val="00042082"/>
    <w:rsid w:val="00043750"/>
    <w:rsid w:val="000476BF"/>
    <w:rsid w:val="000507CA"/>
    <w:rsid w:val="000523B6"/>
    <w:rsid w:val="000601A7"/>
    <w:rsid w:val="000608FC"/>
    <w:rsid w:val="000645DE"/>
    <w:rsid w:val="000655F2"/>
    <w:rsid w:val="0007185A"/>
    <w:rsid w:val="00075623"/>
    <w:rsid w:val="00076B49"/>
    <w:rsid w:val="0008081A"/>
    <w:rsid w:val="00083E29"/>
    <w:rsid w:val="00090E53"/>
    <w:rsid w:val="00093EFC"/>
    <w:rsid w:val="000957A7"/>
    <w:rsid w:val="000A0C94"/>
    <w:rsid w:val="000A2952"/>
    <w:rsid w:val="000A5361"/>
    <w:rsid w:val="000A6798"/>
    <w:rsid w:val="000A7E84"/>
    <w:rsid w:val="000B28F8"/>
    <w:rsid w:val="000B36ED"/>
    <w:rsid w:val="000C0232"/>
    <w:rsid w:val="000C1B51"/>
    <w:rsid w:val="000C443A"/>
    <w:rsid w:val="000C5FB7"/>
    <w:rsid w:val="000C5FEA"/>
    <w:rsid w:val="000C6DB2"/>
    <w:rsid w:val="000C72CD"/>
    <w:rsid w:val="000D1999"/>
    <w:rsid w:val="000D2176"/>
    <w:rsid w:val="000D470D"/>
    <w:rsid w:val="000E2A3C"/>
    <w:rsid w:val="000E4484"/>
    <w:rsid w:val="000E4602"/>
    <w:rsid w:val="000E56A7"/>
    <w:rsid w:val="000E5F2D"/>
    <w:rsid w:val="000E66A0"/>
    <w:rsid w:val="000E71CA"/>
    <w:rsid w:val="000F297D"/>
    <w:rsid w:val="000F5350"/>
    <w:rsid w:val="000F5D50"/>
    <w:rsid w:val="000F667D"/>
    <w:rsid w:val="001008BE"/>
    <w:rsid w:val="0010204A"/>
    <w:rsid w:val="00103155"/>
    <w:rsid w:val="00105EF1"/>
    <w:rsid w:val="0011154E"/>
    <w:rsid w:val="001119D5"/>
    <w:rsid w:val="00111F83"/>
    <w:rsid w:val="00113FD5"/>
    <w:rsid w:val="00114671"/>
    <w:rsid w:val="00116C7E"/>
    <w:rsid w:val="0012073A"/>
    <w:rsid w:val="00121CF4"/>
    <w:rsid w:val="0012214B"/>
    <w:rsid w:val="001234FF"/>
    <w:rsid w:val="0012514C"/>
    <w:rsid w:val="00131559"/>
    <w:rsid w:val="00131627"/>
    <w:rsid w:val="001323BE"/>
    <w:rsid w:val="0013340A"/>
    <w:rsid w:val="001349E3"/>
    <w:rsid w:val="00147E4C"/>
    <w:rsid w:val="001524CB"/>
    <w:rsid w:val="00154ABE"/>
    <w:rsid w:val="00157E04"/>
    <w:rsid w:val="001630D5"/>
    <w:rsid w:val="00166D5D"/>
    <w:rsid w:val="00170516"/>
    <w:rsid w:val="00171D02"/>
    <w:rsid w:val="00172C90"/>
    <w:rsid w:val="00174114"/>
    <w:rsid w:val="00185784"/>
    <w:rsid w:val="00191507"/>
    <w:rsid w:val="00192D51"/>
    <w:rsid w:val="00194F04"/>
    <w:rsid w:val="00197BE0"/>
    <w:rsid w:val="00197CB2"/>
    <w:rsid w:val="001A1AD5"/>
    <w:rsid w:val="001A1D34"/>
    <w:rsid w:val="001A1E05"/>
    <w:rsid w:val="001A22D0"/>
    <w:rsid w:val="001A429F"/>
    <w:rsid w:val="001B1F40"/>
    <w:rsid w:val="001B3476"/>
    <w:rsid w:val="001C10A7"/>
    <w:rsid w:val="001C2616"/>
    <w:rsid w:val="001C769C"/>
    <w:rsid w:val="001D0685"/>
    <w:rsid w:val="001D1780"/>
    <w:rsid w:val="001D1C94"/>
    <w:rsid w:val="001D65A3"/>
    <w:rsid w:val="001D7083"/>
    <w:rsid w:val="001E47B5"/>
    <w:rsid w:val="001E4A86"/>
    <w:rsid w:val="001E76EF"/>
    <w:rsid w:val="001F0598"/>
    <w:rsid w:val="001F5E86"/>
    <w:rsid w:val="001F6857"/>
    <w:rsid w:val="00200E2B"/>
    <w:rsid w:val="00202CA7"/>
    <w:rsid w:val="00203209"/>
    <w:rsid w:val="00204BC2"/>
    <w:rsid w:val="00215097"/>
    <w:rsid w:val="002205EF"/>
    <w:rsid w:val="0022770B"/>
    <w:rsid w:val="00227D8F"/>
    <w:rsid w:val="00230627"/>
    <w:rsid w:val="00230A16"/>
    <w:rsid w:val="00232C77"/>
    <w:rsid w:val="00232F6B"/>
    <w:rsid w:val="00240777"/>
    <w:rsid w:val="00246CCE"/>
    <w:rsid w:val="00247749"/>
    <w:rsid w:val="0025048B"/>
    <w:rsid w:val="002506E2"/>
    <w:rsid w:val="00253C06"/>
    <w:rsid w:val="00254EE4"/>
    <w:rsid w:val="0026513B"/>
    <w:rsid w:val="00265A2E"/>
    <w:rsid w:val="0026705C"/>
    <w:rsid w:val="00267421"/>
    <w:rsid w:val="00276A60"/>
    <w:rsid w:val="00282108"/>
    <w:rsid w:val="00285A5D"/>
    <w:rsid w:val="00293538"/>
    <w:rsid w:val="002A2A33"/>
    <w:rsid w:val="002A2F82"/>
    <w:rsid w:val="002A31B4"/>
    <w:rsid w:val="002A377C"/>
    <w:rsid w:val="002A757F"/>
    <w:rsid w:val="002A77F1"/>
    <w:rsid w:val="002A7AB5"/>
    <w:rsid w:val="002B4E63"/>
    <w:rsid w:val="002B67CF"/>
    <w:rsid w:val="002B6F4C"/>
    <w:rsid w:val="002B7F8C"/>
    <w:rsid w:val="002C1728"/>
    <w:rsid w:val="002C2073"/>
    <w:rsid w:val="002C31B0"/>
    <w:rsid w:val="002C6BA8"/>
    <w:rsid w:val="002C7232"/>
    <w:rsid w:val="002C7FB6"/>
    <w:rsid w:val="002D0A14"/>
    <w:rsid w:val="002D3EA7"/>
    <w:rsid w:val="002D496C"/>
    <w:rsid w:val="002D4E7F"/>
    <w:rsid w:val="002D5A3A"/>
    <w:rsid w:val="002D6613"/>
    <w:rsid w:val="002E1CC6"/>
    <w:rsid w:val="002E43BB"/>
    <w:rsid w:val="002F0915"/>
    <w:rsid w:val="002F0F2D"/>
    <w:rsid w:val="002F12C2"/>
    <w:rsid w:val="002F66B8"/>
    <w:rsid w:val="00300390"/>
    <w:rsid w:val="0030055F"/>
    <w:rsid w:val="00300B41"/>
    <w:rsid w:val="003012DC"/>
    <w:rsid w:val="0030790E"/>
    <w:rsid w:val="00307E90"/>
    <w:rsid w:val="00312AA1"/>
    <w:rsid w:val="00313521"/>
    <w:rsid w:val="00314D0D"/>
    <w:rsid w:val="00317621"/>
    <w:rsid w:val="00320965"/>
    <w:rsid w:val="00330385"/>
    <w:rsid w:val="003363B0"/>
    <w:rsid w:val="00342560"/>
    <w:rsid w:val="003431C0"/>
    <w:rsid w:val="003443E2"/>
    <w:rsid w:val="00344D87"/>
    <w:rsid w:val="0034536B"/>
    <w:rsid w:val="00345487"/>
    <w:rsid w:val="00351205"/>
    <w:rsid w:val="00356A38"/>
    <w:rsid w:val="00357B9A"/>
    <w:rsid w:val="0036758C"/>
    <w:rsid w:val="00367F5F"/>
    <w:rsid w:val="0037254D"/>
    <w:rsid w:val="00373B03"/>
    <w:rsid w:val="003769FC"/>
    <w:rsid w:val="00376A9D"/>
    <w:rsid w:val="00377E39"/>
    <w:rsid w:val="003824C1"/>
    <w:rsid w:val="00383FDF"/>
    <w:rsid w:val="00386A53"/>
    <w:rsid w:val="00387EDA"/>
    <w:rsid w:val="003914B1"/>
    <w:rsid w:val="00392260"/>
    <w:rsid w:val="00393883"/>
    <w:rsid w:val="00394FF7"/>
    <w:rsid w:val="003972D1"/>
    <w:rsid w:val="003A3EBE"/>
    <w:rsid w:val="003A456C"/>
    <w:rsid w:val="003A6861"/>
    <w:rsid w:val="003B03C5"/>
    <w:rsid w:val="003B25EB"/>
    <w:rsid w:val="003B3CFD"/>
    <w:rsid w:val="003B5E7D"/>
    <w:rsid w:val="003B6D31"/>
    <w:rsid w:val="003B72C4"/>
    <w:rsid w:val="003C3F25"/>
    <w:rsid w:val="003D002D"/>
    <w:rsid w:val="003D070D"/>
    <w:rsid w:val="003D50F7"/>
    <w:rsid w:val="003D6E32"/>
    <w:rsid w:val="003E75ED"/>
    <w:rsid w:val="003F219B"/>
    <w:rsid w:val="003F2260"/>
    <w:rsid w:val="003F7B9B"/>
    <w:rsid w:val="00400BEB"/>
    <w:rsid w:val="004026A9"/>
    <w:rsid w:val="00403433"/>
    <w:rsid w:val="00410281"/>
    <w:rsid w:val="004242C4"/>
    <w:rsid w:val="00424B26"/>
    <w:rsid w:val="004250FA"/>
    <w:rsid w:val="00427A80"/>
    <w:rsid w:val="004311B4"/>
    <w:rsid w:val="00432205"/>
    <w:rsid w:val="004359F5"/>
    <w:rsid w:val="00440C75"/>
    <w:rsid w:val="00442B24"/>
    <w:rsid w:val="00444A2B"/>
    <w:rsid w:val="00451A67"/>
    <w:rsid w:val="004535DC"/>
    <w:rsid w:val="0045764D"/>
    <w:rsid w:val="00462061"/>
    <w:rsid w:val="00464ADF"/>
    <w:rsid w:val="00465E3C"/>
    <w:rsid w:val="004731A5"/>
    <w:rsid w:val="00475034"/>
    <w:rsid w:val="00477EAB"/>
    <w:rsid w:val="00482084"/>
    <w:rsid w:val="00486B81"/>
    <w:rsid w:val="00487BAD"/>
    <w:rsid w:val="004906D3"/>
    <w:rsid w:val="004912A6"/>
    <w:rsid w:val="00495DE0"/>
    <w:rsid w:val="0049618B"/>
    <w:rsid w:val="00496A76"/>
    <w:rsid w:val="00497BCE"/>
    <w:rsid w:val="004B3FE8"/>
    <w:rsid w:val="004B6F1F"/>
    <w:rsid w:val="004C09B4"/>
    <w:rsid w:val="004C6043"/>
    <w:rsid w:val="004C78D9"/>
    <w:rsid w:val="004D4E4F"/>
    <w:rsid w:val="004D71B1"/>
    <w:rsid w:val="004E084A"/>
    <w:rsid w:val="004E0C77"/>
    <w:rsid w:val="004E3E1A"/>
    <w:rsid w:val="004F1006"/>
    <w:rsid w:val="004F445E"/>
    <w:rsid w:val="00511B6A"/>
    <w:rsid w:val="005145A7"/>
    <w:rsid w:val="0051535F"/>
    <w:rsid w:val="00515733"/>
    <w:rsid w:val="00516489"/>
    <w:rsid w:val="0051673A"/>
    <w:rsid w:val="00516A1D"/>
    <w:rsid w:val="00525346"/>
    <w:rsid w:val="005258A4"/>
    <w:rsid w:val="005264EA"/>
    <w:rsid w:val="005311B5"/>
    <w:rsid w:val="00531C4B"/>
    <w:rsid w:val="00533D56"/>
    <w:rsid w:val="0053543A"/>
    <w:rsid w:val="005413B0"/>
    <w:rsid w:val="00542427"/>
    <w:rsid w:val="00544F9C"/>
    <w:rsid w:val="00551A97"/>
    <w:rsid w:val="005574DD"/>
    <w:rsid w:val="00572280"/>
    <w:rsid w:val="005727DD"/>
    <w:rsid w:val="00575F8E"/>
    <w:rsid w:val="005818FD"/>
    <w:rsid w:val="00583378"/>
    <w:rsid w:val="005849AC"/>
    <w:rsid w:val="00584EC4"/>
    <w:rsid w:val="0058679F"/>
    <w:rsid w:val="00586E7A"/>
    <w:rsid w:val="00593647"/>
    <w:rsid w:val="005944BB"/>
    <w:rsid w:val="005948AD"/>
    <w:rsid w:val="00594A55"/>
    <w:rsid w:val="00595253"/>
    <w:rsid w:val="005A04F6"/>
    <w:rsid w:val="005A581B"/>
    <w:rsid w:val="005A6FA4"/>
    <w:rsid w:val="005B2AEF"/>
    <w:rsid w:val="005B3663"/>
    <w:rsid w:val="005B4DD2"/>
    <w:rsid w:val="005B5D12"/>
    <w:rsid w:val="005C2D3A"/>
    <w:rsid w:val="005C4392"/>
    <w:rsid w:val="005C657E"/>
    <w:rsid w:val="005C71F6"/>
    <w:rsid w:val="005D11E8"/>
    <w:rsid w:val="005D7A1D"/>
    <w:rsid w:val="005E13F6"/>
    <w:rsid w:val="005F0D09"/>
    <w:rsid w:val="005F57EC"/>
    <w:rsid w:val="005F5958"/>
    <w:rsid w:val="005F5AF1"/>
    <w:rsid w:val="005F6AC7"/>
    <w:rsid w:val="005F7284"/>
    <w:rsid w:val="00601021"/>
    <w:rsid w:val="006022FF"/>
    <w:rsid w:val="00602566"/>
    <w:rsid w:val="00603306"/>
    <w:rsid w:val="0060687F"/>
    <w:rsid w:val="00606D58"/>
    <w:rsid w:val="006175FD"/>
    <w:rsid w:val="006222DC"/>
    <w:rsid w:val="006247BE"/>
    <w:rsid w:val="00630086"/>
    <w:rsid w:val="0063168F"/>
    <w:rsid w:val="00631723"/>
    <w:rsid w:val="006329D9"/>
    <w:rsid w:val="006339D5"/>
    <w:rsid w:val="00636C5C"/>
    <w:rsid w:val="00637D39"/>
    <w:rsid w:val="00641F07"/>
    <w:rsid w:val="00644925"/>
    <w:rsid w:val="0064678C"/>
    <w:rsid w:val="006513AC"/>
    <w:rsid w:val="0065152D"/>
    <w:rsid w:val="00651D21"/>
    <w:rsid w:val="00654B2A"/>
    <w:rsid w:val="006628D9"/>
    <w:rsid w:val="00662AA1"/>
    <w:rsid w:val="006631E6"/>
    <w:rsid w:val="00665B33"/>
    <w:rsid w:val="00666E68"/>
    <w:rsid w:val="00672A63"/>
    <w:rsid w:val="006904F2"/>
    <w:rsid w:val="00692500"/>
    <w:rsid w:val="00693768"/>
    <w:rsid w:val="00695775"/>
    <w:rsid w:val="00695FF7"/>
    <w:rsid w:val="006A2FB9"/>
    <w:rsid w:val="006A3A15"/>
    <w:rsid w:val="006A3DE2"/>
    <w:rsid w:val="006A4E4D"/>
    <w:rsid w:val="006A6EFD"/>
    <w:rsid w:val="006B5DC7"/>
    <w:rsid w:val="006C7C34"/>
    <w:rsid w:val="006D10DB"/>
    <w:rsid w:val="006D59A4"/>
    <w:rsid w:val="006E273E"/>
    <w:rsid w:val="006E28A9"/>
    <w:rsid w:val="006E29CB"/>
    <w:rsid w:val="006E2CEA"/>
    <w:rsid w:val="006E30D3"/>
    <w:rsid w:val="006E458F"/>
    <w:rsid w:val="006E57D5"/>
    <w:rsid w:val="006F393E"/>
    <w:rsid w:val="006F4351"/>
    <w:rsid w:val="0070068C"/>
    <w:rsid w:val="007032B9"/>
    <w:rsid w:val="00706478"/>
    <w:rsid w:val="00711D05"/>
    <w:rsid w:val="00711F15"/>
    <w:rsid w:val="007130A0"/>
    <w:rsid w:val="00713944"/>
    <w:rsid w:val="00716227"/>
    <w:rsid w:val="00723CE3"/>
    <w:rsid w:val="0073558E"/>
    <w:rsid w:val="00736826"/>
    <w:rsid w:val="007370F4"/>
    <w:rsid w:val="007414D6"/>
    <w:rsid w:val="00741677"/>
    <w:rsid w:val="007444B9"/>
    <w:rsid w:val="00750F6B"/>
    <w:rsid w:val="00752715"/>
    <w:rsid w:val="00753EA4"/>
    <w:rsid w:val="00762981"/>
    <w:rsid w:val="0076674B"/>
    <w:rsid w:val="0076792A"/>
    <w:rsid w:val="00767937"/>
    <w:rsid w:val="00767D2A"/>
    <w:rsid w:val="00770B93"/>
    <w:rsid w:val="00776841"/>
    <w:rsid w:val="007807D1"/>
    <w:rsid w:val="00782AE3"/>
    <w:rsid w:val="00783A66"/>
    <w:rsid w:val="00785CEA"/>
    <w:rsid w:val="00786808"/>
    <w:rsid w:val="00787622"/>
    <w:rsid w:val="0079015C"/>
    <w:rsid w:val="00790A69"/>
    <w:rsid w:val="00790FCA"/>
    <w:rsid w:val="007929CC"/>
    <w:rsid w:val="00794741"/>
    <w:rsid w:val="007A1173"/>
    <w:rsid w:val="007B0657"/>
    <w:rsid w:val="007B2571"/>
    <w:rsid w:val="007B54FA"/>
    <w:rsid w:val="007B7E94"/>
    <w:rsid w:val="007C127E"/>
    <w:rsid w:val="007C6781"/>
    <w:rsid w:val="007C6E93"/>
    <w:rsid w:val="007C7A45"/>
    <w:rsid w:val="007D43E2"/>
    <w:rsid w:val="007D6015"/>
    <w:rsid w:val="007D63EE"/>
    <w:rsid w:val="007E0A3B"/>
    <w:rsid w:val="007E5EAA"/>
    <w:rsid w:val="007E6973"/>
    <w:rsid w:val="007F0CF0"/>
    <w:rsid w:val="007F2C68"/>
    <w:rsid w:val="007F34E8"/>
    <w:rsid w:val="007F7795"/>
    <w:rsid w:val="00805F31"/>
    <w:rsid w:val="00811707"/>
    <w:rsid w:val="0081202D"/>
    <w:rsid w:val="0081261B"/>
    <w:rsid w:val="00813653"/>
    <w:rsid w:val="00814F0A"/>
    <w:rsid w:val="008164E4"/>
    <w:rsid w:val="0082706A"/>
    <w:rsid w:val="00827517"/>
    <w:rsid w:val="008302BB"/>
    <w:rsid w:val="008334E8"/>
    <w:rsid w:val="00837B2B"/>
    <w:rsid w:val="00837D28"/>
    <w:rsid w:val="00843295"/>
    <w:rsid w:val="008435D6"/>
    <w:rsid w:val="0084360D"/>
    <w:rsid w:val="00847AEA"/>
    <w:rsid w:val="00850E49"/>
    <w:rsid w:val="00852478"/>
    <w:rsid w:val="00852552"/>
    <w:rsid w:val="00852C7E"/>
    <w:rsid w:val="00855A89"/>
    <w:rsid w:val="008569FA"/>
    <w:rsid w:val="008571E2"/>
    <w:rsid w:val="00860596"/>
    <w:rsid w:val="008621D1"/>
    <w:rsid w:val="00862456"/>
    <w:rsid w:val="00870136"/>
    <w:rsid w:val="008752FB"/>
    <w:rsid w:val="008769C5"/>
    <w:rsid w:val="008812F7"/>
    <w:rsid w:val="0088292B"/>
    <w:rsid w:val="008832FD"/>
    <w:rsid w:val="00887833"/>
    <w:rsid w:val="00890E0A"/>
    <w:rsid w:val="00891463"/>
    <w:rsid w:val="008918D3"/>
    <w:rsid w:val="00891FC6"/>
    <w:rsid w:val="0089285D"/>
    <w:rsid w:val="00893775"/>
    <w:rsid w:val="0089596E"/>
    <w:rsid w:val="008965EE"/>
    <w:rsid w:val="00896E18"/>
    <w:rsid w:val="008A0984"/>
    <w:rsid w:val="008A1759"/>
    <w:rsid w:val="008A2BA9"/>
    <w:rsid w:val="008A5BD0"/>
    <w:rsid w:val="008A5DCB"/>
    <w:rsid w:val="008B115F"/>
    <w:rsid w:val="008B11DC"/>
    <w:rsid w:val="008B19DB"/>
    <w:rsid w:val="008B28BA"/>
    <w:rsid w:val="008B5F18"/>
    <w:rsid w:val="008B6F27"/>
    <w:rsid w:val="008B70D8"/>
    <w:rsid w:val="008C17F4"/>
    <w:rsid w:val="008C19FC"/>
    <w:rsid w:val="008C6968"/>
    <w:rsid w:val="008C7430"/>
    <w:rsid w:val="008D41B7"/>
    <w:rsid w:val="008D5FE0"/>
    <w:rsid w:val="008E4C50"/>
    <w:rsid w:val="008E4E45"/>
    <w:rsid w:val="008E61BA"/>
    <w:rsid w:val="008E7293"/>
    <w:rsid w:val="008F15F8"/>
    <w:rsid w:val="008F53DE"/>
    <w:rsid w:val="00902972"/>
    <w:rsid w:val="0090384F"/>
    <w:rsid w:val="00906E56"/>
    <w:rsid w:val="009074CB"/>
    <w:rsid w:val="0091020F"/>
    <w:rsid w:val="00915027"/>
    <w:rsid w:val="009244D8"/>
    <w:rsid w:val="009271DD"/>
    <w:rsid w:val="00927636"/>
    <w:rsid w:val="00940938"/>
    <w:rsid w:val="009427DE"/>
    <w:rsid w:val="009449BC"/>
    <w:rsid w:val="00945FE0"/>
    <w:rsid w:val="0094662E"/>
    <w:rsid w:val="009539E3"/>
    <w:rsid w:val="00955355"/>
    <w:rsid w:val="00956D34"/>
    <w:rsid w:val="00962046"/>
    <w:rsid w:val="009669AC"/>
    <w:rsid w:val="00967C0C"/>
    <w:rsid w:val="0097153C"/>
    <w:rsid w:val="0097499F"/>
    <w:rsid w:val="0097633C"/>
    <w:rsid w:val="0098090D"/>
    <w:rsid w:val="009811A4"/>
    <w:rsid w:val="009835B0"/>
    <w:rsid w:val="00984FD4"/>
    <w:rsid w:val="0098675F"/>
    <w:rsid w:val="00986BC0"/>
    <w:rsid w:val="00987914"/>
    <w:rsid w:val="00992D35"/>
    <w:rsid w:val="00993EF4"/>
    <w:rsid w:val="00996505"/>
    <w:rsid w:val="0099786C"/>
    <w:rsid w:val="009A5440"/>
    <w:rsid w:val="009A7D0C"/>
    <w:rsid w:val="009B3693"/>
    <w:rsid w:val="009B3EE2"/>
    <w:rsid w:val="009C4404"/>
    <w:rsid w:val="009C6ADA"/>
    <w:rsid w:val="009D2020"/>
    <w:rsid w:val="009E1AFC"/>
    <w:rsid w:val="009E46FF"/>
    <w:rsid w:val="009E578B"/>
    <w:rsid w:val="009F14CD"/>
    <w:rsid w:val="009F2769"/>
    <w:rsid w:val="009F5E1A"/>
    <w:rsid w:val="009F66C4"/>
    <w:rsid w:val="009F6994"/>
    <w:rsid w:val="009F784A"/>
    <w:rsid w:val="00A03578"/>
    <w:rsid w:val="00A03EB3"/>
    <w:rsid w:val="00A05A16"/>
    <w:rsid w:val="00A10B86"/>
    <w:rsid w:val="00A10DEB"/>
    <w:rsid w:val="00A15953"/>
    <w:rsid w:val="00A224F7"/>
    <w:rsid w:val="00A23664"/>
    <w:rsid w:val="00A2429D"/>
    <w:rsid w:val="00A27440"/>
    <w:rsid w:val="00A27E4B"/>
    <w:rsid w:val="00A31C99"/>
    <w:rsid w:val="00A329AA"/>
    <w:rsid w:val="00A344DE"/>
    <w:rsid w:val="00A40137"/>
    <w:rsid w:val="00A42766"/>
    <w:rsid w:val="00A430B3"/>
    <w:rsid w:val="00A43981"/>
    <w:rsid w:val="00A46737"/>
    <w:rsid w:val="00A46EF7"/>
    <w:rsid w:val="00A524EB"/>
    <w:rsid w:val="00A5381E"/>
    <w:rsid w:val="00A544F1"/>
    <w:rsid w:val="00A56436"/>
    <w:rsid w:val="00A56646"/>
    <w:rsid w:val="00A571C9"/>
    <w:rsid w:val="00A65018"/>
    <w:rsid w:val="00A67F6A"/>
    <w:rsid w:val="00A731A7"/>
    <w:rsid w:val="00A74318"/>
    <w:rsid w:val="00A75980"/>
    <w:rsid w:val="00A85A6B"/>
    <w:rsid w:val="00A874FC"/>
    <w:rsid w:val="00A87805"/>
    <w:rsid w:val="00A87B76"/>
    <w:rsid w:val="00A95473"/>
    <w:rsid w:val="00A961F5"/>
    <w:rsid w:val="00A96CFB"/>
    <w:rsid w:val="00A96D55"/>
    <w:rsid w:val="00AA23D2"/>
    <w:rsid w:val="00AA44C1"/>
    <w:rsid w:val="00AA495A"/>
    <w:rsid w:val="00AA4E17"/>
    <w:rsid w:val="00AA65B2"/>
    <w:rsid w:val="00AB0920"/>
    <w:rsid w:val="00AB263B"/>
    <w:rsid w:val="00AB60E4"/>
    <w:rsid w:val="00AB62A6"/>
    <w:rsid w:val="00AB6F5C"/>
    <w:rsid w:val="00AC0313"/>
    <w:rsid w:val="00AC0372"/>
    <w:rsid w:val="00AC124E"/>
    <w:rsid w:val="00AC225F"/>
    <w:rsid w:val="00AD09DC"/>
    <w:rsid w:val="00AD0A62"/>
    <w:rsid w:val="00AD0BA4"/>
    <w:rsid w:val="00AD1F84"/>
    <w:rsid w:val="00AD4747"/>
    <w:rsid w:val="00AE16AE"/>
    <w:rsid w:val="00AE1C97"/>
    <w:rsid w:val="00AE3C82"/>
    <w:rsid w:val="00AE7528"/>
    <w:rsid w:val="00AE76FE"/>
    <w:rsid w:val="00AF0AF4"/>
    <w:rsid w:val="00AF0CCB"/>
    <w:rsid w:val="00AF2E58"/>
    <w:rsid w:val="00AF4AE2"/>
    <w:rsid w:val="00AF6C1A"/>
    <w:rsid w:val="00B03532"/>
    <w:rsid w:val="00B04482"/>
    <w:rsid w:val="00B10885"/>
    <w:rsid w:val="00B1393E"/>
    <w:rsid w:val="00B1399A"/>
    <w:rsid w:val="00B166DB"/>
    <w:rsid w:val="00B168C8"/>
    <w:rsid w:val="00B2155C"/>
    <w:rsid w:val="00B21B28"/>
    <w:rsid w:val="00B3151A"/>
    <w:rsid w:val="00B31E4D"/>
    <w:rsid w:val="00B33F8C"/>
    <w:rsid w:val="00B341D4"/>
    <w:rsid w:val="00B345CD"/>
    <w:rsid w:val="00B426A3"/>
    <w:rsid w:val="00B43529"/>
    <w:rsid w:val="00B4369B"/>
    <w:rsid w:val="00B44FDF"/>
    <w:rsid w:val="00B50858"/>
    <w:rsid w:val="00B525FC"/>
    <w:rsid w:val="00B553D6"/>
    <w:rsid w:val="00B605BF"/>
    <w:rsid w:val="00B60C30"/>
    <w:rsid w:val="00B60F0A"/>
    <w:rsid w:val="00B61A9E"/>
    <w:rsid w:val="00B62E1E"/>
    <w:rsid w:val="00B66193"/>
    <w:rsid w:val="00B71B03"/>
    <w:rsid w:val="00B72450"/>
    <w:rsid w:val="00B7488F"/>
    <w:rsid w:val="00B770D4"/>
    <w:rsid w:val="00B778A0"/>
    <w:rsid w:val="00B80918"/>
    <w:rsid w:val="00B81275"/>
    <w:rsid w:val="00B820A9"/>
    <w:rsid w:val="00B82CFC"/>
    <w:rsid w:val="00B8612B"/>
    <w:rsid w:val="00B9779F"/>
    <w:rsid w:val="00BA1314"/>
    <w:rsid w:val="00BA1AA6"/>
    <w:rsid w:val="00BA1C49"/>
    <w:rsid w:val="00BA2CF9"/>
    <w:rsid w:val="00BA3E44"/>
    <w:rsid w:val="00BC0E55"/>
    <w:rsid w:val="00BC285E"/>
    <w:rsid w:val="00BC2FFA"/>
    <w:rsid w:val="00BC313D"/>
    <w:rsid w:val="00BC4627"/>
    <w:rsid w:val="00BD3A5F"/>
    <w:rsid w:val="00BD5D1E"/>
    <w:rsid w:val="00BE0ACC"/>
    <w:rsid w:val="00BE1927"/>
    <w:rsid w:val="00BE2518"/>
    <w:rsid w:val="00BE2B86"/>
    <w:rsid w:val="00BE592E"/>
    <w:rsid w:val="00BF06B6"/>
    <w:rsid w:val="00BF1E46"/>
    <w:rsid w:val="00BF2685"/>
    <w:rsid w:val="00BF5525"/>
    <w:rsid w:val="00C02A28"/>
    <w:rsid w:val="00C02BCB"/>
    <w:rsid w:val="00C04254"/>
    <w:rsid w:val="00C06F08"/>
    <w:rsid w:val="00C1137E"/>
    <w:rsid w:val="00C12EFB"/>
    <w:rsid w:val="00C142E6"/>
    <w:rsid w:val="00C14EA1"/>
    <w:rsid w:val="00C16116"/>
    <w:rsid w:val="00C265A8"/>
    <w:rsid w:val="00C266C1"/>
    <w:rsid w:val="00C341D4"/>
    <w:rsid w:val="00C3436F"/>
    <w:rsid w:val="00C34E44"/>
    <w:rsid w:val="00C3538D"/>
    <w:rsid w:val="00C4364E"/>
    <w:rsid w:val="00C479FD"/>
    <w:rsid w:val="00C52D40"/>
    <w:rsid w:val="00C57022"/>
    <w:rsid w:val="00C57ACE"/>
    <w:rsid w:val="00C61A1E"/>
    <w:rsid w:val="00C66473"/>
    <w:rsid w:val="00C71536"/>
    <w:rsid w:val="00C719FC"/>
    <w:rsid w:val="00C730D2"/>
    <w:rsid w:val="00C73539"/>
    <w:rsid w:val="00C8062E"/>
    <w:rsid w:val="00C83B7F"/>
    <w:rsid w:val="00C876BF"/>
    <w:rsid w:val="00C945D5"/>
    <w:rsid w:val="00CA6167"/>
    <w:rsid w:val="00CB47E6"/>
    <w:rsid w:val="00CC0174"/>
    <w:rsid w:val="00CC06C5"/>
    <w:rsid w:val="00CC0F1F"/>
    <w:rsid w:val="00CC30F8"/>
    <w:rsid w:val="00CC48E0"/>
    <w:rsid w:val="00CC5B94"/>
    <w:rsid w:val="00CC61A2"/>
    <w:rsid w:val="00CD0F80"/>
    <w:rsid w:val="00CE7EA2"/>
    <w:rsid w:val="00CF7DF8"/>
    <w:rsid w:val="00D01225"/>
    <w:rsid w:val="00D033BF"/>
    <w:rsid w:val="00D0352D"/>
    <w:rsid w:val="00D15C66"/>
    <w:rsid w:val="00D17615"/>
    <w:rsid w:val="00D17BFE"/>
    <w:rsid w:val="00D20D50"/>
    <w:rsid w:val="00D232E9"/>
    <w:rsid w:val="00D25030"/>
    <w:rsid w:val="00D32354"/>
    <w:rsid w:val="00D33D60"/>
    <w:rsid w:val="00D36253"/>
    <w:rsid w:val="00D365E6"/>
    <w:rsid w:val="00D4045E"/>
    <w:rsid w:val="00D43BFC"/>
    <w:rsid w:val="00D44AF0"/>
    <w:rsid w:val="00D44D04"/>
    <w:rsid w:val="00D52611"/>
    <w:rsid w:val="00D530B9"/>
    <w:rsid w:val="00D540FA"/>
    <w:rsid w:val="00D54A1C"/>
    <w:rsid w:val="00D55A75"/>
    <w:rsid w:val="00D6030F"/>
    <w:rsid w:val="00D6199B"/>
    <w:rsid w:val="00D63380"/>
    <w:rsid w:val="00D67EF5"/>
    <w:rsid w:val="00D70FFB"/>
    <w:rsid w:val="00D71217"/>
    <w:rsid w:val="00D75C8A"/>
    <w:rsid w:val="00D8039D"/>
    <w:rsid w:val="00D812EE"/>
    <w:rsid w:val="00D825C7"/>
    <w:rsid w:val="00D82F72"/>
    <w:rsid w:val="00D83372"/>
    <w:rsid w:val="00D8378E"/>
    <w:rsid w:val="00D84262"/>
    <w:rsid w:val="00D84285"/>
    <w:rsid w:val="00D84D41"/>
    <w:rsid w:val="00D873BF"/>
    <w:rsid w:val="00D91AC9"/>
    <w:rsid w:val="00D91C6D"/>
    <w:rsid w:val="00D93A14"/>
    <w:rsid w:val="00D95B2E"/>
    <w:rsid w:val="00DA4A0C"/>
    <w:rsid w:val="00DB3264"/>
    <w:rsid w:val="00DC0636"/>
    <w:rsid w:val="00DC31A3"/>
    <w:rsid w:val="00DC3343"/>
    <w:rsid w:val="00DC3D57"/>
    <w:rsid w:val="00DC681C"/>
    <w:rsid w:val="00DC6A65"/>
    <w:rsid w:val="00DD3F77"/>
    <w:rsid w:val="00DD4229"/>
    <w:rsid w:val="00DD693D"/>
    <w:rsid w:val="00DE05C3"/>
    <w:rsid w:val="00DE74E7"/>
    <w:rsid w:val="00DF3B55"/>
    <w:rsid w:val="00E00AE4"/>
    <w:rsid w:val="00E01948"/>
    <w:rsid w:val="00E02377"/>
    <w:rsid w:val="00E04CC1"/>
    <w:rsid w:val="00E05767"/>
    <w:rsid w:val="00E07FAB"/>
    <w:rsid w:val="00E1400E"/>
    <w:rsid w:val="00E14D0B"/>
    <w:rsid w:val="00E1796D"/>
    <w:rsid w:val="00E2015F"/>
    <w:rsid w:val="00E24C89"/>
    <w:rsid w:val="00E310E1"/>
    <w:rsid w:val="00E31AC5"/>
    <w:rsid w:val="00E44843"/>
    <w:rsid w:val="00E54D49"/>
    <w:rsid w:val="00E603E1"/>
    <w:rsid w:val="00E61ED3"/>
    <w:rsid w:val="00E620A2"/>
    <w:rsid w:val="00E6399E"/>
    <w:rsid w:val="00E65ADC"/>
    <w:rsid w:val="00E65D7A"/>
    <w:rsid w:val="00E6707F"/>
    <w:rsid w:val="00E722F9"/>
    <w:rsid w:val="00E73F20"/>
    <w:rsid w:val="00E76CD4"/>
    <w:rsid w:val="00E83C1B"/>
    <w:rsid w:val="00E8785D"/>
    <w:rsid w:val="00E92338"/>
    <w:rsid w:val="00E95BEE"/>
    <w:rsid w:val="00E978D4"/>
    <w:rsid w:val="00EA0EBD"/>
    <w:rsid w:val="00EA28FC"/>
    <w:rsid w:val="00EA5B69"/>
    <w:rsid w:val="00EA60B4"/>
    <w:rsid w:val="00EB1AFD"/>
    <w:rsid w:val="00EB4AE8"/>
    <w:rsid w:val="00EB7920"/>
    <w:rsid w:val="00EC3CC2"/>
    <w:rsid w:val="00EC426E"/>
    <w:rsid w:val="00EC45F5"/>
    <w:rsid w:val="00EC57C2"/>
    <w:rsid w:val="00ED146A"/>
    <w:rsid w:val="00ED231B"/>
    <w:rsid w:val="00ED2821"/>
    <w:rsid w:val="00ED28AB"/>
    <w:rsid w:val="00ED5A7C"/>
    <w:rsid w:val="00ED6B6F"/>
    <w:rsid w:val="00ED7FF7"/>
    <w:rsid w:val="00EE0840"/>
    <w:rsid w:val="00EE503C"/>
    <w:rsid w:val="00EE550A"/>
    <w:rsid w:val="00EE6D7B"/>
    <w:rsid w:val="00EE7014"/>
    <w:rsid w:val="00EF0A61"/>
    <w:rsid w:val="00EF2A55"/>
    <w:rsid w:val="00EF6933"/>
    <w:rsid w:val="00F00B29"/>
    <w:rsid w:val="00F0565B"/>
    <w:rsid w:val="00F05F0B"/>
    <w:rsid w:val="00F06063"/>
    <w:rsid w:val="00F07127"/>
    <w:rsid w:val="00F13BEE"/>
    <w:rsid w:val="00F14ED0"/>
    <w:rsid w:val="00F16EC9"/>
    <w:rsid w:val="00F2320E"/>
    <w:rsid w:val="00F24FBD"/>
    <w:rsid w:val="00F26A46"/>
    <w:rsid w:val="00F26CC9"/>
    <w:rsid w:val="00F27C3F"/>
    <w:rsid w:val="00F300C3"/>
    <w:rsid w:val="00F3039D"/>
    <w:rsid w:val="00F3057B"/>
    <w:rsid w:val="00F31100"/>
    <w:rsid w:val="00F31217"/>
    <w:rsid w:val="00F318F3"/>
    <w:rsid w:val="00F31FF2"/>
    <w:rsid w:val="00F3388E"/>
    <w:rsid w:val="00F3400D"/>
    <w:rsid w:val="00F36134"/>
    <w:rsid w:val="00F363B4"/>
    <w:rsid w:val="00F36DF4"/>
    <w:rsid w:val="00F36E2C"/>
    <w:rsid w:val="00F413E7"/>
    <w:rsid w:val="00F44667"/>
    <w:rsid w:val="00F446A0"/>
    <w:rsid w:val="00F463E7"/>
    <w:rsid w:val="00F46F42"/>
    <w:rsid w:val="00F47660"/>
    <w:rsid w:val="00F47DD5"/>
    <w:rsid w:val="00F47EAE"/>
    <w:rsid w:val="00F516FB"/>
    <w:rsid w:val="00F52580"/>
    <w:rsid w:val="00F53CC0"/>
    <w:rsid w:val="00F547B9"/>
    <w:rsid w:val="00F56ADB"/>
    <w:rsid w:val="00F62B83"/>
    <w:rsid w:val="00F62D24"/>
    <w:rsid w:val="00F63F1C"/>
    <w:rsid w:val="00F74701"/>
    <w:rsid w:val="00F75172"/>
    <w:rsid w:val="00F7656D"/>
    <w:rsid w:val="00F81B96"/>
    <w:rsid w:val="00F83145"/>
    <w:rsid w:val="00F84120"/>
    <w:rsid w:val="00F84ACC"/>
    <w:rsid w:val="00F86CE9"/>
    <w:rsid w:val="00F9116F"/>
    <w:rsid w:val="00F92877"/>
    <w:rsid w:val="00F964E6"/>
    <w:rsid w:val="00FA04D6"/>
    <w:rsid w:val="00FA1C78"/>
    <w:rsid w:val="00FA7870"/>
    <w:rsid w:val="00FB0714"/>
    <w:rsid w:val="00FB0D90"/>
    <w:rsid w:val="00FB28CD"/>
    <w:rsid w:val="00FB36E6"/>
    <w:rsid w:val="00FB3FBB"/>
    <w:rsid w:val="00FB66E7"/>
    <w:rsid w:val="00FC5D86"/>
    <w:rsid w:val="00FC70A8"/>
    <w:rsid w:val="00FC7CF0"/>
    <w:rsid w:val="00FD0C68"/>
    <w:rsid w:val="00FD11F5"/>
    <w:rsid w:val="00FD37E3"/>
    <w:rsid w:val="00FD6C9D"/>
    <w:rsid w:val="00FE0D79"/>
    <w:rsid w:val="00FE5A00"/>
    <w:rsid w:val="00FF3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317A03D9"/>
  <w15:chartTrackingRefBased/>
  <w15:docId w15:val="{183A5F86-88CF-4CFE-AD0D-1213DCD2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72"/>
    <w:pPr>
      <w:spacing w:line="240" w:lineRule="atLeast"/>
    </w:pPr>
    <w:rPr>
      <w:rFonts w:ascii="HelveticaNeueLT Std Lt" w:eastAsia="Times New Roman" w:hAnsi="HelveticaNeueLT Std Lt"/>
      <w:szCs w:val="24"/>
    </w:rPr>
  </w:style>
  <w:style w:type="paragraph" w:styleId="Heading1">
    <w:name w:val="heading 1"/>
    <w:basedOn w:val="Normal"/>
    <w:next w:val="Normal"/>
    <w:link w:val="Heading1Char"/>
    <w:qFormat/>
    <w:rsid w:val="00D83372"/>
    <w:pPr>
      <w:keepNext/>
      <w:pageBreakBefore/>
      <w:widowControl w:val="0"/>
      <w:spacing w:after="360" w:line="550" w:lineRule="exact"/>
      <w:outlineLvl w:val="0"/>
    </w:pPr>
    <w:rPr>
      <w:rFonts w:cs="Arial"/>
      <w:bCs/>
      <w:color w:val="4D4D4F"/>
      <w:kern w:val="32"/>
      <w:sz w:val="53"/>
      <w:szCs w:val="32"/>
    </w:rPr>
  </w:style>
  <w:style w:type="paragraph" w:styleId="Heading2">
    <w:name w:val="heading 2"/>
    <w:basedOn w:val="Normal"/>
    <w:next w:val="Normal"/>
    <w:link w:val="Heading2Char"/>
    <w:qFormat/>
    <w:rsid w:val="00D83372"/>
    <w:pPr>
      <w:keepNext/>
      <w:spacing w:before="60" w:after="60"/>
      <w:outlineLvl w:val="1"/>
    </w:pPr>
    <w:rPr>
      <w:rFonts w:ascii="HelveticaNeueLT Std" w:hAnsi="HelveticaNeueLT Std" w:cs="Arial"/>
      <w:b/>
      <w:bCs/>
      <w:iCs/>
      <w:sz w:val="28"/>
      <w:szCs w:val="28"/>
    </w:rPr>
  </w:style>
  <w:style w:type="paragraph" w:styleId="Heading3">
    <w:name w:val="heading 3"/>
    <w:basedOn w:val="Normal"/>
    <w:next w:val="Normal"/>
    <w:link w:val="Heading3Char"/>
    <w:qFormat/>
    <w:rsid w:val="00D83372"/>
    <w:pPr>
      <w:keepNext/>
      <w:spacing w:before="60" w:after="60"/>
      <w:outlineLvl w:val="2"/>
    </w:pPr>
    <w:rPr>
      <w:rFonts w:ascii="HelveticaNeueLT Std" w:hAnsi="HelveticaNeueLT Std" w:cs="Arial"/>
      <w:b/>
      <w:bCs/>
      <w:szCs w:val="26"/>
    </w:rPr>
  </w:style>
  <w:style w:type="paragraph" w:styleId="Heading4">
    <w:name w:val="heading 4"/>
    <w:basedOn w:val="Normal"/>
    <w:next w:val="Normal"/>
    <w:link w:val="Heading4Char"/>
    <w:semiHidden/>
    <w:qFormat/>
    <w:rsid w:val="00D83372"/>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qFormat/>
    <w:rsid w:val="00D83372"/>
    <w:pPr>
      <w:spacing w:before="240" w:after="60"/>
      <w:outlineLvl w:val="4"/>
    </w:pPr>
    <w:rPr>
      <w:b/>
      <w:bCs/>
      <w:i/>
      <w:iCs/>
      <w:sz w:val="26"/>
      <w:szCs w:val="26"/>
    </w:rPr>
  </w:style>
  <w:style w:type="paragraph" w:styleId="Heading6">
    <w:name w:val="heading 6"/>
    <w:basedOn w:val="Normal"/>
    <w:next w:val="Normal"/>
    <w:link w:val="Heading6Char"/>
    <w:semiHidden/>
    <w:qFormat/>
    <w:rsid w:val="00D83372"/>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D83372"/>
    <w:p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D83372"/>
    <w:p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D83372"/>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372"/>
    <w:rPr>
      <w:rFonts w:ascii="HelveticaNeueLT Std Lt" w:eastAsia="Times New Roman" w:hAnsi="HelveticaNeueLT Std Lt" w:cs="Arial"/>
      <w:bCs/>
      <w:color w:val="4D4D4F"/>
      <w:kern w:val="32"/>
      <w:sz w:val="53"/>
      <w:szCs w:val="32"/>
      <w:lang w:eastAsia="en-AU"/>
    </w:rPr>
  </w:style>
  <w:style w:type="character" w:customStyle="1" w:styleId="Heading2Char">
    <w:name w:val="Heading 2 Char"/>
    <w:basedOn w:val="DefaultParagraphFont"/>
    <w:link w:val="Heading2"/>
    <w:rsid w:val="00D83372"/>
    <w:rPr>
      <w:rFonts w:ascii="HelveticaNeueLT Std" w:eastAsia="Times New Roman" w:hAnsi="HelveticaNeueLT Std" w:cs="Arial"/>
      <w:b/>
      <w:bCs/>
      <w:iCs/>
      <w:sz w:val="28"/>
      <w:szCs w:val="28"/>
      <w:lang w:eastAsia="en-AU"/>
    </w:rPr>
  </w:style>
  <w:style w:type="character" w:customStyle="1" w:styleId="Heading3Char">
    <w:name w:val="Heading 3 Char"/>
    <w:basedOn w:val="DefaultParagraphFont"/>
    <w:link w:val="Heading3"/>
    <w:rsid w:val="00D83372"/>
    <w:rPr>
      <w:rFonts w:ascii="HelveticaNeueLT Std" w:eastAsia="Times New Roman" w:hAnsi="HelveticaNeueLT Std" w:cs="Arial"/>
      <w:b/>
      <w:bCs/>
      <w:sz w:val="20"/>
      <w:szCs w:val="26"/>
      <w:lang w:eastAsia="en-AU"/>
    </w:rPr>
  </w:style>
  <w:style w:type="character" w:customStyle="1" w:styleId="Heading4Char">
    <w:name w:val="Heading 4 Char"/>
    <w:basedOn w:val="DefaultParagraphFont"/>
    <w:link w:val="Heading4"/>
    <w:semiHidden/>
    <w:rsid w:val="00D83372"/>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semiHidden/>
    <w:rsid w:val="00D83372"/>
    <w:rPr>
      <w:rFonts w:ascii="HelveticaNeueLT Std Lt" w:eastAsia="Times New Roman" w:hAnsi="HelveticaNeueLT Std Lt" w:cs="Times New Roman"/>
      <w:b/>
      <w:bCs/>
      <w:i/>
      <w:iCs/>
      <w:sz w:val="26"/>
      <w:szCs w:val="26"/>
      <w:lang w:eastAsia="en-AU"/>
    </w:rPr>
  </w:style>
  <w:style w:type="character" w:customStyle="1" w:styleId="Heading6Char">
    <w:name w:val="Heading 6 Char"/>
    <w:basedOn w:val="DefaultParagraphFont"/>
    <w:link w:val="Heading6"/>
    <w:semiHidden/>
    <w:rsid w:val="00D83372"/>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D83372"/>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D83372"/>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D83372"/>
    <w:rPr>
      <w:rFonts w:ascii="Arial" w:eastAsia="Times New Roman" w:hAnsi="Arial" w:cs="Arial"/>
      <w:lang w:eastAsia="en-AU"/>
    </w:rPr>
  </w:style>
  <w:style w:type="paragraph" w:styleId="Header">
    <w:name w:val="header"/>
    <w:basedOn w:val="Normal"/>
    <w:link w:val="HeaderChar"/>
    <w:semiHidden/>
    <w:rsid w:val="00D83372"/>
    <w:pPr>
      <w:tabs>
        <w:tab w:val="center" w:pos="4153"/>
        <w:tab w:val="right" w:pos="8306"/>
      </w:tabs>
      <w:spacing w:line="240" w:lineRule="auto"/>
    </w:pPr>
    <w:rPr>
      <w:sz w:val="16"/>
    </w:rPr>
  </w:style>
  <w:style w:type="character" w:customStyle="1" w:styleId="HeaderChar">
    <w:name w:val="Header Char"/>
    <w:basedOn w:val="DefaultParagraphFont"/>
    <w:link w:val="Header"/>
    <w:semiHidden/>
    <w:rsid w:val="00D83372"/>
    <w:rPr>
      <w:rFonts w:ascii="HelveticaNeueLT Std Lt" w:eastAsia="Times New Roman" w:hAnsi="HelveticaNeueLT Std Lt" w:cs="Times New Roman"/>
      <w:sz w:val="16"/>
      <w:szCs w:val="24"/>
      <w:lang w:eastAsia="en-AU"/>
    </w:rPr>
  </w:style>
  <w:style w:type="paragraph" w:styleId="Footer">
    <w:name w:val="footer"/>
    <w:basedOn w:val="Normal"/>
    <w:link w:val="FooterChar"/>
    <w:semiHidden/>
    <w:rsid w:val="00D83372"/>
    <w:pPr>
      <w:tabs>
        <w:tab w:val="center" w:pos="4153"/>
        <w:tab w:val="right" w:pos="8306"/>
      </w:tabs>
      <w:spacing w:line="240" w:lineRule="auto"/>
    </w:pPr>
    <w:rPr>
      <w:sz w:val="16"/>
    </w:rPr>
  </w:style>
  <w:style w:type="character" w:customStyle="1" w:styleId="FooterChar">
    <w:name w:val="Footer Char"/>
    <w:basedOn w:val="DefaultParagraphFont"/>
    <w:link w:val="Footer"/>
    <w:semiHidden/>
    <w:rsid w:val="00D83372"/>
    <w:rPr>
      <w:rFonts w:ascii="HelveticaNeueLT Std Lt" w:eastAsia="Times New Roman" w:hAnsi="HelveticaNeueLT Std Lt" w:cs="Times New Roman"/>
      <w:sz w:val="16"/>
      <w:szCs w:val="24"/>
      <w:lang w:eastAsia="en-AU"/>
    </w:rPr>
  </w:style>
  <w:style w:type="paragraph" w:customStyle="1" w:styleId="ReportTitle">
    <w:name w:val="Report Title"/>
    <w:basedOn w:val="Normal"/>
    <w:rsid w:val="00D83372"/>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D83372"/>
    <w:pPr>
      <w:spacing w:line="560" w:lineRule="exact"/>
    </w:pPr>
    <w:rPr>
      <w:color w:val="808285"/>
      <w:spacing w:val="-28"/>
      <w:sz w:val="53"/>
    </w:rPr>
  </w:style>
  <w:style w:type="table" w:styleId="TableGrid">
    <w:name w:val="Table Grid"/>
    <w:basedOn w:val="TableNormal"/>
    <w:rsid w:val="00D83372"/>
    <w:pPr>
      <w:spacing w:line="24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rsid w:val="00D83372"/>
    <w:pPr>
      <w:spacing w:line="240" w:lineRule="auto"/>
    </w:pPr>
    <w:rPr>
      <w:caps/>
      <w:spacing w:val="-10"/>
      <w:sz w:val="20"/>
    </w:rPr>
  </w:style>
  <w:style w:type="paragraph" w:customStyle="1" w:styleId="TableHeading">
    <w:name w:val="Table Heading"/>
    <w:basedOn w:val="Normal"/>
    <w:rsid w:val="00D83372"/>
    <w:rPr>
      <w:rFonts w:ascii="HelveticaNeueLT Std" w:hAnsi="HelveticaNeueLT Std"/>
      <w:b/>
    </w:rPr>
  </w:style>
  <w:style w:type="paragraph" w:customStyle="1" w:styleId="PageNumber">
    <w:name w:val="PageNumber"/>
    <w:basedOn w:val="Normal"/>
    <w:semiHidden/>
    <w:rsid w:val="00D83372"/>
    <w:pPr>
      <w:spacing w:line="240" w:lineRule="auto"/>
    </w:pPr>
    <w:rPr>
      <w:sz w:val="16"/>
    </w:rPr>
  </w:style>
  <w:style w:type="paragraph" w:customStyle="1" w:styleId="Copyright">
    <w:name w:val="Copyright"/>
    <w:basedOn w:val="Normal"/>
    <w:semiHidden/>
    <w:rsid w:val="00D83372"/>
    <w:pPr>
      <w:spacing w:line="160" w:lineRule="exact"/>
    </w:pPr>
    <w:rPr>
      <w:color w:val="4D4D4F"/>
      <w:sz w:val="13"/>
    </w:rPr>
  </w:style>
  <w:style w:type="paragraph" w:customStyle="1" w:styleId="CorporateAddresses">
    <w:name w:val="Corporate Addresses"/>
    <w:basedOn w:val="Normal"/>
    <w:semiHidden/>
    <w:rsid w:val="00D83372"/>
    <w:pPr>
      <w:spacing w:line="140" w:lineRule="exact"/>
    </w:pPr>
    <w:rPr>
      <w:color w:val="4D4D4F"/>
      <w:sz w:val="13"/>
    </w:rPr>
  </w:style>
  <w:style w:type="paragraph" w:styleId="TOCHeading">
    <w:name w:val="TOC Heading"/>
    <w:basedOn w:val="Normal"/>
    <w:qFormat/>
    <w:rsid w:val="00D83372"/>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D83372"/>
    <w:rPr>
      <w:rFonts w:ascii="HelveticaNeueLT Std" w:hAnsi="HelveticaNeueLT Std"/>
      <w:b/>
      <w:bCs/>
      <w:color w:val="808285"/>
      <w:szCs w:val="20"/>
    </w:rPr>
  </w:style>
  <w:style w:type="paragraph" w:customStyle="1" w:styleId="Bodysubheader">
    <w:name w:val="Body sub header"/>
    <w:basedOn w:val="Normal"/>
    <w:next w:val="Normal"/>
    <w:rsid w:val="00D83372"/>
    <w:rPr>
      <w:rFonts w:ascii="HelveticaNeueLT Std" w:hAnsi="HelveticaNeueLT Std"/>
      <w:b/>
      <w:i/>
    </w:rPr>
  </w:style>
  <w:style w:type="paragraph" w:styleId="ListBullet">
    <w:name w:val="List Bullet"/>
    <w:basedOn w:val="Normal"/>
    <w:rsid w:val="00D83372"/>
    <w:pPr>
      <w:numPr>
        <w:numId w:val="1"/>
      </w:numPr>
      <w:spacing w:after="80"/>
    </w:pPr>
  </w:style>
  <w:style w:type="paragraph" w:styleId="ListBullet2">
    <w:name w:val="List Bullet 2"/>
    <w:basedOn w:val="Normal"/>
    <w:rsid w:val="00D83372"/>
    <w:pPr>
      <w:numPr>
        <w:numId w:val="2"/>
      </w:numPr>
      <w:spacing w:after="80"/>
    </w:pPr>
  </w:style>
  <w:style w:type="paragraph" w:styleId="ListNumber">
    <w:name w:val="List Number"/>
    <w:basedOn w:val="Normal"/>
    <w:rsid w:val="00D83372"/>
    <w:pPr>
      <w:numPr>
        <w:numId w:val="6"/>
      </w:numPr>
      <w:spacing w:after="80"/>
    </w:pPr>
  </w:style>
  <w:style w:type="paragraph" w:styleId="ListNumber2">
    <w:name w:val="List Number 2"/>
    <w:basedOn w:val="Normal"/>
    <w:rsid w:val="00D83372"/>
    <w:pPr>
      <w:numPr>
        <w:numId w:val="7"/>
      </w:numPr>
      <w:spacing w:after="80"/>
    </w:pPr>
  </w:style>
  <w:style w:type="paragraph" w:customStyle="1" w:styleId="URLEmail">
    <w:name w:val="URL/Email"/>
    <w:basedOn w:val="Normal"/>
    <w:semiHidden/>
    <w:rsid w:val="00D83372"/>
    <w:rPr>
      <w:color w:val="4D4D4F"/>
      <w:spacing w:val="4"/>
    </w:rPr>
  </w:style>
  <w:style w:type="paragraph" w:customStyle="1" w:styleId="ExecSummaryHeading">
    <w:name w:val="Exec Summary Heading"/>
    <w:basedOn w:val="Normal"/>
    <w:rsid w:val="00D83372"/>
    <w:pPr>
      <w:spacing w:after="1440"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D83372"/>
  </w:style>
  <w:style w:type="paragraph" w:styleId="BalloonText">
    <w:name w:val="Balloon Text"/>
    <w:basedOn w:val="Normal"/>
    <w:link w:val="BalloonTextChar"/>
    <w:semiHidden/>
    <w:rsid w:val="00D8337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83372"/>
    <w:rPr>
      <w:rFonts w:ascii="Tahoma" w:eastAsia="Times New Roman" w:hAnsi="Tahoma" w:cs="Tahoma"/>
      <w:sz w:val="16"/>
      <w:szCs w:val="16"/>
      <w:lang w:eastAsia="en-AU"/>
    </w:rPr>
  </w:style>
  <w:style w:type="paragraph" w:styleId="TOC1">
    <w:name w:val="toc 1"/>
    <w:basedOn w:val="Normal"/>
    <w:next w:val="Normal"/>
    <w:uiPriority w:val="39"/>
    <w:rsid w:val="00D83372"/>
    <w:pPr>
      <w:tabs>
        <w:tab w:val="right" w:pos="7660"/>
      </w:tabs>
      <w:spacing w:before="280" w:line="320" w:lineRule="exact"/>
      <w:ind w:right="851"/>
    </w:pPr>
    <w:rPr>
      <w:rFonts w:ascii="HelveticaNeueLT Std Med" w:hAnsi="HelveticaNeueLT Std Med"/>
      <w:b/>
      <w:noProof/>
      <w:color w:val="808285"/>
      <w:spacing w:val="-14"/>
      <w:sz w:val="28"/>
    </w:rPr>
  </w:style>
  <w:style w:type="paragraph" w:styleId="TOC2">
    <w:name w:val="toc 2"/>
    <w:basedOn w:val="Normal"/>
    <w:next w:val="Normal"/>
    <w:uiPriority w:val="39"/>
    <w:rsid w:val="00D83372"/>
    <w:pPr>
      <w:tabs>
        <w:tab w:val="right" w:pos="7660"/>
      </w:tabs>
      <w:spacing w:line="300" w:lineRule="exact"/>
      <w:ind w:left="885" w:hanging="885"/>
    </w:pPr>
    <w:rPr>
      <w:rFonts w:ascii="HelveticaNeueLT Std" w:hAnsi="HelveticaNeueLT Std"/>
      <w:noProof/>
      <w:color w:val="808285"/>
      <w:spacing w:val="-14"/>
      <w:sz w:val="26"/>
      <w:szCs w:val="26"/>
    </w:rPr>
  </w:style>
  <w:style w:type="paragraph" w:styleId="TableofFigures">
    <w:name w:val="table of figures"/>
    <w:basedOn w:val="Normal"/>
    <w:next w:val="Normal"/>
    <w:semiHidden/>
    <w:rsid w:val="00D83372"/>
    <w:pPr>
      <w:tabs>
        <w:tab w:val="right" w:pos="7615"/>
      </w:tabs>
      <w:spacing w:line="320" w:lineRule="exact"/>
    </w:pPr>
    <w:rPr>
      <w:noProof/>
      <w:color w:val="808285"/>
      <w:sz w:val="28"/>
    </w:rPr>
  </w:style>
  <w:style w:type="paragraph" w:styleId="TOC3">
    <w:name w:val="toc 3"/>
    <w:basedOn w:val="Normal"/>
    <w:next w:val="Normal"/>
    <w:uiPriority w:val="39"/>
    <w:rsid w:val="00D83372"/>
    <w:pPr>
      <w:tabs>
        <w:tab w:val="right" w:pos="7661"/>
      </w:tabs>
      <w:spacing w:line="240" w:lineRule="auto"/>
    </w:pPr>
    <w:rPr>
      <w:noProof/>
      <w:color w:val="808285"/>
      <w:sz w:val="22"/>
      <w:szCs w:val="22"/>
    </w:rPr>
  </w:style>
  <w:style w:type="character" w:styleId="Hyperlink">
    <w:name w:val="Hyperlink"/>
    <w:basedOn w:val="DefaultParagraphFont"/>
    <w:semiHidden/>
    <w:rsid w:val="00D83372"/>
    <w:rPr>
      <w:color w:val="0000FF"/>
      <w:u w:val="single"/>
    </w:rPr>
  </w:style>
  <w:style w:type="character" w:styleId="FootnoteReference">
    <w:name w:val="footnote reference"/>
    <w:basedOn w:val="DefaultParagraphFont"/>
    <w:uiPriority w:val="99"/>
    <w:semiHidden/>
    <w:rsid w:val="00D83372"/>
    <w:rPr>
      <w:rFonts w:ascii="Arial" w:hAnsi="Arial"/>
      <w:vertAlign w:val="superscript"/>
    </w:rPr>
  </w:style>
  <w:style w:type="paragraph" w:styleId="FootnoteText">
    <w:name w:val="footnote text"/>
    <w:basedOn w:val="Normal"/>
    <w:link w:val="FootnoteTextChar"/>
    <w:uiPriority w:val="99"/>
    <w:semiHidden/>
    <w:rsid w:val="00D83372"/>
    <w:rPr>
      <w:sz w:val="16"/>
      <w:szCs w:val="16"/>
    </w:rPr>
  </w:style>
  <w:style w:type="character" w:customStyle="1" w:styleId="FootnoteTextChar">
    <w:name w:val="Footnote Text Char"/>
    <w:basedOn w:val="DefaultParagraphFont"/>
    <w:link w:val="FootnoteText"/>
    <w:uiPriority w:val="99"/>
    <w:semiHidden/>
    <w:rsid w:val="00D83372"/>
    <w:rPr>
      <w:rFonts w:ascii="HelveticaNeueLT Std Lt" w:eastAsia="Times New Roman" w:hAnsi="HelveticaNeueLT Std Lt" w:cs="Times New Roman"/>
      <w:sz w:val="16"/>
      <w:szCs w:val="16"/>
      <w:lang w:eastAsia="en-AU"/>
    </w:rPr>
  </w:style>
  <w:style w:type="paragraph" w:customStyle="1" w:styleId="TableBody">
    <w:name w:val="Table Body"/>
    <w:basedOn w:val="Normal"/>
    <w:rsid w:val="00D83372"/>
    <w:pPr>
      <w:spacing w:line="240" w:lineRule="auto"/>
    </w:pPr>
  </w:style>
  <w:style w:type="paragraph" w:styleId="TOC9">
    <w:name w:val="toc 9"/>
    <w:basedOn w:val="Normal"/>
    <w:next w:val="Normal"/>
    <w:uiPriority w:val="39"/>
    <w:rsid w:val="00D83372"/>
    <w:pPr>
      <w:tabs>
        <w:tab w:val="right" w:pos="7660"/>
      </w:tabs>
      <w:spacing w:before="280" w:line="320" w:lineRule="exact"/>
    </w:pPr>
    <w:rPr>
      <w:rFonts w:ascii="HelveticaNeueLT Std Med" w:hAnsi="HelveticaNeueLT Std Med"/>
      <w:b/>
      <w:noProof/>
      <w:color w:val="808285"/>
      <w:sz w:val="28"/>
      <w:szCs w:val="28"/>
    </w:rPr>
  </w:style>
  <w:style w:type="paragraph" w:customStyle="1" w:styleId="ChapterHeading">
    <w:name w:val="Chapter Heading"/>
    <w:basedOn w:val="Normal"/>
    <w:rsid w:val="00D83372"/>
    <w:pPr>
      <w:spacing w:line="560" w:lineRule="exact"/>
    </w:pPr>
    <w:rPr>
      <w:color w:val="808285"/>
      <w:spacing w:val="-28"/>
      <w:sz w:val="53"/>
    </w:rPr>
  </w:style>
  <w:style w:type="character" w:styleId="CommentReference">
    <w:name w:val="annotation reference"/>
    <w:basedOn w:val="DefaultParagraphFont"/>
    <w:semiHidden/>
    <w:rsid w:val="00D83372"/>
    <w:rPr>
      <w:sz w:val="16"/>
      <w:szCs w:val="16"/>
    </w:rPr>
  </w:style>
  <w:style w:type="paragraph" w:styleId="CommentText">
    <w:name w:val="annotation text"/>
    <w:basedOn w:val="Normal"/>
    <w:link w:val="CommentTextChar"/>
    <w:semiHidden/>
    <w:rsid w:val="00D83372"/>
    <w:pPr>
      <w:spacing w:line="240" w:lineRule="auto"/>
    </w:pPr>
    <w:rPr>
      <w:szCs w:val="20"/>
    </w:rPr>
  </w:style>
  <w:style w:type="character" w:customStyle="1" w:styleId="CommentTextChar">
    <w:name w:val="Comment Text Char"/>
    <w:basedOn w:val="DefaultParagraphFont"/>
    <w:link w:val="CommentText"/>
    <w:semiHidden/>
    <w:rsid w:val="00D83372"/>
    <w:rPr>
      <w:rFonts w:ascii="HelveticaNeueLT Std Lt" w:eastAsia="Times New Roman" w:hAnsi="HelveticaNeueLT Std Lt" w:cs="Times New Roman"/>
      <w:sz w:val="20"/>
      <w:szCs w:val="20"/>
      <w:lang w:eastAsia="en-AU"/>
    </w:rPr>
  </w:style>
  <w:style w:type="paragraph" w:styleId="CommentSubject">
    <w:name w:val="annotation subject"/>
    <w:basedOn w:val="CommentText"/>
    <w:next w:val="CommentText"/>
    <w:link w:val="CommentSubjectChar"/>
    <w:semiHidden/>
    <w:rsid w:val="00D83372"/>
    <w:rPr>
      <w:b/>
      <w:bCs/>
    </w:rPr>
  </w:style>
  <w:style w:type="character" w:customStyle="1" w:styleId="CommentSubjectChar">
    <w:name w:val="Comment Subject Char"/>
    <w:basedOn w:val="CommentTextChar"/>
    <w:link w:val="CommentSubject"/>
    <w:semiHidden/>
    <w:rsid w:val="00D83372"/>
    <w:rPr>
      <w:rFonts w:ascii="HelveticaNeueLT Std Lt" w:eastAsia="Times New Roman" w:hAnsi="HelveticaNeueLT Std Lt" w:cs="Times New Roman"/>
      <w:b/>
      <w:bCs/>
      <w:sz w:val="20"/>
      <w:szCs w:val="20"/>
      <w:lang w:eastAsia="en-AU"/>
    </w:rPr>
  </w:style>
  <w:style w:type="paragraph" w:styleId="ListParagraph">
    <w:name w:val="List Paragraph"/>
    <w:basedOn w:val="Normal"/>
    <w:uiPriority w:val="34"/>
    <w:qFormat/>
    <w:rsid w:val="00D83372"/>
    <w:pPr>
      <w:ind w:left="720"/>
      <w:contextualSpacing/>
    </w:pPr>
  </w:style>
  <w:style w:type="character" w:styleId="FollowedHyperlink">
    <w:name w:val="FollowedHyperlink"/>
    <w:basedOn w:val="DefaultParagraphFont"/>
    <w:semiHidden/>
    <w:rsid w:val="00D83372"/>
    <w:rPr>
      <w:color w:val="800080"/>
      <w:u w:val="single"/>
    </w:rPr>
  </w:style>
  <w:style w:type="paragraph" w:customStyle="1" w:styleId="AlexTextBox">
    <w:name w:val="AlexTextBox"/>
    <w:basedOn w:val="Normal"/>
    <w:link w:val="AlexTextBoxChar"/>
    <w:qFormat/>
    <w:rsid w:val="00D83372"/>
    <w:pPr>
      <w:spacing w:after="120"/>
    </w:pPr>
  </w:style>
  <w:style w:type="character" w:customStyle="1" w:styleId="AlexTextBoxChar">
    <w:name w:val="AlexTextBox Char"/>
    <w:basedOn w:val="DefaultParagraphFont"/>
    <w:link w:val="AlexTextBox"/>
    <w:rsid w:val="00D83372"/>
    <w:rPr>
      <w:rFonts w:ascii="HelveticaNeueLT Std Lt" w:eastAsia="Times New Roman" w:hAnsi="HelveticaNeueLT Std Lt" w:cs="Times New Roman"/>
      <w:sz w:val="20"/>
      <w:szCs w:val="24"/>
      <w:lang w:eastAsia="en-AU"/>
    </w:rPr>
  </w:style>
  <w:style w:type="paragraph" w:styleId="Revision">
    <w:name w:val="Revision"/>
    <w:hidden/>
    <w:uiPriority w:val="99"/>
    <w:semiHidden/>
    <w:rsid w:val="00D83372"/>
    <w:rPr>
      <w:rFonts w:ascii="HelveticaNeueLT Std Lt" w:eastAsia="Times New Roman" w:hAnsi="HelveticaNeueLT Std Lt"/>
      <w:szCs w:val="24"/>
    </w:rPr>
  </w:style>
  <w:style w:type="paragraph" w:customStyle="1" w:styleId="ACMABodyText">
    <w:name w:val="ACMA Body Text"/>
    <w:rsid w:val="006339D5"/>
    <w:pPr>
      <w:suppressAutoHyphens/>
      <w:spacing w:before="80" w:after="120" w:line="280" w:lineRule="atLeast"/>
    </w:pPr>
    <w:rPr>
      <w:rFonts w:ascii="Times New Roman" w:eastAsia="Times New Roman" w:hAnsi="Times New Roman"/>
      <w:snapToGrid w:val="0"/>
      <w:sz w:val="24"/>
      <w:lang w:eastAsia="en-US"/>
    </w:rPr>
  </w:style>
  <w:style w:type="paragraph" w:customStyle="1" w:styleId="ACMABulletLevel1">
    <w:name w:val="ACMA Bullet Level 1"/>
    <w:rsid w:val="000F297D"/>
    <w:pPr>
      <w:numPr>
        <w:numId w:val="35"/>
      </w:numPr>
      <w:spacing w:after="120"/>
    </w:pPr>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cma.gov.au"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satellite.coordination@acm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5F3F2-A97E-4C1B-BC53-E7F9EE27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11033</Words>
  <Characters>62890</Characters>
  <Application>Microsoft Office Word</Application>
  <DocSecurity>8</DocSecurity>
  <Lines>524</Lines>
  <Paragraphs>147</Paragraphs>
  <ScaleCrop>false</ScaleCrop>
  <HeadingPairs>
    <vt:vector size="2" baseType="variant">
      <vt:variant>
        <vt:lpstr>Title</vt:lpstr>
      </vt:variant>
      <vt:variant>
        <vt:i4>1</vt:i4>
      </vt:variant>
    </vt:vector>
  </HeadingPairs>
  <TitlesOfParts>
    <vt:vector size="1" baseType="lpstr">
      <vt:lpstr>Australian procedures  for the coordination and notification of satellite systems </vt:lpstr>
    </vt:vector>
  </TitlesOfParts>
  <Company>Australian Communications and Media Authority</Company>
  <LinksUpToDate>false</LinksUpToDate>
  <CharactersWithSpaces>73776</CharactersWithSpaces>
  <SharedDoc>false</SharedDoc>
  <HLinks>
    <vt:vector size="18" baseType="variant">
      <vt:variant>
        <vt:i4>3997730</vt:i4>
      </vt:variant>
      <vt:variant>
        <vt:i4>216</vt:i4>
      </vt:variant>
      <vt:variant>
        <vt:i4>0</vt:i4>
      </vt:variant>
      <vt:variant>
        <vt:i4>5</vt:i4>
      </vt:variant>
      <vt:variant>
        <vt:lpwstr>http://www.acma.gov.au/</vt:lpwstr>
      </vt:variant>
      <vt:variant>
        <vt:lpwstr/>
      </vt:variant>
      <vt:variant>
        <vt:i4>2752521</vt:i4>
      </vt:variant>
      <vt:variant>
        <vt:i4>213</vt:i4>
      </vt:variant>
      <vt:variant>
        <vt:i4>0</vt:i4>
      </vt:variant>
      <vt:variant>
        <vt:i4>5</vt:i4>
      </vt:variant>
      <vt:variant>
        <vt:lpwstr>mailto:satellite.coordination@acma.gov.au</vt:lpwstr>
      </vt:variant>
      <vt:variant>
        <vt:lpwstr/>
      </vt:variant>
      <vt:variant>
        <vt:i4>3997730</vt:i4>
      </vt:variant>
      <vt:variant>
        <vt:i4>0</vt:i4>
      </vt:variant>
      <vt:variant>
        <vt:i4>0</vt:i4>
      </vt:variant>
      <vt:variant>
        <vt:i4>5</vt:i4>
      </vt:variant>
      <vt:variant>
        <vt:lpwstr>http://www.acma.gov.au/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procedures  for the coordination and notification of satellite systems</dc:title>
  <dc:subject/>
  <dc:creator>Joanna Hicks</dc:creator>
  <cp:keywords/>
  <cp:lastModifiedBy>Joanna Hicks</cp:lastModifiedBy>
  <cp:revision>2</cp:revision>
  <cp:lastPrinted>2011-10-19T00:18:00Z</cp:lastPrinted>
  <dcterms:created xsi:type="dcterms:W3CDTF">2019-11-06T01:38:00Z</dcterms:created>
  <dcterms:modified xsi:type="dcterms:W3CDTF">2019-11-06T01:38:00Z</dcterms:modified>
</cp:coreProperties>
</file>