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08" w:type="dxa"/>
        <w:tblInd w:w="9" w:type="dxa"/>
        <w:tblLayout w:type="fixed"/>
        <w:tblCellMar>
          <w:left w:w="0" w:type="dxa"/>
          <w:right w:w="0" w:type="dxa"/>
        </w:tblCellMar>
        <w:tblLook w:val="0000" w:firstRow="0" w:lastRow="0" w:firstColumn="0" w:lastColumn="0" w:noHBand="0" w:noVBand="0"/>
      </w:tblPr>
      <w:tblGrid>
        <w:gridCol w:w="5008"/>
        <w:gridCol w:w="4800"/>
      </w:tblGrid>
      <w:tr w:rsidR="00C72FA0" w14:paraId="3F7F7A68" w14:textId="77777777">
        <w:trPr>
          <w:trHeight w:hRule="exact" w:val="1361"/>
        </w:trPr>
        <w:tc>
          <w:tcPr>
            <w:tcW w:w="5008" w:type="dxa"/>
            <w:tcBorders>
              <w:top w:val="nil"/>
              <w:left w:val="nil"/>
              <w:right w:val="nil"/>
            </w:tcBorders>
          </w:tcPr>
          <w:p w14:paraId="2DBDF325" w14:textId="5E8B2755" w:rsidR="00C72FA0" w:rsidRDefault="008E248E" w:rsidP="00C72FA0">
            <w:bookmarkStart w:id="0" w:name="_GoBack"/>
            <w:bookmarkEnd w:id="0"/>
            <w:r>
              <w:rPr>
                <w:noProof/>
                <w:lang w:eastAsia="en-AU"/>
              </w:rPr>
              <w:drawing>
                <wp:inline distT="0" distB="0" distL="0" distR="0" wp14:anchorId="7855E7BB" wp14:editId="107473CD">
                  <wp:extent cx="2390775" cy="485775"/>
                  <wp:effectExtent l="0" t="0" r="9525" b="9525"/>
                  <wp:docPr id="6"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0775" cy="485775"/>
                          </a:xfrm>
                          <a:prstGeom prst="rect">
                            <a:avLst/>
                          </a:prstGeom>
                          <a:noFill/>
                          <a:ln>
                            <a:noFill/>
                          </a:ln>
                        </pic:spPr>
                      </pic:pic>
                    </a:graphicData>
                  </a:graphic>
                </wp:inline>
              </w:drawing>
            </w:r>
          </w:p>
        </w:tc>
        <w:tc>
          <w:tcPr>
            <w:tcW w:w="4800" w:type="dxa"/>
            <w:tcBorders>
              <w:top w:val="nil"/>
              <w:left w:val="nil"/>
              <w:bottom w:val="nil"/>
              <w:right w:val="nil"/>
            </w:tcBorders>
          </w:tcPr>
          <w:p w14:paraId="6B258F48" w14:textId="77777777" w:rsidR="00BE481F" w:rsidRPr="00AA4C7E" w:rsidRDefault="00BE481F" w:rsidP="00BE481F">
            <w:pPr>
              <w:pStyle w:val="Subtitle"/>
              <w:jc w:val="right"/>
              <w:rPr>
                <w:b/>
                <w:sz w:val="32"/>
                <w:szCs w:val="28"/>
              </w:rPr>
            </w:pPr>
            <w:r w:rsidRPr="00AA4C7E">
              <w:rPr>
                <w:b/>
                <w:sz w:val="32"/>
                <w:szCs w:val="28"/>
              </w:rPr>
              <w:t>Form ACMA B</w:t>
            </w:r>
            <w:r w:rsidR="00C042C9">
              <w:rPr>
                <w:b/>
                <w:sz w:val="32"/>
                <w:szCs w:val="28"/>
              </w:rPr>
              <w:t>21</w:t>
            </w:r>
          </w:p>
          <w:p w14:paraId="1AF6A9E1" w14:textId="74B78293" w:rsidR="00BE481F" w:rsidRPr="000B3E23" w:rsidRDefault="00BE481F" w:rsidP="00BE481F">
            <w:pPr>
              <w:pStyle w:val="ListContinue"/>
              <w:jc w:val="right"/>
              <w:rPr>
                <w:sz w:val="18"/>
              </w:rPr>
            </w:pPr>
            <w:r w:rsidRPr="000B3E23">
              <w:rPr>
                <w:sz w:val="18"/>
              </w:rPr>
              <w:t xml:space="preserve">Effective from </w:t>
            </w:r>
            <w:r w:rsidR="00383F3B">
              <w:rPr>
                <w:sz w:val="18"/>
              </w:rPr>
              <w:t>January 201</w:t>
            </w:r>
            <w:r w:rsidR="00821F0A">
              <w:rPr>
                <w:sz w:val="18"/>
              </w:rPr>
              <w:t>6</w:t>
            </w:r>
          </w:p>
          <w:p w14:paraId="03DFE5CC" w14:textId="77777777" w:rsidR="00C72FA0" w:rsidRPr="00EC734A" w:rsidRDefault="00C72FA0" w:rsidP="00BE481F">
            <w:pPr>
              <w:pStyle w:val="ABATableText"/>
              <w:spacing w:before="0" w:after="0"/>
              <w:jc w:val="right"/>
              <w:rPr>
                <w:b/>
                <w:bCs/>
                <w:i/>
                <w:iCs/>
                <w:sz w:val="18"/>
                <w:szCs w:val="18"/>
              </w:rPr>
            </w:pPr>
          </w:p>
        </w:tc>
      </w:tr>
    </w:tbl>
    <w:p w14:paraId="1887C392" w14:textId="77777777" w:rsidR="00051BAA" w:rsidRDefault="00826291" w:rsidP="003842DA">
      <w:pPr>
        <w:pStyle w:val="ABAHeading1"/>
        <w:jc w:val="right"/>
      </w:pPr>
      <w:r>
        <w:t>Guidance notes</w:t>
      </w:r>
    </w:p>
    <w:p w14:paraId="2B667F13" w14:textId="77777777" w:rsidR="00051BAA" w:rsidRPr="00561D78" w:rsidRDefault="00E91142" w:rsidP="00F04B1B">
      <w:pPr>
        <w:pStyle w:val="ABAHeading2"/>
        <w:spacing w:line="360" w:lineRule="auto"/>
        <w:jc w:val="right"/>
      </w:pPr>
      <w:r>
        <w:t xml:space="preserve">Request </w:t>
      </w:r>
      <w:r w:rsidR="00B20E47">
        <w:t>in relatio</w:t>
      </w:r>
      <w:r w:rsidR="007E7586">
        <w:t>n to a conditional transaction</w:t>
      </w:r>
    </w:p>
    <w:p w14:paraId="1625B6E0" w14:textId="77777777" w:rsidR="00126083" w:rsidRDefault="00126083" w:rsidP="00A623FF">
      <w:pPr>
        <w:pStyle w:val="SubsectionHead"/>
        <w:pBdr>
          <w:bottom w:val="single" w:sz="4" w:space="1" w:color="auto"/>
        </w:pBdr>
        <w:spacing w:before="120"/>
        <w:ind w:left="0"/>
        <w:rPr>
          <w:rFonts w:ascii="Arial" w:hAnsi="Arial" w:cs="Arial"/>
          <w:b/>
          <w:i w:val="0"/>
          <w:sz w:val="24"/>
          <w:lang w:val="en-GB" w:eastAsia="en-US"/>
        </w:rPr>
      </w:pPr>
    </w:p>
    <w:p w14:paraId="3FE560FA" w14:textId="77777777" w:rsidR="007B445C" w:rsidRPr="008B0035" w:rsidRDefault="007B445C" w:rsidP="00A623FF">
      <w:pPr>
        <w:pStyle w:val="SubsectionHead"/>
        <w:pBdr>
          <w:bottom w:val="single" w:sz="4" w:space="1" w:color="auto"/>
        </w:pBdr>
        <w:spacing w:before="120"/>
        <w:ind w:left="0"/>
        <w:rPr>
          <w:rFonts w:ascii="Arial" w:hAnsi="Arial" w:cs="Arial"/>
          <w:b/>
          <w:i w:val="0"/>
          <w:sz w:val="24"/>
          <w:lang w:val="en-GB" w:eastAsia="en-US"/>
        </w:rPr>
      </w:pPr>
      <w:r w:rsidRPr="008B0035">
        <w:rPr>
          <w:rFonts w:ascii="Arial" w:hAnsi="Arial" w:cs="Arial"/>
          <w:b/>
          <w:i w:val="0"/>
          <w:sz w:val="24"/>
          <w:lang w:val="en-GB" w:eastAsia="en-US"/>
        </w:rPr>
        <w:t>WH</w:t>
      </w:r>
      <w:r w:rsidR="003D267B">
        <w:rPr>
          <w:rFonts w:ascii="Arial" w:hAnsi="Arial" w:cs="Arial"/>
          <w:b/>
          <w:i w:val="0"/>
          <w:sz w:val="24"/>
          <w:lang w:val="en-GB" w:eastAsia="en-US"/>
        </w:rPr>
        <w:t>EN</w:t>
      </w:r>
      <w:r w:rsidRPr="008B0035">
        <w:rPr>
          <w:rFonts w:ascii="Arial" w:hAnsi="Arial" w:cs="Arial"/>
          <w:b/>
          <w:i w:val="0"/>
          <w:sz w:val="24"/>
          <w:lang w:val="en-GB" w:eastAsia="en-US"/>
        </w:rPr>
        <w:t xml:space="preserve"> </w:t>
      </w:r>
      <w:r>
        <w:rPr>
          <w:rFonts w:ascii="Arial" w:hAnsi="Arial" w:cs="Arial"/>
          <w:b/>
          <w:i w:val="0"/>
          <w:sz w:val="24"/>
          <w:lang w:val="en-GB" w:eastAsia="en-US"/>
        </w:rPr>
        <w:t>SHOULD</w:t>
      </w:r>
      <w:r w:rsidRPr="008B0035">
        <w:rPr>
          <w:rFonts w:ascii="Arial" w:hAnsi="Arial" w:cs="Arial"/>
          <w:b/>
          <w:i w:val="0"/>
          <w:sz w:val="24"/>
          <w:lang w:val="en-GB" w:eastAsia="en-US"/>
        </w:rPr>
        <w:t xml:space="preserve"> </w:t>
      </w:r>
      <w:r>
        <w:rPr>
          <w:rFonts w:ascii="Arial" w:hAnsi="Arial" w:cs="Arial"/>
          <w:b/>
          <w:i w:val="0"/>
          <w:sz w:val="24"/>
          <w:lang w:val="en-GB" w:eastAsia="en-US"/>
        </w:rPr>
        <w:t>A</w:t>
      </w:r>
      <w:r w:rsidR="00826291">
        <w:rPr>
          <w:rFonts w:ascii="Arial" w:hAnsi="Arial" w:cs="Arial"/>
          <w:b/>
          <w:i w:val="0"/>
          <w:sz w:val="24"/>
          <w:lang w:val="en-GB" w:eastAsia="en-US"/>
        </w:rPr>
        <w:t>N</w:t>
      </w:r>
      <w:r w:rsidRPr="008B0035">
        <w:rPr>
          <w:rFonts w:ascii="Arial" w:hAnsi="Arial" w:cs="Arial"/>
          <w:b/>
          <w:i w:val="0"/>
          <w:sz w:val="24"/>
          <w:lang w:val="en-GB" w:eastAsia="en-US"/>
        </w:rPr>
        <w:t xml:space="preserve"> </w:t>
      </w:r>
      <w:r w:rsidR="003D267B">
        <w:rPr>
          <w:rFonts w:ascii="Arial" w:hAnsi="Arial" w:cs="Arial"/>
          <w:b/>
          <w:i w:val="0"/>
          <w:sz w:val="24"/>
          <w:lang w:val="en-GB" w:eastAsia="en-US"/>
        </w:rPr>
        <w:t>ACMA B</w:t>
      </w:r>
      <w:r w:rsidR="007E7586">
        <w:rPr>
          <w:rFonts w:ascii="Arial" w:hAnsi="Arial" w:cs="Arial"/>
          <w:b/>
          <w:i w:val="0"/>
          <w:sz w:val="24"/>
          <w:lang w:val="en-GB" w:eastAsia="en-US"/>
        </w:rPr>
        <w:t>21</w:t>
      </w:r>
      <w:r w:rsidR="003D267B">
        <w:rPr>
          <w:rFonts w:ascii="Arial" w:hAnsi="Arial" w:cs="Arial"/>
          <w:b/>
          <w:i w:val="0"/>
          <w:sz w:val="24"/>
          <w:lang w:val="en-GB" w:eastAsia="en-US"/>
        </w:rPr>
        <w:t xml:space="preserve"> </w:t>
      </w:r>
      <w:r w:rsidR="00E91142">
        <w:rPr>
          <w:rFonts w:ascii="Arial" w:hAnsi="Arial" w:cs="Arial"/>
          <w:b/>
          <w:i w:val="0"/>
          <w:sz w:val="24"/>
          <w:lang w:val="en-GB" w:eastAsia="en-US"/>
        </w:rPr>
        <w:t>REQUEST</w:t>
      </w:r>
      <w:r>
        <w:rPr>
          <w:rFonts w:ascii="Arial" w:hAnsi="Arial" w:cs="Arial"/>
          <w:b/>
          <w:i w:val="0"/>
          <w:sz w:val="24"/>
          <w:lang w:val="en-GB" w:eastAsia="en-US"/>
        </w:rPr>
        <w:t xml:space="preserve"> </w:t>
      </w:r>
      <w:r w:rsidR="00826291">
        <w:rPr>
          <w:rFonts w:ascii="Arial" w:hAnsi="Arial" w:cs="Arial"/>
          <w:b/>
          <w:i w:val="0"/>
          <w:sz w:val="24"/>
          <w:lang w:val="en-GB" w:eastAsia="en-US"/>
        </w:rPr>
        <w:t>FOR</w:t>
      </w:r>
      <w:r w:rsidR="003D267B">
        <w:rPr>
          <w:rFonts w:ascii="Arial" w:hAnsi="Arial" w:cs="Arial"/>
          <w:b/>
          <w:i w:val="0"/>
          <w:sz w:val="24"/>
          <w:lang w:val="en-GB" w:eastAsia="en-US"/>
        </w:rPr>
        <w:t xml:space="preserve">M BE </w:t>
      </w:r>
      <w:r w:rsidR="003D267B" w:rsidRPr="008B0035">
        <w:rPr>
          <w:rFonts w:ascii="Arial" w:hAnsi="Arial" w:cs="Arial"/>
          <w:b/>
          <w:i w:val="0"/>
          <w:sz w:val="24"/>
          <w:lang w:val="en-GB" w:eastAsia="en-US"/>
        </w:rPr>
        <w:t>LODGE</w:t>
      </w:r>
      <w:r w:rsidR="003D267B">
        <w:rPr>
          <w:rFonts w:ascii="Arial" w:hAnsi="Arial" w:cs="Arial"/>
          <w:b/>
          <w:i w:val="0"/>
          <w:sz w:val="24"/>
          <w:lang w:val="en-GB" w:eastAsia="en-US"/>
        </w:rPr>
        <w:t>D</w:t>
      </w:r>
      <w:r>
        <w:rPr>
          <w:rFonts w:ascii="Arial" w:hAnsi="Arial" w:cs="Arial"/>
          <w:b/>
          <w:i w:val="0"/>
          <w:sz w:val="24"/>
          <w:lang w:val="en-GB" w:eastAsia="en-US"/>
        </w:rPr>
        <w:t>?</w:t>
      </w:r>
    </w:p>
    <w:p w14:paraId="5DC63A19" w14:textId="77777777" w:rsidR="00E91142" w:rsidRDefault="007E7586" w:rsidP="00E91142">
      <w:pPr>
        <w:pStyle w:val="StyleABAtableTguidancenotesAfter6pt"/>
      </w:pPr>
      <w:r>
        <w:t>An ACMA B21</w:t>
      </w:r>
      <w:r w:rsidR="00E91142">
        <w:t xml:space="preserve"> form should be used</w:t>
      </w:r>
      <w:r w:rsidR="00AA6F73">
        <w:t xml:space="preserve"> </w:t>
      </w:r>
      <w:r w:rsidR="00EF69F7">
        <w:t xml:space="preserve">to make a request under section 61AZD of the </w:t>
      </w:r>
      <w:r w:rsidR="00EF69F7" w:rsidRPr="007E7586">
        <w:rPr>
          <w:i/>
        </w:rPr>
        <w:t>B</w:t>
      </w:r>
      <w:r w:rsidRPr="007E7586">
        <w:rPr>
          <w:i/>
        </w:rPr>
        <w:t>roadcasting Services Act 1992</w:t>
      </w:r>
      <w:r>
        <w:t xml:space="preserve"> (</w:t>
      </w:r>
      <w:r w:rsidRPr="007E7586">
        <w:rPr>
          <w:b/>
        </w:rPr>
        <w:t>BSA</w:t>
      </w:r>
      <w:r>
        <w:t xml:space="preserve">) </w:t>
      </w:r>
      <w:r w:rsidR="00EF69F7">
        <w:t>(</w:t>
      </w:r>
      <w:r w:rsidR="00EF69F7" w:rsidRPr="00EF69F7">
        <w:rPr>
          <w:b/>
        </w:rPr>
        <w:t>Request</w:t>
      </w:r>
      <w:r w:rsidR="00EF69F7">
        <w:t>)</w:t>
      </w:r>
      <w:r w:rsidR="00FA601A">
        <w:t>. This R</w:t>
      </w:r>
      <w:r w:rsidR="00EF69F7">
        <w:t xml:space="preserve">equest can be made </w:t>
      </w:r>
      <w:r w:rsidR="00FA601A">
        <w:t xml:space="preserve">only </w:t>
      </w:r>
      <w:r w:rsidR="00BD7228">
        <w:t xml:space="preserve">where the </w:t>
      </w:r>
      <w:r w:rsidR="00EF69F7">
        <w:t xml:space="preserve">person making the Request </w:t>
      </w:r>
      <w:r w:rsidR="00BD7228">
        <w:t>is a party to a proposed transaction, and</w:t>
      </w:r>
      <w:r w:rsidR="00E91142">
        <w:t>:</w:t>
      </w:r>
    </w:p>
    <w:p w14:paraId="18AFC4C6" w14:textId="5F09E8F5" w:rsidR="00E91142" w:rsidRPr="00D06EA4" w:rsidRDefault="00BD7228" w:rsidP="007769D3">
      <w:pPr>
        <w:pStyle w:val="StyleABAtableTguidancenotesAfter6pt"/>
        <w:numPr>
          <w:ilvl w:val="0"/>
          <w:numId w:val="25"/>
        </w:numPr>
        <w:tabs>
          <w:tab w:val="clear" w:pos="720"/>
          <w:tab w:val="num" w:pos="426"/>
        </w:tabs>
        <w:ind w:left="426" w:hanging="426"/>
      </w:pPr>
      <w:r>
        <w:t xml:space="preserve">the proposed </w:t>
      </w:r>
      <w:hyperlink r:id="rId12" w:anchor="transaction" w:history="1">
        <w:r w:rsidRPr="007E7586">
          <w:t>transaction</w:t>
        </w:r>
      </w:hyperlink>
      <w:r>
        <w:t xml:space="preserve"> is subject to the condition that </w:t>
      </w:r>
      <w:hyperlink r:id="rId13" w:anchor="acma" w:history="1">
        <w:r w:rsidR="00445504">
          <w:t>the ACMA</w:t>
        </w:r>
      </w:hyperlink>
      <w:r>
        <w:t xml:space="preserve"> enters a proposed </w:t>
      </w:r>
      <w:hyperlink r:id="rId14" w:anchor="media_group" w:history="1">
        <w:r w:rsidRPr="007E7586">
          <w:t>media group</w:t>
        </w:r>
      </w:hyperlink>
      <w:r>
        <w:t xml:space="preserve"> in the </w:t>
      </w:r>
      <w:hyperlink r:id="rId15" w:anchor="register" w:history="1">
        <w:r w:rsidRPr="007E7586">
          <w:t>Register</w:t>
        </w:r>
      </w:hyperlink>
      <w:r w:rsidR="00703E62">
        <w:t xml:space="preserve"> of Controlled Media Groups maintained by </w:t>
      </w:r>
      <w:r w:rsidR="00445504">
        <w:t xml:space="preserve">the </w:t>
      </w:r>
      <w:r w:rsidR="00703E62">
        <w:t>ACMA under section 61AU of the BSA (</w:t>
      </w:r>
      <w:r w:rsidR="00703E62" w:rsidRPr="00703E62">
        <w:rPr>
          <w:b/>
        </w:rPr>
        <w:t>Register</w:t>
      </w:r>
      <w:r w:rsidR="00703E62">
        <w:t>)</w:t>
      </w:r>
      <w:r w:rsidR="00E91142" w:rsidRPr="00D06EA4">
        <w:t>; or</w:t>
      </w:r>
    </w:p>
    <w:p w14:paraId="2A1CA4CA" w14:textId="5F4D0040" w:rsidR="00E91142" w:rsidRDefault="00BD7228" w:rsidP="007769D3">
      <w:pPr>
        <w:pStyle w:val="StyleABAtableTguidancenotesAfter6pt"/>
        <w:numPr>
          <w:ilvl w:val="0"/>
          <w:numId w:val="25"/>
        </w:numPr>
        <w:tabs>
          <w:tab w:val="clear" w:pos="720"/>
          <w:tab w:val="num" w:pos="426"/>
        </w:tabs>
        <w:ind w:left="426" w:hanging="426"/>
      </w:pPr>
      <w:r>
        <w:t xml:space="preserve">the proposed </w:t>
      </w:r>
      <w:hyperlink r:id="rId16" w:anchor="transaction" w:history="1">
        <w:r w:rsidRPr="007E7586">
          <w:t>transaction</w:t>
        </w:r>
      </w:hyperlink>
      <w:r>
        <w:t xml:space="preserve"> is subject to the condition that </w:t>
      </w:r>
      <w:hyperlink r:id="rId17" w:anchor="acma" w:history="1">
        <w:r w:rsidR="00445504">
          <w:t>the ACMA</w:t>
        </w:r>
      </w:hyperlink>
      <w:r>
        <w:t xml:space="preserve"> removes a </w:t>
      </w:r>
      <w:hyperlink r:id="rId18" w:anchor="media_group" w:history="1">
        <w:r w:rsidRPr="007E7586">
          <w:t>media group</w:t>
        </w:r>
      </w:hyperlink>
      <w:r>
        <w:t xml:space="preserve">'s entry from the </w:t>
      </w:r>
      <w:hyperlink r:id="rId19" w:anchor="register" w:history="1">
        <w:r w:rsidRPr="007E7586">
          <w:t>Register</w:t>
        </w:r>
      </w:hyperlink>
      <w:r w:rsidR="00E91142" w:rsidRPr="00D06EA4">
        <w:t>; or</w:t>
      </w:r>
    </w:p>
    <w:p w14:paraId="27EAB074" w14:textId="75F3542F" w:rsidR="00E91142" w:rsidRDefault="00BD7228" w:rsidP="007769D3">
      <w:pPr>
        <w:pStyle w:val="StyleABAtableTguidancenotesAfter6pt"/>
        <w:numPr>
          <w:ilvl w:val="0"/>
          <w:numId w:val="25"/>
        </w:numPr>
        <w:tabs>
          <w:tab w:val="clear" w:pos="720"/>
          <w:tab w:val="num" w:pos="426"/>
        </w:tabs>
        <w:ind w:left="426" w:hanging="426"/>
      </w:pPr>
      <w:r>
        <w:t xml:space="preserve">the proposed </w:t>
      </w:r>
      <w:hyperlink r:id="rId20" w:anchor="transaction" w:history="1">
        <w:r w:rsidRPr="007E7586">
          <w:t>transaction</w:t>
        </w:r>
      </w:hyperlink>
      <w:r>
        <w:t xml:space="preserve"> is subject to the condition that </w:t>
      </w:r>
      <w:hyperlink r:id="rId21" w:anchor="acma" w:history="1">
        <w:r w:rsidR="00445504">
          <w:t>the ACMA</w:t>
        </w:r>
      </w:hyperlink>
      <w:r>
        <w:t xml:space="preserve"> alters a </w:t>
      </w:r>
      <w:hyperlink r:id="rId22" w:anchor="media_group" w:history="1">
        <w:r w:rsidRPr="007E7586">
          <w:t>media group</w:t>
        </w:r>
      </w:hyperlink>
      <w:r>
        <w:t xml:space="preserve">'s entry in the </w:t>
      </w:r>
      <w:hyperlink r:id="rId23" w:anchor="register" w:history="1">
        <w:r w:rsidRPr="007E7586">
          <w:t>Register</w:t>
        </w:r>
      </w:hyperlink>
      <w:r w:rsidR="00E91142">
        <w:t>.</w:t>
      </w:r>
    </w:p>
    <w:p w14:paraId="71800829" w14:textId="04422F26" w:rsidR="00106395" w:rsidRDefault="00445504" w:rsidP="00106395">
      <w:pPr>
        <w:pStyle w:val="StyleABAtableTguidancenotesAfter6pt"/>
      </w:pPr>
      <w:r>
        <w:t>The ACMA</w:t>
      </w:r>
      <w:r w:rsidR="00106395">
        <w:t xml:space="preserve"> expects to be able to respond to </w:t>
      </w:r>
      <w:r w:rsidR="00B20E47">
        <w:t xml:space="preserve">most </w:t>
      </w:r>
      <w:r w:rsidR="00106395">
        <w:t>Requests within 21 days. However, this will depend on the</w:t>
      </w:r>
      <w:r w:rsidR="00B31CB7">
        <w:t xml:space="preserve"> nature and circumstances of the Request, the complexity of the </w:t>
      </w:r>
      <w:r w:rsidR="00B20E47">
        <w:t>transaction</w:t>
      </w:r>
      <w:r w:rsidR="00B31CB7">
        <w:t xml:space="preserve"> and</w:t>
      </w:r>
      <w:r w:rsidR="00106395">
        <w:t xml:space="preserve"> any further information received by </w:t>
      </w:r>
      <w:r>
        <w:t>the ACMA</w:t>
      </w:r>
      <w:r w:rsidR="00106395">
        <w:t xml:space="preserve"> aft</w:t>
      </w:r>
      <w:r w:rsidR="00B31CB7">
        <w:t xml:space="preserve">er the Request has been lodged. </w:t>
      </w:r>
    </w:p>
    <w:p w14:paraId="57C60BAC" w14:textId="37E607E1" w:rsidR="000553F3" w:rsidRDefault="000553F3" w:rsidP="00106395">
      <w:pPr>
        <w:pStyle w:val="StyleABAtableTguidancenotesAfter6pt"/>
      </w:pPr>
      <w:bookmarkStart w:id="1" w:name="OLE_LINK6"/>
      <w:bookmarkStart w:id="2" w:name="OLE_LINK7"/>
      <w:r>
        <w:t xml:space="preserve">If </w:t>
      </w:r>
      <w:r w:rsidR="00B20E47">
        <w:t>your</w:t>
      </w:r>
      <w:r>
        <w:t xml:space="preserve"> R</w:t>
      </w:r>
      <w:r w:rsidRPr="000553F3">
        <w:t>equest is urgent pl</w:t>
      </w:r>
      <w:r w:rsidR="00D35835">
        <w:t xml:space="preserve">ease contact </w:t>
      </w:r>
      <w:r w:rsidR="00445504">
        <w:t>the ACMA</w:t>
      </w:r>
      <w:r w:rsidR="00D35835">
        <w:t xml:space="preserve"> to discuss.</w:t>
      </w:r>
      <w:r w:rsidRPr="000553F3">
        <w:t xml:space="preserve"> </w:t>
      </w:r>
      <w:r w:rsidR="00D35835">
        <w:t>I</w:t>
      </w:r>
      <w:r w:rsidRPr="000553F3">
        <w:t xml:space="preserve">n these circumstances </w:t>
      </w:r>
      <w:r w:rsidR="00445504">
        <w:t>the ACMA</w:t>
      </w:r>
      <w:r w:rsidRPr="000553F3">
        <w:t xml:space="preserve"> will require an explanation as to why</w:t>
      </w:r>
      <w:r w:rsidR="007E7586">
        <w:t xml:space="preserve"> the request was not made earlier</w:t>
      </w:r>
      <w:r w:rsidRPr="000553F3">
        <w:t xml:space="preserve">. </w:t>
      </w:r>
      <w:r w:rsidR="00445504">
        <w:t>The ACMA</w:t>
      </w:r>
      <w:r w:rsidRPr="000553F3">
        <w:t xml:space="preserve"> cannot guarantee that it will be able to deal with requests in shorter periods.</w:t>
      </w:r>
    </w:p>
    <w:p w14:paraId="3DE5AB1C" w14:textId="77777777" w:rsidR="006E5A0F" w:rsidRDefault="006E5A0F" w:rsidP="00106395">
      <w:pPr>
        <w:pStyle w:val="StyleABAtableTguidancenotesAfter6pt"/>
      </w:pPr>
    </w:p>
    <w:tbl>
      <w:tblPr>
        <w:tblStyle w:val="TableGrid"/>
        <w:tblW w:w="0" w:type="auto"/>
        <w:tblLook w:val="04A0" w:firstRow="1" w:lastRow="0" w:firstColumn="1" w:lastColumn="0" w:noHBand="0" w:noVBand="1"/>
      </w:tblPr>
      <w:tblGrid>
        <w:gridCol w:w="9174"/>
      </w:tblGrid>
      <w:tr w:rsidR="006E5A0F" w14:paraId="0CC89322" w14:textId="77777777" w:rsidTr="006E5A0F">
        <w:tc>
          <w:tcPr>
            <w:tcW w:w="9174" w:type="dxa"/>
          </w:tcPr>
          <w:p w14:paraId="224A673A" w14:textId="77777777" w:rsidR="006E5A0F" w:rsidRPr="006E5A0F" w:rsidRDefault="006E5A0F" w:rsidP="006E5A0F">
            <w:pPr>
              <w:rPr>
                <w:b/>
              </w:rPr>
            </w:pPr>
            <w:r w:rsidRPr="006E5A0F">
              <w:rPr>
                <w:b/>
              </w:rPr>
              <w:t>Collection, use and disclosure of personal information</w:t>
            </w:r>
          </w:p>
          <w:p w14:paraId="1B66D1DF" w14:textId="77777777" w:rsidR="006E5A0F" w:rsidRPr="006E5A0F" w:rsidRDefault="006E5A0F" w:rsidP="006E5A0F">
            <w:pPr>
              <w:spacing w:before="120"/>
            </w:pPr>
            <w:r w:rsidRPr="006E5A0F">
              <w:t xml:space="preserve">The </w:t>
            </w:r>
            <w:r w:rsidRPr="006E5A0F">
              <w:rPr>
                <w:i/>
              </w:rPr>
              <w:t>Privacy Act 1988</w:t>
            </w:r>
            <w:r w:rsidRPr="006E5A0F">
              <w:t xml:space="preserve"> (Cth) (the Privacy Act) imposes obligations on the ACMA in relation to the collection, security, quality, access, use and disclosure of personal information.  These obligations are detailed in the </w:t>
            </w:r>
            <w:r w:rsidRPr="006E5A0F">
              <w:rPr>
                <w:b/>
                <w:color w:val="4F81BD"/>
                <w:u w:val="single"/>
              </w:rPr>
              <w:t>Australian Privacy Principles</w:t>
            </w:r>
            <w:r w:rsidRPr="006E5A0F">
              <w:t xml:space="preserve">.  </w:t>
            </w:r>
          </w:p>
          <w:p w14:paraId="528E1B85" w14:textId="77777777" w:rsidR="006E5A0F" w:rsidRPr="006E5A0F" w:rsidRDefault="006E5A0F" w:rsidP="006E5A0F">
            <w:pPr>
              <w:spacing w:before="120"/>
            </w:pPr>
            <w:r w:rsidRPr="006E5A0F">
              <w:t xml:space="preserve">The ACMA may only collect personal information if it is reasonably necessary for, or directly related to, one or more of the ACMA’s functions or activities. </w:t>
            </w:r>
          </w:p>
          <w:p w14:paraId="30C2B068" w14:textId="77777777" w:rsidR="006E5A0F" w:rsidRPr="006E5A0F" w:rsidRDefault="006E5A0F" w:rsidP="006E5A0F">
            <w:r w:rsidRPr="006E5A0F">
              <w:t xml:space="preserve">The purpose of the collection of information on this form, including personal information, is to assess </w:t>
            </w:r>
            <w:r w:rsidRPr="006E5A0F">
              <w:rPr>
                <w:lang w:val="en"/>
              </w:rPr>
              <w:t>a request that the ACMA assume a transaction has been completed in relation to adding, removal or altering a media group’s entry in the Register of Controlled Media Groups</w:t>
            </w:r>
            <w:r w:rsidRPr="006E5A0F">
              <w:t xml:space="preserve">.  This information is required under </w:t>
            </w:r>
            <w:r w:rsidRPr="006E5A0F">
              <w:rPr>
                <w:lang w:val="en"/>
              </w:rPr>
              <w:t>section 61AZD of</w:t>
            </w:r>
            <w:r w:rsidRPr="006E5A0F">
              <w:t xml:space="preserve"> the BSA.</w:t>
            </w:r>
          </w:p>
          <w:p w14:paraId="01BF2870" w14:textId="77777777" w:rsidR="006E5A0F" w:rsidRPr="006E5A0F" w:rsidRDefault="006E5A0F" w:rsidP="006E5A0F">
            <w:r w:rsidRPr="006E5A0F">
              <w:t xml:space="preserve">The ACMA will not use the personal information for any other purpose, nor will we disclose it, unless we have the individual’s consent or we are otherwise permitted to do so under the Privacy Act.  </w:t>
            </w:r>
          </w:p>
          <w:p w14:paraId="1C516F83" w14:textId="77FD2ECF" w:rsidR="006E5A0F" w:rsidRPr="006E5A0F" w:rsidRDefault="006E5A0F" w:rsidP="006E5A0F">
            <w:r w:rsidRPr="006E5A0F">
              <w:t xml:space="preserve">If the personal information is not provided it may not be a valid application and you may be contacted and asked to submit a new form, as noted above.   </w:t>
            </w:r>
          </w:p>
          <w:p w14:paraId="7B2FB77F" w14:textId="77777777" w:rsidR="006E5A0F" w:rsidRPr="006E5A0F" w:rsidRDefault="006E5A0F" w:rsidP="006E5A0F">
            <w:r w:rsidRPr="006E5A0F">
              <w:t xml:space="preserve">Further information on the Privacy Act and the ACMA’s Privacy Policy is available </w:t>
            </w:r>
            <w:hyperlink r:id="rId24" w:history="1">
              <w:r w:rsidRPr="006E5A0F">
                <w:rPr>
                  <w:rStyle w:val="Hyperlink"/>
                </w:rPr>
                <w:t>www.acma.gov.au/privacypolicy</w:t>
              </w:r>
            </w:hyperlink>
            <w:r w:rsidRPr="006E5A0F">
              <w:t xml:space="preserve">. The Privacy Policy contains details about how you may access personal information about you that is held by the ACMA, and seek the correction of such </w:t>
            </w:r>
            <w:r w:rsidRPr="006E5A0F">
              <w:lastRenderedPageBreak/>
              <w:t xml:space="preserve">information.  It also explains how you may complain about a breach of the </w:t>
            </w:r>
            <w:hyperlink r:id="rId25" w:history="1">
              <w:r w:rsidRPr="006E5A0F">
                <w:rPr>
                  <w:rStyle w:val="Hyperlink"/>
                </w:rPr>
                <w:t xml:space="preserve">Privacy Act </w:t>
              </w:r>
            </w:hyperlink>
            <w:r w:rsidRPr="006E5A0F">
              <w:t xml:space="preserve">and how we will deal with such a complaint. </w:t>
            </w:r>
          </w:p>
          <w:p w14:paraId="33AC44B3" w14:textId="77777777" w:rsidR="006E5A0F" w:rsidRPr="006E5A0F" w:rsidRDefault="006E5A0F" w:rsidP="006E5A0F">
            <w:r w:rsidRPr="006E5A0F">
              <w:t xml:space="preserve">Should you have any questions in this regard please contact the ACMA’s privacy contact officer on 1800 226 667 or by email at </w:t>
            </w:r>
            <w:hyperlink r:id="rId26" w:history="1">
              <w:r w:rsidRPr="006E5A0F">
                <w:rPr>
                  <w:rStyle w:val="Hyperlink"/>
                </w:rPr>
                <w:t>privacy@acma.gov.au</w:t>
              </w:r>
            </w:hyperlink>
            <w:r w:rsidRPr="006E5A0F">
              <w:t>.</w:t>
            </w:r>
          </w:p>
          <w:p w14:paraId="1F61FA35" w14:textId="77777777" w:rsidR="006E5A0F" w:rsidRDefault="006E5A0F" w:rsidP="00106395">
            <w:pPr>
              <w:pStyle w:val="StyleABAtableTguidancenotesAfter6pt"/>
            </w:pPr>
          </w:p>
        </w:tc>
      </w:tr>
    </w:tbl>
    <w:p w14:paraId="331FD4D1" w14:textId="77777777" w:rsidR="006E5A0F" w:rsidRDefault="006E5A0F" w:rsidP="00106395">
      <w:pPr>
        <w:pStyle w:val="StyleABAtableTguidancenotesAfter6pt"/>
      </w:pPr>
    </w:p>
    <w:bookmarkEnd w:id="1"/>
    <w:bookmarkEnd w:id="2"/>
    <w:p w14:paraId="63BAAC36" w14:textId="77777777" w:rsidR="009443E3" w:rsidRDefault="009443E3" w:rsidP="009443E3">
      <w:pPr>
        <w:pStyle w:val="ABAtableTguidancenotes"/>
        <w:pBdr>
          <w:bottom w:val="single" w:sz="24" w:space="1" w:color="auto"/>
        </w:pBdr>
      </w:pPr>
    </w:p>
    <w:p w14:paraId="0B6D6E95" w14:textId="77777777" w:rsidR="009443E3" w:rsidRDefault="009443E3" w:rsidP="009443E3">
      <w:pPr>
        <w:pStyle w:val="ABAHeading2"/>
      </w:pPr>
      <w:r>
        <w:t>PART A</w:t>
      </w:r>
    </w:p>
    <w:p w14:paraId="0038113D" w14:textId="77777777" w:rsidR="00DB6249" w:rsidRDefault="00DB6249" w:rsidP="009443E3">
      <w:pPr>
        <w:pStyle w:val="ABAtableTguidancenotes"/>
        <w:numPr>
          <w:ilvl w:val="0"/>
          <w:numId w:val="21"/>
        </w:numPr>
      </w:pPr>
      <w:bookmarkStart w:id="3" w:name="OLE_LINK13"/>
      <w:bookmarkStart w:id="4" w:name="OLE_LINK14"/>
      <w:r>
        <w:t xml:space="preserve">In </w:t>
      </w:r>
      <w:r w:rsidR="00B20E47">
        <w:t xml:space="preserve">your </w:t>
      </w:r>
      <w:r>
        <w:t>response to 1, the details of all persons m</w:t>
      </w:r>
      <w:r w:rsidR="00B20E47">
        <w:t>aking the Request must be provided</w:t>
      </w:r>
      <w:r>
        <w:t xml:space="preserve">. Each person making the Request must be a party to the proposed transaction. </w:t>
      </w:r>
    </w:p>
    <w:p w14:paraId="01FA131A" w14:textId="07A56740" w:rsidR="009443E3" w:rsidRDefault="009443E3" w:rsidP="009443E3">
      <w:pPr>
        <w:pStyle w:val="ABAtableTguidancenotes"/>
        <w:numPr>
          <w:ilvl w:val="0"/>
          <w:numId w:val="21"/>
        </w:numPr>
      </w:pPr>
      <w:r>
        <w:t xml:space="preserve">In </w:t>
      </w:r>
      <w:r w:rsidR="00B20E47">
        <w:t xml:space="preserve">your </w:t>
      </w:r>
      <w:r>
        <w:t xml:space="preserve">response to 2, provide the name and contact details of the person or persons </w:t>
      </w:r>
      <w:r w:rsidR="00445504">
        <w:t>the ACMA</w:t>
      </w:r>
      <w:r>
        <w:t xml:space="preserve"> may contact if further information or clarification is required in relation to the Request. This person (or these pe</w:t>
      </w:r>
      <w:r w:rsidR="00B20E47">
        <w:t>rsons</w:t>
      </w:r>
      <w:r>
        <w:t xml:space="preserve">) must also be responsible for advising </w:t>
      </w:r>
      <w:r w:rsidR="00445504">
        <w:t>the ACMA</w:t>
      </w:r>
      <w:r>
        <w:t xml:space="preserve"> of the matters in </w:t>
      </w:r>
      <w:r w:rsidR="00D35835">
        <w:t>3</w:t>
      </w:r>
      <w:r>
        <w:t xml:space="preserve">. </w:t>
      </w:r>
      <w:r w:rsidR="002223E3">
        <w:t>Please also indicate which persons the contact person is representing and may speak on behalf of. I</w:t>
      </w:r>
      <w:r w:rsidR="007E7586">
        <w:t>f it is</w:t>
      </w:r>
      <w:r w:rsidR="002223E3">
        <w:t xml:space="preserve"> necessary to add further contact persons please do so by inserting an additional table.</w:t>
      </w:r>
    </w:p>
    <w:bookmarkEnd w:id="3"/>
    <w:bookmarkEnd w:id="4"/>
    <w:p w14:paraId="71BB79ED" w14:textId="77777777" w:rsidR="00126083" w:rsidRDefault="00126083" w:rsidP="009443E3">
      <w:pPr>
        <w:pStyle w:val="Heading3"/>
        <w:keepNext w:val="0"/>
        <w:pBdr>
          <w:bottom w:val="single" w:sz="8" w:space="2" w:color="auto"/>
        </w:pBdr>
        <w:spacing w:line="240" w:lineRule="auto"/>
        <w:rPr>
          <w:sz w:val="22"/>
        </w:rPr>
      </w:pPr>
    </w:p>
    <w:p w14:paraId="40416B21" w14:textId="27960B61" w:rsidR="00171CE6" w:rsidRPr="009443E3" w:rsidRDefault="00171CE6" w:rsidP="009443E3">
      <w:pPr>
        <w:pStyle w:val="Heading3"/>
        <w:keepNext w:val="0"/>
        <w:pBdr>
          <w:bottom w:val="single" w:sz="8" w:space="2" w:color="auto"/>
        </w:pBdr>
        <w:spacing w:line="240" w:lineRule="auto"/>
        <w:rPr>
          <w:sz w:val="22"/>
        </w:rPr>
      </w:pPr>
      <w:r w:rsidRPr="009443E3">
        <w:rPr>
          <w:sz w:val="22"/>
        </w:rPr>
        <w:t>Form</w:t>
      </w:r>
      <w:r w:rsidR="00EE0500" w:rsidRPr="009443E3">
        <w:rPr>
          <w:sz w:val="22"/>
        </w:rPr>
        <w:t>s</w:t>
      </w:r>
      <w:r w:rsidRPr="009443E3">
        <w:rPr>
          <w:sz w:val="22"/>
        </w:rPr>
        <w:t xml:space="preserve"> ACMA B2</w:t>
      </w:r>
      <w:r w:rsidR="0042093E">
        <w:rPr>
          <w:sz w:val="22"/>
        </w:rPr>
        <w:t>/</w:t>
      </w:r>
      <w:r w:rsidRPr="009443E3">
        <w:rPr>
          <w:sz w:val="22"/>
        </w:rPr>
        <w:t>B3</w:t>
      </w:r>
    </w:p>
    <w:p w14:paraId="28B79626" w14:textId="1D86D98B" w:rsidR="00DF05A3" w:rsidRDefault="009443E3" w:rsidP="009443E3">
      <w:pPr>
        <w:pStyle w:val="ABAtableTguidancenotes"/>
        <w:numPr>
          <w:ilvl w:val="0"/>
          <w:numId w:val="21"/>
        </w:numPr>
      </w:pPr>
      <w:r>
        <w:t xml:space="preserve">Unsigned </w:t>
      </w:r>
      <w:r w:rsidR="00171CE6">
        <w:t>Form ACMA B2</w:t>
      </w:r>
      <w:r w:rsidR="0042093E">
        <w:t>/</w:t>
      </w:r>
      <w:r w:rsidR="00171CE6">
        <w:t xml:space="preserve">B3 must be included with the </w:t>
      </w:r>
      <w:r w:rsidR="00EF69F7">
        <w:t>Request</w:t>
      </w:r>
      <w:r w:rsidR="00171CE6">
        <w:t xml:space="preserve">. </w:t>
      </w:r>
      <w:r w:rsidR="003A3953">
        <w:t xml:space="preserve">These forms should be filled out </w:t>
      </w:r>
      <w:r w:rsidR="003A3953" w:rsidRPr="003A3953">
        <w:rPr>
          <w:i/>
        </w:rPr>
        <w:t xml:space="preserve">as </w:t>
      </w:r>
      <w:r w:rsidR="00910F4B">
        <w:rPr>
          <w:i/>
        </w:rPr>
        <w:t>though</w:t>
      </w:r>
      <w:r w:rsidR="00910F4B" w:rsidRPr="003A3953">
        <w:rPr>
          <w:i/>
        </w:rPr>
        <w:t xml:space="preserve"> </w:t>
      </w:r>
      <w:r w:rsidR="003A3953" w:rsidRPr="003A3953">
        <w:rPr>
          <w:i/>
        </w:rPr>
        <w:t>the</w:t>
      </w:r>
      <w:r w:rsidR="00D35835">
        <w:rPr>
          <w:i/>
        </w:rPr>
        <w:t xml:space="preserve"> proposed</w:t>
      </w:r>
      <w:r w:rsidR="00CC4221">
        <w:rPr>
          <w:i/>
        </w:rPr>
        <w:t xml:space="preserve"> </w:t>
      </w:r>
      <w:r w:rsidR="003A3953" w:rsidRPr="003A3953">
        <w:rPr>
          <w:i/>
        </w:rPr>
        <w:t>transaction ha</w:t>
      </w:r>
      <w:r w:rsidR="005C79FF">
        <w:rPr>
          <w:i/>
        </w:rPr>
        <w:t>s</w:t>
      </w:r>
      <w:r w:rsidR="003A3953" w:rsidRPr="003A3953">
        <w:rPr>
          <w:i/>
        </w:rPr>
        <w:t xml:space="preserve"> been completed</w:t>
      </w:r>
      <w:r w:rsidR="003A3953">
        <w:t xml:space="preserve"> (but not</w:t>
      </w:r>
      <w:r w:rsidR="005C79FF">
        <w:t xml:space="preserve"> be</w:t>
      </w:r>
      <w:r w:rsidR="003A3953">
        <w:t xml:space="preserve"> signed or dated). These </w:t>
      </w:r>
      <w:r w:rsidR="008C3B13">
        <w:t xml:space="preserve">draft </w:t>
      </w:r>
      <w:r w:rsidR="003A3953">
        <w:t xml:space="preserve">forms </w:t>
      </w:r>
      <w:r w:rsidR="00C44C7C">
        <w:t xml:space="preserve">will provide </w:t>
      </w:r>
      <w:r w:rsidR="003A3953">
        <w:t>detail</w:t>
      </w:r>
      <w:r w:rsidR="008C3B13">
        <w:t>s</w:t>
      </w:r>
      <w:r w:rsidR="00C44C7C">
        <w:t xml:space="preserve"> </w:t>
      </w:r>
      <w:r>
        <w:t xml:space="preserve">of </w:t>
      </w:r>
      <w:r w:rsidR="00C44C7C">
        <w:t>the</w:t>
      </w:r>
      <w:r w:rsidR="003A3953">
        <w:t xml:space="preserve"> changes to</w:t>
      </w:r>
      <w:r w:rsidR="008C3B13">
        <w:t xml:space="preserve"> be made to</w:t>
      </w:r>
      <w:r w:rsidR="003A3953">
        <w:t xml:space="preserve"> the Register i</w:t>
      </w:r>
      <w:r w:rsidR="008C3B13">
        <w:t xml:space="preserve">f </w:t>
      </w:r>
      <w:r w:rsidR="00445504">
        <w:t>the ACMA</w:t>
      </w:r>
      <w:r w:rsidR="00AE70AE">
        <w:t xml:space="preserve"> accedes to </w:t>
      </w:r>
      <w:r w:rsidR="008C3B13">
        <w:t>the</w:t>
      </w:r>
      <w:r w:rsidR="003A3953">
        <w:t xml:space="preserve"> </w:t>
      </w:r>
      <w:r w:rsidR="008C3B13">
        <w:t>R</w:t>
      </w:r>
      <w:r w:rsidR="003A3953">
        <w:t xml:space="preserve">equest. </w:t>
      </w:r>
    </w:p>
    <w:p w14:paraId="2607FC62" w14:textId="59545FE5" w:rsidR="001050CD" w:rsidRDefault="009443E3" w:rsidP="009443E3">
      <w:pPr>
        <w:pStyle w:val="ABAtableTguidancenotes"/>
        <w:numPr>
          <w:ilvl w:val="0"/>
          <w:numId w:val="21"/>
        </w:numPr>
      </w:pPr>
      <w:r>
        <w:t>E</w:t>
      </w:r>
      <w:r w:rsidR="001050CD" w:rsidRPr="009E7350">
        <w:t>lectronic version</w:t>
      </w:r>
      <w:r w:rsidR="00BE5468">
        <w:t>s</w:t>
      </w:r>
      <w:r w:rsidR="001050CD" w:rsidRPr="009E7350">
        <w:t xml:space="preserve"> of </w:t>
      </w:r>
      <w:r w:rsidR="001050CD">
        <w:t>Form ACMA B2</w:t>
      </w:r>
      <w:r w:rsidR="0042093E">
        <w:t>/</w:t>
      </w:r>
      <w:r w:rsidR="001050CD">
        <w:t xml:space="preserve">B3 </w:t>
      </w:r>
      <w:r>
        <w:t xml:space="preserve">are </w:t>
      </w:r>
      <w:r w:rsidR="001050CD" w:rsidRPr="009E7350">
        <w:t xml:space="preserve">available from the ACMA website at </w:t>
      </w:r>
      <w:hyperlink r:id="rId27" w:history="1">
        <w:r w:rsidR="00183829">
          <w:rPr>
            <w:rStyle w:val="Hyperlink"/>
          </w:rPr>
          <w:t>B2/B3 Forms</w:t>
        </w:r>
      </w:hyperlink>
    </w:p>
    <w:p w14:paraId="1B6A0782" w14:textId="03E6ADF8" w:rsidR="00171CE6" w:rsidRDefault="00DE09C8" w:rsidP="00171CE6">
      <w:pPr>
        <w:pStyle w:val="ABAtableTguidancenotes"/>
        <w:numPr>
          <w:ilvl w:val="0"/>
          <w:numId w:val="21"/>
        </w:numPr>
      </w:pPr>
      <w:r>
        <w:t xml:space="preserve">If </w:t>
      </w:r>
      <w:r w:rsidR="003A3953">
        <w:t xml:space="preserve">the proposed transaction </w:t>
      </w:r>
      <w:r>
        <w:t>proceeds</w:t>
      </w:r>
      <w:r w:rsidR="008B6446">
        <w:t>, signed and dated</w:t>
      </w:r>
      <w:r w:rsidR="003A3953">
        <w:t xml:space="preserve"> Form ACMA B2</w:t>
      </w:r>
      <w:r w:rsidR="0042093E">
        <w:t>/</w:t>
      </w:r>
      <w:r w:rsidR="003A3953">
        <w:t xml:space="preserve">B3 must be lodged </w:t>
      </w:r>
      <w:r>
        <w:t xml:space="preserve">within </w:t>
      </w:r>
      <w:r w:rsidR="00F51BE3">
        <w:t xml:space="preserve">10 </w:t>
      </w:r>
      <w:r w:rsidR="0042093E">
        <w:t xml:space="preserve">business </w:t>
      </w:r>
      <w:r>
        <w:t xml:space="preserve">days of </w:t>
      </w:r>
      <w:r w:rsidR="004C25B1">
        <w:t>completion</w:t>
      </w:r>
      <w:r>
        <w:t xml:space="preserve">, </w:t>
      </w:r>
      <w:r w:rsidR="003A3953">
        <w:t xml:space="preserve">as </w:t>
      </w:r>
      <w:r w:rsidR="008B6446">
        <w:t>required by sections 63 and 64 of the BSA</w:t>
      </w:r>
      <w:r w:rsidR="003A3953">
        <w:t xml:space="preserve">. </w:t>
      </w:r>
    </w:p>
    <w:p w14:paraId="4DAEB9C7" w14:textId="77777777" w:rsidR="00097C7A" w:rsidRDefault="00097C7A" w:rsidP="009443E3">
      <w:pPr>
        <w:pStyle w:val="ABAtableTguidancenotes"/>
        <w:keepNext/>
        <w:pBdr>
          <w:bottom w:val="single" w:sz="24" w:space="1" w:color="auto"/>
        </w:pBdr>
      </w:pPr>
    </w:p>
    <w:p w14:paraId="4319DFEF" w14:textId="77777777" w:rsidR="00097C7A" w:rsidRDefault="00097C7A" w:rsidP="00097C7A">
      <w:pPr>
        <w:pStyle w:val="ABAHeading2"/>
      </w:pPr>
      <w:r>
        <w:t>PART B</w:t>
      </w:r>
    </w:p>
    <w:p w14:paraId="52B0A918" w14:textId="6D4C2284" w:rsidR="00DB6249" w:rsidRPr="003A3754" w:rsidRDefault="009443E3" w:rsidP="003A3754">
      <w:pPr>
        <w:keepNext/>
        <w:pBdr>
          <w:bottom w:val="single" w:sz="4" w:space="1" w:color="auto"/>
        </w:pBdr>
        <w:spacing w:after="0"/>
        <w:ind w:left="68"/>
        <w:rPr>
          <w:b/>
          <w:sz w:val="22"/>
          <w:szCs w:val="22"/>
        </w:rPr>
      </w:pPr>
      <w:r w:rsidRPr="003A3754">
        <w:rPr>
          <w:b/>
          <w:sz w:val="22"/>
          <w:szCs w:val="22"/>
        </w:rPr>
        <w:t xml:space="preserve">Request to </w:t>
      </w:r>
      <w:r w:rsidR="00445504">
        <w:rPr>
          <w:b/>
          <w:sz w:val="22"/>
          <w:szCs w:val="22"/>
        </w:rPr>
        <w:t>the ACMA</w:t>
      </w:r>
    </w:p>
    <w:p w14:paraId="5E53CC51" w14:textId="358101D1" w:rsidR="00033519" w:rsidRDefault="009443E3" w:rsidP="009443E3">
      <w:pPr>
        <w:pStyle w:val="ABAtableTguidancenotes"/>
        <w:numPr>
          <w:ilvl w:val="0"/>
          <w:numId w:val="21"/>
        </w:numPr>
      </w:pPr>
      <w:r>
        <w:t>The R</w:t>
      </w:r>
      <w:r w:rsidRPr="009443E3">
        <w:t xml:space="preserve">equest </w:t>
      </w:r>
      <w:r>
        <w:t xml:space="preserve">is for </w:t>
      </w:r>
      <w:r w:rsidR="00445504">
        <w:t>the ACMA</w:t>
      </w:r>
      <w:r w:rsidRPr="009443E3">
        <w:t xml:space="preserve"> </w:t>
      </w:r>
      <w:r>
        <w:t xml:space="preserve">to </w:t>
      </w:r>
      <w:r w:rsidRPr="009443E3">
        <w:t xml:space="preserve">assume, for the purposes of Subdivision E of Division 5A of Part 5 of the BSA, that the </w:t>
      </w:r>
      <w:r w:rsidR="00D35835">
        <w:t xml:space="preserve">proposed transaction </w:t>
      </w:r>
      <w:r w:rsidRPr="009443E3">
        <w:t>ha</w:t>
      </w:r>
      <w:r w:rsidR="00D35835">
        <w:t>s</w:t>
      </w:r>
      <w:r w:rsidRPr="009443E3">
        <w:t xml:space="preserve"> been completed; and </w:t>
      </w:r>
      <w:r w:rsidR="00B20E47">
        <w:t>is</w:t>
      </w:r>
      <w:r w:rsidRPr="009443E3">
        <w:t xml:space="preserve"> not subject to a condition of the type specified in paragraph (1)(b), (2)(b) or (3)(b) of section 61AZD of the BSA.</w:t>
      </w:r>
      <w:r w:rsidR="00CC4221">
        <w:t xml:space="preserve"> </w:t>
      </w:r>
    </w:p>
    <w:p w14:paraId="4FD22E05" w14:textId="16E622D7" w:rsidR="003A3754" w:rsidRDefault="00033519" w:rsidP="003A3754">
      <w:pPr>
        <w:pStyle w:val="ABAtableTguidancenotes"/>
        <w:numPr>
          <w:ilvl w:val="0"/>
          <w:numId w:val="21"/>
        </w:numPr>
      </w:pPr>
      <w:r>
        <w:t xml:space="preserve">In </w:t>
      </w:r>
      <w:r w:rsidR="00B20E47">
        <w:t xml:space="preserve">your </w:t>
      </w:r>
      <w:r>
        <w:t>response to 7</w:t>
      </w:r>
      <w:r w:rsidR="00683822">
        <w:t>, state t</w:t>
      </w:r>
      <w:r>
        <w:t>he date on which it is request</w:t>
      </w:r>
      <w:r w:rsidR="000A6349">
        <w:t>ed</w:t>
      </w:r>
      <w:r w:rsidR="00683822">
        <w:t xml:space="preserve"> </w:t>
      </w:r>
      <w:r w:rsidR="009443E3" w:rsidRPr="009443E3">
        <w:t>t</w:t>
      </w:r>
      <w:r w:rsidR="00683822">
        <w:t>hat</w:t>
      </w:r>
      <w:r>
        <w:t xml:space="preserve"> </w:t>
      </w:r>
      <w:r w:rsidR="00445504">
        <w:t>the ACMA</w:t>
      </w:r>
      <w:r w:rsidR="009443E3" w:rsidRPr="009443E3">
        <w:t xml:space="preserve"> make this assumption (and thus </w:t>
      </w:r>
      <w:r w:rsidR="00B20E47">
        <w:t>make</w:t>
      </w:r>
      <w:r w:rsidR="009443E3" w:rsidRPr="009443E3">
        <w:t>/remove or alter the m</w:t>
      </w:r>
      <w:r>
        <w:t>edia group</w:t>
      </w:r>
      <w:r w:rsidR="00B20E47">
        <w:t>’s entry i</w:t>
      </w:r>
      <w:r>
        <w:t xml:space="preserve">n the Register). </w:t>
      </w:r>
      <w:r w:rsidR="007E7586">
        <w:t>The proposed transaction must be completed within 5 business days after the making o</w:t>
      </w:r>
      <w:r w:rsidR="00EF03EA">
        <w:t>f</w:t>
      </w:r>
      <w:r w:rsidR="007E7586">
        <w:t xml:space="preserve"> the change to the Register. </w:t>
      </w:r>
      <w:r w:rsidR="00683822" w:rsidRPr="003A3754">
        <w:t xml:space="preserve">Persons making a Request </w:t>
      </w:r>
      <w:r w:rsidR="00B20E47">
        <w:t>should cont</w:t>
      </w:r>
      <w:r w:rsidR="003A3754" w:rsidRPr="003A3754">
        <w:t xml:space="preserve">act </w:t>
      </w:r>
      <w:r w:rsidR="00445504">
        <w:t>the ACMA</w:t>
      </w:r>
      <w:r w:rsidR="003A3754" w:rsidRPr="003A3754">
        <w:t xml:space="preserve"> </w:t>
      </w:r>
      <w:r w:rsidR="00683822" w:rsidRPr="003A3754">
        <w:t xml:space="preserve">if there are any issues relating to timing. </w:t>
      </w:r>
    </w:p>
    <w:p w14:paraId="4D3C538D" w14:textId="77777777" w:rsidR="00B30621" w:rsidRPr="009443E3" w:rsidRDefault="00B30621" w:rsidP="00B30621">
      <w:pPr>
        <w:pStyle w:val="ABAtableTguidancenotes"/>
      </w:pPr>
    </w:p>
    <w:p w14:paraId="1E5E2AFB" w14:textId="77777777" w:rsidR="007E14A5" w:rsidRDefault="00D8148E" w:rsidP="007E14A5">
      <w:pPr>
        <w:keepNext/>
        <w:pBdr>
          <w:bottom w:val="single" w:sz="4" w:space="1" w:color="auto"/>
        </w:pBdr>
        <w:spacing w:after="0"/>
        <w:ind w:left="68"/>
        <w:rPr>
          <w:b/>
          <w:sz w:val="22"/>
          <w:szCs w:val="22"/>
        </w:rPr>
      </w:pPr>
      <w:r>
        <w:rPr>
          <w:b/>
          <w:sz w:val="22"/>
          <w:szCs w:val="22"/>
        </w:rPr>
        <w:t xml:space="preserve">The </w:t>
      </w:r>
      <w:r w:rsidR="00E85105">
        <w:rPr>
          <w:b/>
          <w:sz w:val="22"/>
          <w:szCs w:val="22"/>
        </w:rPr>
        <w:t>Proposed T</w:t>
      </w:r>
      <w:r w:rsidR="007E14A5">
        <w:rPr>
          <w:b/>
          <w:sz w:val="22"/>
          <w:szCs w:val="22"/>
        </w:rPr>
        <w:t>ransaction</w:t>
      </w:r>
    </w:p>
    <w:p w14:paraId="1DA3A219" w14:textId="77777777" w:rsidR="00E85105" w:rsidRPr="00256E1E" w:rsidRDefault="00B20E47" w:rsidP="00E85105">
      <w:pPr>
        <w:pStyle w:val="ABAtableTguidancenotes"/>
        <w:numPr>
          <w:ilvl w:val="0"/>
          <w:numId w:val="21"/>
        </w:numPr>
      </w:pPr>
      <w:bookmarkStart w:id="5" w:name="_Toc148862128"/>
      <w:r>
        <w:t>Your r</w:t>
      </w:r>
      <w:r w:rsidR="00033519">
        <w:t>esponse to 8</w:t>
      </w:r>
      <w:r w:rsidR="00E85105">
        <w:t xml:space="preserve"> must provide a detailed </w:t>
      </w:r>
      <w:r w:rsidR="00126083">
        <w:t>description</w:t>
      </w:r>
      <w:r w:rsidR="00E85105">
        <w:t xml:space="preserve"> of the proposed transaction. (It may be helpful to include ‘before</w:t>
      </w:r>
      <w:r w:rsidR="000A6349">
        <w:t>’</w:t>
      </w:r>
      <w:r w:rsidR="00E85105">
        <w:t xml:space="preserve"> and </w:t>
      </w:r>
      <w:r w:rsidR="000A6349">
        <w:t>‘</w:t>
      </w:r>
      <w:r w:rsidR="00E85105">
        <w:t>after’ company structure diagrams)</w:t>
      </w:r>
      <w:r w:rsidR="00FA601A">
        <w:t>.</w:t>
      </w:r>
      <w:r w:rsidR="00E85105">
        <w:t xml:space="preserve"> </w:t>
      </w:r>
      <w:r w:rsidR="000553F3">
        <w:t>T</w:t>
      </w:r>
      <w:r w:rsidR="00E85105">
        <w:t>he response must include (without limitation):</w:t>
      </w:r>
    </w:p>
    <w:p w14:paraId="298E546D" w14:textId="77777777" w:rsidR="000F152D" w:rsidRDefault="000F152D" w:rsidP="003A3754">
      <w:pPr>
        <w:pStyle w:val="JWSNumL3"/>
        <w:numPr>
          <w:ilvl w:val="2"/>
          <w:numId w:val="24"/>
        </w:numPr>
        <w:rPr>
          <w:rFonts w:ascii="Arial" w:hAnsi="Arial" w:cs="Arial"/>
          <w:sz w:val="20"/>
          <w:szCs w:val="20"/>
        </w:rPr>
      </w:pPr>
      <w:r>
        <w:rPr>
          <w:rFonts w:ascii="Arial" w:hAnsi="Arial" w:cs="Arial"/>
          <w:sz w:val="20"/>
          <w:szCs w:val="20"/>
        </w:rPr>
        <w:t>details of all parties to the proposed transaction and their role</w:t>
      </w:r>
      <w:r w:rsidR="00126083">
        <w:rPr>
          <w:rFonts w:ascii="Arial" w:hAnsi="Arial" w:cs="Arial"/>
          <w:sz w:val="20"/>
          <w:szCs w:val="20"/>
        </w:rPr>
        <w:t>s</w:t>
      </w:r>
      <w:r>
        <w:rPr>
          <w:rFonts w:ascii="Arial" w:hAnsi="Arial" w:cs="Arial"/>
          <w:sz w:val="20"/>
          <w:szCs w:val="20"/>
        </w:rPr>
        <w:t xml:space="preserve"> in the proposed transaction (eg </w:t>
      </w:r>
      <w:r w:rsidR="00CC4221">
        <w:rPr>
          <w:rFonts w:ascii="Arial" w:hAnsi="Arial" w:cs="Arial"/>
          <w:sz w:val="20"/>
          <w:szCs w:val="20"/>
        </w:rPr>
        <w:t>‘</w:t>
      </w:r>
      <w:r>
        <w:rPr>
          <w:rFonts w:ascii="Arial" w:hAnsi="Arial" w:cs="Arial"/>
          <w:sz w:val="20"/>
          <w:szCs w:val="20"/>
        </w:rPr>
        <w:t>seller</w:t>
      </w:r>
      <w:r w:rsidR="00CC4221">
        <w:rPr>
          <w:rFonts w:ascii="Arial" w:hAnsi="Arial" w:cs="Arial"/>
          <w:sz w:val="20"/>
          <w:szCs w:val="20"/>
        </w:rPr>
        <w:t>’</w:t>
      </w:r>
      <w:r>
        <w:rPr>
          <w:rFonts w:ascii="Arial" w:hAnsi="Arial" w:cs="Arial"/>
          <w:sz w:val="20"/>
          <w:szCs w:val="20"/>
        </w:rPr>
        <w:t xml:space="preserve">, </w:t>
      </w:r>
      <w:r w:rsidR="00CC4221">
        <w:rPr>
          <w:rFonts w:ascii="Arial" w:hAnsi="Arial" w:cs="Arial"/>
          <w:sz w:val="20"/>
          <w:szCs w:val="20"/>
        </w:rPr>
        <w:t>‘</w:t>
      </w:r>
      <w:r>
        <w:rPr>
          <w:rFonts w:ascii="Arial" w:hAnsi="Arial" w:cs="Arial"/>
          <w:sz w:val="20"/>
          <w:szCs w:val="20"/>
        </w:rPr>
        <w:t>financier</w:t>
      </w:r>
      <w:r w:rsidR="00CC4221">
        <w:rPr>
          <w:rFonts w:ascii="Arial" w:hAnsi="Arial" w:cs="Arial"/>
          <w:sz w:val="20"/>
          <w:szCs w:val="20"/>
        </w:rPr>
        <w:t>’</w:t>
      </w:r>
      <w:r>
        <w:rPr>
          <w:rFonts w:ascii="Arial" w:hAnsi="Arial" w:cs="Arial"/>
          <w:sz w:val="20"/>
          <w:szCs w:val="20"/>
        </w:rPr>
        <w:t xml:space="preserve">, </w:t>
      </w:r>
      <w:r w:rsidR="00CC4221">
        <w:rPr>
          <w:rFonts w:ascii="Arial" w:hAnsi="Arial" w:cs="Arial"/>
          <w:sz w:val="20"/>
          <w:szCs w:val="20"/>
        </w:rPr>
        <w:t>‘</w:t>
      </w:r>
      <w:r>
        <w:rPr>
          <w:rFonts w:ascii="Arial" w:hAnsi="Arial" w:cs="Arial"/>
          <w:sz w:val="20"/>
          <w:szCs w:val="20"/>
        </w:rPr>
        <w:t>buyer</w:t>
      </w:r>
      <w:r w:rsidR="00CC4221">
        <w:rPr>
          <w:rFonts w:ascii="Arial" w:hAnsi="Arial" w:cs="Arial"/>
          <w:sz w:val="20"/>
          <w:szCs w:val="20"/>
        </w:rPr>
        <w:t>’</w:t>
      </w:r>
      <w:r>
        <w:rPr>
          <w:rFonts w:ascii="Arial" w:hAnsi="Arial" w:cs="Arial"/>
          <w:sz w:val="20"/>
          <w:szCs w:val="20"/>
        </w:rPr>
        <w:t>);</w:t>
      </w:r>
    </w:p>
    <w:p w14:paraId="5449AE0A" w14:textId="77777777" w:rsidR="000F152D" w:rsidRDefault="000F152D" w:rsidP="00E85105">
      <w:pPr>
        <w:pStyle w:val="JWSNumL3"/>
        <w:numPr>
          <w:ilvl w:val="2"/>
          <w:numId w:val="22"/>
        </w:numPr>
        <w:rPr>
          <w:rFonts w:ascii="Arial" w:hAnsi="Arial" w:cs="Arial"/>
          <w:sz w:val="20"/>
          <w:szCs w:val="20"/>
        </w:rPr>
      </w:pPr>
      <w:r>
        <w:rPr>
          <w:rFonts w:ascii="Arial" w:hAnsi="Arial" w:cs="Arial"/>
          <w:sz w:val="20"/>
          <w:szCs w:val="20"/>
        </w:rPr>
        <w:t>details of the subject matter of the proposed transaction</w:t>
      </w:r>
      <w:r w:rsidR="00033519">
        <w:rPr>
          <w:rFonts w:ascii="Arial" w:hAnsi="Arial" w:cs="Arial"/>
          <w:sz w:val="20"/>
          <w:szCs w:val="20"/>
        </w:rPr>
        <w:t xml:space="preserve"> (including the subject assets or businesses)</w:t>
      </w:r>
      <w:r>
        <w:rPr>
          <w:rFonts w:ascii="Arial" w:hAnsi="Arial" w:cs="Arial"/>
          <w:sz w:val="20"/>
          <w:szCs w:val="20"/>
        </w:rPr>
        <w:t xml:space="preserve">; </w:t>
      </w:r>
    </w:p>
    <w:p w14:paraId="29A6AAAC" w14:textId="77777777" w:rsidR="000553F3" w:rsidRDefault="00033519" w:rsidP="00E85105">
      <w:pPr>
        <w:pStyle w:val="JWSNumL3"/>
        <w:numPr>
          <w:ilvl w:val="2"/>
          <w:numId w:val="22"/>
        </w:numPr>
        <w:rPr>
          <w:rFonts w:ascii="Arial" w:hAnsi="Arial" w:cs="Arial"/>
          <w:sz w:val="20"/>
          <w:szCs w:val="20"/>
        </w:rPr>
      </w:pPr>
      <w:r>
        <w:rPr>
          <w:rFonts w:ascii="Arial" w:hAnsi="Arial" w:cs="Arial"/>
          <w:sz w:val="20"/>
          <w:szCs w:val="20"/>
        </w:rPr>
        <w:lastRenderedPageBreak/>
        <w:t xml:space="preserve">details of the </w:t>
      </w:r>
      <w:r w:rsidR="000F152D">
        <w:rPr>
          <w:rFonts w:ascii="Arial" w:hAnsi="Arial" w:cs="Arial"/>
          <w:sz w:val="20"/>
          <w:szCs w:val="20"/>
        </w:rPr>
        <w:t>m</w:t>
      </w:r>
      <w:r w:rsidR="000553F3">
        <w:rPr>
          <w:rFonts w:ascii="Arial" w:hAnsi="Arial" w:cs="Arial"/>
          <w:sz w:val="20"/>
          <w:szCs w:val="20"/>
        </w:rPr>
        <w:t>eans by which the transaction will be entered into;</w:t>
      </w:r>
      <w:r>
        <w:rPr>
          <w:rFonts w:ascii="Arial" w:hAnsi="Arial" w:cs="Arial"/>
          <w:sz w:val="20"/>
          <w:szCs w:val="20"/>
        </w:rPr>
        <w:t xml:space="preserve"> and</w:t>
      </w:r>
    </w:p>
    <w:p w14:paraId="79EE57AE" w14:textId="77777777" w:rsidR="000553F3" w:rsidRDefault="000F152D" w:rsidP="00E85105">
      <w:pPr>
        <w:pStyle w:val="JWSNumL3"/>
        <w:numPr>
          <w:ilvl w:val="2"/>
          <w:numId w:val="22"/>
        </w:numPr>
        <w:rPr>
          <w:rFonts w:ascii="Arial" w:hAnsi="Arial" w:cs="Arial"/>
          <w:sz w:val="20"/>
          <w:szCs w:val="20"/>
        </w:rPr>
      </w:pPr>
      <w:r>
        <w:rPr>
          <w:rFonts w:ascii="Arial" w:hAnsi="Arial" w:cs="Arial"/>
          <w:sz w:val="20"/>
          <w:szCs w:val="20"/>
        </w:rPr>
        <w:t>t</w:t>
      </w:r>
      <w:r w:rsidR="000553F3">
        <w:rPr>
          <w:rFonts w:ascii="Arial" w:hAnsi="Arial" w:cs="Arial"/>
          <w:sz w:val="20"/>
          <w:szCs w:val="20"/>
        </w:rPr>
        <w:t>he proposed date of comp</w:t>
      </w:r>
      <w:r w:rsidR="00033519">
        <w:rPr>
          <w:rFonts w:ascii="Arial" w:hAnsi="Arial" w:cs="Arial"/>
          <w:sz w:val="20"/>
          <w:szCs w:val="20"/>
        </w:rPr>
        <w:t>l</w:t>
      </w:r>
      <w:r w:rsidR="000553F3">
        <w:rPr>
          <w:rFonts w:ascii="Arial" w:hAnsi="Arial" w:cs="Arial"/>
          <w:sz w:val="20"/>
          <w:szCs w:val="20"/>
        </w:rPr>
        <w:t>etion</w:t>
      </w:r>
      <w:r w:rsidR="00033519">
        <w:rPr>
          <w:rFonts w:ascii="Arial" w:hAnsi="Arial" w:cs="Arial"/>
          <w:sz w:val="20"/>
          <w:szCs w:val="20"/>
        </w:rPr>
        <w:t xml:space="preserve"> of the proposed transaction.</w:t>
      </w:r>
    </w:p>
    <w:p w14:paraId="47A6AE30" w14:textId="77777777" w:rsidR="00E85105" w:rsidRPr="00256E1E" w:rsidRDefault="00033519" w:rsidP="00126083">
      <w:pPr>
        <w:pStyle w:val="JWSNumL3"/>
        <w:ind w:left="426"/>
        <w:rPr>
          <w:rFonts w:ascii="Arial" w:hAnsi="Arial" w:cs="Arial"/>
          <w:sz w:val="20"/>
          <w:szCs w:val="20"/>
        </w:rPr>
      </w:pPr>
      <w:r>
        <w:rPr>
          <w:rFonts w:ascii="Arial" w:hAnsi="Arial" w:cs="Arial"/>
          <w:sz w:val="20"/>
          <w:szCs w:val="20"/>
        </w:rPr>
        <w:t>W</w:t>
      </w:r>
      <w:r w:rsidR="000553F3">
        <w:rPr>
          <w:rFonts w:ascii="Arial" w:hAnsi="Arial" w:cs="Arial"/>
          <w:sz w:val="20"/>
          <w:szCs w:val="20"/>
        </w:rPr>
        <w:t>here relevant</w:t>
      </w:r>
      <w:r>
        <w:rPr>
          <w:rFonts w:ascii="Arial" w:hAnsi="Arial" w:cs="Arial"/>
          <w:sz w:val="20"/>
          <w:szCs w:val="20"/>
        </w:rPr>
        <w:t xml:space="preserve">, </w:t>
      </w:r>
      <w:r w:rsidR="00126083">
        <w:rPr>
          <w:rFonts w:ascii="Arial" w:hAnsi="Arial" w:cs="Arial"/>
          <w:sz w:val="20"/>
          <w:szCs w:val="20"/>
        </w:rPr>
        <w:t xml:space="preserve">your </w:t>
      </w:r>
      <w:r>
        <w:rPr>
          <w:rFonts w:ascii="Arial" w:hAnsi="Arial" w:cs="Arial"/>
          <w:sz w:val="20"/>
          <w:szCs w:val="20"/>
        </w:rPr>
        <w:t>response to 8 should also include</w:t>
      </w:r>
      <w:r w:rsidR="00126083">
        <w:rPr>
          <w:rFonts w:ascii="Arial" w:hAnsi="Arial" w:cs="Arial"/>
          <w:sz w:val="20"/>
          <w:szCs w:val="20"/>
        </w:rPr>
        <w:t xml:space="preserve"> </w:t>
      </w:r>
      <w:r w:rsidR="000F152D">
        <w:rPr>
          <w:rFonts w:ascii="Arial" w:hAnsi="Arial" w:cs="Arial"/>
          <w:sz w:val="20"/>
          <w:szCs w:val="20"/>
        </w:rPr>
        <w:t>reference to any documents created to carry out the transaction</w:t>
      </w:r>
      <w:r>
        <w:rPr>
          <w:rFonts w:ascii="Arial" w:hAnsi="Arial" w:cs="Arial"/>
          <w:sz w:val="20"/>
          <w:szCs w:val="20"/>
        </w:rPr>
        <w:t xml:space="preserve"> so far</w:t>
      </w:r>
      <w:r w:rsidR="000F152D">
        <w:rPr>
          <w:rFonts w:ascii="Arial" w:hAnsi="Arial" w:cs="Arial"/>
          <w:sz w:val="20"/>
          <w:szCs w:val="20"/>
        </w:rPr>
        <w:t>, such as tender documents or letters of offer (full copies of these documents should be attached to this Request)</w:t>
      </w:r>
      <w:r w:rsidR="007E7586">
        <w:rPr>
          <w:rFonts w:ascii="Arial" w:hAnsi="Arial" w:cs="Arial"/>
          <w:sz w:val="20"/>
          <w:szCs w:val="20"/>
        </w:rPr>
        <w:t>.</w:t>
      </w:r>
    </w:p>
    <w:p w14:paraId="60754A91" w14:textId="77777777" w:rsidR="004B309E" w:rsidRDefault="00126083" w:rsidP="006A4D89">
      <w:pPr>
        <w:pStyle w:val="ABAtableTguidancenotes"/>
        <w:numPr>
          <w:ilvl w:val="0"/>
          <w:numId w:val="21"/>
        </w:numPr>
      </w:pPr>
      <w:r>
        <w:t>Your r</w:t>
      </w:r>
      <w:r w:rsidR="00033519">
        <w:t>esponse to 9</w:t>
      </w:r>
      <w:r w:rsidR="006A4D89">
        <w:t xml:space="preserve"> must include copies of all </w:t>
      </w:r>
      <w:bookmarkStart w:id="6" w:name="OLE_LINK8"/>
      <w:bookmarkStart w:id="7" w:name="OLE_LINK9"/>
      <w:r w:rsidR="006A4D89">
        <w:t xml:space="preserve">contract(s), deed(s), or other agreement(s) </w:t>
      </w:r>
      <w:bookmarkEnd w:id="6"/>
      <w:bookmarkEnd w:id="7"/>
      <w:r w:rsidR="006A4D89">
        <w:t xml:space="preserve">documenting the proposed transaction as they stand on the day of the </w:t>
      </w:r>
      <w:r w:rsidR="00EF69F7">
        <w:t>Request</w:t>
      </w:r>
      <w:r w:rsidR="006A4D89">
        <w:t xml:space="preserve">. The copies should be as complete as possible and </w:t>
      </w:r>
      <w:r w:rsidR="006A4D89" w:rsidRPr="003A3953">
        <w:rPr>
          <w:i/>
        </w:rPr>
        <w:t>include all schedules and annexures</w:t>
      </w:r>
      <w:r w:rsidR="006A4D89">
        <w:t>. If the contract(</w:t>
      </w:r>
      <w:r w:rsidR="001050CD">
        <w:t>s)</w:t>
      </w:r>
      <w:r w:rsidR="006A4D89">
        <w:t xml:space="preserve">, deed(s), or agreement(s) refer to other documents these should also be attached with the relevant sections flagged. </w:t>
      </w:r>
      <w:r w:rsidR="00033519">
        <w:t>The s</w:t>
      </w:r>
      <w:r w:rsidR="00731DEB">
        <w:t>tatement regar</w:t>
      </w:r>
      <w:r w:rsidR="00033519">
        <w:t>ding the status of a document</w:t>
      </w:r>
      <w:r w:rsidR="007E7586">
        <w:t xml:space="preserve"> need not be long;</w:t>
      </w:r>
      <w:r w:rsidR="00731DEB">
        <w:t xml:space="preserve"> statements such as </w:t>
      </w:r>
      <w:r w:rsidR="00CC4221">
        <w:t>‘</w:t>
      </w:r>
      <w:r w:rsidR="00731DEB">
        <w:t>completed</w:t>
      </w:r>
      <w:r w:rsidR="00CC4221">
        <w:t>’</w:t>
      </w:r>
      <w:r w:rsidR="00731DEB">
        <w:t xml:space="preserve">, </w:t>
      </w:r>
      <w:r w:rsidR="00CC4221">
        <w:t>‘</w:t>
      </w:r>
      <w:r w:rsidR="00731DEB">
        <w:t>agreed to by all parties, awaiting satisfaction of conditions</w:t>
      </w:r>
      <w:r w:rsidR="00CC4221">
        <w:t>’</w:t>
      </w:r>
      <w:r w:rsidR="00731DEB">
        <w:t>,</w:t>
      </w:r>
      <w:r w:rsidR="00CC4221">
        <w:t xml:space="preserve"> ‘</w:t>
      </w:r>
      <w:r w:rsidR="00731DEB">
        <w:t>clauses 3, 5, 6 agreed to, other clauses under negotiation</w:t>
      </w:r>
      <w:r w:rsidR="00CC4221">
        <w:t>’</w:t>
      </w:r>
      <w:r w:rsidR="00731DEB">
        <w:t xml:space="preserve"> or </w:t>
      </w:r>
      <w:r w:rsidR="00CC4221">
        <w:t>‘</w:t>
      </w:r>
      <w:r w:rsidR="00731DEB">
        <w:t>agreed to by party X and party Y but not by party Z</w:t>
      </w:r>
      <w:r w:rsidR="00CC4221">
        <w:t>’</w:t>
      </w:r>
      <w:r w:rsidR="00731DEB">
        <w:t xml:space="preserve"> would suffice. </w:t>
      </w:r>
    </w:p>
    <w:p w14:paraId="0EBA826F" w14:textId="680285A0" w:rsidR="003A3953" w:rsidRDefault="00D314B7" w:rsidP="00D314B7">
      <w:pPr>
        <w:pStyle w:val="ABAtableTguidancenotes"/>
        <w:numPr>
          <w:ilvl w:val="0"/>
          <w:numId w:val="21"/>
        </w:numPr>
      </w:pPr>
      <w:r>
        <w:t>In re</w:t>
      </w:r>
      <w:r w:rsidR="00CA1BC9">
        <w:t>lation</w:t>
      </w:r>
      <w:r w:rsidR="005A0204">
        <w:t xml:space="preserve"> to 10</w:t>
      </w:r>
      <w:r>
        <w:t xml:space="preserve">, </w:t>
      </w:r>
      <w:r w:rsidR="00445504">
        <w:t>the ACMA</w:t>
      </w:r>
      <w:r w:rsidR="00AC6F04">
        <w:t xml:space="preserve"> cannot </w:t>
      </w:r>
      <w:r w:rsidR="005A0204">
        <w:t xml:space="preserve">grant </w:t>
      </w:r>
      <w:r w:rsidR="00CA1BC9">
        <w:t>a</w:t>
      </w:r>
      <w:r w:rsidR="00EF69F7">
        <w:t xml:space="preserve"> R</w:t>
      </w:r>
      <w:r>
        <w:t>equest under sect</w:t>
      </w:r>
      <w:r w:rsidR="00CA1BC9">
        <w:t>ion</w:t>
      </w:r>
      <w:r>
        <w:t xml:space="preserve"> 61AZD of the BSA </w:t>
      </w:r>
      <w:r w:rsidR="00E63BE7">
        <w:t xml:space="preserve">unless </w:t>
      </w:r>
      <w:r>
        <w:t xml:space="preserve">the proposed transaction </w:t>
      </w:r>
      <w:r w:rsidR="00E63BE7">
        <w:t>is</w:t>
      </w:r>
      <w:r>
        <w:t xml:space="preserve"> subject to </w:t>
      </w:r>
      <w:r w:rsidR="00E63BE7">
        <w:t>a</w:t>
      </w:r>
      <w:r>
        <w:t xml:space="preserve"> condition </w:t>
      </w:r>
      <w:r w:rsidR="00E63BE7">
        <w:t xml:space="preserve">of the </w:t>
      </w:r>
      <w:r w:rsidR="00393D58">
        <w:t>type noted</w:t>
      </w:r>
      <w:r w:rsidR="005A0204">
        <w:t xml:space="preserve"> in section 61AZD(1)(b), 61AZD (2)(b) </w:t>
      </w:r>
      <w:r w:rsidR="00126083">
        <w:t>or</w:t>
      </w:r>
      <w:r w:rsidR="005A0204">
        <w:t xml:space="preserve"> 61AZD (3)(b)</w:t>
      </w:r>
      <w:r>
        <w:t xml:space="preserve">. This question </w:t>
      </w:r>
      <w:r w:rsidR="005A0204">
        <w:t xml:space="preserve">requires evidence of </w:t>
      </w:r>
      <w:r>
        <w:t>this</w:t>
      </w:r>
      <w:r w:rsidR="001E69B0">
        <w:t xml:space="preserve"> </w:t>
      </w:r>
      <w:r>
        <w:t xml:space="preserve">condition. </w:t>
      </w:r>
    </w:p>
    <w:p w14:paraId="242A8310" w14:textId="3DD9593F" w:rsidR="00AD31EF" w:rsidRDefault="005A0204" w:rsidP="00D314B7">
      <w:pPr>
        <w:pStyle w:val="ABAtableTguidancenotes"/>
        <w:numPr>
          <w:ilvl w:val="0"/>
          <w:numId w:val="21"/>
        </w:numPr>
      </w:pPr>
      <w:r>
        <w:t>In relation to 11</w:t>
      </w:r>
      <w:r w:rsidR="00662A46">
        <w:t xml:space="preserve">, </w:t>
      </w:r>
      <w:r w:rsidR="00445504">
        <w:t>the ACMA</w:t>
      </w:r>
      <w:r w:rsidR="00662A46">
        <w:t xml:space="preserve"> </w:t>
      </w:r>
      <w:r w:rsidR="009249D0">
        <w:t>cannot grant the Request unless it is satisfied that the proposed transaction will be completed within 5 business days</w:t>
      </w:r>
      <w:r w:rsidR="00B57828">
        <w:t xml:space="preserve"> after </w:t>
      </w:r>
      <w:r w:rsidR="00445504">
        <w:t>the ACMA</w:t>
      </w:r>
      <w:r w:rsidR="00B57828">
        <w:t xml:space="preserve"> makes the relevant entry</w:t>
      </w:r>
      <w:r w:rsidR="00126083">
        <w:t xml:space="preserve"> in</w:t>
      </w:r>
      <w:r>
        <w:t xml:space="preserve">, </w:t>
      </w:r>
      <w:r w:rsidR="00B57828">
        <w:t xml:space="preserve">removal </w:t>
      </w:r>
      <w:r w:rsidR="00126083">
        <w:t xml:space="preserve">from </w:t>
      </w:r>
      <w:r w:rsidR="00B57828">
        <w:t xml:space="preserve">or alteration </w:t>
      </w:r>
      <w:r w:rsidR="00126083">
        <w:t>to</w:t>
      </w:r>
      <w:r w:rsidR="00B57828">
        <w:t xml:space="preserve"> the Register. Persons making the Request must thus provide </w:t>
      </w:r>
      <w:r w:rsidR="00445504">
        <w:t>the ACMA</w:t>
      </w:r>
      <w:r w:rsidR="00B57828">
        <w:t xml:space="preserve"> with information upon which </w:t>
      </w:r>
      <w:r w:rsidR="00445504">
        <w:t>the ACMA</w:t>
      </w:r>
      <w:r w:rsidR="00B57828">
        <w:t xml:space="preserve"> can </w:t>
      </w:r>
      <w:r w:rsidR="00126083">
        <w:t xml:space="preserve">be so satisfied. </w:t>
      </w:r>
      <w:r w:rsidR="00B57828">
        <w:t>I</w:t>
      </w:r>
      <w:r w:rsidR="00AD31EF">
        <w:t xml:space="preserve">n the </w:t>
      </w:r>
      <w:r w:rsidR="00B57828">
        <w:t>absence</w:t>
      </w:r>
      <w:r w:rsidR="00AD31EF">
        <w:t xml:space="preserve"> of agreed conditional contracts relating to the proposed transaction</w:t>
      </w:r>
      <w:r w:rsidR="00B57828">
        <w:t xml:space="preserve"> being provided to </w:t>
      </w:r>
      <w:r w:rsidR="00445504">
        <w:t>the ACMA</w:t>
      </w:r>
      <w:r w:rsidR="00AD31EF">
        <w:t xml:space="preserve">, </w:t>
      </w:r>
      <w:r w:rsidR="00445504">
        <w:t>the ACMA</w:t>
      </w:r>
      <w:r w:rsidR="00B57828">
        <w:t xml:space="preserve"> would require substantial alternative evidence </w:t>
      </w:r>
      <w:r w:rsidR="007E7586">
        <w:t xml:space="preserve">that the proposed transaction could be completed within 5 </w:t>
      </w:r>
      <w:r w:rsidR="0042093E">
        <w:t xml:space="preserve">business </w:t>
      </w:r>
      <w:r w:rsidR="007E7586">
        <w:t>days from the making of the change to the Register</w:t>
      </w:r>
      <w:r w:rsidR="00B57828">
        <w:t>.</w:t>
      </w:r>
    </w:p>
    <w:p w14:paraId="0DF2D322" w14:textId="77777777" w:rsidR="002710AB" w:rsidRDefault="002710AB" w:rsidP="00B57828">
      <w:pPr>
        <w:keepNext/>
        <w:pBdr>
          <w:bottom w:val="single" w:sz="4" w:space="1" w:color="auto"/>
        </w:pBdr>
        <w:spacing w:after="0"/>
        <w:ind w:left="68"/>
        <w:rPr>
          <w:b/>
          <w:sz w:val="22"/>
          <w:szCs w:val="22"/>
        </w:rPr>
      </w:pPr>
    </w:p>
    <w:p w14:paraId="379A7C6B" w14:textId="77777777" w:rsidR="00B57828" w:rsidRPr="00B57828" w:rsidRDefault="00B57828" w:rsidP="00B57828">
      <w:pPr>
        <w:keepNext/>
        <w:pBdr>
          <w:bottom w:val="single" w:sz="4" w:space="1" w:color="auto"/>
        </w:pBdr>
        <w:spacing w:after="0"/>
        <w:ind w:left="68"/>
        <w:rPr>
          <w:b/>
          <w:sz w:val="22"/>
          <w:szCs w:val="22"/>
        </w:rPr>
      </w:pPr>
      <w:r w:rsidRPr="00B57828">
        <w:rPr>
          <w:b/>
          <w:sz w:val="22"/>
          <w:szCs w:val="22"/>
        </w:rPr>
        <w:t>Time</w:t>
      </w:r>
      <w:r w:rsidR="00126083">
        <w:rPr>
          <w:b/>
          <w:sz w:val="22"/>
          <w:szCs w:val="22"/>
        </w:rPr>
        <w:t>table</w:t>
      </w:r>
      <w:r w:rsidRPr="00B57828">
        <w:rPr>
          <w:b/>
          <w:sz w:val="22"/>
          <w:szCs w:val="22"/>
        </w:rPr>
        <w:t xml:space="preserve"> for completion of </w:t>
      </w:r>
      <w:r w:rsidR="005A0204">
        <w:rPr>
          <w:b/>
          <w:sz w:val="22"/>
          <w:szCs w:val="22"/>
        </w:rPr>
        <w:t>p</w:t>
      </w:r>
      <w:r w:rsidRPr="00B57828">
        <w:rPr>
          <w:b/>
          <w:sz w:val="22"/>
          <w:szCs w:val="22"/>
        </w:rPr>
        <w:t xml:space="preserve">roposed </w:t>
      </w:r>
      <w:r w:rsidR="005A0204">
        <w:rPr>
          <w:b/>
          <w:sz w:val="22"/>
          <w:szCs w:val="22"/>
        </w:rPr>
        <w:t>t</w:t>
      </w:r>
      <w:r w:rsidRPr="00B57828">
        <w:rPr>
          <w:b/>
          <w:sz w:val="22"/>
          <w:szCs w:val="22"/>
        </w:rPr>
        <w:t>ransaction</w:t>
      </w:r>
    </w:p>
    <w:p w14:paraId="3CA3F022" w14:textId="77777777" w:rsidR="00B57828" w:rsidRDefault="00126083" w:rsidP="00D314B7">
      <w:pPr>
        <w:pStyle w:val="ABAtableTguidancenotes"/>
        <w:numPr>
          <w:ilvl w:val="0"/>
          <w:numId w:val="21"/>
        </w:numPr>
      </w:pPr>
      <w:r>
        <w:t>Your response</w:t>
      </w:r>
      <w:r w:rsidR="005A0204">
        <w:t xml:space="preserve"> to 12</w:t>
      </w:r>
      <w:r w:rsidR="00B57828">
        <w:t xml:space="preserve"> should detail each task which is required to be done in order </w:t>
      </w:r>
      <w:r w:rsidR="005A0204">
        <w:t>to</w:t>
      </w:r>
      <w:r w:rsidR="00B57828">
        <w:t xml:space="preserve"> complet</w:t>
      </w:r>
      <w:r w:rsidR="005A0204">
        <w:t>e</w:t>
      </w:r>
      <w:r w:rsidR="00B57828">
        <w:t xml:space="preserve"> t</w:t>
      </w:r>
      <w:r w:rsidR="005A0204">
        <w:t>he proposed transaction</w:t>
      </w:r>
      <w:r w:rsidR="00B57828">
        <w:t>, and the perso</w:t>
      </w:r>
      <w:r w:rsidR="005A0204">
        <w:t>n</w:t>
      </w:r>
      <w:r>
        <w:t>s</w:t>
      </w:r>
      <w:r w:rsidR="005A0204">
        <w:t xml:space="preserve"> responsible for carry</w:t>
      </w:r>
      <w:r>
        <w:t>ing</w:t>
      </w:r>
      <w:r w:rsidR="005A0204">
        <w:t xml:space="preserve"> out that task.</w:t>
      </w:r>
      <w:r w:rsidR="00B57828">
        <w:t xml:space="preserve"> </w:t>
      </w:r>
    </w:p>
    <w:p w14:paraId="78402B54" w14:textId="77777777" w:rsidR="00B57828" w:rsidRDefault="005A0204" w:rsidP="00D314B7">
      <w:pPr>
        <w:pStyle w:val="ABAtableTguidancenotes"/>
        <w:numPr>
          <w:ilvl w:val="0"/>
          <w:numId w:val="21"/>
        </w:numPr>
      </w:pPr>
      <w:r>
        <w:t>Responses to 13</w:t>
      </w:r>
      <w:r w:rsidR="00B57828">
        <w:t xml:space="preserve"> should include without limitation:</w:t>
      </w:r>
    </w:p>
    <w:p w14:paraId="50CB33B2" w14:textId="77777777" w:rsidR="00AD31EF" w:rsidRDefault="00B57828" w:rsidP="00D314B7">
      <w:pPr>
        <w:pStyle w:val="ABAtableTguidancenotes"/>
        <w:numPr>
          <w:ilvl w:val="1"/>
          <w:numId w:val="21"/>
        </w:numPr>
      </w:pPr>
      <w:r>
        <w:t>details of any matters which may cause delay</w:t>
      </w:r>
      <w:r w:rsidR="00126083">
        <w:t xml:space="preserve"> or prevent completion</w:t>
      </w:r>
      <w:r>
        <w:t>;</w:t>
      </w:r>
      <w:r w:rsidR="00AD31EF">
        <w:t xml:space="preserve"> </w:t>
      </w:r>
    </w:p>
    <w:p w14:paraId="1E8B0902" w14:textId="77777777" w:rsidR="00B57828" w:rsidRDefault="00B57828" w:rsidP="00D314B7">
      <w:pPr>
        <w:pStyle w:val="ABAtableTguidancenotes"/>
        <w:numPr>
          <w:ilvl w:val="1"/>
          <w:numId w:val="21"/>
        </w:numPr>
      </w:pPr>
      <w:r>
        <w:t>details of any</w:t>
      </w:r>
      <w:r w:rsidRPr="00256E1E">
        <w:t xml:space="preserve"> actions by third</w:t>
      </w:r>
      <w:r>
        <w:t xml:space="preserve"> </w:t>
      </w:r>
      <w:r w:rsidRPr="00256E1E">
        <w:t>parties</w:t>
      </w:r>
      <w:r>
        <w:t xml:space="preserve"> </w:t>
      </w:r>
      <w:r w:rsidRPr="00256E1E">
        <w:t xml:space="preserve">on which </w:t>
      </w:r>
      <w:r>
        <w:t>completion of the proposed transaction is dependent and which have not already been done</w:t>
      </w:r>
      <w:r w:rsidR="00292FA2">
        <w:t xml:space="preserve"> (for example the securing of finance, the gaining of consent from any shareholders or creditors or</w:t>
      </w:r>
      <w:r w:rsidR="00951F4A">
        <w:t xml:space="preserve"> the</w:t>
      </w:r>
      <w:r w:rsidR="00292FA2">
        <w:t xml:space="preserve"> delivery up of relevant assets held by third parties)</w:t>
      </w:r>
      <w:r>
        <w:t>; and</w:t>
      </w:r>
    </w:p>
    <w:p w14:paraId="56E5674B" w14:textId="77777777" w:rsidR="000A6349" w:rsidRDefault="00B57828" w:rsidP="00126083">
      <w:pPr>
        <w:pStyle w:val="ABAtableTguidancenotes"/>
        <w:numPr>
          <w:ilvl w:val="1"/>
          <w:numId w:val="21"/>
        </w:numPr>
      </w:pPr>
      <w:r>
        <w:t>details of any pre-</w:t>
      </w:r>
      <w:r w:rsidR="007E7586">
        <w:t>conditions</w:t>
      </w:r>
      <w:r>
        <w:t xml:space="preserve"> to completion of the transaction which have not yet been met.</w:t>
      </w:r>
    </w:p>
    <w:p w14:paraId="39B892B8" w14:textId="77777777" w:rsidR="00126083" w:rsidRDefault="00126083" w:rsidP="002710AB">
      <w:pPr>
        <w:keepNext/>
        <w:pBdr>
          <w:bottom w:val="single" w:sz="4" w:space="1" w:color="auto"/>
        </w:pBdr>
        <w:spacing w:after="0"/>
        <w:ind w:left="68"/>
        <w:rPr>
          <w:b/>
          <w:sz w:val="22"/>
          <w:szCs w:val="22"/>
        </w:rPr>
      </w:pPr>
    </w:p>
    <w:p w14:paraId="78E17AF3" w14:textId="77777777" w:rsidR="00292FA2" w:rsidRDefault="002710AB" w:rsidP="002710AB">
      <w:pPr>
        <w:keepNext/>
        <w:pBdr>
          <w:bottom w:val="single" w:sz="4" w:space="1" w:color="auto"/>
        </w:pBdr>
        <w:spacing w:after="0"/>
        <w:ind w:left="68"/>
        <w:rPr>
          <w:b/>
          <w:sz w:val="22"/>
          <w:szCs w:val="22"/>
        </w:rPr>
      </w:pPr>
      <w:r>
        <w:rPr>
          <w:b/>
          <w:sz w:val="22"/>
          <w:szCs w:val="22"/>
        </w:rPr>
        <w:t>Parties Acting in Good Faith</w:t>
      </w:r>
    </w:p>
    <w:p w14:paraId="7D36C1DF" w14:textId="010F99DE" w:rsidR="00680444" w:rsidRDefault="00680444" w:rsidP="00B30621">
      <w:pPr>
        <w:pStyle w:val="ABAtableTguidancenotes"/>
        <w:numPr>
          <w:ilvl w:val="0"/>
          <w:numId w:val="21"/>
        </w:numPr>
      </w:pPr>
      <w:r>
        <w:t xml:space="preserve">ACMA </w:t>
      </w:r>
      <w:r w:rsidR="00DF4E3D">
        <w:t xml:space="preserve">may make </w:t>
      </w:r>
      <w:r w:rsidR="00126083">
        <w:t xml:space="preserve">the assumption referred to in </w:t>
      </w:r>
      <w:r>
        <w:t xml:space="preserve">section 61AZD </w:t>
      </w:r>
      <w:r w:rsidR="003D6126">
        <w:t xml:space="preserve">only </w:t>
      </w:r>
      <w:r>
        <w:t xml:space="preserve">where it is satisfied that </w:t>
      </w:r>
      <w:r w:rsidR="00CC4221">
        <w:t>‘</w:t>
      </w:r>
      <w:r>
        <w:t>the parties to the proposed transactio</w:t>
      </w:r>
      <w:r w:rsidR="002710AB">
        <w:t>n are acting in good faith</w:t>
      </w:r>
      <w:r w:rsidR="00CC4221">
        <w:t>’</w:t>
      </w:r>
      <w:r w:rsidR="002710AB">
        <w:t xml:space="preserve">. </w:t>
      </w:r>
      <w:r w:rsidR="008F4928">
        <w:t>Your r</w:t>
      </w:r>
      <w:r>
        <w:t xml:space="preserve">esponse to </w:t>
      </w:r>
      <w:r w:rsidR="007E7586">
        <w:t>14</w:t>
      </w:r>
      <w:r w:rsidR="002710AB">
        <w:t xml:space="preserve"> should provide </w:t>
      </w:r>
      <w:r w:rsidR="00445504">
        <w:t>the ACMA</w:t>
      </w:r>
      <w:r w:rsidR="002710AB">
        <w:t xml:space="preserve"> with information on which it can assess </w:t>
      </w:r>
      <w:r w:rsidR="00126083">
        <w:t>the reason</w:t>
      </w:r>
      <w:r w:rsidR="007E7586">
        <w:t>s</w:t>
      </w:r>
      <w:r w:rsidR="00126083">
        <w:t xml:space="preserve"> for</w:t>
      </w:r>
      <w:r w:rsidR="002710AB">
        <w:t xml:space="preserve"> the parties entering into the transaction</w:t>
      </w:r>
      <w:r w:rsidR="00126083">
        <w:t>.</w:t>
      </w:r>
      <w:r w:rsidR="00B30621" w:rsidRPr="00B30621">
        <w:t xml:space="preserve"> </w:t>
      </w:r>
      <w:r w:rsidR="00B30621">
        <w:t>If there are confidentiality concerns around disclosing any documents or informati</w:t>
      </w:r>
      <w:r w:rsidR="007E7586">
        <w:t>on in this</w:t>
      </w:r>
      <w:r w:rsidR="00B30621">
        <w:t xml:space="preserve"> section of the form, please contact </w:t>
      </w:r>
      <w:r w:rsidR="00445504">
        <w:t>the ACMA</w:t>
      </w:r>
      <w:r w:rsidR="00B30621">
        <w:t xml:space="preserve"> to discuss.</w:t>
      </w:r>
      <w:r w:rsidR="00CC4221">
        <w:t xml:space="preserve"> </w:t>
      </w:r>
    </w:p>
    <w:p w14:paraId="38B8831F" w14:textId="77777777" w:rsidR="002710AB" w:rsidRDefault="002710AB" w:rsidP="00EA3259">
      <w:pPr>
        <w:pStyle w:val="ABAtableTguidancenotes"/>
        <w:numPr>
          <w:ilvl w:val="0"/>
          <w:numId w:val="21"/>
        </w:numPr>
      </w:pPr>
      <w:r>
        <w:t>Documents provided in response to 1</w:t>
      </w:r>
      <w:r w:rsidR="00B30621">
        <w:t>5</w:t>
      </w:r>
      <w:r w:rsidR="007E7586">
        <w:t xml:space="preserve"> may </w:t>
      </w:r>
      <w:r>
        <w:t>include business plans, reports on the proposed transaction provided to shareholders</w:t>
      </w:r>
      <w:r w:rsidR="00EA3259">
        <w:t xml:space="preserve"> and financiers</w:t>
      </w:r>
      <w:r w:rsidR="00951F4A">
        <w:t>,</w:t>
      </w:r>
      <w:r w:rsidR="00EA3259">
        <w:t xml:space="preserve"> and board or management meeting minutes (where the meeting discussed the reasons for entering into the proposed transaction).</w:t>
      </w:r>
      <w:r w:rsidR="00CC4221">
        <w:t xml:space="preserve"> </w:t>
      </w:r>
    </w:p>
    <w:p w14:paraId="198B0086" w14:textId="77777777" w:rsidR="00EA3259" w:rsidRDefault="00EA3259" w:rsidP="00EA3259">
      <w:pPr>
        <w:pStyle w:val="ABAtableTguidancenotes"/>
        <w:numPr>
          <w:ilvl w:val="0"/>
          <w:numId w:val="21"/>
        </w:numPr>
      </w:pPr>
      <w:r>
        <w:t>In responses to 1</w:t>
      </w:r>
      <w:r w:rsidR="00B30621">
        <w:t>6</w:t>
      </w:r>
      <w:r>
        <w:t xml:space="preserve">, </w:t>
      </w:r>
      <w:r w:rsidR="007E7586">
        <w:t>you</w:t>
      </w:r>
      <w:r>
        <w:t xml:space="preserve"> should explain if the proposed transaction is part of a larger deal, as one of a sequence of linked transactions, or in order to permit another transaction to occur. </w:t>
      </w:r>
    </w:p>
    <w:p w14:paraId="049FDA5E" w14:textId="77777777" w:rsidR="00126083" w:rsidRDefault="00DB6249" w:rsidP="00126083">
      <w:pPr>
        <w:pStyle w:val="ABAtableTguidancenotes"/>
        <w:numPr>
          <w:ilvl w:val="0"/>
          <w:numId w:val="21"/>
        </w:numPr>
      </w:pPr>
      <w:r>
        <w:lastRenderedPageBreak/>
        <w:t>Where a party to the transaction is a company, the statutory declaration required by 1</w:t>
      </w:r>
      <w:r w:rsidR="00B30621">
        <w:t>8</w:t>
      </w:r>
      <w:r>
        <w:t xml:space="preserve"> must contain a declaration that the person making the statutory declaration is authorised to do so on behalf of the company. </w:t>
      </w:r>
    </w:p>
    <w:p w14:paraId="0388F8C8" w14:textId="77777777" w:rsidR="00126083" w:rsidRDefault="00126083" w:rsidP="00EA3259">
      <w:pPr>
        <w:keepNext/>
        <w:pBdr>
          <w:bottom w:val="single" w:sz="4" w:space="1" w:color="auto"/>
        </w:pBdr>
        <w:spacing w:after="0"/>
        <w:ind w:left="68"/>
        <w:rPr>
          <w:b/>
          <w:sz w:val="22"/>
          <w:szCs w:val="22"/>
        </w:rPr>
      </w:pPr>
    </w:p>
    <w:p w14:paraId="38BCBFB6" w14:textId="77777777" w:rsidR="00EA3259" w:rsidRDefault="00EA3259" w:rsidP="00EA3259">
      <w:pPr>
        <w:keepNext/>
        <w:pBdr>
          <w:bottom w:val="single" w:sz="4" w:space="1" w:color="auto"/>
        </w:pBdr>
        <w:spacing w:after="0"/>
        <w:ind w:left="68"/>
        <w:rPr>
          <w:b/>
          <w:sz w:val="22"/>
          <w:szCs w:val="22"/>
        </w:rPr>
      </w:pPr>
      <w:r>
        <w:rPr>
          <w:b/>
          <w:sz w:val="22"/>
          <w:szCs w:val="22"/>
        </w:rPr>
        <w:t>ACMA’s discretion</w:t>
      </w:r>
    </w:p>
    <w:p w14:paraId="3C1385A7" w14:textId="77777777" w:rsidR="00EA3259" w:rsidRPr="006A136F" w:rsidRDefault="00EA3259" w:rsidP="00EA3259">
      <w:pPr>
        <w:pStyle w:val="ABAtableTguidancenotes"/>
        <w:numPr>
          <w:ilvl w:val="0"/>
          <w:numId w:val="21"/>
        </w:numPr>
      </w:pPr>
      <w:r w:rsidRPr="006A136F">
        <w:t>The most relevant objects of the BSA for the p</w:t>
      </w:r>
      <w:r>
        <w:t xml:space="preserve">urposes of the </w:t>
      </w:r>
      <w:r w:rsidR="00126083">
        <w:t>Request</w:t>
      </w:r>
      <w:r>
        <w:t xml:space="preserve"> are</w:t>
      </w:r>
      <w:r w:rsidR="00126083">
        <w:t xml:space="preserve"> likely to be those at</w:t>
      </w:r>
      <w:r>
        <w:t xml:space="preserve"> s 3(1)(a),(b),(c),(e),(ea) and (f).</w:t>
      </w:r>
      <w:r w:rsidR="00CC4221">
        <w:t xml:space="preserve"> </w:t>
      </w:r>
    </w:p>
    <w:bookmarkEnd w:id="5"/>
    <w:p w14:paraId="53FB3E05" w14:textId="77777777" w:rsidR="0094516D" w:rsidRDefault="0094516D" w:rsidP="00097C7A">
      <w:pPr>
        <w:pStyle w:val="ABAtableTguidancenotes"/>
        <w:pBdr>
          <w:bottom w:val="single" w:sz="24" w:space="1" w:color="auto"/>
        </w:pBdr>
      </w:pPr>
    </w:p>
    <w:p w14:paraId="6887244D" w14:textId="77777777" w:rsidR="006C0929" w:rsidRDefault="006C0929" w:rsidP="00097C7A">
      <w:pPr>
        <w:pStyle w:val="ABAHeading2"/>
      </w:pPr>
      <w:r>
        <w:t>P</w:t>
      </w:r>
      <w:r w:rsidR="00097C7A">
        <w:t>AR</w:t>
      </w:r>
      <w:r>
        <w:t xml:space="preserve">T </w:t>
      </w:r>
      <w:r w:rsidR="00097C7A">
        <w:t>C</w:t>
      </w:r>
    </w:p>
    <w:p w14:paraId="238879B0" w14:textId="77777777" w:rsidR="007E14A5" w:rsidRDefault="00A82429" w:rsidP="007E14A5">
      <w:pPr>
        <w:keepNext/>
        <w:pBdr>
          <w:bottom w:val="single" w:sz="4" w:space="1" w:color="auto"/>
        </w:pBdr>
        <w:ind w:left="68"/>
        <w:rPr>
          <w:b/>
          <w:sz w:val="22"/>
          <w:szCs w:val="22"/>
        </w:rPr>
      </w:pPr>
      <w:r>
        <w:rPr>
          <w:b/>
          <w:sz w:val="22"/>
          <w:szCs w:val="22"/>
        </w:rPr>
        <w:t xml:space="preserve">Certification of the </w:t>
      </w:r>
      <w:r w:rsidR="00126083">
        <w:rPr>
          <w:b/>
          <w:sz w:val="22"/>
          <w:szCs w:val="22"/>
        </w:rPr>
        <w:t>Request</w:t>
      </w:r>
    </w:p>
    <w:p w14:paraId="45B11500" w14:textId="77777777" w:rsidR="007E14A5" w:rsidRDefault="007E14A5" w:rsidP="007E14A5">
      <w:pPr>
        <w:pStyle w:val="ABAtableTguidancenotes"/>
        <w:numPr>
          <w:ilvl w:val="0"/>
          <w:numId w:val="21"/>
        </w:numPr>
      </w:pPr>
      <w:r>
        <w:t xml:space="preserve">The </w:t>
      </w:r>
      <w:r w:rsidR="00126083">
        <w:t>Request</w:t>
      </w:r>
      <w:r>
        <w:t xml:space="preserve"> must be certified</w:t>
      </w:r>
      <w:r w:rsidR="001050CD">
        <w:t xml:space="preserve"> and dated </w:t>
      </w:r>
      <w:r>
        <w:t>by</w:t>
      </w:r>
      <w:r w:rsidR="00B30621">
        <w:t xml:space="preserve"> </w:t>
      </w:r>
      <w:r w:rsidR="00126083">
        <w:t xml:space="preserve">or on behalf of those making the Request. </w:t>
      </w:r>
      <w:r>
        <w:t>Giving false or misleading information is a serious offence.</w:t>
      </w:r>
    </w:p>
    <w:p w14:paraId="357F8674" w14:textId="77777777" w:rsidR="003259BD" w:rsidRPr="001050CD" w:rsidRDefault="00735AE6" w:rsidP="002710AB">
      <w:pPr>
        <w:pStyle w:val="ABAtableTguidancenotes"/>
        <w:numPr>
          <w:ilvl w:val="0"/>
          <w:numId w:val="21"/>
        </w:numPr>
      </w:pPr>
      <w:r>
        <w:t xml:space="preserve">The person certifying the form must </w:t>
      </w:r>
      <w:r w:rsidR="00735E88">
        <w:t xml:space="preserve">complete </w:t>
      </w:r>
      <w:r w:rsidR="002710AB">
        <w:t>their contact detail</w:t>
      </w:r>
      <w:r w:rsidR="007E7586">
        <w:t xml:space="preserve">s. </w:t>
      </w:r>
    </w:p>
    <w:sectPr w:rsidR="003259BD" w:rsidRPr="001050CD" w:rsidSect="0084344C">
      <w:headerReference w:type="default" r:id="rId28"/>
      <w:pgSz w:w="11906" w:h="16838" w:code="9"/>
      <w:pgMar w:top="1247" w:right="1361" w:bottom="1021" w:left="1361" w:header="720" w:footer="567" w:gutter="0"/>
      <w:paperSrc w:first="263" w:other="26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2A7DB" w14:textId="77777777" w:rsidR="00A55249" w:rsidRDefault="00A55249">
      <w:r>
        <w:separator/>
      </w:r>
    </w:p>
  </w:endnote>
  <w:endnote w:type="continuationSeparator" w:id="0">
    <w:p w14:paraId="62B33BB3" w14:textId="77777777" w:rsidR="00A55249" w:rsidRDefault="00A55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EC557" w14:textId="77777777" w:rsidR="00A55249" w:rsidRDefault="00A55249">
      <w:r>
        <w:separator/>
      </w:r>
    </w:p>
  </w:footnote>
  <w:footnote w:type="continuationSeparator" w:id="0">
    <w:p w14:paraId="06FD159B" w14:textId="77777777" w:rsidR="00A55249" w:rsidRDefault="00A55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B66EE" w14:textId="77777777" w:rsidR="00CC4221" w:rsidRDefault="00CC4221" w:rsidP="00C72FA0">
    <w:pPr>
      <w:pStyle w:val="ABAHeaderOdd"/>
      <w:tabs>
        <w:tab w:val="clear" w:pos="4320"/>
        <w:tab w:val="clear" w:pos="864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448042E8"/>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A0901F24"/>
    <w:lvl w:ilvl="0">
      <w:start w:val="1"/>
      <w:numFmt w:val="decimal"/>
      <w:pStyle w:val="ListNumber2"/>
      <w:lvlText w:val="%1."/>
      <w:lvlJc w:val="left"/>
      <w:pPr>
        <w:tabs>
          <w:tab w:val="num" w:pos="643"/>
        </w:tabs>
        <w:ind w:left="643" w:hanging="360"/>
      </w:pPr>
    </w:lvl>
  </w:abstractNum>
  <w:abstractNum w:abstractNumId="2" w15:restartNumberingAfterBreak="0">
    <w:nsid w:val="05151B0A"/>
    <w:multiLevelType w:val="hybridMultilevel"/>
    <w:tmpl w:val="FE2A33EE"/>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0CF840F4"/>
    <w:multiLevelType w:val="hybridMultilevel"/>
    <w:tmpl w:val="CDB89146"/>
    <w:lvl w:ilvl="0" w:tplc="0C09000F">
      <w:start w:val="7"/>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EB55F81"/>
    <w:multiLevelType w:val="hybridMultilevel"/>
    <w:tmpl w:val="5AB8B504"/>
    <w:lvl w:ilvl="0" w:tplc="FFFFFFFF">
      <w:start w:val="1"/>
      <w:numFmt w:val="decimal"/>
      <w:pStyle w:val="BSALvl1"/>
      <w:lvlText w:val="%1"/>
      <w:lvlJc w:val="left"/>
      <w:pPr>
        <w:tabs>
          <w:tab w:val="num" w:pos="1080"/>
        </w:tabs>
        <w:ind w:left="1080" w:hanging="720"/>
      </w:pPr>
      <w:rPr>
        <w:rFonts w:hint="default"/>
      </w:rPr>
    </w:lvl>
    <w:lvl w:ilvl="1" w:tplc="FFFFFFFF">
      <w:start w:val="1"/>
      <w:numFmt w:val="decimal"/>
      <w:pStyle w:val="BSALvl2"/>
      <w:lvlText w:val="(%2)"/>
      <w:lvlJc w:val="left"/>
      <w:pPr>
        <w:tabs>
          <w:tab w:val="num" w:pos="1440"/>
        </w:tabs>
        <w:ind w:left="1440" w:hanging="360"/>
      </w:pPr>
      <w:rPr>
        <w:rFonts w:hint="default"/>
      </w:rPr>
    </w:lvl>
    <w:lvl w:ilvl="2" w:tplc="FFFFFFFF">
      <w:start w:val="1"/>
      <w:numFmt w:val="lowerLetter"/>
      <w:pStyle w:val="BSALvl3"/>
      <w:lvlText w:val="(%3)"/>
      <w:lvlJc w:val="left"/>
      <w:pPr>
        <w:tabs>
          <w:tab w:val="num" w:pos="2340"/>
        </w:tabs>
        <w:ind w:left="2340" w:hanging="360"/>
      </w:pPr>
      <w:rPr>
        <w:rFonts w:hint="default"/>
      </w:rPr>
    </w:lvl>
    <w:lvl w:ilvl="3" w:tplc="FFFFFFFF">
      <w:start w:val="1"/>
      <w:numFmt w:val="lowerRoman"/>
      <w:pStyle w:val="BSALvl4"/>
      <w:lvlText w:val="(%4)"/>
      <w:lvlJc w:val="right"/>
      <w:pPr>
        <w:tabs>
          <w:tab w:val="num" w:pos="2700"/>
        </w:tabs>
        <w:ind w:left="2700" w:hanging="180"/>
      </w:pPr>
      <w:rPr>
        <w:rFont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10F3603E"/>
    <w:multiLevelType w:val="hybridMultilevel"/>
    <w:tmpl w:val="BE32F47E"/>
    <w:lvl w:ilvl="0" w:tplc="FFFFFFFF">
      <w:start w:val="1"/>
      <w:numFmt w:val="bullet"/>
      <w:pStyle w:val="ABATableBullet"/>
      <w:lvlText w:val=""/>
      <w:lvlJc w:val="left"/>
      <w:pPr>
        <w:tabs>
          <w:tab w:val="num" w:pos="720"/>
        </w:tabs>
        <w:ind w:left="720" w:hanging="360"/>
      </w:pPr>
      <w:rPr>
        <w:rFonts w:ascii="Symbol" w:eastAsia="Times New Roman"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3EE495C"/>
    <w:multiLevelType w:val="hybridMultilevel"/>
    <w:tmpl w:val="F95AA70E"/>
    <w:lvl w:ilvl="0" w:tplc="FFFFFFFF">
      <w:start w:val="1"/>
      <w:numFmt w:val="lowerLetter"/>
      <w:pStyle w:val="ABAletteredlist"/>
      <w:lvlText w:val="%1."/>
      <w:lvlJc w:val="left"/>
      <w:pPr>
        <w:tabs>
          <w:tab w:val="num" w:pos="360"/>
        </w:tabs>
        <w:ind w:left="360" w:hanging="360"/>
      </w:p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281D1869"/>
    <w:multiLevelType w:val="hybridMultilevel"/>
    <w:tmpl w:val="30B2AAEC"/>
    <w:lvl w:ilvl="0" w:tplc="FFFFFFFF">
      <w:start w:val="1"/>
      <w:numFmt w:val="decimal"/>
      <w:pStyle w:val="ABANumberedList"/>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2F5A5080"/>
    <w:multiLevelType w:val="hybridMultilevel"/>
    <w:tmpl w:val="BDCA7550"/>
    <w:lvl w:ilvl="0" w:tplc="FFFFFFFF">
      <w:start w:val="1"/>
      <w:numFmt w:val="bullet"/>
      <w:pStyle w:val="ABABulletLevel2"/>
      <w:lvlText w:val="o"/>
      <w:lvlJc w:val="left"/>
      <w:pPr>
        <w:tabs>
          <w:tab w:val="num" w:pos="1008"/>
        </w:tabs>
        <w:ind w:left="1008" w:hanging="360"/>
      </w:pPr>
      <w:rPr>
        <w:rFonts w:ascii="Courier New" w:hAnsi="Courier New" w:cs="Courier New" w:hint="default"/>
      </w:rPr>
    </w:lvl>
    <w:lvl w:ilvl="1" w:tplc="FFFFFFFF">
      <w:start w:val="1"/>
      <w:numFmt w:val="bullet"/>
      <w:lvlText w:val="o"/>
      <w:lvlJc w:val="left"/>
      <w:pPr>
        <w:tabs>
          <w:tab w:val="num" w:pos="1728"/>
        </w:tabs>
        <w:ind w:left="1728" w:hanging="360"/>
      </w:pPr>
      <w:rPr>
        <w:rFonts w:ascii="Courier New" w:hAnsi="Courier New" w:cs="Courier New" w:hint="default"/>
      </w:rPr>
    </w:lvl>
    <w:lvl w:ilvl="2" w:tplc="FFFFFFFF">
      <w:start w:val="1"/>
      <w:numFmt w:val="bullet"/>
      <w:lvlText w:val=""/>
      <w:lvlJc w:val="left"/>
      <w:pPr>
        <w:tabs>
          <w:tab w:val="num" w:pos="2448"/>
        </w:tabs>
        <w:ind w:left="2448" w:hanging="360"/>
      </w:pPr>
      <w:rPr>
        <w:rFonts w:ascii="Wingdings" w:hAnsi="Wingdings" w:cs="Wingdings" w:hint="default"/>
      </w:rPr>
    </w:lvl>
    <w:lvl w:ilvl="3" w:tplc="FFFFFFFF">
      <w:start w:val="1"/>
      <w:numFmt w:val="bullet"/>
      <w:lvlText w:val=""/>
      <w:lvlJc w:val="left"/>
      <w:pPr>
        <w:tabs>
          <w:tab w:val="num" w:pos="3168"/>
        </w:tabs>
        <w:ind w:left="3168" w:hanging="360"/>
      </w:pPr>
      <w:rPr>
        <w:rFonts w:ascii="Symbol" w:eastAsia="Times New Roman" w:hAnsi="Symbol" w:cs="Symbol" w:hint="default"/>
      </w:rPr>
    </w:lvl>
    <w:lvl w:ilvl="4" w:tplc="FFFFFFFF">
      <w:start w:val="1"/>
      <w:numFmt w:val="bullet"/>
      <w:lvlText w:val="o"/>
      <w:lvlJc w:val="left"/>
      <w:pPr>
        <w:tabs>
          <w:tab w:val="num" w:pos="3888"/>
        </w:tabs>
        <w:ind w:left="3888" w:hanging="360"/>
      </w:pPr>
      <w:rPr>
        <w:rFonts w:ascii="Courier New" w:hAnsi="Courier New" w:cs="Courier New" w:hint="default"/>
      </w:rPr>
    </w:lvl>
    <w:lvl w:ilvl="5" w:tplc="FFFFFFFF">
      <w:start w:val="1"/>
      <w:numFmt w:val="bullet"/>
      <w:lvlText w:val=""/>
      <w:lvlJc w:val="left"/>
      <w:pPr>
        <w:tabs>
          <w:tab w:val="num" w:pos="4608"/>
        </w:tabs>
        <w:ind w:left="4608" w:hanging="360"/>
      </w:pPr>
      <w:rPr>
        <w:rFonts w:ascii="Wingdings" w:hAnsi="Wingdings" w:cs="Wingdings" w:hint="default"/>
      </w:rPr>
    </w:lvl>
    <w:lvl w:ilvl="6" w:tplc="FFFFFFFF">
      <w:start w:val="1"/>
      <w:numFmt w:val="bullet"/>
      <w:lvlText w:val=""/>
      <w:lvlJc w:val="left"/>
      <w:pPr>
        <w:tabs>
          <w:tab w:val="num" w:pos="5328"/>
        </w:tabs>
        <w:ind w:left="5328" w:hanging="360"/>
      </w:pPr>
      <w:rPr>
        <w:rFonts w:ascii="Symbol" w:eastAsia="Times New Roman" w:hAnsi="Symbol" w:cs="Symbol" w:hint="default"/>
      </w:rPr>
    </w:lvl>
    <w:lvl w:ilvl="7" w:tplc="FFFFFFFF">
      <w:start w:val="1"/>
      <w:numFmt w:val="bullet"/>
      <w:lvlText w:val="o"/>
      <w:lvlJc w:val="left"/>
      <w:pPr>
        <w:tabs>
          <w:tab w:val="num" w:pos="6048"/>
        </w:tabs>
        <w:ind w:left="6048" w:hanging="360"/>
      </w:pPr>
      <w:rPr>
        <w:rFonts w:ascii="Courier New" w:hAnsi="Courier New" w:cs="Courier New" w:hint="default"/>
      </w:rPr>
    </w:lvl>
    <w:lvl w:ilvl="8" w:tplc="FFFFFFFF">
      <w:start w:val="1"/>
      <w:numFmt w:val="bullet"/>
      <w:lvlText w:val=""/>
      <w:lvlJc w:val="left"/>
      <w:pPr>
        <w:tabs>
          <w:tab w:val="num" w:pos="6768"/>
        </w:tabs>
        <w:ind w:left="6768" w:hanging="360"/>
      </w:pPr>
      <w:rPr>
        <w:rFonts w:ascii="Wingdings" w:hAnsi="Wingdings" w:cs="Wingdings" w:hint="default"/>
      </w:rPr>
    </w:lvl>
  </w:abstractNum>
  <w:abstractNum w:abstractNumId="9" w15:restartNumberingAfterBreak="0">
    <w:nsid w:val="2F615D72"/>
    <w:multiLevelType w:val="singleLevel"/>
    <w:tmpl w:val="DC44ACC6"/>
    <w:lvl w:ilvl="0">
      <w:start w:val="1"/>
      <w:numFmt w:val="lowerLetter"/>
      <w:pStyle w:val="tab2"/>
      <w:lvlText w:val="(%1)"/>
      <w:lvlJc w:val="left"/>
      <w:pPr>
        <w:tabs>
          <w:tab w:val="num" w:pos="567"/>
        </w:tabs>
        <w:ind w:left="567" w:hanging="567"/>
      </w:pPr>
      <w:rPr>
        <w:rFonts w:hint="default"/>
      </w:rPr>
    </w:lvl>
  </w:abstractNum>
  <w:abstractNum w:abstractNumId="10" w15:restartNumberingAfterBreak="0">
    <w:nsid w:val="352474D9"/>
    <w:multiLevelType w:val="multilevel"/>
    <w:tmpl w:val="705E2AE2"/>
    <w:lvl w:ilvl="0">
      <w:start w:val="1"/>
      <w:numFmt w:val="decimal"/>
      <w:pStyle w:val="JWSNumL1"/>
      <w:lvlText w:val="%1"/>
      <w:lvlJc w:val="left"/>
      <w:pPr>
        <w:tabs>
          <w:tab w:val="num" w:pos="737"/>
        </w:tabs>
        <w:ind w:left="737" w:hanging="737"/>
      </w:pPr>
      <w:rPr>
        <w:rFonts w:ascii="Times New Roman" w:hAnsi="Times New Roman" w:hint="default"/>
        <w:b w:val="0"/>
        <w:i w:val="0"/>
        <w:sz w:val="22"/>
        <w:szCs w:val="22"/>
      </w:rPr>
    </w:lvl>
    <w:lvl w:ilvl="1">
      <w:start w:val="1"/>
      <w:numFmt w:val="decimal"/>
      <w:pStyle w:val="JWSNumL2"/>
      <w:lvlText w:val="%1.%2"/>
      <w:lvlJc w:val="left"/>
      <w:pPr>
        <w:tabs>
          <w:tab w:val="num" w:pos="737"/>
        </w:tabs>
        <w:ind w:left="737" w:hanging="737"/>
      </w:pPr>
      <w:rPr>
        <w:rFonts w:ascii="Times New Roman" w:hAnsi="Times New Roman" w:hint="default"/>
        <w:b w:val="0"/>
        <w:i w:val="0"/>
        <w:sz w:val="22"/>
        <w:szCs w:val="22"/>
      </w:rPr>
    </w:lvl>
    <w:lvl w:ilvl="2">
      <w:start w:val="1"/>
      <w:numFmt w:val="lowerLetter"/>
      <w:lvlText w:val="%3."/>
      <w:lvlJc w:val="left"/>
      <w:pPr>
        <w:tabs>
          <w:tab w:val="num" w:pos="1097"/>
        </w:tabs>
        <w:ind w:left="1097" w:hanging="360"/>
      </w:pPr>
      <w:rPr>
        <w:rFonts w:hint="default"/>
        <w:b w:val="0"/>
        <w:i w:val="0"/>
        <w:sz w:val="22"/>
        <w:szCs w:val="22"/>
      </w:rPr>
    </w:lvl>
    <w:lvl w:ilvl="3">
      <w:start w:val="1"/>
      <w:numFmt w:val="lowerRoman"/>
      <w:pStyle w:val="JWSNumL4"/>
      <w:lvlText w:val="(%4)"/>
      <w:lvlJc w:val="left"/>
      <w:pPr>
        <w:tabs>
          <w:tab w:val="num" w:pos="2211"/>
        </w:tabs>
        <w:ind w:left="2211" w:hanging="737"/>
      </w:pPr>
      <w:rPr>
        <w:rFonts w:ascii="Times New Roman" w:hAnsi="Times New Roman" w:hint="default"/>
        <w:b w:val="0"/>
        <w:i w:val="0"/>
        <w:sz w:val="22"/>
        <w:szCs w:val="22"/>
      </w:rPr>
    </w:lvl>
    <w:lvl w:ilvl="4">
      <w:start w:val="1"/>
      <w:numFmt w:val="upperLetter"/>
      <w:pStyle w:val="JWSNumL5"/>
      <w:lvlText w:val="(%5)"/>
      <w:lvlJc w:val="left"/>
      <w:pPr>
        <w:tabs>
          <w:tab w:val="num" w:pos="2948"/>
        </w:tabs>
        <w:ind w:left="2948" w:hanging="737"/>
      </w:pPr>
      <w:rPr>
        <w:rFonts w:ascii="Times New Roman" w:hAnsi="Times New Roman" w:hint="default"/>
        <w:b w:val="0"/>
        <w:i w:val="0"/>
        <w:sz w:val="22"/>
        <w:szCs w:val="22"/>
      </w:rPr>
    </w:lvl>
    <w:lvl w:ilvl="5">
      <w:start w:val="1"/>
      <w:numFmt w:val="none"/>
      <w:lvlText w:val=""/>
      <w:lvlJc w:val="left"/>
      <w:pPr>
        <w:tabs>
          <w:tab w:val="num" w:pos="3685"/>
        </w:tabs>
        <w:ind w:left="3685" w:hanging="737"/>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360"/>
        </w:tabs>
        <w:ind w:left="0" w:firstLine="0"/>
      </w:pPr>
      <w:rPr>
        <w:rFonts w:ascii="Tms Rmn" w:hAnsi="Tms Rmn" w:hint="default"/>
      </w:rPr>
    </w:lvl>
    <w:lvl w:ilvl="8">
      <w:start w:val="1"/>
      <w:numFmt w:val="none"/>
      <w:lvlText w:val=""/>
      <w:lvlJc w:val="left"/>
      <w:pPr>
        <w:tabs>
          <w:tab w:val="num" w:pos="360"/>
        </w:tabs>
        <w:ind w:left="0" w:firstLine="0"/>
      </w:pPr>
      <w:rPr>
        <w:rFonts w:ascii="Tms Rmn" w:hAnsi="Tms Rmn" w:hint="default"/>
      </w:rPr>
    </w:lvl>
  </w:abstractNum>
  <w:abstractNum w:abstractNumId="11" w15:restartNumberingAfterBreak="0">
    <w:nsid w:val="37D4008A"/>
    <w:multiLevelType w:val="hybridMultilevel"/>
    <w:tmpl w:val="2ACE928E"/>
    <w:lvl w:ilvl="0" w:tplc="0D6C5A1C">
      <w:start w:val="1"/>
      <w:numFmt w:val="decimal"/>
      <w:lvlText w:val="%1."/>
      <w:lvlJc w:val="left"/>
      <w:pPr>
        <w:tabs>
          <w:tab w:val="num" w:pos="340"/>
        </w:tabs>
        <w:ind w:left="340" w:hanging="34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3AC557A3"/>
    <w:multiLevelType w:val="hybridMultilevel"/>
    <w:tmpl w:val="7DC0A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6A2445"/>
    <w:multiLevelType w:val="hybridMultilevel"/>
    <w:tmpl w:val="3E1AF0DE"/>
    <w:lvl w:ilvl="0" w:tplc="00050409">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BB1F24"/>
    <w:multiLevelType w:val="hybridMultilevel"/>
    <w:tmpl w:val="D04EEC1E"/>
    <w:lvl w:ilvl="0" w:tplc="6D2A640E">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4F9C5E13"/>
    <w:multiLevelType w:val="hybridMultilevel"/>
    <w:tmpl w:val="849250CC"/>
    <w:lvl w:ilvl="0" w:tplc="7E2EE6BC">
      <w:start w:val="1"/>
      <w:numFmt w:val="bullet"/>
      <w:pStyle w:val="btbullet6"/>
      <w:lvlText w:val=""/>
      <w:lvlJc w:val="left"/>
      <w:pPr>
        <w:tabs>
          <w:tab w:val="num" w:pos="567"/>
        </w:tabs>
        <w:ind w:left="567" w:hanging="567"/>
      </w:pPr>
      <w:rPr>
        <w:rFonts w:ascii="Symbol" w:eastAsia="Times New Roman" w:hAnsi="Symbol" w:cs="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eastAsia="Times New Roman"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eastAsia="Times New Roman"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529E4513"/>
    <w:multiLevelType w:val="hybridMultilevel"/>
    <w:tmpl w:val="73B8E3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8257AF"/>
    <w:multiLevelType w:val="hybridMultilevel"/>
    <w:tmpl w:val="840666BA"/>
    <w:lvl w:ilvl="0" w:tplc="4E7A09A0">
      <w:start w:val="1"/>
      <w:numFmt w:val="decimal"/>
      <w:lvlText w:val="%1."/>
      <w:lvlJc w:val="left"/>
      <w:pPr>
        <w:tabs>
          <w:tab w:val="num" w:pos="428"/>
        </w:tabs>
        <w:ind w:left="428" w:hanging="360"/>
      </w:pPr>
      <w:rPr>
        <w:rFonts w:hint="default"/>
      </w:rPr>
    </w:lvl>
    <w:lvl w:ilvl="1" w:tplc="0C090019" w:tentative="1">
      <w:start w:val="1"/>
      <w:numFmt w:val="lowerLetter"/>
      <w:lvlText w:val="%2."/>
      <w:lvlJc w:val="left"/>
      <w:pPr>
        <w:tabs>
          <w:tab w:val="num" w:pos="1148"/>
        </w:tabs>
        <w:ind w:left="1148" w:hanging="360"/>
      </w:pPr>
    </w:lvl>
    <w:lvl w:ilvl="2" w:tplc="0C09001B" w:tentative="1">
      <w:start w:val="1"/>
      <w:numFmt w:val="lowerRoman"/>
      <w:lvlText w:val="%3."/>
      <w:lvlJc w:val="right"/>
      <w:pPr>
        <w:tabs>
          <w:tab w:val="num" w:pos="1868"/>
        </w:tabs>
        <w:ind w:left="1868" w:hanging="180"/>
      </w:pPr>
    </w:lvl>
    <w:lvl w:ilvl="3" w:tplc="0C09000F" w:tentative="1">
      <w:start w:val="1"/>
      <w:numFmt w:val="decimal"/>
      <w:lvlText w:val="%4."/>
      <w:lvlJc w:val="left"/>
      <w:pPr>
        <w:tabs>
          <w:tab w:val="num" w:pos="2588"/>
        </w:tabs>
        <w:ind w:left="2588" w:hanging="360"/>
      </w:pPr>
    </w:lvl>
    <w:lvl w:ilvl="4" w:tplc="0C090019" w:tentative="1">
      <w:start w:val="1"/>
      <w:numFmt w:val="lowerLetter"/>
      <w:lvlText w:val="%5."/>
      <w:lvlJc w:val="left"/>
      <w:pPr>
        <w:tabs>
          <w:tab w:val="num" w:pos="3308"/>
        </w:tabs>
        <w:ind w:left="3308" w:hanging="360"/>
      </w:pPr>
    </w:lvl>
    <w:lvl w:ilvl="5" w:tplc="0C09001B" w:tentative="1">
      <w:start w:val="1"/>
      <w:numFmt w:val="lowerRoman"/>
      <w:lvlText w:val="%6."/>
      <w:lvlJc w:val="right"/>
      <w:pPr>
        <w:tabs>
          <w:tab w:val="num" w:pos="4028"/>
        </w:tabs>
        <w:ind w:left="4028" w:hanging="180"/>
      </w:pPr>
    </w:lvl>
    <w:lvl w:ilvl="6" w:tplc="0C09000F" w:tentative="1">
      <w:start w:val="1"/>
      <w:numFmt w:val="decimal"/>
      <w:lvlText w:val="%7."/>
      <w:lvlJc w:val="left"/>
      <w:pPr>
        <w:tabs>
          <w:tab w:val="num" w:pos="4748"/>
        </w:tabs>
        <w:ind w:left="4748" w:hanging="360"/>
      </w:pPr>
    </w:lvl>
    <w:lvl w:ilvl="7" w:tplc="0C090019" w:tentative="1">
      <w:start w:val="1"/>
      <w:numFmt w:val="lowerLetter"/>
      <w:lvlText w:val="%8."/>
      <w:lvlJc w:val="left"/>
      <w:pPr>
        <w:tabs>
          <w:tab w:val="num" w:pos="5468"/>
        </w:tabs>
        <w:ind w:left="5468" w:hanging="360"/>
      </w:pPr>
    </w:lvl>
    <w:lvl w:ilvl="8" w:tplc="0C09001B" w:tentative="1">
      <w:start w:val="1"/>
      <w:numFmt w:val="lowerRoman"/>
      <w:lvlText w:val="%9."/>
      <w:lvlJc w:val="right"/>
      <w:pPr>
        <w:tabs>
          <w:tab w:val="num" w:pos="6188"/>
        </w:tabs>
        <w:ind w:left="6188" w:hanging="180"/>
      </w:pPr>
    </w:lvl>
  </w:abstractNum>
  <w:abstractNum w:abstractNumId="18" w15:restartNumberingAfterBreak="0">
    <w:nsid w:val="5CD64FAE"/>
    <w:multiLevelType w:val="hybridMultilevel"/>
    <w:tmpl w:val="D3ECB3F2"/>
    <w:lvl w:ilvl="0" w:tplc="FFFFFFFF">
      <w:start w:val="1"/>
      <w:numFmt w:val="bullet"/>
      <w:pStyle w:val="ABABulletLevel1"/>
      <w:lvlText w:val=""/>
      <w:lvlJc w:val="left"/>
      <w:pPr>
        <w:tabs>
          <w:tab w:val="num" w:pos="360"/>
        </w:tabs>
        <w:ind w:left="360" w:hanging="360"/>
      </w:pPr>
      <w:rPr>
        <w:rFonts w:ascii="Symbol" w:eastAsia="Times New Roman" w:hAnsi="Symbol" w:cs="Symbol"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9" w15:restartNumberingAfterBreak="0">
    <w:nsid w:val="5F463DE2"/>
    <w:multiLevelType w:val="hybridMultilevel"/>
    <w:tmpl w:val="ACD27AA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CC3A4D"/>
    <w:multiLevelType w:val="hybridMultilevel"/>
    <w:tmpl w:val="D3F03D8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8"/>
  </w:num>
  <w:num w:numId="3">
    <w:abstractNumId w:val="8"/>
  </w:num>
  <w:num w:numId="4">
    <w:abstractNumId w:val="6"/>
  </w:num>
  <w:num w:numId="5">
    <w:abstractNumId w:val="7"/>
  </w:num>
  <w:num w:numId="6">
    <w:abstractNumId w:val="5"/>
  </w:num>
  <w:num w:numId="7">
    <w:abstractNumId w:val="4"/>
    <w:lvlOverride w:ilvl="0">
      <w:startOverride w:val="1"/>
    </w:lvlOverride>
  </w:num>
  <w:num w:numId="8">
    <w:abstractNumId w:val="4"/>
  </w:num>
  <w:num w:numId="9">
    <w:abstractNumId w:val="4"/>
  </w:num>
  <w:num w:numId="10">
    <w:abstractNumId w:val="4"/>
  </w:num>
  <w:num w:numId="11">
    <w:abstractNumId w:val="15"/>
  </w:num>
  <w:num w:numId="12">
    <w:abstractNumId w:val="13"/>
  </w:num>
  <w:num w:numId="13">
    <w:abstractNumId w:val="3"/>
  </w:num>
  <w:num w:numId="14">
    <w:abstractNumId w:val="0"/>
  </w:num>
  <w:num w:numId="15">
    <w:abstractNumId w:val="17"/>
  </w:num>
  <w:num w:numId="16">
    <w:abstractNumId w:val="20"/>
  </w:num>
  <w:num w:numId="17">
    <w:abstractNumId w:val="1"/>
  </w:num>
  <w:num w:numId="18">
    <w:abstractNumId w:val="12"/>
  </w:num>
  <w:num w:numId="19">
    <w:abstractNumId w:val="14"/>
  </w:num>
  <w:num w:numId="20">
    <w:abstractNumId w:val="19"/>
  </w:num>
  <w:num w:numId="21">
    <w:abstractNumId w:val="11"/>
  </w:num>
  <w:num w:numId="22">
    <w:abstractNumId w:val="10"/>
  </w:num>
  <w:num w:numId="23">
    <w:abstractNumId w:val="2"/>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0AD"/>
    <w:rsid w:val="00001756"/>
    <w:rsid w:val="00002915"/>
    <w:rsid w:val="000072BF"/>
    <w:rsid w:val="00033519"/>
    <w:rsid w:val="00034359"/>
    <w:rsid w:val="000372D8"/>
    <w:rsid w:val="0004093C"/>
    <w:rsid w:val="00043DB6"/>
    <w:rsid w:val="000471B5"/>
    <w:rsid w:val="00051BAA"/>
    <w:rsid w:val="000553F3"/>
    <w:rsid w:val="00071875"/>
    <w:rsid w:val="0007432C"/>
    <w:rsid w:val="0009273A"/>
    <w:rsid w:val="00096816"/>
    <w:rsid w:val="00097C7A"/>
    <w:rsid w:val="000A6349"/>
    <w:rsid w:val="000A775D"/>
    <w:rsid w:val="000A77F9"/>
    <w:rsid w:val="000B29C3"/>
    <w:rsid w:val="000C18BE"/>
    <w:rsid w:val="000D1807"/>
    <w:rsid w:val="000D4AA9"/>
    <w:rsid w:val="000F152D"/>
    <w:rsid w:val="000F3FF0"/>
    <w:rsid w:val="000F6DA8"/>
    <w:rsid w:val="000F6E4F"/>
    <w:rsid w:val="0010104E"/>
    <w:rsid w:val="001050CD"/>
    <w:rsid w:val="00106395"/>
    <w:rsid w:val="0011008C"/>
    <w:rsid w:val="00111695"/>
    <w:rsid w:val="0012226F"/>
    <w:rsid w:val="00126083"/>
    <w:rsid w:val="00132B6F"/>
    <w:rsid w:val="001538EB"/>
    <w:rsid w:val="001567CC"/>
    <w:rsid w:val="00161DB1"/>
    <w:rsid w:val="00171CE6"/>
    <w:rsid w:val="001737E3"/>
    <w:rsid w:val="00175E33"/>
    <w:rsid w:val="00177733"/>
    <w:rsid w:val="001806F9"/>
    <w:rsid w:val="00180E6A"/>
    <w:rsid w:val="00182442"/>
    <w:rsid w:val="00183829"/>
    <w:rsid w:val="001838F5"/>
    <w:rsid w:val="001875A1"/>
    <w:rsid w:val="00195AA5"/>
    <w:rsid w:val="00195CBC"/>
    <w:rsid w:val="00196B1E"/>
    <w:rsid w:val="001A18E8"/>
    <w:rsid w:val="001A3AF8"/>
    <w:rsid w:val="001A6C62"/>
    <w:rsid w:val="001E012F"/>
    <w:rsid w:val="001E2CB1"/>
    <w:rsid w:val="001E54C6"/>
    <w:rsid w:val="001E69B0"/>
    <w:rsid w:val="001F0E76"/>
    <w:rsid w:val="001F5B00"/>
    <w:rsid w:val="00200D4B"/>
    <w:rsid w:val="00202B7E"/>
    <w:rsid w:val="002031BB"/>
    <w:rsid w:val="00203B08"/>
    <w:rsid w:val="002172F5"/>
    <w:rsid w:val="002223E3"/>
    <w:rsid w:val="002343B2"/>
    <w:rsid w:val="00242214"/>
    <w:rsid w:val="0025137E"/>
    <w:rsid w:val="002710AB"/>
    <w:rsid w:val="00274E80"/>
    <w:rsid w:val="0027676D"/>
    <w:rsid w:val="00281494"/>
    <w:rsid w:val="0028197C"/>
    <w:rsid w:val="0028448E"/>
    <w:rsid w:val="0028711C"/>
    <w:rsid w:val="00292FA2"/>
    <w:rsid w:val="002B55E6"/>
    <w:rsid w:val="002C24B0"/>
    <w:rsid w:val="002C43B6"/>
    <w:rsid w:val="002D5DFD"/>
    <w:rsid w:val="002F1ABD"/>
    <w:rsid w:val="002F4456"/>
    <w:rsid w:val="002F525B"/>
    <w:rsid w:val="003027DB"/>
    <w:rsid w:val="00303657"/>
    <w:rsid w:val="003041AD"/>
    <w:rsid w:val="00305731"/>
    <w:rsid w:val="00310C25"/>
    <w:rsid w:val="003259BD"/>
    <w:rsid w:val="003314E0"/>
    <w:rsid w:val="003416E0"/>
    <w:rsid w:val="00342F9C"/>
    <w:rsid w:val="003447EB"/>
    <w:rsid w:val="0034496D"/>
    <w:rsid w:val="00350804"/>
    <w:rsid w:val="003566E1"/>
    <w:rsid w:val="00366CC8"/>
    <w:rsid w:val="003738D3"/>
    <w:rsid w:val="0038148D"/>
    <w:rsid w:val="00383F3B"/>
    <w:rsid w:val="003842DA"/>
    <w:rsid w:val="00392A2F"/>
    <w:rsid w:val="00393D58"/>
    <w:rsid w:val="00395035"/>
    <w:rsid w:val="003A0A0E"/>
    <w:rsid w:val="003A3754"/>
    <w:rsid w:val="003A3953"/>
    <w:rsid w:val="003A4B42"/>
    <w:rsid w:val="003B2423"/>
    <w:rsid w:val="003B3604"/>
    <w:rsid w:val="003B4CAC"/>
    <w:rsid w:val="003D267B"/>
    <w:rsid w:val="003D6126"/>
    <w:rsid w:val="003E35FF"/>
    <w:rsid w:val="00412112"/>
    <w:rsid w:val="004121F1"/>
    <w:rsid w:val="00413C39"/>
    <w:rsid w:val="00413DE1"/>
    <w:rsid w:val="0042093E"/>
    <w:rsid w:val="00434B98"/>
    <w:rsid w:val="00437AEC"/>
    <w:rsid w:val="00445504"/>
    <w:rsid w:val="004754A6"/>
    <w:rsid w:val="00482EB0"/>
    <w:rsid w:val="004837F8"/>
    <w:rsid w:val="00483E15"/>
    <w:rsid w:val="0049547E"/>
    <w:rsid w:val="004A1B1B"/>
    <w:rsid w:val="004A251D"/>
    <w:rsid w:val="004A3750"/>
    <w:rsid w:val="004A5CAF"/>
    <w:rsid w:val="004B156E"/>
    <w:rsid w:val="004B309E"/>
    <w:rsid w:val="004C20AD"/>
    <w:rsid w:val="004C25B1"/>
    <w:rsid w:val="004E1B07"/>
    <w:rsid w:val="004E3EBD"/>
    <w:rsid w:val="004E67B6"/>
    <w:rsid w:val="004F12E4"/>
    <w:rsid w:val="004F6160"/>
    <w:rsid w:val="005012D4"/>
    <w:rsid w:val="00504544"/>
    <w:rsid w:val="00504AD2"/>
    <w:rsid w:val="005054AB"/>
    <w:rsid w:val="005135FE"/>
    <w:rsid w:val="005334A3"/>
    <w:rsid w:val="00536F02"/>
    <w:rsid w:val="00540D58"/>
    <w:rsid w:val="00541EE9"/>
    <w:rsid w:val="00546512"/>
    <w:rsid w:val="00553D25"/>
    <w:rsid w:val="00561D78"/>
    <w:rsid w:val="0056516B"/>
    <w:rsid w:val="00577649"/>
    <w:rsid w:val="005855DC"/>
    <w:rsid w:val="00591EDE"/>
    <w:rsid w:val="00594264"/>
    <w:rsid w:val="005A0204"/>
    <w:rsid w:val="005B027C"/>
    <w:rsid w:val="005B1608"/>
    <w:rsid w:val="005B37BD"/>
    <w:rsid w:val="005B6F48"/>
    <w:rsid w:val="005C79FF"/>
    <w:rsid w:val="005D3DD3"/>
    <w:rsid w:val="005E1C7E"/>
    <w:rsid w:val="005E1D64"/>
    <w:rsid w:val="005E1F88"/>
    <w:rsid w:val="005E337F"/>
    <w:rsid w:val="005E3C88"/>
    <w:rsid w:val="005F1D6D"/>
    <w:rsid w:val="005F49D7"/>
    <w:rsid w:val="005F6D72"/>
    <w:rsid w:val="00604598"/>
    <w:rsid w:val="00612B6B"/>
    <w:rsid w:val="00616149"/>
    <w:rsid w:val="00625F8A"/>
    <w:rsid w:val="00635D61"/>
    <w:rsid w:val="00660F77"/>
    <w:rsid w:val="00662A46"/>
    <w:rsid w:val="00663141"/>
    <w:rsid w:val="0066452F"/>
    <w:rsid w:val="00674811"/>
    <w:rsid w:val="00680444"/>
    <w:rsid w:val="00683822"/>
    <w:rsid w:val="006908D2"/>
    <w:rsid w:val="00690ADC"/>
    <w:rsid w:val="006A3AAC"/>
    <w:rsid w:val="006A4D89"/>
    <w:rsid w:val="006B1A4D"/>
    <w:rsid w:val="006B5717"/>
    <w:rsid w:val="006C082B"/>
    <w:rsid w:val="006C0929"/>
    <w:rsid w:val="006C2DB2"/>
    <w:rsid w:val="006C6395"/>
    <w:rsid w:val="006D79CB"/>
    <w:rsid w:val="006E5A0F"/>
    <w:rsid w:val="006F0638"/>
    <w:rsid w:val="007007A2"/>
    <w:rsid w:val="00703E62"/>
    <w:rsid w:val="007059D7"/>
    <w:rsid w:val="00712DDC"/>
    <w:rsid w:val="00722299"/>
    <w:rsid w:val="00731DEB"/>
    <w:rsid w:val="007325D3"/>
    <w:rsid w:val="00735AE6"/>
    <w:rsid w:val="00735E88"/>
    <w:rsid w:val="0074254A"/>
    <w:rsid w:val="0074359F"/>
    <w:rsid w:val="0076559F"/>
    <w:rsid w:val="0077098C"/>
    <w:rsid w:val="00773229"/>
    <w:rsid w:val="007769D3"/>
    <w:rsid w:val="00781BF3"/>
    <w:rsid w:val="00785412"/>
    <w:rsid w:val="00791107"/>
    <w:rsid w:val="007A022F"/>
    <w:rsid w:val="007A3A6C"/>
    <w:rsid w:val="007A4504"/>
    <w:rsid w:val="007A5169"/>
    <w:rsid w:val="007B2867"/>
    <w:rsid w:val="007B445C"/>
    <w:rsid w:val="007B5BAD"/>
    <w:rsid w:val="007C49E0"/>
    <w:rsid w:val="007C6F35"/>
    <w:rsid w:val="007D3672"/>
    <w:rsid w:val="007E14A5"/>
    <w:rsid w:val="007E53EF"/>
    <w:rsid w:val="007E7586"/>
    <w:rsid w:val="008070E2"/>
    <w:rsid w:val="00821F0A"/>
    <w:rsid w:val="00826291"/>
    <w:rsid w:val="00834041"/>
    <w:rsid w:val="0084080E"/>
    <w:rsid w:val="0084170B"/>
    <w:rsid w:val="0084344C"/>
    <w:rsid w:val="00862401"/>
    <w:rsid w:val="008649E5"/>
    <w:rsid w:val="00866930"/>
    <w:rsid w:val="00874E4A"/>
    <w:rsid w:val="0088498A"/>
    <w:rsid w:val="00886FF4"/>
    <w:rsid w:val="00893427"/>
    <w:rsid w:val="0089668D"/>
    <w:rsid w:val="008B59D9"/>
    <w:rsid w:val="008B6446"/>
    <w:rsid w:val="008C3A2F"/>
    <w:rsid w:val="008C3B13"/>
    <w:rsid w:val="008E07F4"/>
    <w:rsid w:val="008E248E"/>
    <w:rsid w:val="008E5524"/>
    <w:rsid w:val="008E6A8B"/>
    <w:rsid w:val="008F4928"/>
    <w:rsid w:val="00900188"/>
    <w:rsid w:val="00900F9F"/>
    <w:rsid w:val="009013AC"/>
    <w:rsid w:val="009068BC"/>
    <w:rsid w:val="00910F4B"/>
    <w:rsid w:val="00911FD2"/>
    <w:rsid w:val="00912716"/>
    <w:rsid w:val="009141B9"/>
    <w:rsid w:val="009142C8"/>
    <w:rsid w:val="00921897"/>
    <w:rsid w:val="00924080"/>
    <w:rsid w:val="009249D0"/>
    <w:rsid w:val="0092698F"/>
    <w:rsid w:val="00933109"/>
    <w:rsid w:val="00935284"/>
    <w:rsid w:val="00937BD6"/>
    <w:rsid w:val="009443E3"/>
    <w:rsid w:val="0094516D"/>
    <w:rsid w:val="00951E00"/>
    <w:rsid w:val="00951F4A"/>
    <w:rsid w:val="00953BEF"/>
    <w:rsid w:val="00961726"/>
    <w:rsid w:val="009654C9"/>
    <w:rsid w:val="0096695B"/>
    <w:rsid w:val="00985674"/>
    <w:rsid w:val="009862F5"/>
    <w:rsid w:val="009A2913"/>
    <w:rsid w:val="009A6AC6"/>
    <w:rsid w:val="009B0943"/>
    <w:rsid w:val="009B7662"/>
    <w:rsid w:val="009B7A6C"/>
    <w:rsid w:val="009C11D3"/>
    <w:rsid w:val="009C2094"/>
    <w:rsid w:val="009D68C3"/>
    <w:rsid w:val="009F2E28"/>
    <w:rsid w:val="009F7E3A"/>
    <w:rsid w:val="00A0102B"/>
    <w:rsid w:val="00A04D30"/>
    <w:rsid w:val="00A06D7E"/>
    <w:rsid w:val="00A15800"/>
    <w:rsid w:val="00A16D3F"/>
    <w:rsid w:val="00A16DA9"/>
    <w:rsid w:val="00A1755F"/>
    <w:rsid w:val="00A179A2"/>
    <w:rsid w:val="00A206BA"/>
    <w:rsid w:val="00A34342"/>
    <w:rsid w:val="00A40FC3"/>
    <w:rsid w:val="00A4332B"/>
    <w:rsid w:val="00A444B1"/>
    <w:rsid w:val="00A44947"/>
    <w:rsid w:val="00A55249"/>
    <w:rsid w:val="00A623FF"/>
    <w:rsid w:val="00A73D39"/>
    <w:rsid w:val="00A80919"/>
    <w:rsid w:val="00A82429"/>
    <w:rsid w:val="00A8318F"/>
    <w:rsid w:val="00A923DD"/>
    <w:rsid w:val="00A92730"/>
    <w:rsid w:val="00AA6F73"/>
    <w:rsid w:val="00AC072B"/>
    <w:rsid w:val="00AC6F04"/>
    <w:rsid w:val="00AD31EF"/>
    <w:rsid w:val="00AE70AE"/>
    <w:rsid w:val="00AF2457"/>
    <w:rsid w:val="00B0148C"/>
    <w:rsid w:val="00B02BA1"/>
    <w:rsid w:val="00B121F3"/>
    <w:rsid w:val="00B20E47"/>
    <w:rsid w:val="00B2380D"/>
    <w:rsid w:val="00B30621"/>
    <w:rsid w:val="00B31CB7"/>
    <w:rsid w:val="00B53FC8"/>
    <w:rsid w:val="00B55AF1"/>
    <w:rsid w:val="00B57828"/>
    <w:rsid w:val="00B61F67"/>
    <w:rsid w:val="00B63947"/>
    <w:rsid w:val="00B80F94"/>
    <w:rsid w:val="00B821BF"/>
    <w:rsid w:val="00BA7FF7"/>
    <w:rsid w:val="00BC24B5"/>
    <w:rsid w:val="00BC51E3"/>
    <w:rsid w:val="00BD7228"/>
    <w:rsid w:val="00BE481F"/>
    <w:rsid w:val="00BE5468"/>
    <w:rsid w:val="00BF1BDD"/>
    <w:rsid w:val="00C042C9"/>
    <w:rsid w:val="00C07843"/>
    <w:rsid w:val="00C44C7C"/>
    <w:rsid w:val="00C45C89"/>
    <w:rsid w:val="00C50068"/>
    <w:rsid w:val="00C505CC"/>
    <w:rsid w:val="00C5470F"/>
    <w:rsid w:val="00C66D0A"/>
    <w:rsid w:val="00C72FA0"/>
    <w:rsid w:val="00C91392"/>
    <w:rsid w:val="00CA1BC9"/>
    <w:rsid w:val="00CB2114"/>
    <w:rsid w:val="00CC0A7E"/>
    <w:rsid w:val="00CC0C75"/>
    <w:rsid w:val="00CC4221"/>
    <w:rsid w:val="00CD0305"/>
    <w:rsid w:val="00CD5880"/>
    <w:rsid w:val="00CE2F9F"/>
    <w:rsid w:val="00D04A93"/>
    <w:rsid w:val="00D0679B"/>
    <w:rsid w:val="00D06EA4"/>
    <w:rsid w:val="00D22C44"/>
    <w:rsid w:val="00D2628E"/>
    <w:rsid w:val="00D314B7"/>
    <w:rsid w:val="00D35835"/>
    <w:rsid w:val="00D42C2C"/>
    <w:rsid w:val="00D62BF4"/>
    <w:rsid w:val="00D650AA"/>
    <w:rsid w:val="00D65A3D"/>
    <w:rsid w:val="00D7129D"/>
    <w:rsid w:val="00D75D8A"/>
    <w:rsid w:val="00D8148E"/>
    <w:rsid w:val="00D81E4C"/>
    <w:rsid w:val="00D8454D"/>
    <w:rsid w:val="00D87480"/>
    <w:rsid w:val="00D9279E"/>
    <w:rsid w:val="00D93222"/>
    <w:rsid w:val="00D9489B"/>
    <w:rsid w:val="00D97F5A"/>
    <w:rsid w:val="00DA1BC7"/>
    <w:rsid w:val="00DA70E9"/>
    <w:rsid w:val="00DB5F60"/>
    <w:rsid w:val="00DB6249"/>
    <w:rsid w:val="00DC07AB"/>
    <w:rsid w:val="00DC2293"/>
    <w:rsid w:val="00DC34FE"/>
    <w:rsid w:val="00DC75B0"/>
    <w:rsid w:val="00DD108F"/>
    <w:rsid w:val="00DD187F"/>
    <w:rsid w:val="00DD5B30"/>
    <w:rsid w:val="00DE0929"/>
    <w:rsid w:val="00DE09C8"/>
    <w:rsid w:val="00DE246C"/>
    <w:rsid w:val="00DF0042"/>
    <w:rsid w:val="00DF05A3"/>
    <w:rsid w:val="00DF4E3D"/>
    <w:rsid w:val="00E0120C"/>
    <w:rsid w:val="00E12FB3"/>
    <w:rsid w:val="00E21EDF"/>
    <w:rsid w:val="00E220FF"/>
    <w:rsid w:val="00E44135"/>
    <w:rsid w:val="00E63BE7"/>
    <w:rsid w:val="00E85105"/>
    <w:rsid w:val="00E87AED"/>
    <w:rsid w:val="00E91142"/>
    <w:rsid w:val="00E946D7"/>
    <w:rsid w:val="00EA3259"/>
    <w:rsid w:val="00EA4FF2"/>
    <w:rsid w:val="00EA779E"/>
    <w:rsid w:val="00EB3792"/>
    <w:rsid w:val="00EC734A"/>
    <w:rsid w:val="00EC7D13"/>
    <w:rsid w:val="00ED684F"/>
    <w:rsid w:val="00EE0500"/>
    <w:rsid w:val="00EE3FED"/>
    <w:rsid w:val="00EF03EA"/>
    <w:rsid w:val="00EF69F7"/>
    <w:rsid w:val="00F04B1B"/>
    <w:rsid w:val="00F1192D"/>
    <w:rsid w:val="00F14856"/>
    <w:rsid w:val="00F15887"/>
    <w:rsid w:val="00F23D5F"/>
    <w:rsid w:val="00F24281"/>
    <w:rsid w:val="00F27973"/>
    <w:rsid w:val="00F40727"/>
    <w:rsid w:val="00F433DC"/>
    <w:rsid w:val="00F50832"/>
    <w:rsid w:val="00F51BE3"/>
    <w:rsid w:val="00F54598"/>
    <w:rsid w:val="00F62987"/>
    <w:rsid w:val="00F702E1"/>
    <w:rsid w:val="00F7555C"/>
    <w:rsid w:val="00F80E05"/>
    <w:rsid w:val="00F818E7"/>
    <w:rsid w:val="00F81B02"/>
    <w:rsid w:val="00F81B87"/>
    <w:rsid w:val="00FA468D"/>
    <w:rsid w:val="00FA601A"/>
    <w:rsid w:val="00FB6F04"/>
    <w:rsid w:val="00FB7B7B"/>
    <w:rsid w:val="00FC0357"/>
    <w:rsid w:val="00FD0A2E"/>
    <w:rsid w:val="00FD0EF8"/>
    <w:rsid w:val="00FE3949"/>
    <w:rsid w:val="00FE3A4E"/>
    <w:rsid w:val="00FF24BC"/>
    <w:rsid w:val="00FF37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13E348A"/>
  <w15:chartTrackingRefBased/>
  <w15:docId w15:val="{A7E01EF8-751A-4D20-ABF2-D55854D2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ABABodyText"/>
    <w:qFormat/>
    <w:pPr>
      <w:spacing w:before="80" w:after="120" w:line="280" w:lineRule="atLeast"/>
    </w:pPr>
    <w:rPr>
      <w:rFonts w:ascii="Arial" w:hAnsi="Arial" w:cs="Arial"/>
      <w:lang w:eastAsia="en-US"/>
    </w:rPr>
  </w:style>
  <w:style w:type="paragraph" w:styleId="Heading1">
    <w:name w:val="heading 1"/>
    <w:basedOn w:val="ABAHeading1"/>
    <w:next w:val="ABABodyText"/>
    <w:qFormat/>
    <w:pPr>
      <w:spacing w:before="360"/>
      <w:outlineLvl w:val="0"/>
    </w:p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bCs/>
      <w:i/>
      <w:iCs/>
    </w:rPr>
  </w:style>
  <w:style w:type="paragraph" w:styleId="Heading5">
    <w:name w:val="heading 5"/>
    <w:basedOn w:val="Normal"/>
    <w:next w:val="Normal"/>
    <w:qFormat/>
    <w:pPr>
      <w:keepNext/>
      <w:jc w:val="center"/>
      <w:outlineLvl w:val="4"/>
    </w:pPr>
    <w:rPr>
      <w:i/>
      <w:iCs/>
    </w:rPr>
  </w:style>
  <w:style w:type="paragraph" w:styleId="Heading6">
    <w:name w:val="heading 6"/>
    <w:basedOn w:val="Normal"/>
    <w:next w:val="Normal"/>
    <w:qFormat/>
    <w:pPr>
      <w:keepNext/>
      <w:spacing w:after="240"/>
      <w:outlineLvl w:val="5"/>
    </w:pPr>
    <w:rPr>
      <w:i/>
      <w:iCs/>
    </w:rPr>
  </w:style>
  <w:style w:type="paragraph" w:styleId="Heading7">
    <w:name w:val="heading 7"/>
    <w:basedOn w:val="Normal"/>
    <w:next w:val="Normal"/>
    <w:qFormat/>
    <w:pPr>
      <w:keepNext/>
      <w:ind w:right="289"/>
      <w:jc w:val="both"/>
      <w:outlineLvl w:val="6"/>
    </w:pPr>
    <w:rPr>
      <w:b/>
      <w:bCs/>
    </w:rPr>
  </w:style>
  <w:style w:type="paragraph" w:styleId="Heading9">
    <w:name w:val="heading 9"/>
    <w:basedOn w:val="Normal"/>
    <w:next w:val="Normal"/>
    <w:qFormat/>
    <w:pPr>
      <w:keepNext/>
      <w:tabs>
        <w:tab w:val="left" w:pos="719"/>
      </w:tabs>
      <w:autoSpaceDE w:val="0"/>
      <w:autoSpaceDN w:val="0"/>
      <w:spacing w:before="0" w:after="0" w:line="240" w:lineRule="auto"/>
      <w:ind w:right="288"/>
      <w:jc w:val="both"/>
      <w:outlineLvl w:val="8"/>
    </w:pPr>
    <w:rPr>
      <w:rFonts w:ascii="CG Times (W1)" w:hAnsi="CG Times (W1)" w:cs="CG Times (W1)"/>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FootnoteText">
    <w:name w:val="footnote text"/>
    <w:aliases w:val="ABA Footnote Text,ACMA Footnote Text"/>
    <w:basedOn w:val="Normal"/>
    <w:semiHidden/>
    <w:pPr>
      <w:tabs>
        <w:tab w:val="left" w:pos="284"/>
      </w:tabs>
      <w:spacing w:before="0" w:after="0" w:line="240" w:lineRule="auto"/>
      <w:ind w:left="288" w:hanging="288"/>
    </w:pPr>
  </w:style>
  <w:style w:type="character" w:styleId="FootnoteReference">
    <w:name w:val="footnote reference"/>
    <w:basedOn w:val="DefaultParagraphFont"/>
    <w:semiHidden/>
    <w:rPr>
      <w:sz w:val="20"/>
      <w:szCs w:val="20"/>
      <w:vertAlign w:val="superscript"/>
    </w:rPr>
  </w:style>
  <w:style w:type="paragraph" w:styleId="BodyText">
    <w:name w:val="Body Text"/>
    <w:basedOn w:val="Normal"/>
    <w:pPr>
      <w:spacing w:after="240"/>
      <w:jc w:val="center"/>
    </w:pPr>
    <w:rPr>
      <w:sz w:val="28"/>
      <w:szCs w:val="28"/>
    </w:rPr>
  </w:style>
  <w:style w:type="character" w:styleId="PageNumber">
    <w:name w:val="page number"/>
    <w:basedOn w:val="DefaultParagraphFont"/>
  </w:style>
  <w:style w:type="paragraph" w:styleId="BodyText3">
    <w:name w:val="Body Text 3"/>
    <w:basedOn w:val="Normal"/>
    <w:pPr>
      <w:spacing w:after="240"/>
    </w:pPr>
    <w:rPr>
      <w:sz w:val="22"/>
      <w:szCs w:val="22"/>
    </w:rPr>
  </w:style>
  <w:style w:type="paragraph" w:styleId="BodyText2">
    <w:name w:val="Body Text 2"/>
    <w:basedOn w:val="Normal"/>
    <w:pPr>
      <w:spacing w:before="0" w:after="0" w:line="240" w:lineRule="auto"/>
    </w:pPr>
    <w:rPr>
      <w:sz w:val="22"/>
      <w:szCs w:val="22"/>
    </w:rPr>
  </w:style>
  <w:style w:type="paragraph" w:styleId="BodyTextIndent2">
    <w:name w:val="Body Text Indent 2"/>
    <w:basedOn w:val="Normal"/>
    <w:pPr>
      <w:tabs>
        <w:tab w:val="left" w:pos="567"/>
      </w:tabs>
      <w:spacing w:after="240"/>
      <w:ind w:left="567" w:hanging="567"/>
    </w:pPr>
  </w:style>
  <w:style w:type="paragraph" w:styleId="BodyTextIndent3">
    <w:name w:val="Body Text Indent 3"/>
    <w:basedOn w:val="Normal"/>
    <w:pPr>
      <w:spacing w:after="240"/>
      <w:ind w:left="720"/>
    </w:pPr>
  </w:style>
  <w:style w:type="paragraph" w:customStyle="1" w:styleId="P1">
    <w:name w:val="P1"/>
    <w:aliases w:val="(a)"/>
    <w:basedOn w:val="R1"/>
    <w:pPr>
      <w:tabs>
        <w:tab w:val="clear" w:pos="794"/>
        <w:tab w:val="clear" w:pos="964"/>
        <w:tab w:val="right" w:pos="1191"/>
        <w:tab w:val="left" w:pos="1644"/>
      </w:tabs>
      <w:spacing w:before="60"/>
      <w:ind w:left="1418" w:hanging="1418"/>
    </w:pPr>
  </w:style>
  <w:style w:type="paragraph" w:customStyle="1" w:styleId="R1">
    <w:name w:val="R1"/>
    <w:aliases w:val="1. or 1.(1)"/>
    <w:basedOn w:val="Normal"/>
    <w:next w:val="R2"/>
    <w:pPr>
      <w:tabs>
        <w:tab w:val="right" w:pos="794"/>
        <w:tab w:val="left" w:pos="964"/>
      </w:tabs>
      <w:spacing w:before="120" w:line="260" w:lineRule="exact"/>
      <w:ind w:left="964" w:hanging="964"/>
      <w:jc w:val="both"/>
    </w:pPr>
    <w:rPr>
      <w:rFonts w:ascii="Times" w:hAnsi="Times" w:cs="Times"/>
    </w:rPr>
  </w:style>
  <w:style w:type="paragraph" w:customStyle="1" w:styleId="R2">
    <w:name w:val="R2"/>
    <w:aliases w:val="(2)"/>
    <w:basedOn w:val="R1"/>
    <w:pPr>
      <w:spacing w:before="180"/>
    </w:pPr>
  </w:style>
  <w:style w:type="character" w:customStyle="1" w:styleId="CharSectno">
    <w:name w:val="CharSectno"/>
    <w:basedOn w:val="DefaultParagraphFont"/>
  </w:style>
  <w:style w:type="paragraph" w:customStyle="1" w:styleId="HR">
    <w:name w:val="HR"/>
    <w:aliases w:val="Regulation Heading"/>
    <w:basedOn w:val="Normal"/>
    <w:next w:val="R1"/>
    <w:pPr>
      <w:keepNext/>
      <w:tabs>
        <w:tab w:val="left" w:pos="964"/>
      </w:tabs>
      <w:spacing w:before="360"/>
      <w:ind w:left="567" w:hanging="567"/>
    </w:pPr>
    <w:rPr>
      <w:rFonts w:ascii="Helvetica" w:hAnsi="Helvetica" w:cs="Helvetica"/>
      <w:b/>
      <w:bCs/>
    </w:rPr>
  </w:style>
  <w:style w:type="paragraph" w:customStyle="1" w:styleId="Note">
    <w:name w:val="Note"/>
    <w:basedOn w:val="Normal"/>
    <w:pPr>
      <w:tabs>
        <w:tab w:val="left" w:pos="1560"/>
      </w:tabs>
      <w:spacing w:before="120" w:line="220" w:lineRule="exact"/>
      <w:ind w:left="964"/>
      <w:jc w:val="both"/>
    </w:pPr>
    <w:rPr>
      <w:rFonts w:ascii="Times" w:hAnsi="Times" w:cs="Times"/>
    </w:rPr>
  </w:style>
  <w:style w:type="paragraph" w:customStyle="1" w:styleId="tab2">
    <w:name w:val="tab2"/>
    <w:basedOn w:val="Normal"/>
    <w:pPr>
      <w:numPr>
        <w:numId w:val="1"/>
      </w:numPr>
    </w:pPr>
  </w:style>
  <w:style w:type="character" w:styleId="Hyperlink">
    <w:name w:val="Hyperlink"/>
    <w:basedOn w:val="DefaultParagraphFont"/>
    <w:rPr>
      <w:color w:val="0000FF"/>
      <w:u w:val="single"/>
    </w:rPr>
  </w:style>
  <w:style w:type="paragraph" w:customStyle="1" w:styleId="ABABodyText">
    <w:name w:val="ABA Body Text"/>
    <w:pPr>
      <w:suppressAutoHyphens/>
      <w:spacing w:before="80" w:after="120" w:line="280" w:lineRule="atLeast"/>
    </w:pPr>
    <w:rPr>
      <w:rFonts w:ascii="Arial" w:hAnsi="Arial" w:cs="Arial"/>
      <w:sz w:val="24"/>
      <w:szCs w:val="24"/>
      <w:lang w:eastAsia="en-US"/>
    </w:rPr>
  </w:style>
  <w:style w:type="paragraph" w:customStyle="1" w:styleId="ABABulletLevel1">
    <w:name w:val="ABA Bullet Level 1"/>
    <w:pPr>
      <w:numPr>
        <w:numId w:val="2"/>
      </w:numPr>
    </w:pPr>
    <w:rPr>
      <w:rFonts w:ascii="Arial" w:hAnsi="Arial" w:cs="Arial"/>
      <w:sz w:val="24"/>
      <w:szCs w:val="24"/>
      <w:lang w:eastAsia="en-US"/>
    </w:rPr>
  </w:style>
  <w:style w:type="paragraph" w:customStyle="1" w:styleId="ABABulletLevel2">
    <w:name w:val="ABA Bullet Level 2"/>
    <w:pPr>
      <w:numPr>
        <w:numId w:val="3"/>
      </w:numPr>
    </w:pPr>
    <w:rPr>
      <w:rFonts w:ascii="Arial" w:hAnsi="Arial" w:cs="Arial"/>
      <w:sz w:val="24"/>
      <w:szCs w:val="24"/>
      <w:lang w:eastAsia="en-US"/>
    </w:rPr>
  </w:style>
  <w:style w:type="paragraph" w:customStyle="1" w:styleId="ABAChapterHeading">
    <w:name w:val="ABA Chapter Heading"/>
    <w:next w:val="ABABodyText"/>
    <w:pPr>
      <w:keepNext/>
      <w:suppressAutoHyphens/>
      <w:spacing w:before="800"/>
      <w:outlineLvl w:val="0"/>
    </w:pPr>
    <w:rPr>
      <w:rFonts w:ascii="Arial" w:hAnsi="Arial" w:cs="Arial"/>
      <w:b/>
      <w:bCs/>
      <w:sz w:val="36"/>
      <w:szCs w:val="36"/>
      <w:lang w:eastAsia="en-US"/>
    </w:rPr>
  </w:style>
  <w:style w:type="paragraph" w:customStyle="1" w:styleId="ABAConclusion">
    <w:name w:val="ABA Conclusion"/>
    <w:pPr>
      <w:pBdr>
        <w:top w:val="single" w:sz="8" w:space="10" w:color="auto" w:shadow="1"/>
        <w:left w:val="single" w:sz="8" w:space="12" w:color="auto" w:shadow="1"/>
        <w:bottom w:val="single" w:sz="8" w:space="15" w:color="auto" w:shadow="1"/>
        <w:right w:val="single" w:sz="8" w:space="11" w:color="auto" w:shadow="1"/>
      </w:pBdr>
      <w:spacing w:after="80" w:line="240" w:lineRule="atLeast"/>
      <w:ind w:left="288" w:right="288"/>
    </w:pPr>
    <w:rPr>
      <w:rFonts w:ascii="Arial" w:hAnsi="Arial" w:cs="Arial"/>
      <w:b/>
      <w:bCs/>
      <w:sz w:val="24"/>
      <w:szCs w:val="24"/>
      <w:lang w:eastAsia="en-US"/>
    </w:rPr>
  </w:style>
  <w:style w:type="paragraph" w:customStyle="1" w:styleId="ABAContentsHeading">
    <w:name w:val="ABA Contents Heading"/>
    <w:pPr>
      <w:spacing w:before="800"/>
      <w:outlineLvl w:val="0"/>
    </w:pPr>
    <w:rPr>
      <w:rFonts w:ascii="Arial" w:hAnsi="Arial" w:cs="Arial"/>
      <w:b/>
      <w:bCs/>
      <w:sz w:val="36"/>
      <w:szCs w:val="36"/>
      <w:lang w:eastAsia="en-US"/>
    </w:rPr>
  </w:style>
  <w:style w:type="paragraph" w:customStyle="1" w:styleId="ABAFooterEven">
    <w:name w:val="ABA Footer (Even)"/>
    <w:pPr>
      <w:pBdr>
        <w:top w:val="single" w:sz="2" w:space="4" w:color="auto"/>
      </w:pBdr>
      <w:tabs>
        <w:tab w:val="right" w:pos="8352"/>
      </w:tabs>
      <w:ind w:left="288" w:hanging="288"/>
    </w:pPr>
    <w:rPr>
      <w:rFonts w:ascii="Arial" w:hAnsi="Arial" w:cs="Arial"/>
      <w:lang w:eastAsia="en-US"/>
    </w:rPr>
  </w:style>
  <w:style w:type="paragraph" w:customStyle="1" w:styleId="ABAFooterOdd">
    <w:name w:val="ABA Footer (Odd)"/>
    <w:pPr>
      <w:pBdr>
        <w:top w:val="single" w:sz="2" w:space="4" w:color="auto"/>
      </w:pBdr>
      <w:tabs>
        <w:tab w:val="right" w:pos="8352"/>
      </w:tabs>
    </w:pPr>
    <w:rPr>
      <w:rFonts w:ascii="Arial" w:hAnsi="Arial" w:cs="Arial"/>
      <w:lang w:eastAsia="en-US"/>
    </w:rPr>
  </w:style>
  <w:style w:type="paragraph" w:customStyle="1" w:styleId="ABAFootnote">
    <w:name w:val="ABA Footnote"/>
    <w:pPr>
      <w:ind w:left="144" w:hanging="144"/>
    </w:pPr>
    <w:rPr>
      <w:rFonts w:ascii="Arial" w:hAnsi="Arial" w:cs="Arial"/>
      <w:lang w:eastAsia="en-US"/>
    </w:rPr>
  </w:style>
  <w:style w:type="paragraph" w:customStyle="1" w:styleId="ABAHeaderEven">
    <w:name w:val="ABA Header (Even)"/>
    <w:rPr>
      <w:rFonts w:ascii="Arial" w:hAnsi="Arial" w:cs="Arial"/>
      <w:i/>
      <w:iCs/>
      <w:lang w:eastAsia="en-US"/>
    </w:rPr>
  </w:style>
  <w:style w:type="paragraph" w:customStyle="1" w:styleId="ABAHeaderOdd">
    <w:name w:val="ABA Header (Odd)"/>
    <w:pPr>
      <w:tabs>
        <w:tab w:val="center" w:pos="4320"/>
        <w:tab w:val="right" w:pos="8640"/>
      </w:tabs>
      <w:jc w:val="right"/>
    </w:pPr>
    <w:rPr>
      <w:rFonts w:ascii="Arial" w:hAnsi="Arial" w:cs="Arial"/>
      <w:i/>
      <w:iCs/>
      <w:lang w:eastAsia="en-US"/>
    </w:rPr>
  </w:style>
  <w:style w:type="paragraph" w:customStyle="1" w:styleId="ABAHeading1">
    <w:name w:val="ABA Heading 1"/>
    <w:next w:val="ABABodyText"/>
    <w:pPr>
      <w:keepNext/>
      <w:suppressAutoHyphens/>
      <w:spacing w:before="320"/>
      <w:outlineLvl w:val="1"/>
    </w:pPr>
    <w:rPr>
      <w:rFonts w:ascii="Arial" w:hAnsi="Arial" w:cs="Arial"/>
      <w:b/>
      <w:bCs/>
      <w:sz w:val="36"/>
      <w:szCs w:val="36"/>
      <w:lang w:eastAsia="en-US"/>
    </w:rPr>
  </w:style>
  <w:style w:type="paragraph" w:customStyle="1" w:styleId="ABAHeading2">
    <w:name w:val="ABA Heading 2"/>
    <w:next w:val="ABABodyText"/>
    <w:pPr>
      <w:keepNext/>
      <w:suppressAutoHyphens/>
      <w:spacing w:before="240"/>
      <w:outlineLvl w:val="2"/>
    </w:pPr>
    <w:rPr>
      <w:rFonts w:ascii="Arial" w:hAnsi="Arial" w:cs="Arial"/>
      <w:b/>
      <w:bCs/>
      <w:sz w:val="28"/>
      <w:szCs w:val="28"/>
      <w:lang w:eastAsia="en-US"/>
    </w:rPr>
  </w:style>
  <w:style w:type="paragraph" w:customStyle="1" w:styleId="ABAHeading3">
    <w:name w:val="ABA Heading 3"/>
    <w:next w:val="ABABodyText"/>
    <w:pPr>
      <w:keepNext/>
      <w:spacing w:before="120" w:after="40"/>
    </w:pPr>
    <w:rPr>
      <w:rFonts w:ascii="Arial" w:hAnsi="Arial" w:cs="Arial"/>
      <w:b/>
      <w:bCs/>
      <w:sz w:val="24"/>
      <w:szCs w:val="24"/>
      <w:lang w:eastAsia="en-US"/>
    </w:rPr>
  </w:style>
  <w:style w:type="paragraph" w:customStyle="1" w:styleId="ABAHeading4">
    <w:name w:val="ABA Heading 4"/>
    <w:next w:val="ABABodyText"/>
    <w:pPr>
      <w:keepNext/>
      <w:suppressAutoHyphens/>
      <w:spacing w:before="80"/>
    </w:pPr>
    <w:rPr>
      <w:rFonts w:ascii="Arial" w:hAnsi="Arial" w:cs="Arial"/>
      <w:b/>
      <w:bCs/>
      <w:i/>
      <w:iCs/>
      <w:lang w:eastAsia="en-US"/>
    </w:rPr>
  </w:style>
  <w:style w:type="paragraph" w:customStyle="1" w:styleId="ABAletteredlist">
    <w:name w:val="ABA lettered list"/>
    <w:pPr>
      <w:numPr>
        <w:numId w:val="4"/>
      </w:numPr>
      <w:tabs>
        <w:tab w:val="clear" w:pos="360"/>
      </w:tabs>
      <w:spacing w:before="20" w:after="20"/>
    </w:pPr>
    <w:rPr>
      <w:rFonts w:ascii="Arial" w:hAnsi="Arial" w:cs="Arial"/>
      <w:sz w:val="24"/>
      <w:szCs w:val="24"/>
      <w:lang w:eastAsia="en-US"/>
    </w:rPr>
  </w:style>
  <w:style w:type="paragraph" w:customStyle="1" w:styleId="ABANumberedList">
    <w:name w:val="ABA Numbered List"/>
    <w:pPr>
      <w:numPr>
        <w:numId w:val="5"/>
      </w:numPr>
      <w:spacing w:before="20" w:after="20"/>
      <w:ind w:left="360"/>
    </w:pPr>
    <w:rPr>
      <w:rFonts w:ascii="Arial" w:hAnsi="Arial" w:cs="Arial"/>
      <w:sz w:val="24"/>
      <w:szCs w:val="24"/>
      <w:lang w:eastAsia="en-US"/>
    </w:rPr>
  </w:style>
  <w:style w:type="paragraph" w:customStyle="1" w:styleId="ABAQuote">
    <w:name w:val="ABA Quote"/>
    <w:pPr>
      <w:spacing w:line="240" w:lineRule="atLeast"/>
      <w:ind w:left="562" w:right="562"/>
    </w:pPr>
    <w:rPr>
      <w:rFonts w:ascii="Arial" w:hAnsi="Arial" w:cs="Arial"/>
      <w:sz w:val="22"/>
      <w:szCs w:val="22"/>
      <w:lang w:eastAsia="en-US"/>
    </w:rPr>
  </w:style>
  <w:style w:type="paragraph" w:customStyle="1" w:styleId="ABAReportDate">
    <w:name w:val="ABA Report Date"/>
    <w:pPr>
      <w:spacing w:after="80"/>
      <w:jc w:val="center"/>
    </w:pPr>
    <w:rPr>
      <w:rFonts w:ascii="Arial" w:hAnsi="Arial" w:cs="Arial"/>
      <w:b/>
      <w:bCs/>
      <w:lang w:eastAsia="en-US"/>
    </w:rPr>
  </w:style>
  <w:style w:type="paragraph" w:customStyle="1" w:styleId="ABAReportImprint">
    <w:name w:val="ABA Report Imprint"/>
    <w:pPr>
      <w:spacing w:after="80" w:line="240" w:lineRule="atLeast"/>
    </w:pPr>
    <w:rPr>
      <w:rFonts w:ascii="Arial" w:hAnsi="Arial" w:cs="Arial"/>
      <w:sz w:val="16"/>
      <w:szCs w:val="16"/>
      <w:lang w:eastAsia="en-US"/>
    </w:rPr>
  </w:style>
  <w:style w:type="paragraph" w:customStyle="1" w:styleId="ABAReportSubtitle">
    <w:name w:val="ABA Report Subtitle"/>
    <w:pPr>
      <w:spacing w:before="1800"/>
      <w:jc w:val="center"/>
    </w:pPr>
    <w:rPr>
      <w:rFonts w:ascii="Arial" w:hAnsi="Arial" w:cs="Arial"/>
      <w:b/>
      <w:bCs/>
      <w:sz w:val="36"/>
      <w:szCs w:val="36"/>
      <w:lang w:eastAsia="en-US"/>
    </w:rPr>
  </w:style>
  <w:style w:type="paragraph" w:customStyle="1" w:styleId="ABAReportTitle">
    <w:name w:val="ABA Report Title"/>
    <w:pPr>
      <w:spacing w:before="1600"/>
      <w:jc w:val="center"/>
    </w:pPr>
    <w:rPr>
      <w:rFonts w:ascii="Arial Black" w:hAnsi="Arial Black" w:cs="Arial Black"/>
      <w:sz w:val="48"/>
      <w:szCs w:val="48"/>
      <w:lang w:eastAsia="en-US"/>
    </w:rPr>
  </w:style>
  <w:style w:type="paragraph" w:customStyle="1" w:styleId="ABATableBullet">
    <w:name w:val="ABA Table Bullet"/>
    <w:pPr>
      <w:numPr>
        <w:numId w:val="6"/>
      </w:numPr>
      <w:spacing w:before="40" w:after="40"/>
      <w:ind w:left="230" w:hanging="230"/>
    </w:pPr>
    <w:rPr>
      <w:rFonts w:ascii="Arial" w:hAnsi="Arial" w:cs="Arial"/>
      <w:lang w:eastAsia="en-US"/>
    </w:rPr>
  </w:style>
  <w:style w:type="paragraph" w:customStyle="1" w:styleId="ABATableCaption">
    <w:name w:val="ABA Table Caption"/>
    <w:pPr>
      <w:spacing w:after="120"/>
    </w:pPr>
    <w:rPr>
      <w:rFonts w:ascii="Arial" w:hAnsi="Arial" w:cs="Arial"/>
      <w:lang w:eastAsia="en-US"/>
    </w:rPr>
  </w:style>
  <w:style w:type="paragraph" w:customStyle="1" w:styleId="ABATableHeading">
    <w:name w:val="ABA Table Heading"/>
    <w:pPr>
      <w:spacing w:before="40" w:after="40"/>
    </w:pPr>
    <w:rPr>
      <w:rFonts w:ascii="Arial" w:hAnsi="Arial" w:cs="Arial"/>
      <w:b/>
      <w:bCs/>
      <w:lang w:eastAsia="en-US"/>
    </w:rPr>
  </w:style>
  <w:style w:type="paragraph" w:customStyle="1" w:styleId="ABATableNumber">
    <w:name w:val="ABA Table Number"/>
    <w:pPr>
      <w:spacing w:before="160"/>
    </w:pPr>
    <w:rPr>
      <w:rFonts w:ascii="Arial" w:hAnsi="Arial" w:cs="Arial"/>
      <w:b/>
      <w:bCs/>
      <w:lang w:eastAsia="en-US"/>
    </w:rPr>
  </w:style>
  <w:style w:type="paragraph" w:customStyle="1" w:styleId="ABATableText">
    <w:name w:val="ABA Table Text"/>
    <w:pPr>
      <w:spacing w:before="40" w:after="40"/>
    </w:pPr>
    <w:rPr>
      <w:rFonts w:ascii="Arial" w:hAnsi="Arial" w:cs="Arial"/>
      <w:lang w:eastAsia="en-US"/>
    </w:rPr>
  </w:style>
  <w:style w:type="paragraph" w:customStyle="1" w:styleId="BSALvl1">
    <w:name w:val="BSA Lvl 1"/>
    <w:pPr>
      <w:numPr>
        <w:numId w:val="7"/>
      </w:numPr>
      <w:tabs>
        <w:tab w:val="num" w:pos="851"/>
      </w:tabs>
      <w:ind w:left="850" w:hanging="493"/>
    </w:pPr>
    <w:rPr>
      <w:rFonts w:ascii="Arial" w:hAnsi="Arial" w:cs="Arial"/>
      <w:sz w:val="22"/>
      <w:szCs w:val="22"/>
      <w:lang w:eastAsia="en-US"/>
    </w:rPr>
  </w:style>
  <w:style w:type="paragraph" w:customStyle="1" w:styleId="BSALvl2">
    <w:name w:val="BSA Lvl 2"/>
    <w:pPr>
      <w:numPr>
        <w:ilvl w:val="1"/>
        <w:numId w:val="8"/>
      </w:numPr>
      <w:tabs>
        <w:tab w:val="clear" w:pos="1440"/>
        <w:tab w:val="num" w:pos="1418"/>
      </w:tabs>
      <w:ind w:left="1418" w:hanging="567"/>
    </w:pPr>
    <w:rPr>
      <w:rFonts w:ascii="Arial" w:hAnsi="Arial" w:cs="Arial"/>
      <w:sz w:val="22"/>
      <w:szCs w:val="22"/>
      <w:lang w:eastAsia="en-US"/>
    </w:rPr>
  </w:style>
  <w:style w:type="paragraph" w:customStyle="1" w:styleId="BSALvl3">
    <w:name w:val="BSA Lvl 3"/>
    <w:pPr>
      <w:numPr>
        <w:ilvl w:val="2"/>
        <w:numId w:val="9"/>
      </w:numPr>
      <w:tabs>
        <w:tab w:val="num" w:pos="1985"/>
      </w:tabs>
      <w:ind w:left="1985" w:hanging="567"/>
    </w:pPr>
    <w:rPr>
      <w:rFonts w:ascii="Arial" w:hAnsi="Arial" w:cs="Arial"/>
      <w:sz w:val="22"/>
      <w:szCs w:val="22"/>
      <w:lang w:eastAsia="en-US"/>
    </w:rPr>
  </w:style>
  <w:style w:type="paragraph" w:customStyle="1" w:styleId="BSALvl4">
    <w:name w:val="BSA Lvl 4"/>
    <w:pPr>
      <w:numPr>
        <w:ilvl w:val="3"/>
        <w:numId w:val="10"/>
      </w:numPr>
      <w:tabs>
        <w:tab w:val="clear" w:pos="2700"/>
        <w:tab w:val="num" w:pos="2694"/>
      </w:tabs>
      <w:ind w:left="2694" w:hanging="426"/>
    </w:pPr>
    <w:rPr>
      <w:rFonts w:ascii="Arial" w:hAnsi="Arial" w:cs="Arial"/>
      <w:sz w:val="22"/>
      <w:szCs w:val="22"/>
      <w:lang w:eastAsia="en-US"/>
    </w:rPr>
  </w:style>
  <w:style w:type="paragraph" w:customStyle="1" w:styleId="Pre-NumberedBSALvl1">
    <w:name w:val="Pre-Numbered BSA Lvl 1"/>
    <w:pPr>
      <w:ind w:left="850" w:hanging="493"/>
    </w:pPr>
    <w:rPr>
      <w:rFonts w:ascii="Arial" w:hAnsi="Arial" w:cs="Arial"/>
      <w:sz w:val="22"/>
      <w:szCs w:val="22"/>
      <w:lang w:eastAsia="en-US"/>
    </w:rPr>
  </w:style>
  <w:style w:type="paragraph" w:customStyle="1" w:styleId="Pre-NumberedBSALvl2">
    <w:name w:val="Pre-Numbered BSA Lvl 2"/>
    <w:pPr>
      <w:ind w:left="1367" w:hanging="516"/>
    </w:pPr>
    <w:rPr>
      <w:rFonts w:ascii="Arial" w:hAnsi="Arial" w:cs="Arial"/>
      <w:sz w:val="22"/>
      <w:szCs w:val="22"/>
      <w:lang w:eastAsia="en-US"/>
    </w:rPr>
  </w:style>
  <w:style w:type="paragraph" w:customStyle="1" w:styleId="Pre-NumberedBSALvl3">
    <w:name w:val="Pre-Numbered BSA Lvl 3"/>
    <w:pPr>
      <w:ind w:left="1985" w:hanging="567"/>
    </w:pPr>
    <w:rPr>
      <w:rFonts w:ascii="Arial" w:hAnsi="Arial" w:cs="Arial"/>
      <w:sz w:val="22"/>
      <w:szCs w:val="22"/>
      <w:lang w:eastAsia="en-US"/>
    </w:rPr>
  </w:style>
  <w:style w:type="paragraph" w:customStyle="1" w:styleId="Pre-NumberedBSALvl4">
    <w:name w:val="Pre-Numbered BSA Lvl 4"/>
    <w:pPr>
      <w:ind w:left="2721" w:hanging="680"/>
    </w:pPr>
    <w:rPr>
      <w:rFonts w:ascii="Arial" w:hAnsi="Arial" w:cs="Arial"/>
      <w:sz w:val="22"/>
      <w:szCs w:val="22"/>
      <w:lang w:eastAsia="en-US"/>
    </w:rPr>
  </w:style>
  <w:style w:type="paragraph" w:styleId="TOC1">
    <w:name w:val="toc 1"/>
    <w:aliases w:val="ABA 1"/>
    <w:basedOn w:val="Normal"/>
    <w:autoRedefine/>
    <w:semiHidden/>
    <w:pPr>
      <w:spacing w:before="360" w:after="0" w:line="240" w:lineRule="auto"/>
      <w:ind w:hanging="288"/>
    </w:pPr>
    <w:rPr>
      <w:b/>
      <w:bCs/>
      <w:caps/>
    </w:rPr>
  </w:style>
  <w:style w:type="paragraph" w:styleId="TOC2">
    <w:name w:val="toc 2"/>
    <w:aliases w:val="ABA 2"/>
    <w:basedOn w:val="Normal"/>
    <w:autoRedefine/>
    <w:semiHidden/>
    <w:pPr>
      <w:spacing w:before="240" w:after="0" w:line="240" w:lineRule="auto"/>
      <w:ind w:hanging="288"/>
    </w:pPr>
    <w:rPr>
      <w:sz w:val="22"/>
      <w:szCs w:val="22"/>
    </w:rPr>
  </w:style>
  <w:style w:type="paragraph" w:styleId="TOC3">
    <w:name w:val="toc 3"/>
    <w:aliases w:val="ABA 3"/>
    <w:basedOn w:val="Normal"/>
    <w:autoRedefine/>
    <w:semiHidden/>
    <w:pPr>
      <w:spacing w:before="0" w:after="0" w:line="240" w:lineRule="auto"/>
      <w:ind w:left="198"/>
    </w:pPr>
    <w:rPr>
      <w:sz w:val="22"/>
      <w:szCs w:val="22"/>
    </w:rPr>
  </w:style>
  <w:style w:type="character" w:styleId="FollowedHyperlink">
    <w:name w:val="FollowedHyperlink"/>
    <w:basedOn w:val="DefaultParagraphFont"/>
    <w:rPr>
      <w:color w:val="800080"/>
      <w:u w:val="single"/>
    </w:rPr>
  </w:style>
  <w:style w:type="paragraph" w:styleId="NormalIndent">
    <w:name w:val="Normal Indent"/>
    <w:basedOn w:val="Normal"/>
    <w:pPr>
      <w:ind w:left="708"/>
    </w:pPr>
  </w:style>
  <w:style w:type="paragraph" w:customStyle="1" w:styleId="Normalspace">
    <w:name w:val="Normal + space"/>
    <w:basedOn w:val="Normal"/>
    <w:pPr>
      <w:spacing w:after="240"/>
    </w:pPr>
  </w:style>
  <w:style w:type="paragraph" w:styleId="BlockText">
    <w:name w:val="Block Text"/>
    <w:basedOn w:val="Normal"/>
    <w:pPr>
      <w:ind w:left="720" w:right="289" w:hanging="720"/>
    </w:pPr>
  </w:style>
  <w:style w:type="paragraph" w:customStyle="1" w:styleId="btbullet6">
    <w:name w:val="bt bullet + 6"/>
    <w:basedOn w:val="Normal"/>
    <w:pPr>
      <w:numPr>
        <w:numId w:val="11"/>
      </w:numPr>
    </w:pPr>
  </w:style>
  <w:style w:type="paragraph" w:customStyle="1" w:styleId="ABAHeading5">
    <w:name w:val="ABA Heading 5"/>
    <w:basedOn w:val="ABAHeading4"/>
    <w:rPr>
      <w:i w:val="0"/>
      <w:iCs w:val="0"/>
    </w:rPr>
  </w:style>
  <w:style w:type="paragraph" w:customStyle="1" w:styleId="ABATableNotesHeading1">
    <w:name w:val="ABA Table Notes Heading 1"/>
    <w:basedOn w:val="ABAHeading4"/>
    <w:pPr>
      <w:spacing w:after="40"/>
    </w:pPr>
    <w:rPr>
      <w:i w:val="0"/>
      <w:iCs w:val="0"/>
      <w:sz w:val="22"/>
      <w:szCs w:val="22"/>
    </w:rPr>
  </w:style>
  <w:style w:type="paragraph" w:styleId="ListContinue">
    <w:name w:val="List Continue"/>
    <w:basedOn w:val="Normal"/>
    <w:rsid w:val="00BE481F"/>
    <w:pPr>
      <w:autoSpaceDE w:val="0"/>
      <w:autoSpaceDN w:val="0"/>
      <w:spacing w:before="0" w:line="240" w:lineRule="auto"/>
      <w:ind w:left="283"/>
    </w:pPr>
    <w:rPr>
      <w:rFonts w:cs="Times New Roman"/>
      <w:szCs w:val="24"/>
      <w:lang w:val="en-GB"/>
    </w:rPr>
  </w:style>
  <w:style w:type="paragraph" w:styleId="BodyTextIndent">
    <w:name w:val="Body Text Indent"/>
    <w:basedOn w:val="Normal"/>
    <w:rsid w:val="00BE481F"/>
    <w:pPr>
      <w:autoSpaceDE w:val="0"/>
      <w:autoSpaceDN w:val="0"/>
      <w:spacing w:before="0" w:line="240" w:lineRule="auto"/>
      <w:ind w:left="283"/>
    </w:pPr>
    <w:rPr>
      <w:rFonts w:cs="Times New Roman"/>
      <w:szCs w:val="24"/>
      <w:lang w:val="en-GB"/>
    </w:rPr>
  </w:style>
  <w:style w:type="paragraph" w:styleId="Subtitle">
    <w:name w:val="Subtitle"/>
    <w:basedOn w:val="Normal"/>
    <w:qFormat/>
    <w:rsid w:val="00BE481F"/>
    <w:pPr>
      <w:autoSpaceDE w:val="0"/>
      <w:autoSpaceDN w:val="0"/>
      <w:spacing w:before="0" w:after="60" w:line="240" w:lineRule="auto"/>
      <w:jc w:val="center"/>
      <w:outlineLvl w:val="1"/>
    </w:pPr>
    <w:rPr>
      <w:rFonts w:cs="Times New Roman"/>
      <w:szCs w:val="24"/>
      <w:lang w:val="en-GB"/>
    </w:rPr>
  </w:style>
  <w:style w:type="paragraph" w:customStyle="1" w:styleId="paragraph">
    <w:name w:val="paragraph"/>
    <w:aliases w:val="a"/>
    <w:rsid w:val="00BE481F"/>
    <w:pPr>
      <w:tabs>
        <w:tab w:val="right" w:pos="1531"/>
      </w:tabs>
      <w:spacing w:before="40"/>
      <w:ind w:left="1644" w:hanging="1644"/>
    </w:pPr>
    <w:rPr>
      <w:sz w:val="22"/>
      <w:szCs w:val="24"/>
    </w:rPr>
  </w:style>
  <w:style w:type="paragraph" w:customStyle="1" w:styleId="subsection">
    <w:name w:val="subsection"/>
    <w:aliases w:val="ss"/>
    <w:rsid w:val="00BE481F"/>
    <w:pPr>
      <w:tabs>
        <w:tab w:val="right" w:pos="1021"/>
      </w:tabs>
      <w:spacing w:before="180"/>
      <w:ind w:left="1134" w:hanging="1134"/>
    </w:pPr>
    <w:rPr>
      <w:sz w:val="22"/>
      <w:szCs w:val="24"/>
    </w:rPr>
  </w:style>
  <w:style w:type="paragraph" w:customStyle="1" w:styleId="subsection2">
    <w:name w:val="subsection2"/>
    <w:aliases w:val="ss2"/>
    <w:basedOn w:val="subsection"/>
    <w:next w:val="subsection"/>
    <w:rsid w:val="00BE481F"/>
    <w:pPr>
      <w:tabs>
        <w:tab w:val="clear" w:pos="1021"/>
      </w:tabs>
      <w:spacing w:before="40"/>
      <w:ind w:firstLine="0"/>
    </w:pPr>
  </w:style>
  <w:style w:type="paragraph" w:customStyle="1" w:styleId="SubsectionHead">
    <w:name w:val="SubsectionHead"/>
    <w:aliases w:val="ssh"/>
    <w:basedOn w:val="subsection"/>
    <w:next w:val="subsection"/>
    <w:rsid w:val="00BE481F"/>
    <w:pPr>
      <w:keepNext/>
      <w:keepLines/>
      <w:tabs>
        <w:tab w:val="clear" w:pos="1021"/>
      </w:tabs>
      <w:spacing w:before="240"/>
      <w:ind w:firstLine="0"/>
    </w:pPr>
    <w:rPr>
      <w:i/>
    </w:rPr>
  </w:style>
  <w:style w:type="paragraph" w:styleId="BalloonText">
    <w:name w:val="Balloon Text"/>
    <w:basedOn w:val="Normal"/>
    <w:semiHidden/>
    <w:rsid w:val="00B63947"/>
    <w:rPr>
      <w:rFonts w:ascii="Tahoma" w:hAnsi="Tahoma" w:cs="Tahoma"/>
      <w:sz w:val="16"/>
      <w:szCs w:val="16"/>
    </w:rPr>
  </w:style>
  <w:style w:type="paragraph" w:customStyle="1" w:styleId="ActHead5">
    <w:name w:val="ActHead 5"/>
    <w:aliases w:val="s"/>
    <w:basedOn w:val="Normal"/>
    <w:next w:val="subsection"/>
    <w:rsid w:val="00911FD2"/>
    <w:pPr>
      <w:keepNext/>
      <w:keepLines/>
      <w:spacing w:before="280" w:after="0" w:line="240" w:lineRule="auto"/>
      <w:ind w:left="1134" w:hanging="1134"/>
      <w:outlineLvl w:val="4"/>
    </w:pPr>
    <w:rPr>
      <w:rFonts w:ascii="Times New Roman" w:hAnsi="Times New Roman" w:cs="Times New Roman"/>
      <w:b/>
      <w:bCs/>
      <w:kern w:val="28"/>
      <w:sz w:val="24"/>
      <w:szCs w:val="32"/>
      <w:lang w:eastAsia="en-AU"/>
    </w:rPr>
  </w:style>
  <w:style w:type="paragraph" w:customStyle="1" w:styleId="Blocks">
    <w:name w:val="Blocks"/>
    <w:aliases w:val="bb"/>
    <w:rsid w:val="00541EE9"/>
    <w:rPr>
      <w:sz w:val="24"/>
      <w:szCs w:val="24"/>
    </w:rPr>
  </w:style>
  <w:style w:type="paragraph" w:customStyle="1" w:styleId="paragraphsub">
    <w:name w:val="paragraph(sub)"/>
    <w:aliases w:val="aa"/>
    <w:basedOn w:val="paragraph"/>
    <w:rsid w:val="00541EE9"/>
    <w:pPr>
      <w:tabs>
        <w:tab w:val="clear" w:pos="1531"/>
        <w:tab w:val="right" w:pos="1985"/>
      </w:tabs>
      <w:ind w:left="2098" w:hanging="2098"/>
    </w:pPr>
  </w:style>
  <w:style w:type="paragraph" w:customStyle="1" w:styleId="Tablea">
    <w:name w:val="Table(a)"/>
    <w:aliases w:val="ta"/>
    <w:rsid w:val="00541EE9"/>
    <w:pPr>
      <w:spacing w:before="60"/>
      <w:ind w:left="284" w:hanging="284"/>
    </w:pPr>
    <w:rPr>
      <w:szCs w:val="24"/>
    </w:rPr>
  </w:style>
  <w:style w:type="paragraph" w:customStyle="1" w:styleId="Tabletext">
    <w:name w:val="Tabletext"/>
    <w:aliases w:val="tt"/>
    <w:rsid w:val="00541EE9"/>
    <w:pPr>
      <w:spacing w:before="60" w:line="240" w:lineRule="atLeast"/>
    </w:pPr>
    <w:rPr>
      <w:szCs w:val="24"/>
    </w:rPr>
  </w:style>
  <w:style w:type="paragraph" w:styleId="ListNumber3">
    <w:name w:val="List Number 3"/>
    <w:rsid w:val="00541EE9"/>
    <w:pPr>
      <w:numPr>
        <w:numId w:val="14"/>
      </w:numPr>
      <w:tabs>
        <w:tab w:val="clear" w:pos="926"/>
        <w:tab w:val="num" w:pos="360"/>
      </w:tabs>
      <w:ind w:left="0" w:firstLine="0"/>
    </w:pPr>
    <w:rPr>
      <w:sz w:val="22"/>
      <w:szCs w:val="24"/>
    </w:rPr>
  </w:style>
  <w:style w:type="paragraph" w:customStyle="1" w:styleId="ACMABodyText">
    <w:name w:val="ACMA Body Text"/>
    <w:rsid w:val="008E07F4"/>
    <w:pPr>
      <w:suppressAutoHyphens/>
      <w:spacing w:before="80" w:after="120" w:line="280" w:lineRule="atLeast"/>
    </w:pPr>
    <w:rPr>
      <w:snapToGrid w:val="0"/>
      <w:sz w:val="24"/>
      <w:lang w:eastAsia="en-US"/>
    </w:rPr>
  </w:style>
  <w:style w:type="paragraph" w:customStyle="1" w:styleId="ABAtableTguidancenotes">
    <w:name w:val="ABA table T guidance notes"/>
    <w:basedOn w:val="BodyText"/>
    <w:rsid w:val="00F15887"/>
    <w:pPr>
      <w:spacing w:before="60" w:after="60"/>
      <w:jc w:val="left"/>
    </w:pPr>
    <w:rPr>
      <w:sz w:val="20"/>
      <w:szCs w:val="20"/>
    </w:rPr>
  </w:style>
  <w:style w:type="paragraph" w:customStyle="1" w:styleId="Definition">
    <w:name w:val="Definition"/>
    <w:aliases w:val="dd"/>
    <w:basedOn w:val="subsection"/>
    <w:rsid w:val="001737E3"/>
    <w:pPr>
      <w:tabs>
        <w:tab w:val="clear" w:pos="1021"/>
      </w:tabs>
      <w:ind w:firstLine="0"/>
    </w:pPr>
  </w:style>
  <w:style w:type="paragraph" w:customStyle="1" w:styleId="ACMABulletLevel1">
    <w:name w:val="ACMA Bullet Level 1"/>
    <w:rsid w:val="004A3750"/>
    <w:pPr>
      <w:tabs>
        <w:tab w:val="num" w:pos="360"/>
      </w:tabs>
    </w:pPr>
    <w:rPr>
      <w:sz w:val="24"/>
      <w:lang w:eastAsia="en-US"/>
    </w:rPr>
  </w:style>
  <w:style w:type="paragraph" w:customStyle="1" w:styleId="ACMAHeading4">
    <w:name w:val="ACMA Heading 4"/>
    <w:next w:val="ACMABodyText"/>
    <w:rsid w:val="004A3750"/>
    <w:pPr>
      <w:keepNext/>
      <w:suppressAutoHyphens/>
      <w:spacing w:before="80"/>
    </w:pPr>
    <w:rPr>
      <w:rFonts w:ascii="Arial" w:hAnsi="Arial"/>
      <w:b/>
      <w:i/>
      <w:lang w:eastAsia="en-US"/>
    </w:rPr>
  </w:style>
  <w:style w:type="paragraph" w:customStyle="1" w:styleId="Penalty">
    <w:name w:val="Penalty"/>
    <w:rsid w:val="004A3750"/>
    <w:pPr>
      <w:tabs>
        <w:tab w:val="left" w:pos="2977"/>
      </w:tabs>
      <w:spacing w:before="180"/>
      <w:ind w:left="1985" w:hanging="851"/>
    </w:pPr>
    <w:rPr>
      <w:sz w:val="22"/>
      <w:szCs w:val="24"/>
    </w:rPr>
  </w:style>
  <w:style w:type="paragraph" w:styleId="ListNumber2">
    <w:name w:val="List Number 2"/>
    <w:rsid w:val="004A3750"/>
    <w:pPr>
      <w:numPr>
        <w:numId w:val="17"/>
      </w:numPr>
      <w:tabs>
        <w:tab w:val="clear" w:pos="643"/>
        <w:tab w:val="num" w:pos="360"/>
      </w:tabs>
      <w:ind w:left="0" w:firstLine="0"/>
    </w:pPr>
    <w:rPr>
      <w:sz w:val="22"/>
      <w:szCs w:val="24"/>
    </w:rPr>
  </w:style>
  <w:style w:type="paragraph" w:customStyle="1" w:styleId="StyleABAtableTguidancenotesBefore4ptAfter6ptLin">
    <w:name w:val="Style ABA table T guidance notes + Before:  4 pt After:  6 pt Lin..."/>
    <w:basedOn w:val="ABAtableTguidancenotes"/>
    <w:rsid w:val="00C07843"/>
    <w:rPr>
      <w:rFonts w:cs="Times New Roman"/>
    </w:rPr>
  </w:style>
  <w:style w:type="paragraph" w:customStyle="1" w:styleId="StyleABAtableTguidancenotesAfter6pt">
    <w:name w:val="Style ABA table T guidance notes + After:  6 pt"/>
    <w:basedOn w:val="ABAtableTguidancenotes"/>
    <w:rsid w:val="002F1ABD"/>
    <w:rPr>
      <w:rFonts w:cs="Times New Roman"/>
    </w:rPr>
  </w:style>
  <w:style w:type="character" w:customStyle="1" w:styleId="CharChapNo">
    <w:name w:val="CharChapNo"/>
    <w:basedOn w:val="DefaultParagraphFont"/>
    <w:rsid w:val="007325D3"/>
  </w:style>
  <w:style w:type="character" w:customStyle="1" w:styleId="CharChapText">
    <w:name w:val="CharChapText"/>
    <w:basedOn w:val="DefaultParagraphFont"/>
    <w:rsid w:val="007325D3"/>
  </w:style>
  <w:style w:type="character" w:customStyle="1" w:styleId="CharDivNo">
    <w:name w:val="CharDivNo"/>
    <w:basedOn w:val="DefaultParagraphFont"/>
    <w:rsid w:val="007325D3"/>
  </w:style>
  <w:style w:type="character" w:customStyle="1" w:styleId="CharDivText">
    <w:name w:val="CharDivText"/>
    <w:basedOn w:val="DefaultParagraphFont"/>
    <w:rsid w:val="007325D3"/>
  </w:style>
  <w:style w:type="character" w:customStyle="1" w:styleId="CharPartNo">
    <w:name w:val="CharPartNo"/>
    <w:basedOn w:val="DefaultParagraphFont"/>
    <w:rsid w:val="007325D3"/>
  </w:style>
  <w:style w:type="character" w:customStyle="1" w:styleId="CharPartText">
    <w:name w:val="CharPartText"/>
    <w:basedOn w:val="DefaultParagraphFont"/>
    <w:rsid w:val="007325D3"/>
  </w:style>
  <w:style w:type="paragraph" w:customStyle="1" w:styleId="ActHead1">
    <w:name w:val="ActHead 1"/>
    <w:aliases w:val="c"/>
    <w:next w:val="Normal"/>
    <w:rsid w:val="007325D3"/>
    <w:pPr>
      <w:keepNext/>
      <w:keepLines/>
      <w:ind w:left="1134" w:hanging="1134"/>
      <w:outlineLvl w:val="0"/>
    </w:pPr>
    <w:rPr>
      <w:b/>
      <w:bCs/>
      <w:kern w:val="28"/>
      <w:sz w:val="36"/>
      <w:szCs w:val="32"/>
    </w:rPr>
  </w:style>
  <w:style w:type="paragraph" w:customStyle="1" w:styleId="ActHead2">
    <w:name w:val="ActHead 2"/>
    <w:aliases w:val="p"/>
    <w:basedOn w:val="ActHead1"/>
    <w:next w:val="Normal"/>
    <w:rsid w:val="007325D3"/>
    <w:pPr>
      <w:spacing w:before="280"/>
      <w:outlineLvl w:val="1"/>
    </w:pPr>
    <w:rPr>
      <w:sz w:val="32"/>
    </w:rPr>
  </w:style>
  <w:style w:type="paragraph" w:customStyle="1" w:styleId="paragraphsub-sub">
    <w:name w:val="paragraph(sub-sub)"/>
    <w:aliases w:val="aaa"/>
    <w:basedOn w:val="paragraph"/>
    <w:rsid w:val="007325D3"/>
    <w:pPr>
      <w:tabs>
        <w:tab w:val="clear" w:pos="1531"/>
        <w:tab w:val="right" w:pos="2722"/>
      </w:tabs>
      <w:ind w:left="2835" w:hanging="2835"/>
    </w:pPr>
  </w:style>
  <w:style w:type="paragraph" w:styleId="DocumentMap">
    <w:name w:val="Document Map"/>
    <w:semiHidden/>
    <w:rsid w:val="00D0679B"/>
    <w:pPr>
      <w:shd w:val="clear" w:color="auto" w:fill="000080"/>
    </w:pPr>
    <w:rPr>
      <w:rFonts w:ascii="Tahoma" w:hAnsi="Tahoma" w:cs="Tahoma"/>
      <w:sz w:val="22"/>
      <w:szCs w:val="24"/>
    </w:rPr>
  </w:style>
  <w:style w:type="paragraph" w:styleId="CommentSubject">
    <w:name w:val="annotation subject"/>
    <w:basedOn w:val="CommentText"/>
    <w:next w:val="CommentText"/>
    <w:semiHidden/>
    <w:rsid w:val="001F0E76"/>
    <w:rPr>
      <w:b/>
      <w:bCs/>
    </w:rPr>
  </w:style>
  <w:style w:type="paragraph" w:customStyle="1" w:styleId="subsectionhead0">
    <w:name w:val="subsectionhead"/>
    <w:basedOn w:val="Normal"/>
    <w:rsid w:val="00BD7228"/>
    <w:pPr>
      <w:spacing w:before="100" w:beforeAutospacing="1" w:after="100" w:afterAutospacing="1" w:line="240" w:lineRule="auto"/>
    </w:pPr>
    <w:rPr>
      <w:rFonts w:ascii="Times New Roman" w:hAnsi="Times New Roman" w:cs="Times New Roman"/>
      <w:sz w:val="24"/>
      <w:szCs w:val="24"/>
      <w:lang w:eastAsia="en-AU"/>
    </w:rPr>
  </w:style>
  <w:style w:type="paragraph" w:customStyle="1" w:styleId="paragraphsub0">
    <w:name w:val="paragraphsub"/>
    <w:basedOn w:val="Normal"/>
    <w:rsid w:val="00BD7228"/>
    <w:pPr>
      <w:spacing w:before="100" w:beforeAutospacing="1" w:after="100" w:afterAutospacing="1" w:line="240" w:lineRule="auto"/>
    </w:pPr>
    <w:rPr>
      <w:rFonts w:ascii="Times New Roman" w:hAnsi="Times New Roman" w:cs="Times New Roman"/>
      <w:sz w:val="24"/>
      <w:szCs w:val="24"/>
      <w:lang w:eastAsia="en-AU"/>
    </w:rPr>
  </w:style>
  <w:style w:type="paragraph" w:customStyle="1" w:styleId="JWSNumL1">
    <w:name w:val="JWS Num L1"/>
    <w:basedOn w:val="Normal"/>
    <w:rsid w:val="00E85105"/>
    <w:pPr>
      <w:numPr>
        <w:numId w:val="22"/>
      </w:numPr>
      <w:spacing w:before="120" w:after="0" w:line="270" w:lineRule="exact"/>
      <w:jc w:val="both"/>
    </w:pPr>
    <w:rPr>
      <w:rFonts w:ascii="Times New Roman" w:hAnsi="Times New Roman" w:cs="Times New Roman"/>
      <w:sz w:val="22"/>
      <w:szCs w:val="22"/>
    </w:rPr>
  </w:style>
  <w:style w:type="paragraph" w:customStyle="1" w:styleId="JWSNumL2">
    <w:name w:val="JWS Num L2"/>
    <w:basedOn w:val="JWSNumL1"/>
    <w:rsid w:val="00E85105"/>
    <w:pPr>
      <w:numPr>
        <w:ilvl w:val="1"/>
      </w:numPr>
    </w:pPr>
  </w:style>
  <w:style w:type="paragraph" w:customStyle="1" w:styleId="JWSNumL3">
    <w:name w:val="JWS Num L3"/>
    <w:basedOn w:val="JWSNumL1"/>
    <w:rsid w:val="00E85105"/>
    <w:pPr>
      <w:numPr>
        <w:numId w:val="0"/>
      </w:numPr>
    </w:pPr>
  </w:style>
  <w:style w:type="paragraph" w:customStyle="1" w:styleId="JWSNumL4">
    <w:name w:val="JWS Num L4"/>
    <w:basedOn w:val="JWSNumL1"/>
    <w:rsid w:val="00E85105"/>
    <w:pPr>
      <w:numPr>
        <w:ilvl w:val="3"/>
      </w:numPr>
    </w:pPr>
  </w:style>
  <w:style w:type="paragraph" w:customStyle="1" w:styleId="JWSNumL5">
    <w:name w:val="JWS Num L5"/>
    <w:basedOn w:val="JWSNumL1"/>
    <w:rsid w:val="00E85105"/>
    <w:pPr>
      <w:numPr>
        <w:ilvl w:val="4"/>
      </w:numPr>
    </w:pPr>
  </w:style>
  <w:style w:type="paragraph" w:styleId="List">
    <w:name w:val="List"/>
    <w:basedOn w:val="Normal"/>
    <w:semiHidden/>
    <w:rsid w:val="00680444"/>
    <w:pPr>
      <w:autoSpaceDE w:val="0"/>
      <w:autoSpaceDN w:val="0"/>
      <w:spacing w:before="0" w:after="0" w:line="240" w:lineRule="auto"/>
      <w:ind w:left="283" w:hanging="283"/>
    </w:pPr>
    <w:rPr>
      <w:rFonts w:cs="Times New Roman"/>
      <w:szCs w:val="24"/>
      <w:lang w:val="en-GB"/>
    </w:rPr>
  </w:style>
  <w:style w:type="table" w:styleId="TableGrid">
    <w:name w:val="Table Grid"/>
    <w:basedOn w:val="TableNormal"/>
    <w:rsid w:val="006E5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728258">
      <w:bodyDiv w:val="1"/>
      <w:marLeft w:val="0"/>
      <w:marRight w:val="0"/>
      <w:marTop w:val="0"/>
      <w:marBottom w:val="0"/>
      <w:divBdr>
        <w:top w:val="none" w:sz="0" w:space="0" w:color="auto"/>
        <w:left w:val="none" w:sz="0" w:space="0" w:color="auto"/>
        <w:bottom w:val="none" w:sz="0" w:space="0" w:color="auto"/>
        <w:right w:val="none" w:sz="0" w:space="0" w:color="auto"/>
      </w:divBdr>
    </w:div>
    <w:div w:id="213281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ustlii.edu.au/au/legis/cth/consol_act/bsa1992214/s6.html" TargetMode="External"/><Relationship Id="rId18" Type="http://schemas.openxmlformats.org/officeDocument/2006/relationships/hyperlink" Target="http://www.austlii.edu.au/au/legis/cth/consol_act/bsa1992214/s61aa.html" TargetMode="External"/><Relationship Id="rId26" Type="http://schemas.openxmlformats.org/officeDocument/2006/relationships/hyperlink" Target="mailto:privacy@acma.gov.au" TargetMode="External"/><Relationship Id="rId3" Type="http://schemas.openxmlformats.org/officeDocument/2006/relationships/customXml" Target="../customXml/item3.xml"/><Relationship Id="rId21" Type="http://schemas.openxmlformats.org/officeDocument/2006/relationships/hyperlink" Target="http://www.austlii.edu.au/au/legis/cth/consol_act/bsa1992214/s6.html" TargetMode="External"/><Relationship Id="rId7" Type="http://schemas.openxmlformats.org/officeDocument/2006/relationships/settings" Target="settings.xml"/><Relationship Id="rId12" Type="http://schemas.openxmlformats.org/officeDocument/2006/relationships/hyperlink" Target="http://www.austlii.edu.au/au/legis/cth/consol_act/bsa1992214/s6.html" TargetMode="External"/><Relationship Id="rId17" Type="http://schemas.openxmlformats.org/officeDocument/2006/relationships/hyperlink" Target="http://www.austlii.edu.au/au/legis/cth/consol_act/bsa1992214/s6.html" TargetMode="External"/><Relationship Id="rId25" Type="http://schemas.openxmlformats.org/officeDocument/2006/relationships/hyperlink" Target="http://www.comlaw.gov.au/Series/C2004A03712" TargetMode="External"/><Relationship Id="rId2" Type="http://schemas.openxmlformats.org/officeDocument/2006/relationships/customXml" Target="../customXml/item2.xml"/><Relationship Id="rId16" Type="http://schemas.openxmlformats.org/officeDocument/2006/relationships/hyperlink" Target="http://www.austlii.edu.au/au/legis/cth/consol_act/bsa1992214/s6.html" TargetMode="External"/><Relationship Id="rId20" Type="http://schemas.openxmlformats.org/officeDocument/2006/relationships/hyperlink" Target="http://www.austlii.edu.au/au/legis/cth/consol_act/bsa1992214/s6.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cma.gov.au/privacypolicy" TargetMode="External"/><Relationship Id="rId5" Type="http://schemas.openxmlformats.org/officeDocument/2006/relationships/numbering" Target="numbering.xml"/><Relationship Id="rId15" Type="http://schemas.openxmlformats.org/officeDocument/2006/relationships/hyperlink" Target="http://www.austlii.edu.au/au/legis/cth/consol_act/bsa1992214/s61aa.html" TargetMode="External"/><Relationship Id="rId23" Type="http://schemas.openxmlformats.org/officeDocument/2006/relationships/hyperlink" Target="http://www.austlii.edu.au/au/legis/cth/consol_act/bsa1992214/s61aa.htm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austlii.edu.au/au/legis/cth/consol_act/bsa1992214/s61aa.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ustlii.edu.au/au/legis/cth/consol_act/bsa1992214/s61aa.html" TargetMode="External"/><Relationship Id="rId22" Type="http://schemas.openxmlformats.org/officeDocument/2006/relationships/hyperlink" Target="http://www.austlii.edu.au/au/legis/cth/consol_act/bsa1992214/s61aa.html" TargetMode="External"/><Relationship Id="rId27" Type="http://schemas.openxmlformats.org/officeDocument/2006/relationships/hyperlink" Target="https://eport.acma.gov.au/MOD/Lodgemen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8615D75EC54C4E9DE1E80E066E3AB3" ma:contentTypeVersion="2" ma:contentTypeDescription="Create a new document." ma:contentTypeScope="" ma:versionID="8771aaa5924cb37d463807c91d4c6611">
  <xsd:schema xmlns:xsd="http://www.w3.org/2001/XMLSchema" xmlns:xs="http://www.w3.org/2001/XMLSchema" xmlns:p="http://schemas.microsoft.com/office/2006/metadata/properties" xmlns:ns2="6db8f3c6-01a1-4322-b043-a3b2a190f7a8" targetNamespace="http://schemas.microsoft.com/office/2006/metadata/properties" ma:root="true" ma:fieldsID="5c02243564f14d654a3138905f709552" ns2:_="">
    <xsd:import namespace="6db8f3c6-01a1-4322-b043-a3b2a190f7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KNAH4PPFC442-80-16343</_dlc_DocId>
    <_dlc_DocIdUrl xmlns="6db8f3c6-01a1-4322-b043-a3b2a190f7a8">
      <Url>http://collaboration/organisation/CCCD/CCB/MOD/_layouts/DocIdRedir.aspx?ID=KNAH4PPFC442-80-16343</Url>
      <Description>KNAH4PPFC442-80-16343</Description>
    </_dlc_DocIdUrl>
  </documentManagement>
</p:properties>
</file>

<file path=customXml/itemProps1.xml><?xml version="1.0" encoding="utf-8"?>
<ds:datastoreItem xmlns:ds="http://schemas.openxmlformats.org/officeDocument/2006/customXml" ds:itemID="{D705F7E1-4964-4163-8DA7-960E9B062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8f3c6-01a1-4322-b043-a3b2a190f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6F9B53-2E6B-4D54-BBB3-2AE5D2C3FAC2}">
  <ds:schemaRefs>
    <ds:schemaRef ds:uri="http://schemas.microsoft.com/sharepoint/v3/contenttype/forms"/>
  </ds:schemaRefs>
</ds:datastoreItem>
</file>

<file path=customXml/itemProps3.xml><?xml version="1.0" encoding="utf-8"?>
<ds:datastoreItem xmlns:ds="http://schemas.openxmlformats.org/officeDocument/2006/customXml" ds:itemID="{684FAD0B-38BF-4FB3-A065-3C47D07F1DBD}">
  <ds:schemaRefs>
    <ds:schemaRef ds:uri="http://schemas.microsoft.com/sharepoint/events"/>
  </ds:schemaRefs>
</ds:datastoreItem>
</file>

<file path=customXml/itemProps4.xml><?xml version="1.0" encoding="utf-8"?>
<ds:datastoreItem xmlns:ds="http://schemas.openxmlformats.org/officeDocument/2006/customXml" ds:itemID="{55D0675E-0F94-4447-96DA-1738DB415213}">
  <ds:schemaRefs>
    <ds:schemaRef ds:uri="http://schemas.microsoft.com/office/2006/metadata/properties"/>
    <ds:schemaRef ds:uri="http://schemas.microsoft.com/office/infopath/2007/PartnerControls"/>
    <ds:schemaRef ds:uri="6db8f3c6-01a1-4322-b043-a3b2a190f7a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1661</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Guidance notes for auditors to accompany ACMA B4</vt:lpstr>
    </vt:vector>
  </TitlesOfParts>
  <Company>Australian Communications and Media Authority</Company>
  <LinksUpToDate>false</LinksUpToDate>
  <CharactersWithSpaces>11107</CharactersWithSpaces>
  <SharedDoc>false</SharedDoc>
  <HLinks>
    <vt:vector size="78" baseType="variant">
      <vt:variant>
        <vt:i4>5898365</vt:i4>
      </vt:variant>
      <vt:variant>
        <vt:i4>36</vt:i4>
      </vt:variant>
      <vt:variant>
        <vt:i4>0</vt:i4>
      </vt:variant>
      <vt:variant>
        <vt:i4>5</vt:i4>
      </vt:variant>
      <vt:variant>
        <vt:lpwstr>C:\Documents and Settings\wardh\Local Settings\Temporary Internet Files\OLK5\www.acma.gov.au\forms</vt:lpwstr>
      </vt:variant>
      <vt:variant>
        <vt:lpwstr/>
      </vt:variant>
      <vt:variant>
        <vt:i4>4456546</vt:i4>
      </vt:variant>
      <vt:variant>
        <vt:i4>33</vt:i4>
      </vt:variant>
      <vt:variant>
        <vt:i4>0</vt:i4>
      </vt:variant>
      <vt:variant>
        <vt:i4>5</vt:i4>
      </vt:variant>
      <vt:variant>
        <vt:lpwstr>http://www.austlii.edu.au/au/legis/cth/consol_act/bsa1992214/s61aa.html</vt:lpwstr>
      </vt:variant>
      <vt:variant>
        <vt:lpwstr>register</vt:lpwstr>
      </vt:variant>
      <vt:variant>
        <vt:i4>1703937</vt:i4>
      </vt:variant>
      <vt:variant>
        <vt:i4>30</vt:i4>
      </vt:variant>
      <vt:variant>
        <vt:i4>0</vt:i4>
      </vt:variant>
      <vt:variant>
        <vt:i4>5</vt:i4>
      </vt:variant>
      <vt:variant>
        <vt:lpwstr>http://www.austlii.edu.au/au/legis/cth/consol_act/bsa1992214/s61aa.html</vt:lpwstr>
      </vt:variant>
      <vt:variant>
        <vt:lpwstr>media_group</vt:lpwstr>
      </vt:variant>
      <vt:variant>
        <vt:i4>3080275</vt:i4>
      </vt:variant>
      <vt:variant>
        <vt:i4>27</vt:i4>
      </vt:variant>
      <vt:variant>
        <vt:i4>0</vt:i4>
      </vt:variant>
      <vt:variant>
        <vt:i4>5</vt:i4>
      </vt:variant>
      <vt:variant>
        <vt:lpwstr>http://www.austlii.edu.au/au/legis/cth/consol_act/bsa1992214/s6.html</vt:lpwstr>
      </vt:variant>
      <vt:variant>
        <vt:lpwstr>acma</vt:lpwstr>
      </vt:variant>
      <vt:variant>
        <vt:i4>4915251</vt:i4>
      </vt:variant>
      <vt:variant>
        <vt:i4>24</vt:i4>
      </vt:variant>
      <vt:variant>
        <vt:i4>0</vt:i4>
      </vt:variant>
      <vt:variant>
        <vt:i4>5</vt:i4>
      </vt:variant>
      <vt:variant>
        <vt:lpwstr>http://www.austlii.edu.au/au/legis/cth/consol_act/bsa1992214/s6.html</vt:lpwstr>
      </vt:variant>
      <vt:variant>
        <vt:lpwstr>transaction</vt:lpwstr>
      </vt:variant>
      <vt:variant>
        <vt:i4>4456546</vt:i4>
      </vt:variant>
      <vt:variant>
        <vt:i4>21</vt:i4>
      </vt:variant>
      <vt:variant>
        <vt:i4>0</vt:i4>
      </vt:variant>
      <vt:variant>
        <vt:i4>5</vt:i4>
      </vt:variant>
      <vt:variant>
        <vt:lpwstr>http://www.austlii.edu.au/au/legis/cth/consol_act/bsa1992214/s61aa.html</vt:lpwstr>
      </vt:variant>
      <vt:variant>
        <vt:lpwstr>register</vt:lpwstr>
      </vt:variant>
      <vt:variant>
        <vt:i4>1703937</vt:i4>
      </vt:variant>
      <vt:variant>
        <vt:i4>18</vt:i4>
      </vt:variant>
      <vt:variant>
        <vt:i4>0</vt:i4>
      </vt:variant>
      <vt:variant>
        <vt:i4>5</vt:i4>
      </vt:variant>
      <vt:variant>
        <vt:lpwstr>http://www.austlii.edu.au/au/legis/cth/consol_act/bsa1992214/s61aa.html</vt:lpwstr>
      </vt:variant>
      <vt:variant>
        <vt:lpwstr>media_group</vt:lpwstr>
      </vt:variant>
      <vt:variant>
        <vt:i4>3080275</vt:i4>
      </vt:variant>
      <vt:variant>
        <vt:i4>15</vt:i4>
      </vt:variant>
      <vt:variant>
        <vt:i4>0</vt:i4>
      </vt:variant>
      <vt:variant>
        <vt:i4>5</vt:i4>
      </vt:variant>
      <vt:variant>
        <vt:lpwstr>http://www.austlii.edu.au/au/legis/cth/consol_act/bsa1992214/s6.html</vt:lpwstr>
      </vt:variant>
      <vt:variant>
        <vt:lpwstr>acma</vt:lpwstr>
      </vt:variant>
      <vt:variant>
        <vt:i4>4915251</vt:i4>
      </vt:variant>
      <vt:variant>
        <vt:i4>12</vt:i4>
      </vt:variant>
      <vt:variant>
        <vt:i4>0</vt:i4>
      </vt:variant>
      <vt:variant>
        <vt:i4>5</vt:i4>
      </vt:variant>
      <vt:variant>
        <vt:lpwstr>http://www.austlii.edu.au/au/legis/cth/consol_act/bsa1992214/s6.html</vt:lpwstr>
      </vt:variant>
      <vt:variant>
        <vt:lpwstr>transaction</vt:lpwstr>
      </vt:variant>
      <vt:variant>
        <vt:i4>4456546</vt:i4>
      </vt:variant>
      <vt:variant>
        <vt:i4>9</vt:i4>
      </vt:variant>
      <vt:variant>
        <vt:i4>0</vt:i4>
      </vt:variant>
      <vt:variant>
        <vt:i4>5</vt:i4>
      </vt:variant>
      <vt:variant>
        <vt:lpwstr>http://www.austlii.edu.au/au/legis/cth/consol_act/bsa1992214/s61aa.html</vt:lpwstr>
      </vt:variant>
      <vt:variant>
        <vt:lpwstr>register</vt:lpwstr>
      </vt:variant>
      <vt:variant>
        <vt:i4>1703937</vt:i4>
      </vt:variant>
      <vt:variant>
        <vt:i4>6</vt:i4>
      </vt:variant>
      <vt:variant>
        <vt:i4>0</vt:i4>
      </vt:variant>
      <vt:variant>
        <vt:i4>5</vt:i4>
      </vt:variant>
      <vt:variant>
        <vt:lpwstr>http://www.austlii.edu.au/au/legis/cth/consol_act/bsa1992214/s61aa.html</vt:lpwstr>
      </vt:variant>
      <vt:variant>
        <vt:lpwstr>media_group</vt:lpwstr>
      </vt:variant>
      <vt:variant>
        <vt:i4>3080275</vt:i4>
      </vt:variant>
      <vt:variant>
        <vt:i4>3</vt:i4>
      </vt:variant>
      <vt:variant>
        <vt:i4>0</vt:i4>
      </vt:variant>
      <vt:variant>
        <vt:i4>5</vt:i4>
      </vt:variant>
      <vt:variant>
        <vt:lpwstr>http://www.austlii.edu.au/au/legis/cth/consol_act/bsa1992214/s6.html</vt:lpwstr>
      </vt:variant>
      <vt:variant>
        <vt:lpwstr>acma</vt:lpwstr>
      </vt:variant>
      <vt:variant>
        <vt:i4>4915251</vt:i4>
      </vt:variant>
      <vt:variant>
        <vt:i4>0</vt:i4>
      </vt:variant>
      <vt:variant>
        <vt:i4>0</vt:i4>
      </vt:variant>
      <vt:variant>
        <vt:i4>5</vt:i4>
      </vt:variant>
      <vt:variant>
        <vt:lpwstr>http://www.austlii.edu.au/au/legis/cth/consol_act/bsa1992214/s6.html</vt:lpwstr>
      </vt:variant>
      <vt:variant>
        <vt:lpwstr>transaction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for auditors to accompany ACMA B4</dc:title>
  <dc:subject>Auditors notes re: New eligible drama expenditure return</dc:subject>
  <dc:creator>ACMA</dc:creator>
  <cp:keywords>Australian drama expenditure</cp:keywords>
  <dc:description/>
  <cp:lastModifiedBy>Joanna Hicks</cp:lastModifiedBy>
  <cp:revision>2</cp:revision>
  <cp:lastPrinted>2007-03-28T03:01:00Z</cp:lastPrinted>
  <dcterms:created xsi:type="dcterms:W3CDTF">2019-11-04T21:59:00Z</dcterms:created>
  <dcterms:modified xsi:type="dcterms:W3CDTF">2019-11-04T21:59:00Z</dcterms:modified>
  <cp:category>subscription television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768f326a-1758-458c-b5a9-35a521f878d2</vt:lpwstr>
  </property>
  <property fmtid="{D5CDD505-2E9C-101B-9397-08002B2CF9AE}" pid="3" name="ContentTypeId">
    <vt:lpwstr>0x010100CE8615D75EC54C4E9DE1E80E066E3AB3</vt:lpwstr>
  </property>
</Properties>
</file>