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B5146F" w14:textId="77777777" w:rsidR="005E6687" w:rsidRDefault="005E6687" w:rsidP="00F06E14">
      <w:pPr>
        <w:pStyle w:val="ACMAReportSubTitle"/>
        <w:rPr>
          <w:b/>
          <w:color w:val="auto"/>
        </w:rPr>
      </w:pPr>
      <w:r w:rsidRPr="005E6687">
        <w:rPr>
          <w:b/>
          <w:color w:val="auto"/>
        </w:rPr>
        <w:t xml:space="preserve">Draft </w:t>
      </w:r>
      <w:r w:rsidR="00E13611">
        <w:rPr>
          <w:b/>
          <w:color w:val="auto"/>
        </w:rPr>
        <w:t>allocation instruments for</w:t>
      </w:r>
      <w:r w:rsidR="00253C27">
        <w:rPr>
          <w:b/>
          <w:color w:val="auto"/>
        </w:rPr>
        <w:t xml:space="preserve"> 3.6 GHz </w:t>
      </w:r>
      <w:r w:rsidR="0095045B">
        <w:rPr>
          <w:b/>
          <w:color w:val="auto"/>
        </w:rPr>
        <w:t xml:space="preserve">band </w:t>
      </w:r>
      <w:r w:rsidR="00253C27">
        <w:rPr>
          <w:b/>
          <w:color w:val="auto"/>
        </w:rPr>
        <w:t>(3575</w:t>
      </w:r>
      <w:r w:rsidR="00710CF3">
        <w:rPr>
          <w:b/>
          <w:color w:val="auto"/>
        </w:rPr>
        <w:t>–</w:t>
      </w:r>
      <w:r w:rsidR="00253C27">
        <w:rPr>
          <w:b/>
          <w:color w:val="auto"/>
        </w:rPr>
        <w:t>3700 MHz) metropolitan and regional lots auction</w:t>
      </w:r>
      <w:r w:rsidR="00E13611">
        <w:rPr>
          <w:b/>
          <w:color w:val="auto"/>
        </w:rPr>
        <w:t xml:space="preserve"> </w:t>
      </w:r>
    </w:p>
    <w:p w14:paraId="2ADDCA48" w14:textId="77777777" w:rsidR="00F06E14" w:rsidRDefault="008E795F" w:rsidP="00F06E14">
      <w:pPr>
        <w:pStyle w:val="ACMAReportSubTitle"/>
      </w:pPr>
      <w:r>
        <w:t>Consultation</w:t>
      </w:r>
      <w:r w:rsidRPr="005E6687">
        <w:t xml:space="preserve"> </w:t>
      </w:r>
      <w:r w:rsidR="005E6687" w:rsidRPr="005E6687">
        <w:t>paper</w:t>
      </w:r>
    </w:p>
    <w:p w14:paraId="19A5EB79" w14:textId="77777777" w:rsidR="00C97736" w:rsidRDefault="00BB435B" w:rsidP="005E6687">
      <w:pPr>
        <w:pStyle w:val="ACMAReportDate"/>
        <w:spacing w:after="720"/>
      </w:pPr>
      <w:r w:rsidRPr="009D6A6F">
        <w:t xml:space="preserve"> </w:t>
      </w:r>
      <w:r w:rsidR="00B814B1" w:rsidRPr="009D6A6F">
        <w:t xml:space="preserve">May </w:t>
      </w:r>
      <w:r w:rsidR="00E13611" w:rsidRPr="009D6A6F">
        <w:t>201</w:t>
      </w:r>
      <w:r w:rsidR="00253C27" w:rsidRPr="009D6A6F">
        <w:t>8</w:t>
      </w:r>
    </w:p>
    <w:p w14:paraId="0D474718" w14:textId="77777777" w:rsidR="005E6687" w:rsidRPr="000D76E0" w:rsidRDefault="005E6687" w:rsidP="005E6687">
      <w:pPr>
        <w:pStyle w:val="ACMAReportDate"/>
        <w:spacing w:after="720"/>
        <w:rPr>
          <w:rFonts w:cs="Arial"/>
        </w:rPr>
      </w:pPr>
    </w:p>
    <w:p w14:paraId="027F17CC" w14:textId="77777777" w:rsidR="00C97736" w:rsidRPr="000D76E0" w:rsidRDefault="00C97736" w:rsidP="0041071D">
      <w:pPr>
        <w:rPr>
          <w:rFonts w:cs="Arial"/>
        </w:rPr>
        <w:sectPr w:rsidR="00C97736" w:rsidRPr="000D76E0" w:rsidSect="004F556E">
          <w:headerReference w:type="even" r:id="rId8"/>
          <w:headerReference w:type="default" r:id="rId9"/>
          <w:footerReference w:type="even" r:id="rId10"/>
          <w:footerReference w:type="default" r:id="rId11"/>
          <w:headerReference w:type="first" r:id="rId12"/>
          <w:footerReference w:type="first" r:id="rId13"/>
          <w:pgSz w:w="11906" w:h="16838" w:code="9"/>
          <w:pgMar w:top="3924" w:right="1797" w:bottom="1440" w:left="1134" w:header="709" w:footer="454" w:gutter="0"/>
          <w:cols w:space="708"/>
          <w:docGrid w:linePitch="360"/>
        </w:sectPr>
      </w:pPr>
    </w:p>
    <w:p w14:paraId="60C0A9CD" w14:textId="77777777" w:rsidR="0005011A" w:rsidRPr="00F44F3A" w:rsidRDefault="0005011A" w:rsidP="00FC07B9">
      <w:pPr>
        <w:pStyle w:val="ACMACorporateAddressHeader"/>
      </w:pPr>
      <w:r w:rsidRPr="00F44F3A">
        <w:lastRenderedPageBreak/>
        <w:t>Canberra</w:t>
      </w:r>
    </w:p>
    <w:p w14:paraId="5A3EFC42" w14:textId="77777777" w:rsidR="0005011A" w:rsidRPr="00FC07B9" w:rsidRDefault="0005011A" w:rsidP="00FC07B9">
      <w:pPr>
        <w:pStyle w:val="ACMACorporateAddresses"/>
      </w:pPr>
      <w:r w:rsidRPr="00FC07B9">
        <w:t xml:space="preserve">Red Building </w:t>
      </w:r>
      <w:r w:rsidRPr="00FC07B9">
        <w:br/>
        <w:t>Benjamin Offices</w:t>
      </w:r>
      <w:r w:rsidRPr="00FC07B9">
        <w:br/>
        <w:t xml:space="preserve">Chan Street </w:t>
      </w:r>
      <w:r w:rsidRPr="00FC07B9">
        <w:br/>
        <w:t>Belconnen ACT</w:t>
      </w:r>
    </w:p>
    <w:p w14:paraId="3D605834" w14:textId="77777777" w:rsidR="0005011A" w:rsidRPr="00FC07B9" w:rsidRDefault="0005011A" w:rsidP="00FC07B9">
      <w:pPr>
        <w:pStyle w:val="ACMACorporateAddresses"/>
      </w:pPr>
      <w:r w:rsidRPr="00FC07B9">
        <w:t>PO Box 78</w:t>
      </w:r>
      <w:r w:rsidRPr="00FC07B9">
        <w:br/>
        <w:t>Belconnen ACT 2616</w:t>
      </w:r>
    </w:p>
    <w:p w14:paraId="34248FC5" w14:textId="77777777" w:rsidR="00FE1823" w:rsidRPr="00FC07B9" w:rsidRDefault="0005011A" w:rsidP="00FC07B9">
      <w:pPr>
        <w:pStyle w:val="ACMACorporateAddresses"/>
      </w:pPr>
      <w:r w:rsidRPr="00FC07B9">
        <w:t>T</w:t>
      </w:r>
      <w:r w:rsidR="00537604" w:rsidRPr="00FC07B9">
        <w:tab/>
      </w:r>
      <w:r w:rsidRPr="00FC07B9">
        <w:t>+61 2 6219 5555</w:t>
      </w:r>
      <w:r w:rsidRPr="00FC07B9">
        <w:br/>
        <w:t>F</w:t>
      </w:r>
      <w:r w:rsidR="00537604" w:rsidRPr="00FC07B9">
        <w:tab/>
      </w:r>
      <w:r w:rsidRPr="00FC07B9">
        <w:t>+61 2 6219 5353</w:t>
      </w:r>
    </w:p>
    <w:p w14:paraId="79AC39FA" w14:textId="77777777" w:rsidR="0005011A" w:rsidRPr="00F44F3A" w:rsidRDefault="0005011A" w:rsidP="00FC07B9">
      <w:pPr>
        <w:pStyle w:val="ACMACorporateAddressHeader"/>
      </w:pPr>
      <w:r w:rsidRPr="00F44F3A">
        <w:t>Melbourne</w:t>
      </w:r>
    </w:p>
    <w:p w14:paraId="5F391B9D" w14:textId="77777777" w:rsidR="0005011A" w:rsidRPr="00F44F3A" w:rsidRDefault="0005011A" w:rsidP="00FC07B9">
      <w:pPr>
        <w:pStyle w:val="ACMACorporateAddresses"/>
      </w:pPr>
      <w:r w:rsidRPr="00F44F3A">
        <w:t xml:space="preserve">Level 32 </w:t>
      </w:r>
      <w:r w:rsidRPr="00F44F3A">
        <w:br/>
        <w:t>Melbourne Central Tower</w:t>
      </w:r>
      <w:r w:rsidRPr="00F44F3A">
        <w:br/>
        <w:t xml:space="preserve">360 Elizabeth Street </w:t>
      </w:r>
      <w:r w:rsidR="008C10F4" w:rsidRPr="00F44F3A">
        <w:br/>
      </w:r>
      <w:r w:rsidRPr="00F44F3A">
        <w:t>Melbourne VIC</w:t>
      </w:r>
    </w:p>
    <w:p w14:paraId="2CE5302D" w14:textId="77777777" w:rsidR="0005011A" w:rsidRPr="00F44F3A" w:rsidRDefault="0005011A" w:rsidP="00FC07B9">
      <w:pPr>
        <w:pStyle w:val="ACMACorporateAddresses"/>
      </w:pPr>
      <w:r w:rsidRPr="00F44F3A">
        <w:t>PO Box 13112</w:t>
      </w:r>
      <w:r w:rsidRPr="00F44F3A">
        <w:br/>
        <w:t xml:space="preserve">Law Courts </w:t>
      </w:r>
      <w:r w:rsidRPr="00F44F3A">
        <w:br/>
        <w:t>Melbourne VIC 8010</w:t>
      </w:r>
    </w:p>
    <w:p w14:paraId="6F75F587" w14:textId="77777777" w:rsidR="0005011A" w:rsidRPr="00F44F3A" w:rsidRDefault="0005011A" w:rsidP="00FC07B9">
      <w:pPr>
        <w:pStyle w:val="ACMACorporateAddresses"/>
      </w:pPr>
      <w:r w:rsidRPr="00F44F3A">
        <w:t>T</w:t>
      </w:r>
      <w:r w:rsidR="00140318" w:rsidRPr="00F44F3A">
        <w:tab/>
      </w:r>
      <w:r w:rsidRPr="00F44F3A">
        <w:t>+61 3 9963 6800</w:t>
      </w:r>
      <w:r w:rsidRPr="00F44F3A">
        <w:br/>
        <w:t>F</w:t>
      </w:r>
      <w:r w:rsidR="00140318" w:rsidRPr="00F44F3A">
        <w:tab/>
      </w:r>
      <w:r w:rsidRPr="00F44F3A">
        <w:t>+61 3 9963 6899</w:t>
      </w:r>
    </w:p>
    <w:p w14:paraId="1B592B50" w14:textId="77777777" w:rsidR="0005011A" w:rsidRPr="00F44F3A" w:rsidRDefault="0005011A" w:rsidP="00FC07B9">
      <w:pPr>
        <w:pStyle w:val="ACMACorporateAddressHeader"/>
      </w:pPr>
      <w:r w:rsidRPr="00F44F3A">
        <w:t>Sydney</w:t>
      </w:r>
    </w:p>
    <w:p w14:paraId="46DF6BDC" w14:textId="77777777" w:rsidR="0005011A" w:rsidRPr="00F44F3A" w:rsidRDefault="0005011A" w:rsidP="00FC07B9">
      <w:pPr>
        <w:pStyle w:val="ACMACorporateAddresses"/>
      </w:pPr>
      <w:r w:rsidRPr="00F44F3A">
        <w:t xml:space="preserve">Level 5 </w:t>
      </w:r>
      <w:r w:rsidRPr="00F44F3A">
        <w:br/>
      </w:r>
      <w:proofErr w:type="gramStart"/>
      <w:r w:rsidRPr="00F44F3A">
        <w:t>The</w:t>
      </w:r>
      <w:proofErr w:type="gramEnd"/>
      <w:r w:rsidRPr="00F44F3A">
        <w:t xml:space="preserve"> Bay Centre</w:t>
      </w:r>
      <w:r w:rsidRPr="00F44F3A">
        <w:br/>
        <w:t xml:space="preserve">65 </w:t>
      </w:r>
      <w:proofErr w:type="spellStart"/>
      <w:r w:rsidRPr="00F44F3A">
        <w:t>Pirrama</w:t>
      </w:r>
      <w:proofErr w:type="spellEnd"/>
      <w:r w:rsidRPr="00F44F3A">
        <w:t xml:space="preserve"> Road </w:t>
      </w:r>
      <w:r w:rsidRPr="00F44F3A">
        <w:br/>
        <w:t>Pyrmont NSW</w:t>
      </w:r>
    </w:p>
    <w:p w14:paraId="0439C1EC" w14:textId="77777777" w:rsidR="0005011A" w:rsidRPr="00F44F3A" w:rsidRDefault="0005011A" w:rsidP="00FC07B9">
      <w:pPr>
        <w:pStyle w:val="ACMACorporateAddresses"/>
      </w:pPr>
      <w:r w:rsidRPr="00F44F3A">
        <w:t xml:space="preserve">PO Box </w:t>
      </w:r>
      <w:proofErr w:type="spellStart"/>
      <w:r w:rsidRPr="00F44F3A">
        <w:t>Q500</w:t>
      </w:r>
      <w:proofErr w:type="spellEnd"/>
      <w:r w:rsidRPr="00F44F3A">
        <w:br/>
        <w:t xml:space="preserve">Queen Victoria Building </w:t>
      </w:r>
      <w:r w:rsidRPr="00F44F3A">
        <w:br/>
        <w:t>NSW 1230</w:t>
      </w:r>
    </w:p>
    <w:p w14:paraId="36D13CE6" w14:textId="77777777" w:rsidR="0005011A" w:rsidRPr="00F44F3A" w:rsidRDefault="0005011A" w:rsidP="00FC07B9">
      <w:pPr>
        <w:pStyle w:val="ACMACorporateAddresses"/>
      </w:pPr>
      <w:r w:rsidRPr="00F44F3A">
        <w:t>T</w:t>
      </w:r>
      <w:r w:rsidR="00140318" w:rsidRPr="00F44F3A">
        <w:tab/>
      </w:r>
      <w:r w:rsidRPr="00F44F3A">
        <w:t>+61 2 9334 7700</w:t>
      </w:r>
      <w:r w:rsidR="00140318" w:rsidRPr="00F44F3A">
        <w:t xml:space="preserve"> or</w:t>
      </w:r>
      <w:r w:rsidRPr="00F44F3A">
        <w:t xml:space="preserve"> 1800 226 667</w:t>
      </w:r>
      <w:r w:rsidRPr="00F44F3A">
        <w:br/>
        <w:t>F</w:t>
      </w:r>
      <w:r w:rsidR="00140318" w:rsidRPr="00F44F3A">
        <w:tab/>
      </w:r>
      <w:r w:rsidRPr="00F44F3A">
        <w:t>+61 2 9334 7799</w:t>
      </w:r>
    </w:p>
    <w:p w14:paraId="141A05F2" w14:textId="77777777" w:rsidR="00140318" w:rsidRPr="006D46E5" w:rsidRDefault="00140318" w:rsidP="00FC07B9">
      <w:pPr>
        <w:pStyle w:val="ACMACopyrightHeader"/>
      </w:pPr>
      <w:r w:rsidRPr="00140318">
        <w:t>Copyright notice</w:t>
      </w:r>
    </w:p>
    <w:p w14:paraId="4562C5D8" w14:textId="77777777" w:rsidR="00140318" w:rsidRPr="006D46E5" w:rsidRDefault="00623FF9" w:rsidP="00623FF9">
      <w:pPr>
        <w:pStyle w:val="ACMACClogo"/>
      </w:pPr>
      <w:r w:rsidRPr="00623FF9">
        <w:rPr>
          <w:noProof/>
        </w:rPr>
        <w:drawing>
          <wp:inline distT="0" distB="0" distL="0" distR="0" wp14:anchorId="1F1BEB11" wp14:editId="0D15B0B6">
            <wp:extent cx="838200" cy="295275"/>
            <wp:effectExtent l="0" t="0" r="0" b="0"/>
            <wp:docPr id="1" name="Picture 1" title="Creative Commons logo">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4"/>
                    </pic:cNvPr>
                    <pic:cNvPicPr>
                      <a:picLocks noChangeAspect="1" noChangeArrowheads="1"/>
                    </pic:cNvPicPr>
                  </pic:nvPicPr>
                  <pic:blipFill>
                    <a:blip r:embed="rId15" cstate="print"/>
                    <a:srcRect/>
                    <a:stretch>
                      <a:fillRect/>
                    </a:stretch>
                  </pic:blipFill>
                  <pic:spPr bwMode="auto">
                    <a:xfrm>
                      <a:off x="0" y="0"/>
                      <a:ext cx="838200" cy="295275"/>
                    </a:xfrm>
                    <a:prstGeom prst="rect">
                      <a:avLst/>
                    </a:prstGeom>
                    <a:noFill/>
                  </pic:spPr>
                </pic:pic>
              </a:graphicData>
            </a:graphic>
          </wp:inline>
        </w:drawing>
      </w:r>
    </w:p>
    <w:p w14:paraId="794CBA65" w14:textId="77777777" w:rsidR="00710CF3" w:rsidRDefault="00033B44" w:rsidP="00710CF3">
      <w:pPr>
        <w:pStyle w:val="ACMACorporateAddresses"/>
        <w:rPr>
          <w:rStyle w:val="Hyperlink"/>
        </w:rPr>
      </w:pPr>
      <w:hyperlink r:id="rId16" w:history="1">
        <w:r w:rsidR="00710CF3">
          <w:rPr>
            <w:rStyle w:val="Hyperlink"/>
          </w:rPr>
          <w:t>https://creativecommons.org/licenses/by/4.0//</w:t>
        </w:r>
      </w:hyperlink>
    </w:p>
    <w:p w14:paraId="0F97A71C" w14:textId="77777777" w:rsidR="00710CF3" w:rsidRDefault="00710CF3" w:rsidP="00710CF3">
      <w:pPr>
        <w:pStyle w:val="ACMACorporateAddresses"/>
      </w:pPr>
      <w:r>
        <w:t xml:space="preserve">With the exception of coats of arms, logos, emblems, images, other third-party material or devices protected by a trademark, this content is made available under the terms of the Creative Commons Attribution 4.0 International (CC BY 4.0) licence. </w:t>
      </w:r>
    </w:p>
    <w:p w14:paraId="47F29EBC" w14:textId="77777777" w:rsidR="00710CF3" w:rsidRDefault="00710CF3" w:rsidP="00710CF3">
      <w:pPr>
        <w:pStyle w:val="ACMACorporateAddresses"/>
      </w:pPr>
      <w:r>
        <w:t>We request attribution as © Commonwealth of Australia (Australian Communications and Media Authority) 2018.</w:t>
      </w:r>
    </w:p>
    <w:p w14:paraId="41C069AA" w14:textId="77777777" w:rsidR="00140318" w:rsidRPr="006D46E5" w:rsidRDefault="00140318" w:rsidP="00FC07B9">
      <w:pPr>
        <w:pStyle w:val="ACMACorporateAddresses"/>
      </w:pPr>
      <w:r>
        <w:t>All other rights are reserved.</w:t>
      </w:r>
    </w:p>
    <w:p w14:paraId="0DA270A8" w14:textId="77777777" w:rsidR="00140318" w:rsidRPr="006D46E5" w:rsidRDefault="00140318" w:rsidP="00FC07B9">
      <w:pPr>
        <w:pStyle w:val="ACMACorporateAddresses"/>
      </w:pPr>
      <w:r w:rsidRPr="006D46E5">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C8A4F7" w14:textId="77777777" w:rsidR="00140318" w:rsidRPr="006D46E5" w:rsidRDefault="00140318" w:rsidP="00FC07B9">
      <w:pPr>
        <w:pStyle w:val="ACMACorporateAddresses"/>
      </w:pPr>
      <w:r w:rsidRPr="006D46E5">
        <w:t>Written enquiries may be sent to:</w:t>
      </w:r>
    </w:p>
    <w:p w14:paraId="4B6D5998" w14:textId="77777777" w:rsidR="00D16FE3" w:rsidRDefault="00140318" w:rsidP="00D16FE3">
      <w:pPr>
        <w:pStyle w:val="ACMACorporateAddresses"/>
        <w:rPr>
          <w:rStyle w:val="Hyperlink"/>
        </w:rPr>
      </w:pPr>
      <w:r w:rsidRPr="006D46E5">
        <w:t>Manager, Editorial and Design</w:t>
      </w:r>
      <w:r w:rsidR="00623FF9">
        <w:br/>
      </w:r>
      <w:r w:rsidRPr="006D46E5">
        <w:t>PO Box 13112</w:t>
      </w:r>
      <w:r w:rsidR="00623FF9">
        <w:br/>
      </w:r>
      <w:r w:rsidRPr="006D46E5">
        <w:t>Law Courts</w:t>
      </w:r>
      <w:r w:rsidR="00623FF9">
        <w:br/>
      </w:r>
      <w:r w:rsidRPr="006D46E5">
        <w:t>Melbourne VIC 8010</w:t>
      </w:r>
      <w:r w:rsidR="00623FF9">
        <w:br/>
      </w:r>
      <w:r w:rsidRPr="006D46E5">
        <w:t>Tel: 03 9963 6968</w:t>
      </w:r>
      <w:r w:rsidR="00623FF9">
        <w:br/>
      </w:r>
      <w:r w:rsidRPr="006D46E5">
        <w:t xml:space="preserve">Email: </w:t>
      </w:r>
      <w:hyperlink r:id="rId17" w:history="1">
        <w:r w:rsidRPr="00431792">
          <w:rPr>
            <w:rStyle w:val="Hyperlink"/>
          </w:rPr>
          <w:t>candinfo@acma.gov.au</w:t>
        </w:r>
      </w:hyperlink>
    </w:p>
    <w:p w14:paraId="3D12E918" w14:textId="77777777" w:rsidR="00D16FE3" w:rsidRDefault="00D16FE3" w:rsidP="00D16FE3">
      <w:pPr>
        <w:pStyle w:val="ACMACorporateAddresses"/>
        <w:rPr>
          <w:rStyle w:val="Hyperlink"/>
        </w:rPr>
      </w:pPr>
    </w:p>
    <w:p w14:paraId="1985257F" w14:textId="77777777" w:rsidR="00D16FE3" w:rsidRPr="00D16FE3" w:rsidRDefault="00D16FE3" w:rsidP="00D16FE3">
      <w:pPr>
        <w:pStyle w:val="ACMACorporateAddresses"/>
        <w:sectPr w:rsidR="00D16FE3" w:rsidRPr="00D16FE3">
          <w:headerReference w:type="even" r:id="rId18"/>
          <w:headerReference w:type="default" r:id="rId19"/>
          <w:footerReference w:type="even" r:id="rId20"/>
          <w:footerReference w:type="default" r:id="rId21"/>
          <w:pgSz w:w="11906" w:h="16838" w:code="9"/>
          <w:pgMar w:top="3924" w:right="1797" w:bottom="697" w:left="1134" w:header="709" w:footer="119" w:gutter="0"/>
          <w:cols w:space="708"/>
          <w:docGrid w:linePitch="360"/>
        </w:sectPr>
      </w:pPr>
    </w:p>
    <w:p w14:paraId="14F45FCB" w14:textId="29E1CFD3" w:rsidR="00832F3D" w:rsidRDefault="00832F3D">
      <w:pPr>
        <w:pStyle w:val="TOC1"/>
        <w:rPr>
          <w:rFonts w:asciiTheme="minorHAnsi" w:eastAsiaTheme="minorEastAsia" w:hAnsiTheme="minorHAnsi" w:cstheme="minorBidi"/>
          <w:b w:val="0"/>
          <w:spacing w:val="0"/>
          <w:sz w:val="22"/>
          <w:szCs w:val="22"/>
        </w:rPr>
      </w:pPr>
      <w:r>
        <w:rPr>
          <w:rFonts w:cs="Arial"/>
        </w:rPr>
        <w:lastRenderedPageBreak/>
        <w:fldChar w:fldCharType="begin"/>
      </w:r>
      <w:r>
        <w:rPr>
          <w:rFonts w:cs="Arial"/>
        </w:rPr>
        <w:instrText xml:space="preserve"> TOC \o "1-2" \h \z \t "ACMA_ExecSummaryHeading,1" </w:instrText>
      </w:r>
      <w:r>
        <w:rPr>
          <w:rFonts w:cs="Arial"/>
        </w:rPr>
        <w:fldChar w:fldCharType="separate"/>
      </w:r>
      <w:hyperlink w:anchor="_Toc514330434" w:history="1">
        <w:r w:rsidRPr="000A7D1C">
          <w:rPr>
            <w:rStyle w:val="Hyperlink"/>
          </w:rPr>
          <w:t>Executive summary</w:t>
        </w:r>
        <w:r>
          <w:rPr>
            <w:webHidden/>
          </w:rPr>
          <w:tab/>
        </w:r>
        <w:r>
          <w:rPr>
            <w:webHidden/>
          </w:rPr>
          <w:fldChar w:fldCharType="begin"/>
        </w:r>
        <w:r>
          <w:rPr>
            <w:webHidden/>
          </w:rPr>
          <w:instrText xml:space="preserve"> PAGEREF _Toc514330434 \h </w:instrText>
        </w:r>
        <w:r>
          <w:rPr>
            <w:webHidden/>
          </w:rPr>
        </w:r>
        <w:r>
          <w:rPr>
            <w:webHidden/>
          </w:rPr>
          <w:fldChar w:fldCharType="separate"/>
        </w:r>
        <w:r>
          <w:rPr>
            <w:webHidden/>
          </w:rPr>
          <w:t>1</w:t>
        </w:r>
        <w:r>
          <w:rPr>
            <w:webHidden/>
          </w:rPr>
          <w:fldChar w:fldCharType="end"/>
        </w:r>
      </w:hyperlink>
    </w:p>
    <w:p w14:paraId="7E0BB074" w14:textId="2C0BBC5C" w:rsidR="00832F3D" w:rsidRDefault="00033B44">
      <w:pPr>
        <w:pStyle w:val="TOC1"/>
        <w:rPr>
          <w:rFonts w:asciiTheme="minorHAnsi" w:eastAsiaTheme="minorEastAsia" w:hAnsiTheme="minorHAnsi" w:cstheme="minorBidi"/>
          <w:b w:val="0"/>
          <w:spacing w:val="0"/>
          <w:sz w:val="22"/>
          <w:szCs w:val="22"/>
        </w:rPr>
      </w:pPr>
      <w:hyperlink w:anchor="_Toc514330435" w:history="1">
        <w:r w:rsidR="00832F3D" w:rsidRPr="000A7D1C">
          <w:rPr>
            <w:rStyle w:val="Hyperlink"/>
          </w:rPr>
          <w:t>Issues for comment</w:t>
        </w:r>
        <w:r w:rsidR="00832F3D">
          <w:rPr>
            <w:webHidden/>
          </w:rPr>
          <w:tab/>
        </w:r>
        <w:r w:rsidR="00832F3D">
          <w:rPr>
            <w:webHidden/>
          </w:rPr>
          <w:fldChar w:fldCharType="begin"/>
        </w:r>
        <w:r w:rsidR="00832F3D">
          <w:rPr>
            <w:webHidden/>
          </w:rPr>
          <w:instrText xml:space="preserve"> PAGEREF _Toc514330435 \h </w:instrText>
        </w:r>
        <w:r w:rsidR="00832F3D">
          <w:rPr>
            <w:webHidden/>
          </w:rPr>
        </w:r>
        <w:r w:rsidR="00832F3D">
          <w:rPr>
            <w:webHidden/>
          </w:rPr>
          <w:fldChar w:fldCharType="separate"/>
        </w:r>
        <w:r w:rsidR="00832F3D">
          <w:rPr>
            <w:webHidden/>
          </w:rPr>
          <w:t>2</w:t>
        </w:r>
        <w:r w:rsidR="00832F3D">
          <w:rPr>
            <w:webHidden/>
          </w:rPr>
          <w:fldChar w:fldCharType="end"/>
        </w:r>
      </w:hyperlink>
    </w:p>
    <w:p w14:paraId="217D5DCF" w14:textId="2934EE28" w:rsidR="00832F3D" w:rsidRDefault="00033B44">
      <w:pPr>
        <w:pStyle w:val="TOC1"/>
        <w:rPr>
          <w:rFonts w:asciiTheme="minorHAnsi" w:eastAsiaTheme="minorEastAsia" w:hAnsiTheme="minorHAnsi" w:cstheme="minorBidi"/>
          <w:b w:val="0"/>
          <w:spacing w:val="0"/>
          <w:sz w:val="22"/>
          <w:szCs w:val="22"/>
        </w:rPr>
      </w:pPr>
      <w:hyperlink w:anchor="_Toc514330436" w:history="1">
        <w:r w:rsidR="00832F3D" w:rsidRPr="000A7D1C">
          <w:rPr>
            <w:rStyle w:val="Hyperlink"/>
          </w:rPr>
          <w:t>1. Introduction</w:t>
        </w:r>
        <w:r w:rsidR="00832F3D">
          <w:rPr>
            <w:webHidden/>
          </w:rPr>
          <w:tab/>
        </w:r>
        <w:r w:rsidR="00832F3D">
          <w:rPr>
            <w:webHidden/>
          </w:rPr>
          <w:fldChar w:fldCharType="begin"/>
        </w:r>
        <w:r w:rsidR="00832F3D">
          <w:rPr>
            <w:webHidden/>
          </w:rPr>
          <w:instrText xml:space="preserve"> PAGEREF _Toc514330436 \h </w:instrText>
        </w:r>
        <w:r w:rsidR="00832F3D">
          <w:rPr>
            <w:webHidden/>
          </w:rPr>
        </w:r>
        <w:r w:rsidR="00832F3D">
          <w:rPr>
            <w:webHidden/>
          </w:rPr>
          <w:fldChar w:fldCharType="separate"/>
        </w:r>
        <w:r w:rsidR="00832F3D">
          <w:rPr>
            <w:webHidden/>
          </w:rPr>
          <w:t>3</w:t>
        </w:r>
        <w:r w:rsidR="00832F3D">
          <w:rPr>
            <w:webHidden/>
          </w:rPr>
          <w:fldChar w:fldCharType="end"/>
        </w:r>
      </w:hyperlink>
    </w:p>
    <w:p w14:paraId="618497DA" w14:textId="35CB5A4A" w:rsidR="00832F3D" w:rsidRDefault="00033B44">
      <w:pPr>
        <w:pStyle w:val="TOC2"/>
        <w:rPr>
          <w:rFonts w:asciiTheme="minorHAnsi" w:eastAsiaTheme="minorEastAsia" w:hAnsiTheme="minorHAnsi" w:cstheme="minorBidi"/>
          <w:spacing w:val="0"/>
          <w:sz w:val="22"/>
          <w:szCs w:val="22"/>
        </w:rPr>
      </w:pPr>
      <w:hyperlink w:anchor="_Toc514330437" w:history="1">
        <w:r w:rsidR="00832F3D" w:rsidRPr="000A7D1C">
          <w:rPr>
            <w:rStyle w:val="Hyperlink"/>
          </w:rPr>
          <w:t>Legislative context</w:t>
        </w:r>
        <w:r w:rsidR="00832F3D">
          <w:rPr>
            <w:webHidden/>
          </w:rPr>
          <w:tab/>
        </w:r>
        <w:r w:rsidR="00832F3D">
          <w:rPr>
            <w:webHidden/>
          </w:rPr>
          <w:fldChar w:fldCharType="begin"/>
        </w:r>
        <w:r w:rsidR="00832F3D">
          <w:rPr>
            <w:webHidden/>
          </w:rPr>
          <w:instrText xml:space="preserve"> PAGEREF _Toc514330437 \h </w:instrText>
        </w:r>
        <w:r w:rsidR="00832F3D">
          <w:rPr>
            <w:webHidden/>
          </w:rPr>
        </w:r>
        <w:r w:rsidR="00832F3D">
          <w:rPr>
            <w:webHidden/>
          </w:rPr>
          <w:fldChar w:fldCharType="separate"/>
        </w:r>
        <w:r w:rsidR="00832F3D">
          <w:rPr>
            <w:webHidden/>
          </w:rPr>
          <w:t>3</w:t>
        </w:r>
        <w:r w:rsidR="00832F3D">
          <w:rPr>
            <w:webHidden/>
          </w:rPr>
          <w:fldChar w:fldCharType="end"/>
        </w:r>
      </w:hyperlink>
    </w:p>
    <w:p w14:paraId="36C2753D" w14:textId="39484387" w:rsidR="00832F3D" w:rsidRDefault="00033B44">
      <w:pPr>
        <w:pStyle w:val="TOC2"/>
        <w:rPr>
          <w:rFonts w:asciiTheme="minorHAnsi" w:eastAsiaTheme="minorEastAsia" w:hAnsiTheme="minorHAnsi" w:cstheme="minorBidi"/>
          <w:spacing w:val="0"/>
          <w:sz w:val="22"/>
          <w:szCs w:val="22"/>
        </w:rPr>
      </w:pPr>
      <w:hyperlink w:anchor="_Toc514330438" w:history="1">
        <w:r w:rsidR="00832F3D" w:rsidRPr="000A7D1C">
          <w:rPr>
            <w:rStyle w:val="Hyperlink"/>
          </w:rPr>
          <w:t>Background</w:t>
        </w:r>
        <w:r w:rsidR="00832F3D">
          <w:rPr>
            <w:webHidden/>
          </w:rPr>
          <w:tab/>
        </w:r>
        <w:r w:rsidR="00832F3D">
          <w:rPr>
            <w:webHidden/>
          </w:rPr>
          <w:fldChar w:fldCharType="begin"/>
        </w:r>
        <w:r w:rsidR="00832F3D">
          <w:rPr>
            <w:webHidden/>
          </w:rPr>
          <w:instrText xml:space="preserve"> PAGEREF _Toc514330438 \h </w:instrText>
        </w:r>
        <w:r w:rsidR="00832F3D">
          <w:rPr>
            <w:webHidden/>
          </w:rPr>
        </w:r>
        <w:r w:rsidR="00832F3D">
          <w:rPr>
            <w:webHidden/>
          </w:rPr>
          <w:fldChar w:fldCharType="separate"/>
        </w:r>
        <w:r w:rsidR="00832F3D">
          <w:rPr>
            <w:webHidden/>
          </w:rPr>
          <w:t>5</w:t>
        </w:r>
        <w:r w:rsidR="00832F3D">
          <w:rPr>
            <w:webHidden/>
          </w:rPr>
          <w:fldChar w:fldCharType="end"/>
        </w:r>
      </w:hyperlink>
    </w:p>
    <w:p w14:paraId="5D188657" w14:textId="36591B98" w:rsidR="00832F3D" w:rsidRDefault="00033B44">
      <w:pPr>
        <w:pStyle w:val="TOC2"/>
        <w:rPr>
          <w:rFonts w:asciiTheme="minorHAnsi" w:eastAsiaTheme="minorEastAsia" w:hAnsiTheme="minorHAnsi" w:cstheme="minorBidi"/>
          <w:spacing w:val="0"/>
          <w:sz w:val="22"/>
          <w:szCs w:val="22"/>
        </w:rPr>
      </w:pPr>
      <w:hyperlink w:anchor="_Toc514330439" w:history="1">
        <w:r w:rsidR="00832F3D" w:rsidRPr="000A7D1C">
          <w:rPr>
            <w:rStyle w:val="Hyperlink"/>
          </w:rPr>
          <w:t>The auction</w:t>
        </w:r>
        <w:r w:rsidR="00832F3D">
          <w:rPr>
            <w:webHidden/>
          </w:rPr>
          <w:tab/>
        </w:r>
        <w:r w:rsidR="00832F3D">
          <w:rPr>
            <w:webHidden/>
          </w:rPr>
          <w:fldChar w:fldCharType="begin"/>
        </w:r>
        <w:r w:rsidR="00832F3D">
          <w:rPr>
            <w:webHidden/>
          </w:rPr>
          <w:instrText xml:space="preserve"> PAGEREF _Toc514330439 \h </w:instrText>
        </w:r>
        <w:r w:rsidR="00832F3D">
          <w:rPr>
            <w:webHidden/>
          </w:rPr>
        </w:r>
        <w:r w:rsidR="00832F3D">
          <w:rPr>
            <w:webHidden/>
          </w:rPr>
          <w:fldChar w:fldCharType="separate"/>
        </w:r>
        <w:r w:rsidR="00832F3D">
          <w:rPr>
            <w:webHidden/>
          </w:rPr>
          <w:t>7</w:t>
        </w:r>
        <w:r w:rsidR="00832F3D">
          <w:rPr>
            <w:webHidden/>
          </w:rPr>
          <w:fldChar w:fldCharType="end"/>
        </w:r>
      </w:hyperlink>
    </w:p>
    <w:p w14:paraId="10E6A800" w14:textId="20619A20" w:rsidR="00832F3D" w:rsidRDefault="00033B44">
      <w:pPr>
        <w:pStyle w:val="TOC2"/>
        <w:rPr>
          <w:rFonts w:asciiTheme="minorHAnsi" w:eastAsiaTheme="minorEastAsia" w:hAnsiTheme="minorHAnsi" w:cstheme="minorBidi"/>
          <w:spacing w:val="0"/>
          <w:sz w:val="22"/>
          <w:szCs w:val="22"/>
        </w:rPr>
      </w:pPr>
      <w:hyperlink w:anchor="_Toc514330440" w:history="1">
        <w:r w:rsidR="00832F3D" w:rsidRPr="000A7D1C">
          <w:rPr>
            <w:rStyle w:val="Hyperlink"/>
          </w:rPr>
          <w:t>Current stage—draft allocation instruments</w:t>
        </w:r>
        <w:r w:rsidR="00832F3D">
          <w:rPr>
            <w:webHidden/>
          </w:rPr>
          <w:tab/>
        </w:r>
        <w:r w:rsidR="00832F3D">
          <w:rPr>
            <w:webHidden/>
          </w:rPr>
          <w:fldChar w:fldCharType="begin"/>
        </w:r>
        <w:r w:rsidR="00832F3D">
          <w:rPr>
            <w:webHidden/>
          </w:rPr>
          <w:instrText xml:space="preserve"> PAGEREF _Toc514330440 \h </w:instrText>
        </w:r>
        <w:r w:rsidR="00832F3D">
          <w:rPr>
            <w:webHidden/>
          </w:rPr>
        </w:r>
        <w:r w:rsidR="00832F3D">
          <w:rPr>
            <w:webHidden/>
          </w:rPr>
          <w:fldChar w:fldCharType="separate"/>
        </w:r>
        <w:r w:rsidR="00832F3D">
          <w:rPr>
            <w:webHidden/>
          </w:rPr>
          <w:t>8</w:t>
        </w:r>
        <w:r w:rsidR="00832F3D">
          <w:rPr>
            <w:webHidden/>
          </w:rPr>
          <w:fldChar w:fldCharType="end"/>
        </w:r>
      </w:hyperlink>
    </w:p>
    <w:p w14:paraId="7BC7CD28" w14:textId="34E49AAB" w:rsidR="00832F3D" w:rsidRDefault="00033B44">
      <w:pPr>
        <w:pStyle w:val="TOC1"/>
        <w:rPr>
          <w:rFonts w:asciiTheme="minorHAnsi" w:eastAsiaTheme="minorEastAsia" w:hAnsiTheme="minorHAnsi" w:cstheme="minorBidi"/>
          <w:b w:val="0"/>
          <w:spacing w:val="0"/>
          <w:sz w:val="22"/>
          <w:szCs w:val="22"/>
        </w:rPr>
      </w:pPr>
      <w:hyperlink w:anchor="_Toc514330441" w:history="1">
        <w:r w:rsidR="00832F3D" w:rsidRPr="000A7D1C">
          <w:rPr>
            <w:rStyle w:val="Hyperlink"/>
          </w:rPr>
          <w:t>2. Draft marketing plan</w:t>
        </w:r>
        <w:r w:rsidR="00832F3D">
          <w:rPr>
            <w:webHidden/>
          </w:rPr>
          <w:tab/>
        </w:r>
        <w:r w:rsidR="00832F3D">
          <w:rPr>
            <w:webHidden/>
          </w:rPr>
          <w:fldChar w:fldCharType="begin"/>
        </w:r>
        <w:r w:rsidR="00832F3D">
          <w:rPr>
            <w:webHidden/>
          </w:rPr>
          <w:instrText xml:space="preserve"> PAGEREF _Toc514330441 \h </w:instrText>
        </w:r>
        <w:r w:rsidR="00832F3D">
          <w:rPr>
            <w:webHidden/>
          </w:rPr>
        </w:r>
        <w:r w:rsidR="00832F3D">
          <w:rPr>
            <w:webHidden/>
          </w:rPr>
          <w:fldChar w:fldCharType="separate"/>
        </w:r>
        <w:r w:rsidR="00832F3D">
          <w:rPr>
            <w:webHidden/>
          </w:rPr>
          <w:t>12</w:t>
        </w:r>
        <w:r w:rsidR="00832F3D">
          <w:rPr>
            <w:webHidden/>
          </w:rPr>
          <w:fldChar w:fldCharType="end"/>
        </w:r>
      </w:hyperlink>
    </w:p>
    <w:p w14:paraId="3B166A79" w14:textId="3A704029" w:rsidR="00832F3D" w:rsidRDefault="00033B44">
      <w:pPr>
        <w:pStyle w:val="TOC2"/>
        <w:rPr>
          <w:rFonts w:asciiTheme="minorHAnsi" w:eastAsiaTheme="minorEastAsia" w:hAnsiTheme="minorHAnsi" w:cstheme="minorBidi"/>
          <w:spacing w:val="0"/>
          <w:sz w:val="22"/>
          <w:szCs w:val="22"/>
        </w:rPr>
      </w:pPr>
      <w:hyperlink w:anchor="_Toc514330442" w:history="1">
        <w:r w:rsidR="00832F3D" w:rsidRPr="000A7D1C">
          <w:rPr>
            <w:rStyle w:val="Hyperlink"/>
          </w:rPr>
          <w:t>Spectrum licences</w:t>
        </w:r>
        <w:r w:rsidR="00832F3D">
          <w:rPr>
            <w:webHidden/>
          </w:rPr>
          <w:tab/>
        </w:r>
        <w:r w:rsidR="00832F3D">
          <w:rPr>
            <w:webHidden/>
          </w:rPr>
          <w:fldChar w:fldCharType="begin"/>
        </w:r>
        <w:r w:rsidR="00832F3D">
          <w:rPr>
            <w:webHidden/>
          </w:rPr>
          <w:instrText xml:space="preserve"> PAGEREF _Toc514330442 \h </w:instrText>
        </w:r>
        <w:r w:rsidR="00832F3D">
          <w:rPr>
            <w:webHidden/>
          </w:rPr>
        </w:r>
        <w:r w:rsidR="00832F3D">
          <w:rPr>
            <w:webHidden/>
          </w:rPr>
          <w:fldChar w:fldCharType="separate"/>
        </w:r>
        <w:r w:rsidR="00832F3D">
          <w:rPr>
            <w:webHidden/>
          </w:rPr>
          <w:t>12</w:t>
        </w:r>
        <w:r w:rsidR="00832F3D">
          <w:rPr>
            <w:webHidden/>
          </w:rPr>
          <w:fldChar w:fldCharType="end"/>
        </w:r>
      </w:hyperlink>
    </w:p>
    <w:p w14:paraId="65FF7002" w14:textId="6E66E9C5" w:rsidR="00832F3D" w:rsidRDefault="00033B44">
      <w:pPr>
        <w:pStyle w:val="TOC2"/>
        <w:rPr>
          <w:rFonts w:asciiTheme="minorHAnsi" w:eastAsiaTheme="minorEastAsia" w:hAnsiTheme="minorHAnsi" w:cstheme="minorBidi"/>
          <w:spacing w:val="0"/>
          <w:sz w:val="22"/>
          <w:szCs w:val="22"/>
        </w:rPr>
      </w:pPr>
      <w:hyperlink w:anchor="_Toc514330443" w:history="1">
        <w:r w:rsidR="00832F3D" w:rsidRPr="000A7D1C">
          <w:rPr>
            <w:rStyle w:val="Hyperlink"/>
          </w:rPr>
          <w:t>Lot configuration</w:t>
        </w:r>
        <w:r w:rsidR="00832F3D">
          <w:rPr>
            <w:webHidden/>
          </w:rPr>
          <w:tab/>
        </w:r>
        <w:r w:rsidR="00832F3D">
          <w:rPr>
            <w:webHidden/>
          </w:rPr>
          <w:fldChar w:fldCharType="begin"/>
        </w:r>
        <w:r w:rsidR="00832F3D">
          <w:rPr>
            <w:webHidden/>
          </w:rPr>
          <w:instrText xml:space="preserve"> PAGEREF _Toc514330443 \h </w:instrText>
        </w:r>
        <w:r w:rsidR="00832F3D">
          <w:rPr>
            <w:webHidden/>
          </w:rPr>
        </w:r>
        <w:r w:rsidR="00832F3D">
          <w:rPr>
            <w:webHidden/>
          </w:rPr>
          <w:fldChar w:fldCharType="separate"/>
        </w:r>
        <w:r w:rsidR="00832F3D">
          <w:rPr>
            <w:webHidden/>
          </w:rPr>
          <w:t>14</w:t>
        </w:r>
        <w:r w:rsidR="00832F3D">
          <w:rPr>
            <w:webHidden/>
          </w:rPr>
          <w:fldChar w:fldCharType="end"/>
        </w:r>
      </w:hyperlink>
    </w:p>
    <w:p w14:paraId="1378E495" w14:textId="0D61E96D" w:rsidR="00832F3D" w:rsidRDefault="00033B44">
      <w:pPr>
        <w:pStyle w:val="TOC1"/>
        <w:rPr>
          <w:rFonts w:asciiTheme="minorHAnsi" w:eastAsiaTheme="minorEastAsia" w:hAnsiTheme="minorHAnsi" w:cstheme="minorBidi"/>
          <w:b w:val="0"/>
          <w:spacing w:val="0"/>
          <w:sz w:val="22"/>
          <w:szCs w:val="22"/>
        </w:rPr>
      </w:pPr>
      <w:hyperlink w:anchor="_Toc514330444" w:history="1">
        <w:r w:rsidR="00832F3D" w:rsidRPr="000A7D1C">
          <w:rPr>
            <w:rStyle w:val="Hyperlink"/>
          </w:rPr>
          <w:t>3. Draft allocation determination</w:t>
        </w:r>
        <w:r w:rsidR="00832F3D">
          <w:rPr>
            <w:webHidden/>
          </w:rPr>
          <w:tab/>
        </w:r>
        <w:r w:rsidR="00832F3D">
          <w:rPr>
            <w:webHidden/>
          </w:rPr>
          <w:fldChar w:fldCharType="begin"/>
        </w:r>
        <w:r w:rsidR="00832F3D">
          <w:rPr>
            <w:webHidden/>
          </w:rPr>
          <w:instrText xml:space="preserve"> PAGEREF _Toc514330444 \h </w:instrText>
        </w:r>
        <w:r w:rsidR="00832F3D">
          <w:rPr>
            <w:webHidden/>
          </w:rPr>
        </w:r>
        <w:r w:rsidR="00832F3D">
          <w:rPr>
            <w:webHidden/>
          </w:rPr>
          <w:fldChar w:fldCharType="separate"/>
        </w:r>
        <w:r w:rsidR="00832F3D">
          <w:rPr>
            <w:webHidden/>
          </w:rPr>
          <w:t>25</w:t>
        </w:r>
        <w:r w:rsidR="00832F3D">
          <w:rPr>
            <w:webHidden/>
          </w:rPr>
          <w:fldChar w:fldCharType="end"/>
        </w:r>
      </w:hyperlink>
    </w:p>
    <w:p w14:paraId="1FE5D22A" w14:textId="48704E20" w:rsidR="00832F3D" w:rsidRDefault="00033B44">
      <w:pPr>
        <w:pStyle w:val="TOC2"/>
        <w:rPr>
          <w:rFonts w:asciiTheme="minorHAnsi" w:eastAsiaTheme="minorEastAsia" w:hAnsiTheme="minorHAnsi" w:cstheme="minorBidi"/>
          <w:spacing w:val="0"/>
          <w:sz w:val="22"/>
          <w:szCs w:val="22"/>
        </w:rPr>
      </w:pPr>
      <w:hyperlink w:anchor="_Toc514330445" w:history="1">
        <w:r w:rsidR="00832F3D" w:rsidRPr="000A7D1C">
          <w:rPr>
            <w:rStyle w:val="Hyperlink"/>
          </w:rPr>
          <w:t>Allocation methodology</w:t>
        </w:r>
        <w:r w:rsidR="00832F3D">
          <w:rPr>
            <w:webHidden/>
          </w:rPr>
          <w:tab/>
        </w:r>
        <w:r w:rsidR="00832F3D">
          <w:rPr>
            <w:webHidden/>
          </w:rPr>
          <w:fldChar w:fldCharType="begin"/>
        </w:r>
        <w:r w:rsidR="00832F3D">
          <w:rPr>
            <w:webHidden/>
          </w:rPr>
          <w:instrText xml:space="preserve"> PAGEREF _Toc514330445 \h </w:instrText>
        </w:r>
        <w:r w:rsidR="00832F3D">
          <w:rPr>
            <w:webHidden/>
          </w:rPr>
        </w:r>
        <w:r w:rsidR="00832F3D">
          <w:rPr>
            <w:webHidden/>
          </w:rPr>
          <w:fldChar w:fldCharType="separate"/>
        </w:r>
        <w:r w:rsidR="00832F3D">
          <w:rPr>
            <w:webHidden/>
          </w:rPr>
          <w:t>25</w:t>
        </w:r>
        <w:r w:rsidR="00832F3D">
          <w:rPr>
            <w:webHidden/>
          </w:rPr>
          <w:fldChar w:fldCharType="end"/>
        </w:r>
      </w:hyperlink>
    </w:p>
    <w:p w14:paraId="4EBC6B46" w14:textId="5FCA9787" w:rsidR="00832F3D" w:rsidRDefault="00033B44">
      <w:pPr>
        <w:pStyle w:val="TOC2"/>
        <w:rPr>
          <w:rFonts w:asciiTheme="minorHAnsi" w:eastAsiaTheme="minorEastAsia" w:hAnsiTheme="minorHAnsi" w:cstheme="minorBidi"/>
          <w:spacing w:val="0"/>
          <w:sz w:val="22"/>
          <w:szCs w:val="22"/>
        </w:rPr>
      </w:pPr>
      <w:hyperlink w:anchor="_Toc514330446" w:history="1">
        <w:r w:rsidR="00832F3D" w:rsidRPr="000A7D1C">
          <w:rPr>
            <w:rStyle w:val="Hyperlink"/>
          </w:rPr>
          <w:t>Auction format</w:t>
        </w:r>
        <w:r w:rsidR="00832F3D">
          <w:rPr>
            <w:webHidden/>
          </w:rPr>
          <w:tab/>
        </w:r>
        <w:r w:rsidR="00832F3D">
          <w:rPr>
            <w:webHidden/>
          </w:rPr>
          <w:fldChar w:fldCharType="begin"/>
        </w:r>
        <w:r w:rsidR="00832F3D">
          <w:rPr>
            <w:webHidden/>
          </w:rPr>
          <w:instrText xml:space="preserve"> PAGEREF _Toc514330446 \h </w:instrText>
        </w:r>
        <w:r w:rsidR="00832F3D">
          <w:rPr>
            <w:webHidden/>
          </w:rPr>
        </w:r>
        <w:r w:rsidR="00832F3D">
          <w:rPr>
            <w:webHidden/>
          </w:rPr>
          <w:fldChar w:fldCharType="separate"/>
        </w:r>
        <w:r w:rsidR="00832F3D">
          <w:rPr>
            <w:webHidden/>
          </w:rPr>
          <w:t>25</w:t>
        </w:r>
        <w:r w:rsidR="00832F3D">
          <w:rPr>
            <w:webHidden/>
          </w:rPr>
          <w:fldChar w:fldCharType="end"/>
        </w:r>
      </w:hyperlink>
    </w:p>
    <w:p w14:paraId="2D6C4A5A" w14:textId="2E6FA27E" w:rsidR="00832F3D" w:rsidRDefault="00033B44">
      <w:pPr>
        <w:pStyle w:val="TOC2"/>
        <w:rPr>
          <w:rFonts w:asciiTheme="minorHAnsi" w:eastAsiaTheme="minorEastAsia" w:hAnsiTheme="minorHAnsi" w:cstheme="minorBidi"/>
          <w:spacing w:val="0"/>
          <w:sz w:val="22"/>
          <w:szCs w:val="22"/>
        </w:rPr>
      </w:pPr>
      <w:hyperlink w:anchor="_Toc514330447" w:history="1">
        <w:r w:rsidR="00832F3D" w:rsidRPr="000A7D1C">
          <w:rPr>
            <w:rStyle w:val="Hyperlink"/>
          </w:rPr>
          <w:t>Auction stages</w:t>
        </w:r>
        <w:r w:rsidR="00832F3D">
          <w:rPr>
            <w:webHidden/>
          </w:rPr>
          <w:tab/>
        </w:r>
        <w:r w:rsidR="00832F3D">
          <w:rPr>
            <w:webHidden/>
          </w:rPr>
          <w:fldChar w:fldCharType="begin"/>
        </w:r>
        <w:r w:rsidR="00832F3D">
          <w:rPr>
            <w:webHidden/>
          </w:rPr>
          <w:instrText xml:space="preserve"> PAGEREF _Toc514330447 \h </w:instrText>
        </w:r>
        <w:r w:rsidR="00832F3D">
          <w:rPr>
            <w:webHidden/>
          </w:rPr>
        </w:r>
        <w:r w:rsidR="00832F3D">
          <w:rPr>
            <w:webHidden/>
          </w:rPr>
          <w:fldChar w:fldCharType="separate"/>
        </w:r>
        <w:r w:rsidR="00832F3D">
          <w:rPr>
            <w:webHidden/>
          </w:rPr>
          <w:t>27</w:t>
        </w:r>
        <w:r w:rsidR="00832F3D">
          <w:rPr>
            <w:webHidden/>
          </w:rPr>
          <w:fldChar w:fldCharType="end"/>
        </w:r>
      </w:hyperlink>
    </w:p>
    <w:p w14:paraId="2E6D2415" w14:textId="2FBB618F" w:rsidR="00832F3D" w:rsidRDefault="00033B44">
      <w:pPr>
        <w:pStyle w:val="TOC2"/>
        <w:rPr>
          <w:rFonts w:asciiTheme="minorHAnsi" w:eastAsiaTheme="minorEastAsia" w:hAnsiTheme="minorHAnsi" w:cstheme="minorBidi"/>
          <w:spacing w:val="0"/>
          <w:sz w:val="22"/>
          <w:szCs w:val="22"/>
        </w:rPr>
      </w:pPr>
      <w:hyperlink w:anchor="_Toc514330448" w:history="1">
        <w:r w:rsidR="00832F3D" w:rsidRPr="000A7D1C">
          <w:rPr>
            <w:rStyle w:val="Hyperlink"/>
          </w:rPr>
          <w:t>Minimum spectrum requirement (MSR)</w:t>
        </w:r>
        <w:r w:rsidR="00832F3D">
          <w:rPr>
            <w:webHidden/>
          </w:rPr>
          <w:tab/>
        </w:r>
        <w:r w:rsidR="00832F3D">
          <w:rPr>
            <w:webHidden/>
          </w:rPr>
          <w:fldChar w:fldCharType="begin"/>
        </w:r>
        <w:r w:rsidR="00832F3D">
          <w:rPr>
            <w:webHidden/>
          </w:rPr>
          <w:instrText xml:space="preserve"> PAGEREF _Toc514330448 \h </w:instrText>
        </w:r>
        <w:r w:rsidR="00832F3D">
          <w:rPr>
            <w:webHidden/>
          </w:rPr>
        </w:r>
        <w:r w:rsidR="00832F3D">
          <w:rPr>
            <w:webHidden/>
          </w:rPr>
          <w:fldChar w:fldCharType="separate"/>
        </w:r>
        <w:r w:rsidR="00832F3D">
          <w:rPr>
            <w:webHidden/>
          </w:rPr>
          <w:t>28</w:t>
        </w:r>
        <w:r w:rsidR="00832F3D">
          <w:rPr>
            <w:webHidden/>
          </w:rPr>
          <w:fldChar w:fldCharType="end"/>
        </w:r>
      </w:hyperlink>
    </w:p>
    <w:p w14:paraId="2C0DF4C0" w14:textId="2A375220" w:rsidR="00832F3D" w:rsidRDefault="00033B44">
      <w:pPr>
        <w:pStyle w:val="TOC2"/>
        <w:rPr>
          <w:rFonts w:asciiTheme="minorHAnsi" w:eastAsiaTheme="minorEastAsia" w:hAnsiTheme="minorHAnsi" w:cstheme="minorBidi"/>
          <w:spacing w:val="0"/>
          <w:sz w:val="22"/>
          <w:szCs w:val="22"/>
        </w:rPr>
      </w:pPr>
      <w:hyperlink w:anchor="_Toc514330449" w:history="1">
        <w:r w:rsidR="00832F3D" w:rsidRPr="000A7D1C">
          <w:rPr>
            <w:rStyle w:val="Hyperlink"/>
          </w:rPr>
          <w:t>Auction rules</w:t>
        </w:r>
        <w:r w:rsidR="00832F3D">
          <w:rPr>
            <w:webHidden/>
          </w:rPr>
          <w:tab/>
        </w:r>
        <w:r w:rsidR="00832F3D">
          <w:rPr>
            <w:webHidden/>
          </w:rPr>
          <w:fldChar w:fldCharType="begin"/>
        </w:r>
        <w:r w:rsidR="00832F3D">
          <w:rPr>
            <w:webHidden/>
          </w:rPr>
          <w:instrText xml:space="preserve"> PAGEREF _Toc514330449 \h </w:instrText>
        </w:r>
        <w:r w:rsidR="00832F3D">
          <w:rPr>
            <w:webHidden/>
          </w:rPr>
        </w:r>
        <w:r w:rsidR="00832F3D">
          <w:rPr>
            <w:webHidden/>
          </w:rPr>
          <w:fldChar w:fldCharType="separate"/>
        </w:r>
        <w:r w:rsidR="00832F3D">
          <w:rPr>
            <w:webHidden/>
          </w:rPr>
          <w:t>29</w:t>
        </w:r>
        <w:r w:rsidR="00832F3D">
          <w:rPr>
            <w:webHidden/>
          </w:rPr>
          <w:fldChar w:fldCharType="end"/>
        </w:r>
      </w:hyperlink>
    </w:p>
    <w:p w14:paraId="2E73294A" w14:textId="4E495F79" w:rsidR="00832F3D" w:rsidRDefault="00033B44">
      <w:pPr>
        <w:pStyle w:val="TOC2"/>
        <w:rPr>
          <w:rFonts w:asciiTheme="minorHAnsi" w:eastAsiaTheme="minorEastAsia" w:hAnsiTheme="minorHAnsi" w:cstheme="minorBidi"/>
          <w:spacing w:val="0"/>
          <w:sz w:val="22"/>
          <w:szCs w:val="22"/>
        </w:rPr>
      </w:pPr>
      <w:hyperlink w:anchor="_Toc514330450" w:history="1">
        <w:r w:rsidR="00832F3D" w:rsidRPr="000A7D1C">
          <w:rPr>
            <w:rStyle w:val="Hyperlink"/>
          </w:rPr>
          <w:t>Application and registration process</w:t>
        </w:r>
        <w:r w:rsidR="00832F3D">
          <w:rPr>
            <w:webHidden/>
          </w:rPr>
          <w:tab/>
        </w:r>
        <w:r w:rsidR="00832F3D">
          <w:rPr>
            <w:webHidden/>
          </w:rPr>
          <w:fldChar w:fldCharType="begin"/>
        </w:r>
        <w:r w:rsidR="00832F3D">
          <w:rPr>
            <w:webHidden/>
          </w:rPr>
          <w:instrText xml:space="preserve"> PAGEREF _Toc514330450 \h </w:instrText>
        </w:r>
        <w:r w:rsidR="00832F3D">
          <w:rPr>
            <w:webHidden/>
          </w:rPr>
        </w:r>
        <w:r w:rsidR="00832F3D">
          <w:rPr>
            <w:webHidden/>
          </w:rPr>
          <w:fldChar w:fldCharType="separate"/>
        </w:r>
        <w:r w:rsidR="00832F3D">
          <w:rPr>
            <w:webHidden/>
          </w:rPr>
          <w:t>31</w:t>
        </w:r>
        <w:r w:rsidR="00832F3D">
          <w:rPr>
            <w:webHidden/>
          </w:rPr>
          <w:fldChar w:fldCharType="end"/>
        </w:r>
      </w:hyperlink>
    </w:p>
    <w:p w14:paraId="1303D6EC" w14:textId="3191CF38" w:rsidR="00832F3D" w:rsidRDefault="00033B44">
      <w:pPr>
        <w:pStyle w:val="TOC2"/>
        <w:rPr>
          <w:rFonts w:asciiTheme="minorHAnsi" w:eastAsiaTheme="minorEastAsia" w:hAnsiTheme="minorHAnsi" w:cstheme="minorBidi"/>
          <w:spacing w:val="0"/>
          <w:sz w:val="22"/>
          <w:szCs w:val="22"/>
        </w:rPr>
      </w:pPr>
      <w:hyperlink w:anchor="_Toc514330451" w:history="1">
        <w:r w:rsidR="00832F3D" w:rsidRPr="000A7D1C">
          <w:rPr>
            <w:rStyle w:val="Hyperlink"/>
          </w:rPr>
          <w:t>Lot ratings and starting prices</w:t>
        </w:r>
        <w:r w:rsidR="00832F3D">
          <w:rPr>
            <w:webHidden/>
          </w:rPr>
          <w:tab/>
        </w:r>
        <w:r w:rsidR="00832F3D">
          <w:rPr>
            <w:webHidden/>
          </w:rPr>
          <w:fldChar w:fldCharType="begin"/>
        </w:r>
        <w:r w:rsidR="00832F3D">
          <w:rPr>
            <w:webHidden/>
          </w:rPr>
          <w:instrText xml:space="preserve"> PAGEREF _Toc514330451 \h </w:instrText>
        </w:r>
        <w:r w:rsidR="00832F3D">
          <w:rPr>
            <w:webHidden/>
          </w:rPr>
        </w:r>
        <w:r w:rsidR="00832F3D">
          <w:rPr>
            <w:webHidden/>
          </w:rPr>
          <w:fldChar w:fldCharType="separate"/>
        </w:r>
        <w:r w:rsidR="00832F3D">
          <w:rPr>
            <w:webHidden/>
          </w:rPr>
          <w:t>32</w:t>
        </w:r>
        <w:r w:rsidR="00832F3D">
          <w:rPr>
            <w:webHidden/>
          </w:rPr>
          <w:fldChar w:fldCharType="end"/>
        </w:r>
      </w:hyperlink>
    </w:p>
    <w:p w14:paraId="1558E9D0" w14:textId="2C6F28EB" w:rsidR="00832F3D" w:rsidRDefault="00033B44">
      <w:pPr>
        <w:pStyle w:val="TOC2"/>
        <w:rPr>
          <w:rFonts w:asciiTheme="minorHAnsi" w:eastAsiaTheme="minorEastAsia" w:hAnsiTheme="minorHAnsi" w:cstheme="minorBidi"/>
          <w:spacing w:val="0"/>
          <w:sz w:val="22"/>
          <w:szCs w:val="22"/>
        </w:rPr>
      </w:pPr>
      <w:hyperlink w:anchor="_Toc514330452" w:history="1">
        <w:r w:rsidR="00832F3D" w:rsidRPr="000A7D1C">
          <w:rPr>
            <w:rStyle w:val="Hyperlink"/>
          </w:rPr>
          <w:t>Competition limits</w:t>
        </w:r>
        <w:r w:rsidR="00832F3D">
          <w:rPr>
            <w:webHidden/>
          </w:rPr>
          <w:tab/>
        </w:r>
        <w:r w:rsidR="00832F3D">
          <w:rPr>
            <w:webHidden/>
          </w:rPr>
          <w:fldChar w:fldCharType="begin"/>
        </w:r>
        <w:r w:rsidR="00832F3D">
          <w:rPr>
            <w:webHidden/>
          </w:rPr>
          <w:instrText xml:space="preserve"> PAGEREF _Toc514330452 \h </w:instrText>
        </w:r>
        <w:r w:rsidR="00832F3D">
          <w:rPr>
            <w:webHidden/>
          </w:rPr>
        </w:r>
        <w:r w:rsidR="00832F3D">
          <w:rPr>
            <w:webHidden/>
          </w:rPr>
          <w:fldChar w:fldCharType="separate"/>
        </w:r>
        <w:r w:rsidR="00832F3D">
          <w:rPr>
            <w:webHidden/>
          </w:rPr>
          <w:t>32</w:t>
        </w:r>
        <w:r w:rsidR="00832F3D">
          <w:rPr>
            <w:webHidden/>
          </w:rPr>
          <w:fldChar w:fldCharType="end"/>
        </w:r>
      </w:hyperlink>
    </w:p>
    <w:p w14:paraId="0F0E8E62" w14:textId="5E256711" w:rsidR="00832F3D" w:rsidRDefault="00033B44">
      <w:pPr>
        <w:pStyle w:val="TOC2"/>
        <w:rPr>
          <w:rFonts w:asciiTheme="minorHAnsi" w:eastAsiaTheme="minorEastAsia" w:hAnsiTheme="minorHAnsi" w:cstheme="minorBidi"/>
          <w:spacing w:val="0"/>
          <w:sz w:val="22"/>
          <w:szCs w:val="22"/>
        </w:rPr>
      </w:pPr>
      <w:hyperlink w:anchor="_Toc514330453" w:history="1">
        <w:r w:rsidR="00832F3D" w:rsidRPr="000A7D1C">
          <w:rPr>
            <w:rStyle w:val="Hyperlink"/>
          </w:rPr>
          <w:t>Affiliated applicants</w:t>
        </w:r>
        <w:r w:rsidR="00832F3D">
          <w:rPr>
            <w:webHidden/>
          </w:rPr>
          <w:tab/>
        </w:r>
        <w:r w:rsidR="00832F3D">
          <w:rPr>
            <w:webHidden/>
          </w:rPr>
          <w:fldChar w:fldCharType="begin"/>
        </w:r>
        <w:r w:rsidR="00832F3D">
          <w:rPr>
            <w:webHidden/>
          </w:rPr>
          <w:instrText xml:space="preserve"> PAGEREF _Toc514330453 \h </w:instrText>
        </w:r>
        <w:r w:rsidR="00832F3D">
          <w:rPr>
            <w:webHidden/>
          </w:rPr>
        </w:r>
        <w:r w:rsidR="00832F3D">
          <w:rPr>
            <w:webHidden/>
          </w:rPr>
          <w:fldChar w:fldCharType="separate"/>
        </w:r>
        <w:r w:rsidR="00832F3D">
          <w:rPr>
            <w:webHidden/>
          </w:rPr>
          <w:t>33</w:t>
        </w:r>
        <w:r w:rsidR="00832F3D">
          <w:rPr>
            <w:webHidden/>
          </w:rPr>
          <w:fldChar w:fldCharType="end"/>
        </w:r>
      </w:hyperlink>
    </w:p>
    <w:p w14:paraId="3C78F375" w14:textId="3218F529" w:rsidR="00832F3D" w:rsidRDefault="00033B44">
      <w:pPr>
        <w:pStyle w:val="TOC2"/>
        <w:rPr>
          <w:rFonts w:asciiTheme="minorHAnsi" w:eastAsiaTheme="minorEastAsia" w:hAnsiTheme="minorHAnsi" w:cstheme="minorBidi"/>
          <w:spacing w:val="0"/>
          <w:sz w:val="22"/>
          <w:szCs w:val="22"/>
        </w:rPr>
      </w:pPr>
      <w:hyperlink w:anchor="_Toc514330454" w:history="1">
        <w:r w:rsidR="00832F3D" w:rsidRPr="000A7D1C">
          <w:rPr>
            <w:rStyle w:val="Hyperlink"/>
          </w:rPr>
          <w:t>Payment terms</w:t>
        </w:r>
        <w:r w:rsidR="00832F3D">
          <w:rPr>
            <w:webHidden/>
          </w:rPr>
          <w:tab/>
        </w:r>
        <w:r w:rsidR="00832F3D">
          <w:rPr>
            <w:webHidden/>
          </w:rPr>
          <w:fldChar w:fldCharType="begin"/>
        </w:r>
        <w:r w:rsidR="00832F3D">
          <w:rPr>
            <w:webHidden/>
          </w:rPr>
          <w:instrText xml:space="preserve"> PAGEREF _Toc514330454 \h </w:instrText>
        </w:r>
        <w:r w:rsidR="00832F3D">
          <w:rPr>
            <w:webHidden/>
          </w:rPr>
        </w:r>
        <w:r w:rsidR="00832F3D">
          <w:rPr>
            <w:webHidden/>
          </w:rPr>
          <w:fldChar w:fldCharType="separate"/>
        </w:r>
        <w:r w:rsidR="00832F3D">
          <w:rPr>
            <w:webHidden/>
          </w:rPr>
          <w:t>33</w:t>
        </w:r>
        <w:r w:rsidR="00832F3D">
          <w:rPr>
            <w:webHidden/>
          </w:rPr>
          <w:fldChar w:fldCharType="end"/>
        </w:r>
      </w:hyperlink>
    </w:p>
    <w:p w14:paraId="0720AFA4" w14:textId="5F46B85A" w:rsidR="00832F3D" w:rsidRDefault="00033B44">
      <w:pPr>
        <w:pStyle w:val="TOC2"/>
        <w:rPr>
          <w:rFonts w:asciiTheme="minorHAnsi" w:eastAsiaTheme="minorEastAsia" w:hAnsiTheme="minorHAnsi" w:cstheme="minorBidi"/>
          <w:spacing w:val="0"/>
          <w:sz w:val="22"/>
          <w:szCs w:val="22"/>
        </w:rPr>
      </w:pPr>
      <w:hyperlink w:anchor="_Toc514330455" w:history="1">
        <w:r w:rsidR="00832F3D" w:rsidRPr="000A7D1C">
          <w:rPr>
            <w:rStyle w:val="Hyperlink"/>
          </w:rPr>
          <w:t>Spectrum licence tax</w:t>
        </w:r>
        <w:r w:rsidR="00832F3D">
          <w:rPr>
            <w:webHidden/>
          </w:rPr>
          <w:tab/>
        </w:r>
        <w:r w:rsidR="00832F3D">
          <w:rPr>
            <w:webHidden/>
          </w:rPr>
          <w:fldChar w:fldCharType="begin"/>
        </w:r>
        <w:r w:rsidR="00832F3D">
          <w:rPr>
            <w:webHidden/>
          </w:rPr>
          <w:instrText xml:space="preserve"> PAGEREF _Toc514330455 \h </w:instrText>
        </w:r>
        <w:r w:rsidR="00832F3D">
          <w:rPr>
            <w:webHidden/>
          </w:rPr>
        </w:r>
        <w:r w:rsidR="00832F3D">
          <w:rPr>
            <w:webHidden/>
          </w:rPr>
          <w:fldChar w:fldCharType="separate"/>
        </w:r>
        <w:r w:rsidR="00832F3D">
          <w:rPr>
            <w:webHidden/>
          </w:rPr>
          <w:t>34</w:t>
        </w:r>
        <w:r w:rsidR="00832F3D">
          <w:rPr>
            <w:webHidden/>
          </w:rPr>
          <w:fldChar w:fldCharType="end"/>
        </w:r>
      </w:hyperlink>
    </w:p>
    <w:p w14:paraId="0BFEDBC8" w14:textId="23850E91" w:rsidR="00832F3D" w:rsidRDefault="00033B44">
      <w:pPr>
        <w:pStyle w:val="TOC1"/>
        <w:rPr>
          <w:rFonts w:asciiTheme="minorHAnsi" w:eastAsiaTheme="minorEastAsia" w:hAnsiTheme="minorHAnsi" w:cstheme="minorBidi"/>
          <w:b w:val="0"/>
          <w:spacing w:val="0"/>
          <w:sz w:val="22"/>
          <w:szCs w:val="22"/>
        </w:rPr>
      </w:pPr>
      <w:hyperlink w:anchor="_Toc514330456" w:history="1">
        <w:r w:rsidR="00832F3D" w:rsidRPr="000A7D1C">
          <w:rPr>
            <w:rStyle w:val="Hyperlink"/>
          </w:rPr>
          <w:t>Invitation to comment</w:t>
        </w:r>
        <w:r w:rsidR="00832F3D">
          <w:rPr>
            <w:webHidden/>
          </w:rPr>
          <w:tab/>
        </w:r>
        <w:r w:rsidR="00832F3D">
          <w:rPr>
            <w:webHidden/>
          </w:rPr>
          <w:fldChar w:fldCharType="begin"/>
        </w:r>
        <w:r w:rsidR="00832F3D">
          <w:rPr>
            <w:webHidden/>
          </w:rPr>
          <w:instrText xml:space="preserve"> PAGEREF _Toc514330456 \h </w:instrText>
        </w:r>
        <w:r w:rsidR="00832F3D">
          <w:rPr>
            <w:webHidden/>
          </w:rPr>
        </w:r>
        <w:r w:rsidR="00832F3D">
          <w:rPr>
            <w:webHidden/>
          </w:rPr>
          <w:fldChar w:fldCharType="separate"/>
        </w:r>
        <w:r w:rsidR="00832F3D">
          <w:rPr>
            <w:webHidden/>
          </w:rPr>
          <w:t>36</w:t>
        </w:r>
        <w:r w:rsidR="00832F3D">
          <w:rPr>
            <w:webHidden/>
          </w:rPr>
          <w:fldChar w:fldCharType="end"/>
        </w:r>
      </w:hyperlink>
    </w:p>
    <w:p w14:paraId="4B4239C8" w14:textId="3F08AEF1" w:rsidR="00832F3D" w:rsidRDefault="00033B44">
      <w:pPr>
        <w:pStyle w:val="TOC2"/>
        <w:rPr>
          <w:rFonts w:asciiTheme="minorHAnsi" w:eastAsiaTheme="minorEastAsia" w:hAnsiTheme="minorHAnsi" w:cstheme="minorBidi"/>
          <w:spacing w:val="0"/>
          <w:sz w:val="22"/>
          <w:szCs w:val="22"/>
        </w:rPr>
      </w:pPr>
      <w:hyperlink w:anchor="_Toc514330457" w:history="1">
        <w:r w:rsidR="00832F3D" w:rsidRPr="000A7D1C">
          <w:rPr>
            <w:rStyle w:val="Hyperlink"/>
          </w:rPr>
          <w:t>Making a submission</w:t>
        </w:r>
        <w:r w:rsidR="00832F3D">
          <w:rPr>
            <w:webHidden/>
          </w:rPr>
          <w:tab/>
        </w:r>
        <w:r w:rsidR="00832F3D">
          <w:rPr>
            <w:webHidden/>
          </w:rPr>
          <w:fldChar w:fldCharType="begin"/>
        </w:r>
        <w:r w:rsidR="00832F3D">
          <w:rPr>
            <w:webHidden/>
          </w:rPr>
          <w:instrText xml:space="preserve"> PAGEREF _Toc514330457 \h </w:instrText>
        </w:r>
        <w:r w:rsidR="00832F3D">
          <w:rPr>
            <w:webHidden/>
          </w:rPr>
        </w:r>
        <w:r w:rsidR="00832F3D">
          <w:rPr>
            <w:webHidden/>
          </w:rPr>
          <w:fldChar w:fldCharType="separate"/>
        </w:r>
        <w:r w:rsidR="00832F3D">
          <w:rPr>
            <w:webHidden/>
          </w:rPr>
          <w:t>36</w:t>
        </w:r>
        <w:r w:rsidR="00832F3D">
          <w:rPr>
            <w:webHidden/>
          </w:rPr>
          <w:fldChar w:fldCharType="end"/>
        </w:r>
      </w:hyperlink>
    </w:p>
    <w:p w14:paraId="3E522985" w14:textId="7D0C0DD1" w:rsidR="000A4A51" w:rsidRPr="000D76E0" w:rsidRDefault="00832F3D">
      <w:pPr>
        <w:rPr>
          <w:rFonts w:cs="Arial"/>
        </w:rPr>
      </w:pPr>
      <w:r>
        <w:rPr>
          <w:rFonts w:cs="Arial"/>
          <w:noProof/>
          <w:spacing w:val="-14"/>
          <w:sz w:val="28"/>
        </w:rPr>
        <w:fldChar w:fldCharType="end"/>
      </w:r>
    </w:p>
    <w:p w14:paraId="710FBAA4" w14:textId="77777777" w:rsidR="004D56FF" w:rsidRPr="000D76E0" w:rsidRDefault="004D56FF">
      <w:pPr>
        <w:rPr>
          <w:rFonts w:cs="Arial"/>
        </w:rPr>
        <w:sectPr w:rsidR="004D56FF" w:rsidRPr="000D76E0" w:rsidSect="00C77380">
          <w:headerReference w:type="even" r:id="rId22"/>
          <w:headerReference w:type="default" r:id="rId23"/>
          <w:footerReference w:type="even" r:id="rId24"/>
          <w:footerReference w:type="default" r:id="rId25"/>
          <w:footerReference w:type="first" r:id="rId26"/>
          <w:pgSz w:w="11906" w:h="16838" w:code="9"/>
          <w:pgMar w:top="3646" w:right="3101" w:bottom="1134" w:left="1134" w:header="709" w:footer="119" w:gutter="0"/>
          <w:cols w:space="708"/>
          <w:titlePg/>
          <w:docGrid w:linePitch="360"/>
        </w:sectPr>
      </w:pPr>
    </w:p>
    <w:p w14:paraId="037811EE" w14:textId="77777777" w:rsidR="00E91D00" w:rsidRDefault="00E91D00" w:rsidP="00420EA5">
      <w:pPr>
        <w:pStyle w:val="ACMAExecSummaryHeading"/>
      </w:pPr>
      <w:bookmarkStart w:id="0" w:name="_Toc512246151"/>
      <w:bookmarkStart w:id="1" w:name="_Toc512503285"/>
      <w:bookmarkStart w:id="2" w:name="_Toc514330434"/>
      <w:bookmarkStart w:id="3" w:name="_Toc433122125"/>
      <w:bookmarkStart w:id="4" w:name="_Toc442879664"/>
      <w:bookmarkStart w:id="5" w:name="_Toc463351292"/>
      <w:bookmarkStart w:id="6" w:name="_Toc459210798"/>
      <w:bookmarkStart w:id="7" w:name="_Toc461025802"/>
      <w:r>
        <w:lastRenderedPageBreak/>
        <w:t xml:space="preserve">Executive </w:t>
      </w:r>
      <w:r w:rsidR="00710CF3">
        <w:t>s</w:t>
      </w:r>
      <w:r>
        <w:t>ummary</w:t>
      </w:r>
      <w:bookmarkEnd w:id="0"/>
      <w:bookmarkEnd w:id="1"/>
      <w:bookmarkEnd w:id="2"/>
    </w:p>
    <w:p w14:paraId="30547DC0" w14:textId="77777777" w:rsidR="00E91D00" w:rsidRDefault="00133523" w:rsidP="00FC4201">
      <w:pPr>
        <w:spacing w:before="240"/>
        <w:rPr>
          <w:rFonts w:cs="Arial"/>
        </w:rPr>
      </w:pPr>
      <w:r>
        <w:rPr>
          <w:rFonts w:cs="Arial"/>
        </w:rPr>
        <w:t xml:space="preserve">On </w:t>
      </w:r>
      <w:r w:rsidR="00422EDE">
        <w:rPr>
          <w:rFonts w:cs="Arial"/>
        </w:rPr>
        <w:t xml:space="preserve">5 March 2018, </w:t>
      </w:r>
      <w:r w:rsidR="000533C6" w:rsidRPr="000533C6">
        <w:rPr>
          <w:rFonts w:cs="Arial"/>
        </w:rPr>
        <w:t>Senator the Hon. Mitch Fifield, Minister for Communications</w:t>
      </w:r>
      <w:r w:rsidR="000533C6">
        <w:rPr>
          <w:rFonts w:cs="Arial"/>
        </w:rPr>
        <w:t xml:space="preserve">, </w:t>
      </w:r>
      <w:r w:rsidR="00E91D00">
        <w:rPr>
          <w:rFonts w:cs="Arial"/>
        </w:rPr>
        <w:t>made reallocation declaration</w:t>
      </w:r>
      <w:r w:rsidR="00FC4201">
        <w:rPr>
          <w:rFonts w:cs="Arial"/>
        </w:rPr>
        <w:t xml:space="preserve">s </w:t>
      </w:r>
      <w:r w:rsidR="00AA03DB">
        <w:rPr>
          <w:rFonts w:cs="Arial"/>
        </w:rPr>
        <w:t xml:space="preserve">to the effect that </w:t>
      </w:r>
      <w:r w:rsidR="00E91D00">
        <w:rPr>
          <w:rFonts w:cs="Arial"/>
        </w:rPr>
        <w:t xml:space="preserve">spectrum in the </w:t>
      </w:r>
      <w:r>
        <w:rPr>
          <w:rFonts w:cs="Arial"/>
        </w:rPr>
        <w:t>frequency range 3575</w:t>
      </w:r>
      <w:r w:rsidR="00710CF3">
        <w:rPr>
          <w:rFonts w:cs="Arial"/>
        </w:rPr>
        <w:t>–</w:t>
      </w:r>
      <w:r>
        <w:rPr>
          <w:rFonts w:cs="Arial"/>
        </w:rPr>
        <w:t xml:space="preserve">3700 MHz </w:t>
      </w:r>
      <w:r w:rsidR="00E91D00">
        <w:rPr>
          <w:rFonts w:cs="Arial"/>
        </w:rPr>
        <w:t xml:space="preserve">in metropolitan and regional areas </w:t>
      </w:r>
      <w:r w:rsidR="001514CB">
        <w:rPr>
          <w:rFonts w:cs="Arial"/>
        </w:rPr>
        <w:t>(</w:t>
      </w:r>
      <w:r w:rsidR="0029257C">
        <w:rPr>
          <w:rFonts w:cs="Arial"/>
        </w:rPr>
        <w:t xml:space="preserve">the </w:t>
      </w:r>
      <w:r w:rsidR="001514CB">
        <w:rPr>
          <w:rFonts w:cs="Arial"/>
        </w:rPr>
        <w:t>3.6 GHz band)</w:t>
      </w:r>
      <w:r>
        <w:rPr>
          <w:rFonts w:cs="Arial"/>
        </w:rPr>
        <w:t xml:space="preserve"> is to be reallocated by </w:t>
      </w:r>
      <w:r w:rsidR="003A2D3A">
        <w:rPr>
          <w:rFonts w:cs="Arial"/>
        </w:rPr>
        <w:t xml:space="preserve">the </w:t>
      </w:r>
      <w:r>
        <w:rPr>
          <w:rFonts w:cs="Arial"/>
        </w:rPr>
        <w:t>issue of spectrum</w:t>
      </w:r>
      <w:r w:rsidR="003A2D3A">
        <w:rPr>
          <w:rFonts w:cs="Arial"/>
        </w:rPr>
        <w:t xml:space="preserve"> </w:t>
      </w:r>
      <w:r>
        <w:rPr>
          <w:rFonts w:cs="Arial"/>
        </w:rPr>
        <w:t>licences</w:t>
      </w:r>
      <w:r w:rsidR="00E91D00">
        <w:rPr>
          <w:rFonts w:cs="Arial"/>
        </w:rPr>
        <w:t>.</w:t>
      </w:r>
      <w:r w:rsidR="007D29B7">
        <w:rPr>
          <w:rFonts w:cs="Arial"/>
        </w:rPr>
        <w:t xml:space="preserve"> </w:t>
      </w:r>
      <w:r>
        <w:rPr>
          <w:rFonts w:cs="Arial"/>
        </w:rPr>
        <w:t>Accordingly</w:t>
      </w:r>
      <w:r w:rsidR="00FF223D">
        <w:rPr>
          <w:rFonts w:cs="Arial"/>
        </w:rPr>
        <w:t>,</w:t>
      </w:r>
      <w:r>
        <w:rPr>
          <w:rFonts w:cs="Arial"/>
        </w:rPr>
        <w:t xml:space="preserve"> the </w:t>
      </w:r>
      <w:r w:rsidR="00E91D00">
        <w:rPr>
          <w:rFonts w:cs="Arial"/>
        </w:rPr>
        <w:t>A</w:t>
      </w:r>
      <w:r>
        <w:rPr>
          <w:rFonts w:cs="Arial"/>
        </w:rPr>
        <w:t xml:space="preserve">ustralian </w:t>
      </w:r>
      <w:r w:rsidR="00E91D00">
        <w:rPr>
          <w:rFonts w:cs="Arial"/>
        </w:rPr>
        <w:t>C</w:t>
      </w:r>
      <w:r>
        <w:rPr>
          <w:rFonts w:cs="Arial"/>
        </w:rPr>
        <w:t xml:space="preserve">ommunications and </w:t>
      </w:r>
      <w:r w:rsidR="00E91D00">
        <w:rPr>
          <w:rFonts w:cs="Arial"/>
        </w:rPr>
        <w:t>M</w:t>
      </w:r>
      <w:r>
        <w:rPr>
          <w:rFonts w:cs="Arial"/>
        </w:rPr>
        <w:t xml:space="preserve">edia </w:t>
      </w:r>
      <w:r w:rsidR="007719A3">
        <w:rPr>
          <w:rFonts w:cs="Arial"/>
        </w:rPr>
        <w:t>Authority</w:t>
      </w:r>
      <w:r>
        <w:rPr>
          <w:rFonts w:cs="Arial"/>
        </w:rPr>
        <w:t xml:space="preserve"> (the ACMA)</w:t>
      </w:r>
      <w:r w:rsidR="00E91D00">
        <w:rPr>
          <w:rFonts w:cs="Arial"/>
        </w:rPr>
        <w:t xml:space="preserve"> is pr</w:t>
      </w:r>
      <w:r>
        <w:rPr>
          <w:rFonts w:cs="Arial"/>
        </w:rPr>
        <w:t xml:space="preserve">eparing </w:t>
      </w:r>
      <w:r w:rsidR="00E91D00">
        <w:rPr>
          <w:rFonts w:cs="Arial"/>
        </w:rPr>
        <w:t xml:space="preserve">to </w:t>
      </w:r>
      <w:r>
        <w:rPr>
          <w:rFonts w:cs="Arial"/>
        </w:rPr>
        <w:t>allocate the spectrum by</w:t>
      </w:r>
      <w:r w:rsidR="00E91D00">
        <w:rPr>
          <w:rFonts w:cs="Arial"/>
        </w:rPr>
        <w:t xml:space="preserve"> auction.</w:t>
      </w:r>
    </w:p>
    <w:p w14:paraId="3469019F" w14:textId="77777777" w:rsidR="00E91D00" w:rsidRDefault="00E91D00" w:rsidP="00E91D00">
      <w:pPr>
        <w:spacing w:after="80"/>
      </w:pPr>
      <w:r>
        <w:t xml:space="preserve">The ACMA is seeking stakeholders’ views as part of its preparation to </w:t>
      </w:r>
      <w:r w:rsidR="00087CA2">
        <w:t xml:space="preserve">auction </w:t>
      </w:r>
      <w:r>
        <w:t>the 3.</w:t>
      </w:r>
      <w:r w:rsidR="00710CF3">
        <w:t>6 </w:t>
      </w:r>
      <w:r>
        <w:t>GHz spectrum</w:t>
      </w:r>
      <w:r w:rsidR="00087CA2">
        <w:t>,</w:t>
      </w:r>
      <w:r>
        <w:t xml:space="preserve"> scheduled to </w:t>
      </w:r>
      <w:r w:rsidR="00087CA2">
        <w:t xml:space="preserve">commence </w:t>
      </w:r>
      <w:r>
        <w:t xml:space="preserve">in </w:t>
      </w:r>
      <w:r w:rsidR="002E505B">
        <w:t xml:space="preserve">late </w:t>
      </w:r>
      <w:r w:rsidR="00FC4201">
        <w:t>October 2018</w:t>
      </w:r>
      <w:r w:rsidRPr="00FB4C2B">
        <w:t>.</w:t>
      </w:r>
      <w:r>
        <w:t xml:space="preserve"> </w:t>
      </w:r>
      <w:r w:rsidRPr="009D7C23">
        <w:t xml:space="preserve">This paper </w:t>
      </w:r>
      <w:r>
        <w:t xml:space="preserve">sets out information on: </w:t>
      </w:r>
    </w:p>
    <w:p w14:paraId="3B70068E" w14:textId="77777777" w:rsidR="00E91D00" w:rsidRDefault="00E91D00" w:rsidP="001A467B">
      <w:pPr>
        <w:pStyle w:val="ListBullet"/>
        <w:numPr>
          <w:ilvl w:val="0"/>
          <w:numId w:val="39"/>
        </w:numPr>
        <w:ind w:left="426"/>
        <w:rPr>
          <w:rFonts w:cs="Arial"/>
        </w:rPr>
      </w:pPr>
      <w:r>
        <w:rPr>
          <w:rFonts w:cs="Arial"/>
        </w:rPr>
        <w:t xml:space="preserve">how the ACMA proposes to configure the spectrum for auction </w:t>
      </w:r>
    </w:p>
    <w:p w14:paraId="53B84E9A" w14:textId="77777777" w:rsidR="00E91D00" w:rsidRDefault="00E91D00" w:rsidP="001A467B">
      <w:pPr>
        <w:pStyle w:val="ListBullet"/>
        <w:numPr>
          <w:ilvl w:val="0"/>
          <w:numId w:val="39"/>
        </w:numPr>
        <w:ind w:left="426"/>
        <w:rPr>
          <w:rFonts w:cs="Arial"/>
        </w:rPr>
      </w:pPr>
      <w:r w:rsidRPr="009D7C23">
        <w:rPr>
          <w:rFonts w:cs="Arial"/>
        </w:rPr>
        <w:t xml:space="preserve">how the auction </w:t>
      </w:r>
      <w:r>
        <w:rPr>
          <w:rFonts w:cs="Arial"/>
        </w:rPr>
        <w:t>is proposed to operate</w:t>
      </w:r>
    </w:p>
    <w:p w14:paraId="60AC3BB1" w14:textId="77777777" w:rsidR="00E91D00" w:rsidRPr="009D7C23" w:rsidRDefault="00E91D00" w:rsidP="001A467B">
      <w:pPr>
        <w:pStyle w:val="ListBullet"/>
        <w:numPr>
          <w:ilvl w:val="0"/>
          <w:numId w:val="39"/>
        </w:numPr>
        <w:ind w:left="426"/>
        <w:rPr>
          <w:rFonts w:cs="Arial"/>
        </w:rPr>
      </w:pPr>
      <w:proofErr w:type="gramStart"/>
      <w:r w:rsidRPr="009D7C23">
        <w:rPr>
          <w:rFonts w:cs="Arial"/>
        </w:rPr>
        <w:t>how</w:t>
      </w:r>
      <w:proofErr w:type="gramEnd"/>
      <w:r w:rsidRPr="009D7C23">
        <w:rPr>
          <w:rFonts w:cs="Arial"/>
        </w:rPr>
        <w:t xml:space="preserve"> </w:t>
      </w:r>
      <w:r>
        <w:rPr>
          <w:rFonts w:cs="Arial"/>
        </w:rPr>
        <w:t>interested parties</w:t>
      </w:r>
      <w:r w:rsidRPr="009D7C23">
        <w:rPr>
          <w:rFonts w:cs="Arial"/>
        </w:rPr>
        <w:t xml:space="preserve"> can participate. </w:t>
      </w:r>
    </w:p>
    <w:p w14:paraId="4A7AD5A9" w14:textId="77777777" w:rsidR="00E91D00" w:rsidRDefault="00E91D00" w:rsidP="00E91D00">
      <w:pPr>
        <w:spacing w:before="240"/>
        <w:rPr>
          <w:rFonts w:cs="Arial"/>
        </w:rPr>
      </w:pPr>
      <w:r w:rsidRPr="00BF6266">
        <w:rPr>
          <w:rFonts w:cs="Arial"/>
        </w:rPr>
        <w:t xml:space="preserve">The ACMA has prepared draft legislative instruments </w:t>
      </w:r>
      <w:r w:rsidR="00B63195">
        <w:rPr>
          <w:rFonts w:cs="Arial"/>
        </w:rPr>
        <w:t>(</w:t>
      </w:r>
      <w:r w:rsidR="00133523" w:rsidRPr="000F7CFD">
        <w:rPr>
          <w:rFonts w:cs="Arial"/>
        </w:rPr>
        <w:t>the</w:t>
      </w:r>
      <w:r w:rsidR="00133523" w:rsidRPr="0006140F">
        <w:rPr>
          <w:rFonts w:cs="Arial"/>
          <w:i/>
        </w:rPr>
        <w:t xml:space="preserve"> </w:t>
      </w:r>
      <w:r w:rsidRPr="000F7CFD">
        <w:rPr>
          <w:rFonts w:cs="Arial"/>
        </w:rPr>
        <w:t>allocation instruments</w:t>
      </w:r>
      <w:r w:rsidR="00B63195">
        <w:rPr>
          <w:rFonts w:cs="Arial"/>
          <w:i/>
        </w:rPr>
        <w:t>)</w:t>
      </w:r>
      <w:r w:rsidRPr="00BF6266">
        <w:rPr>
          <w:rFonts w:cs="Arial"/>
        </w:rPr>
        <w:t>, which descr</w:t>
      </w:r>
      <w:r>
        <w:rPr>
          <w:rFonts w:cs="Arial"/>
        </w:rPr>
        <w:t>ibe the product</w:t>
      </w:r>
      <w:r w:rsidRPr="00E54F21">
        <w:rPr>
          <w:rFonts w:cs="Arial"/>
        </w:rPr>
        <w:t>s</w:t>
      </w:r>
      <w:r>
        <w:rPr>
          <w:rFonts w:cs="Arial"/>
        </w:rPr>
        <w:t xml:space="preserve"> being offered </w:t>
      </w:r>
      <w:r w:rsidR="00133523">
        <w:rPr>
          <w:rFonts w:cs="Arial"/>
        </w:rPr>
        <w:t xml:space="preserve">in </w:t>
      </w:r>
      <w:r>
        <w:rPr>
          <w:rFonts w:cs="Arial"/>
        </w:rPr>
        <w:t>the auction</w:t>
      </w:r>
      <w:r w:rsidR="00B814B1">
        <w:rPr>
          <w:rFonts w:cs="Arial"/>
        </w:rPr>
        <w:t>,</w:t>
      </w:r>
      <w:r>
        <w:rPr>
          <w:rFonts w:cs="Arial"/>
        </w:rPr>
        <w:t xml:space="preserve"> as well as</w:t>
      </w:r>
      <w:r w:rsidRPr="00BF6266">
        <w:rPr>
          <w:rFonts w:cs="Arial"/>
        </w:rPr>
        <w:t xml:space="preserve"> set</w:t>
      </w:r>
      <w:r>
        <w:rPr>
          <w:rFonts w:cs="Arial"/>
        </w:rPr>
        <w:t>ting out</w:t>
      </w:r>
      <w:r w:rsidRPr="00BF6266">
        <w:rPr>
          <w:rFonts w:cs="Arial"/>
        </w:rPr>
        <w:t xml:space="preserve"> the rules and procedures that will govern the auction process for the allocation of </w:t>
      </w:r>
      <w:r>
        <w:rPr>
          <w:rFonts w:cs="Arial"/>
        </w:rPr>
        <w:t>these lots</w:t>
      </w:r>
      <w:r w:rsidRPr="00BF6266">
        <w:rPr>
          <w:rFonts w:cs="Arial"/>
        </w:rPr>
        <w:t>.</w:t>
      </w:r>
      <w:r>
        <w:rPr>
          <w:rFonts w:cs="Arial"/>
        </w:rPr>
        <w:t xml:space="preserve"> </w:t>
      </w:r>
    </w:p>
    <w:p w14:paraId="65637E7F" w14:textId="77777777" w:rsidR="00E91D00" w:rsidRPr="00BF6266" w:rsidRDefault="00E91D00" w:rsidP="00E91D00">
      <w:pPr>
        <w:spacing w:after="80"/>
        <w:rPr>
          <w:rFonts w:cs="Arial"/>
        </w:rPr>
      </w:pPr>
      <w:r w:rsidRPr="00BF6266">
        <w:rPr>
          <w:rFonts w:cs="Arial"/>
        </w:rPr>
        <w:t>The</w:t>
      </w:r>
      <w:r>
        <w:rPr>
          <w:rFonts w:cs="Arial"/>
        </w:rPr>
        <w:t xml:space="preserve"> draft</w:t>
      </w:r>
      <w:r w:rsidRPr="00BF6266">
        <w:rPr>
          <w:rFonts w:cs="Arial"/>
        </w:rPr>
        <w:t xml:space="preserve"> allocation instruments are: </w:t>
      </w:r>
    </w:p>
    <w:p w14:paraId="34F8C0A1" w14:textId="77777777" w:rsidR="00E91D00" w:rsidRDefault="001A7412" w:rsidP="003A2D3A">
      <w:pPr>
        <w:pStyle w:val="ListBullet"/>
        <w:numPr>
          <w:ilvl w:val="0"/>
          <w:numId w:val="33"/>
        </w:numPr>
        <w:ind w:left="426"/>
        <w:rPr>
          <w:rFonts w:cs="Arial"/>
        </w:rPr>
      </w:pPr>
      <w:r>
        <w:rPr>
          <w:rFonts w:cs="Arial"/>
        </w:rPr>
        <w:t>a</w:t>
      </w:r>
      <w:r w:rsidR="00E91D00">
        <w:rPr>
          <w:rFonts w:cs="Arial"/>
        </w:rPr>
        <w:t xml:space="preserve"> </w:t>
      </w:r>
      <w:r w:rsidR="00CB5DF4">
        <w:rPr>
          <w:rFonts w:cs="Arial"/>
        </w:rPr>
        <w:t>s</w:t>
      </w:r>
      <w:r w:rsidR="00874DA2">
        <w:rPr>
          <w:rFonts w:cs="Arial"/>
        </w:rPr>
        <w:t xml:space="preserve">pectrum </w:t>
      </w:r>
      <w:r w:rsidR="00CB5DF4">
        <w:rPr>
          <w:rFonts w:cs="Arial"/>
        </w:rPr>
        <w:t>m</w:t>
      </w:r>
      <w:r w:rsidR="00E91D00">
        <w:rPr>
          <w:rFonts w:cs="Arial"/>
        </w:rPr>
        <w:t xml:space="preserve">arketing </w:t>
      </w:r>
      <w:r w:rsidR="00CB5DF4">
        <w:rPr>
          <w:rFonts w:cs="Arial"/>
        </w:rPr>
        <w:t>p</w:t>
      </w:r>
      <w:r w:rsidR="00874DA2">
        <w:rPr>
          <w:rFonts w:cs="Arial"/>
        </w:rPr>
        <w:t xml:space="preserve">lan </w:t>
      </w:r>
      <w:r w:rsidR="00E91D00">
        <w:rPr>
          <w:rFonts w:cs="Arial"/>
        </w:rPr>
        <w:t xml:space="preserve">(discussed in </w:t>
      </w:r>
      <w:r w:rsidR="00710CF3">
        <w:rPr>
          <w:rFonts w:cs="Arial"/>
        </w:rPr>
        <w:t>C</w:t>
      </w:r>
      <w:r w:rsidR="00E91D00">
        <w:rPr>
          <w:rFonts w:cs="Arial"/>
        </w:rPr>
        <w:t xml:space="preserve">hapter </w:t>
      </w:r>
      <w:r w:rsidR="00FD09E1">
        <w:rPr>
          <w:rFonts w:cs="Arial"/>
        </w:rPr>
        <w:t>2</w:t>
      </w:r>
      <w:r w:rsidR="00E91D00">
        <w:rPr>
          <w:rFonts w:cs="Arial"/>
        </w:rPr>
        <w:t xml:space="preserve">), to be made under section </w:t>
      </w:r>
      <w:proofErr w:type="spellStart"/>
      <w:r w:rsidR="001514CB" w:rsidRPr="00124CC4">
        <w:rPr>
          <w:rFonts w:cs="Arial"/>
        </w:rPr>
        <w:t>39A</w:t>
      </w:r>
      <w:proofErr w:type="spellEnd"/>
      <w:r w:rsidR="00E91D00" w:rsidRPr="00BF6266">
        <w:rPr>
          <w:rFonts w:cs="Arial"/>
        </w:rPr>
        <w:t xml:space="preserve"> of the</w:t>
      </w:r>
      <w:r w:rsidR="00E91D00">
        <w:rPr>
          <w:rFonts w:cs="Arial"/>
        </w:rPr>
        <w:t xml:space="preserve"> </w:t>
      </w:r>
      <w:proofErr w:type="spellStart"/>
      <w:r w:rsidR="00E91D00" w:rsidRPr="00420EA5">
        <w:rPr>
          <w:rFonts w:cs="Arial"/>
          <w:i/>
        </w:rPr>
        <w:t>Radiocommunications</w:t>
      </w:r>
      <w:proofErr w:type="spellEnd"/>
      <w:r w:rsidR="00E91D00" w:rsidRPr="00420EA5">
        <w:rPr>
          <w:rFonts w:cs="Arial"/>
          <w:i/>
        </w:rPr>
        <w:t xml:space="preserve"> Act 1992</w:t>
      </w:r>
      <w:r w:rsidR="00E91D00">
        <w:rPr>
          <w:rFonts w:cs="Arial"/>
        </w:rPr>
        <w:t xml:space="preserve"> (</w:t>
      </w:r>
      <w:r w:rsidR="00E91D00" w:rsidRPr="00710CF3">
        <w:rPr>
          <w:rFonts w:cs="Arial"/>
        </w:rPr>
        <w:t>the Act) for</w:t>
      </w:r>
      <w:r w:rsidR="00E91D00">
        <w:rPr>
          <w:rFonts w:cs="Arial"/>
        </w:rPr>
        <w:t xml:space="preserve"> </w:t>
      </w:r>
      <w:r w:rsidR="00124CC4">
        <w:rPr>
          <w:rFonts w:cs="Arial"/>
        </w:rPr>
        <w:t xml:space="preserve">the </w:t>
      </w:r>
      <w:r w:rsidR="00E91D00">
        <w:rPr>
          <w:rFonts w:cs="Arial"/>
        </w:rPr>
        <w:t>3.6 GHz band</w:t>
      </w:r>
    </w:p>
    <w:p w14:paraId="4602A8F2" w14:textId="77777777" w:rsidR="00E91D00" w:rsidRPr="00D84676" w:rsidRDefault="001A7412" w:rsidP="003A2D3A">
      <w:pPr>
        <w:pStyle w:val="ListBulletLast"/>
        <w:numPr>
          <w:ilvl w:val="0"/>
          <w:numId w:val="33"/>
        </w:numPr>
        <w:ind w:left="426"/>
      </w:pPr>
      <w:proofErr w:type="gramStart"/>
      <w:r>
        <w:t>a</w:t>
      </w:r>
      <w:r w:rsidR="00E91D00" w:rsidRPr="00345B02">
        <w:t>n</w:t>
      </w:r>
      <w:proofErr w:type="gramEnd"/>
      <w:r w:rsidR="00E91D00" w:rsidRPr="00345B02">
        <w:t xml:space="preserve"> </w:t>
      </w:r>
      <w:r w:rsidR="00CB5DF4">
        <w:t>a</w:t>
      </w:r>
      <w:r w:rsidR="00E91D00" w:rsidRPr="00345B02">
        <w:t xml:space="preserve">llocation </w:t>
      </w:r>
      <w:r w:rsidR="00CB5DF4">
        <w:t>d</w:t>
      </w:r>
      <w:r w:rsidR="00E91D00" w:rsidRPr="00345B02">
        <w:t xml:space="preserve">etermination (discussed in </w:t>
      </w:r>
      <w:r w:rsidR="00710CF3">
        <w:t>C</w:t>
      </w:r>
      <w:r w:rsidR="00E91D00" w:rsidRPr="00345B02">
        <w:t xml:space="preserve">hapter </w:t>
      </w:r>
      <w:r w:rsidR="00FD09E1">
        <w:t>3</w:t>
      </w:r>
      <w:r w:rsidR="00E91D00" w:rsidRPr="00345B02">
        <w:t xml:space="preserve">), to be made under </w:t>
      </w:r>
      <w:r w:rsidR="00E91D00" w:rsidRPr="000F7CFD">
        <w:t>sections 60 and 294</w:t>
      </w:r>
      <w:r w:rsidR="00E91D00" w:rsidRPr="00345B02">
        <w:t xml:space="preserve"> of the Act</w:t>
      </w:r>
      <w:r w:rsidR="00124CC4">
        <w:t>,</w:t>
      </w:r>
      <w:r w:rsidR="00E91D00">
        <w:t xml:space="preserve"> covering the auction rules for the 3.6 GHz band</w:t>
      </w:r>
      <w:r w:rsidR="00E91D00" w:rsidRPr="00345B02">
        <w:t xml:space="preserve">. </w:t>
      </w:r>
    </w:p>
    <w:p w14:paraId="6F181830" w14:textId="77777777" w:rsidR="00705CDB" w:rsidRDefault="00422EDE" w:rsidP="00710CF3">
      <w:r>
        <w:t>D</w:t>
      </w:r>
      <w:r w:rsidR="00E91D00">
        <w:t>raft v</w:t>
      </w:r>
      <w:r w:rsidR="00E91D00" w:rsidRPr="00BF6266">
        <w:t>ersion</w:t>
      </w:r>
      <w:r>
        <w:t>s</w:t>
      </w:r>
      <w:r w:rsidR="00E91D00" w:rsidRPr="00BF6266">
        <w:t xml:space="preserve"> of the</w:t>
      </w:r>
      <w:r w:rsidR="00E91D00">
        <w:t xml:space="preserve"> marketing plan and the allocation determination </w:t>
      </w:r>
      <w:r w:rsidR="00BD4889" w:rsidRPr="000F7CFD">
        <w:t>for the 3.6 GHz band</w:t>
      </w:r>
      <w:r w:rsidR="00BD4889">
        <w:t xml:space="preserve"> </w:t>
      </w:r>
      <w:r w:rsidR="00DA2FF6">
        <w:t xml:space="preserve">are at </w:t>
      </w:r>
      <w:r w:rsidR="00DA2FF6" w:rsidRPr="00420EA5">
        <w:t>Attachments A</w:t>
      </w:r>
      <w:r w:rsidR="00DA2FF6" w:rsidRPr="000F7CFD">
        <w:t xml:space="preserve"> and </w:t>
      </w:r>
      <w:r w:rsidR="00DA2FF6" w:rsidRPr="00420EA5">
        <w:t>B</w:t>
      </w:r>
      <w:r w:rsidR="00E91D00" w:rsidRPr="000F7CFD">
        <w:t xml:space="preserve">. </w:t>
      </w:r>
    </w:p>
    <w:p w14:paraId="0A64E632" w14:textId="77777777" w:rsidR="008F2413" w:rsidRPr="00921BFB" w:rsidDel="00921BFB" w:rsidRDefault="00705CDB" w:rsidP="008F2413">
      <w:pPr>
        <w:spacing w:before="240"/>
        <w:rPr>
          <w:rFonts w:cs="Arial"/>
        </w:rPr>
      </w:pPr>
      <w:r>
        <w:rPr>
          <w:rFonts w:cs="Arial"/>
        </w:rPr>
        <w:t>T</w:t>
      </w:r>
      <w:r w:rsidRPr="00BF6266">
        <w:rPr>
          <w:rFonts w:cs="Arial"/>
        </w:rPr>
        <w:t xml:space="preserve">he ACMA </w:t>
      </w:r>
      <w:r>
        <w:rPr>
          <w:rFonts w:cs="Arial"/>
        </w:rPr>
        <w:t>has also prepared</w:t>
      </w:r>
      <w:r w:rsidRPr="00BF6266">
        <w:rPr>
          <w:rFonts w:cs="Arial"/>
        </w:rPr>
        <w:t xml:space="preserve"> </w:t>
      </w:r>
      <w:r>
        <w:rPr>
          <w:rFonts w:cs="Arial"/>
        </w:rPr>
        <w:t xml:space="preserve">draft technical instruments to provide the technical and interference management rules for the operation of </w:t>
      </w:r>
      <w:proofErr w:type="spellStart"/>
      <w:r>
        <w:rPr>
          <w:rFonts w:cs="Arial"/>
        </w:rPr>
        <w:t>radiocommunications</w:t>
      </w:r>
      <w:proofErr w:type="spellEnd"/>
      <w:r>
        <w:rPr>
          <w:rFonts w:cs="Arial"/>
        </w:rPr>
        <w:t xml:space="preserve"> devices in the 3.6 GHz </w:t>
      </w:r>
      <w:r w:rsidRPr="003318F5">
        <w:rPr>
          <w:rFonts w:cs="Arial"/>
        </w:rPr>
        <w:t>band. The technical instruments are described in a separate consultation paper, available on the 3.6 GHz band allocation consultation</w:t>
      </w:r>
      <w:r>
        <w:rPr>
          <w:rFonts w:cs="Arial"/>
        </w:rPr>
        <w:t xml:space="preserve"> </w:t>
      </w:r>
      <w:r w:rsidR="003318F5" w:rsidRPr="003318F5">
        <w:rPr>
          <w:rFonts w:cs="Arial"/>
        </w:rPr>
        <w:t>web page</w:t>
      </w:r>
      <w:r w:rsidR="00921BFB">
        <w:rPr>
          <w:rFonts w:cs="Arial"/>
        </w:rPr>
        <w:t xml:space="preserve">. </w:t>
      </w:r>
    </w:p>
    <w:p w14:paraId="5BDFD046" w14:textId="77777777" w:rsidR="00E91D00" w:rsidRPr="00E91D00" w:rsidRDefault="00E91D00" w:rsidP="00F557BB">
      <w:pPr>
        <w:spacing w:before="240"/>
      </w:pPr>
      <w:r>
        <w:rPr>
          <w:rFonts w:cs="Arial"/>
        </w:rPr>
        <w:t xml:space="preserve">The ACMA welcomes comment on matters raised in this paper and on any other issues relevant to the allocation </w:t>
      </w:r>
      <w:r w:rsidR="003C32C5">
        <w:rPr>
          <w:rFonts w:cs="Arial"/>
        </w:rPr>
        <w:t xml:space="preserve">of </w:t>
      </w:r>
      <w:r>
        <w:rPr>
          <w:rFonts w:cs="Arial"/>
        </w:rPr>
        <w:t>the 3.6 GHz band.</w:t>
      </w:r>
    </w:p>
    <w:p w14:paraId="3445EB8A" w14:textId="77777777" w:rsidR="00DD7360" w:rsidRDefault="00DD7360" w:rsidP="00DD7360">
      <w:pPr>
        <w:pStyle w:val="Heading1"/>
      </w:pPr>
      <w:bookmarkStart w:id="8" w:name="_Toc512246152"/>
      <w:bookmarkStart w:id="9" w:name="_Toc512503286"/>
      <w:bookmarkStart w:id="10" w:name="_Toc514330435"/>
      <w:r>
        <w:lastRenderedPageBreak/>
        <w:t>Issu</w:t>
      </w:r>
      <w:r w:rsidRPr="0018435D">
        <w:t>es</w:t>
      </w:r>
      <w:r>
        <w:t xml:space="preserve"> for comment</w:t>
      </w:r>
      <w:bookmarkEnd w:id="3"/>
      <w:bookmarkEnd w:id="4"/>
      <w:bookmarkEnd w:id="5"/>
      <w:bookmarkEnd w:id="8"/>
      <w:bookmarkEnd w:id="9"/>
      <w:bookmarkEnd w:id="10"/>
    </w:p>
    <w:p w14:paraId="7969EC5D" w14:textId="77777777" w:rsidR="00DD7360" w:rsidRDefault="00DD7360" w:rsidP="00FB4C2B">
      <w:r w:rsidRPr="00DC30A3">
        <w:t>The ACMA invites comments on</w:t>
      </w:r>
      <w:r w:rsidR="00003463">
        <w:t xml:space="preserve"> </w:t>
      </w:r>
      <w:r w:rsidRPr="00DC30A3">
        <w:t xml:space="preserve">the </w:t>
      </w:r>
      <w:r>
        <w:t>draft allocation instruments</w:t>
      </w:r>
      <w:r w:rsidR="00003463">
        <w:t xml:space="preserve"> and </w:t>
      </w:r>
      <w:r w:rsidRPr="00DC30A3">
        <w:t>any other issue raised in this paper.</w:t>
      </w:r>
    </w:p>
    <w:p w14:paraId="6F9DA6D1" w14:textId="77777777" w:rsidR="00143562" w:rsidRDefault="00DD7360" w:rsidP="000F7CFD">
      <w:pPr>
        <w:rPr>
          <w:b/>
        </w:rPr>
      </w:pPr>
      <w:r>
        <w:t xml:space="preserve">Specific questions are featured in the relevant sections of this </w:t>
      </w:r>
      <w:r w:rsidR="003B4C34">
        <w:t xml:space="preserve">paper </w:t>
      </w:r>
      <w:r>
        <w:t>and collated below.</w:t>
      </w:r>
    </w:p>
    <w:p w14:paraId="0E1583A9" w14:textId="77777777" w:rsidR="00CB2C6F" w:rsidRPr="00CB2C6F" w:rsidRDefault="00CB2C6F" w:rsidP="00895419">
      <w:pPr>
        <w:spacing w:after="0"/>
        <w:rPr>
          <w:b/>
        </w:rPr>
      </w:pPr>
      <w:r>
        <w:rPr>
          <w:b/>
        </w:rPr>
        <w:t>I</w:t>
      </w:r>
      <w:r w:rsidRPr="00CB2C6F">
        <w:rPr>
          <w:b/>
        </w:rPr>
        <w:t xml:space="preserve">ssue </w:t>
      </w:r>
      <w:r>
        <w:rPr>
          <w:b/>
        </w:rPr>
        <w:t>f</w:t>
      </w:r>
      <w:r w:rsidRPr="00CB2C6F">
        <w:rPr>
          <w:b/>
        </w:rPr>
        <w:t xml:space="preserve">or </w:t>
      </w:r>
      <w:r>
        <w:rPr>
          <w:b/>
        </w:rPr>
        <w:t>c</w:t>
      </w:r>
      <w:r w:rsidRPr="00CB2C6F">
        <w:rPr>
          <w:b/>
        </w:rPr>
        <w:t>omment 1</w:t>
      </w:r>
      <w:r>
        <w:rPr>
          <w:b/>
        </w:rPr>
        <w:t>—L</w:t>
      </w:r>
      <w:r w:rsidRPr="00CB2C6F">
        <w:rPr>
          <w:b/>
        </w:rPr>
        <w:t>icence commencement</w:t>
      </w:r>
    </w:p>
    <w:p w14:paraId="6A6894E0" w14:textId="77777777" w:rsidR="003119DF" w:rsidRDefault="00CB2C6F" w:rsidP="00025F51">
      <w:pPr>
        <w:spacing w:after="0"/>
      </w:pPr>
      <w:r w:rsidRPr="00CB2C6F">
        <w:t>The ACMA seeks stakeholder views on whether spectrum licences for the 3.6 GHz band should commence as soon as possible after the auction, or at the end of the two-year reallocation period in metropolitan areas.</w:t>
      </w:r>
    </w:p>
    <w:p w14:paraId="49245534" w14:textId="77777777" w:rsidR="003119DF" w:rsidRDefault="003119DF" w:rsidP="00025F51">
      <w:pPr>
        <w:spacing w:after="0"/>
      </w:pPr>
    </w:p>
    <w:p w14:paraId="11E58116" w14:textId="77777777" w:rsidR="00025F51" w:rsidRPr="00656796" w:rsidRDefault="00025F51" w:rsidP="00025F51">
      <w:pPr>
        <w:spacing w:after="0"/>
        <w:rPr>
          <w:b/>
        </w:rPr>
      </w:pPr>
      <w:r w:rsidRPr="00656796">
        <w:rPr>
          <w:b/>
        </w:rPr>
        <w:t xml:space="preserve">Issue for comment </w:t>
      </w:r>
      <w:r w:rsidR="00CB2C6F">
        <w:rPr>
          <w:b/>
        </w:rPr>
        <w:t>2</w:t>
      </w:r>
      <w:r w:rsidR="00710CF3">
        <w:rPr>
          <w:b/>
        </w:rPr>
        <w:t>—</w:t>
      </w:r>
      <w:r w:rsidRPr="00656796">
        <w:rPr>
          <w:b/>
        </w:rPr>
        <w:t xml:space="preserve"> Amendment to the Tax Determination</w:t>
      </w:r>
    </w:p>
    <w:p w14:paraId="2C95F0A0" w14:textId="77777777" w:rsidR="00025F51" w:rsidRDefault="00025F51" w:rsidP="00025F51">
      <w:pPr>
        <w:spacing w:after="0"/>
      </w:pPr>
      <w:r>
        <w:t xml:space="preserve">The ACMA seeks stakeholder views on the proposal to amend the Tax Determination to incorporate an annual licence tax rate of $0.0039/MHz/pop for operation of a transmitter in the frequency range 3575–3700 </w:t>
      </w:r>
      <w:proofErr w:type="spellStart"/>
      <w:r>
        <w:t>MHz.</w:t>
      </w:r>
      <w:proofErr w:type="spellEnd"/>
    </w:p>
    <w:p w14:paraId="0F3CF67B" w14:textId="77777777" w:rsidR="00025F51" w:rsidRDefault="00025F51" w:rsidP="00025F51">
      <w:pPr>
        <w:spacing w:after="0"/>
        <w:rPr>
          <w:b/>
        </w:rPr>
      </w:pPr>
    </w:p>
    <w:p w14:paraId="30C883AF" w14:textId="77777777" w:rsidR="00025F51" w:rsidRDefault="00025F51" w:rsidP="00025F51">
      <w:pPr>
        <w:spacing w:after="0"/>
        <w:rPr>
          <w:b/>
        </w:rPr>
      </w:pPr>
      <w:r>
        <w:rPr>
          <w:b/>
        </w:rPr>
        <w:t xml:space="preserve">Issue for comment </w:t>
      </w:r>
      <w:r w:rsidR="00CB2C6F">
        <w:rPr>
          <w:b/>
        </w:rPr>
        <w:t>3</w:t>
      </w:r>
      <w:r w:rsidR="00710CF3">
        <w:rPr>
          <w:b/>
        </w:rPr>
        <w:t>—</w:t>
      </w:r>
      <w:proofErr w:type="gramStart"/>
      <w:r>
        <w:rPr>
          <w:b/>
        </w:rPr>
        <w:t>The</w:t>
      </w:r>
      <w:proofErr w:type="gramEnd"/>
      <w:r>
        <w:rPr>
          <w:b/>
        </w:rPr>
        <w:t xml:space="preserve"> draft marketing plan (3.6 GHz band)</w:t>
      </w:r>
    </w:p>
    <w:p w14:paraId="1770907E" w14:textId="77777777" w:rsidR="00025F51" w:rsidRDefault="00025F51" w:rsidP="00025F51">
      <w:pPr>
        <w:spacing w:after="0"/>
      </w:pPr>
      <w:r>
        <w:t xml:space="preserve">The ACMA seeks stakeholder views on the draft marketing plan, especially </w:t>
      </w:r>
      <w:r w:rsidRPr="0070717D">
        <w:t>geographic lot configurations and multiple lot categories in Perth.</w:t>
      </w:r>
    </w:p>
    <w:p w14:paraId="5463E2ED" w14:textId="77777777" w:rsidR="00025F51" w:rsidRDefault="00025F51" w:rsidP="00025F51">
      <w:pPr>
        <w:spacing w:after="0"/>
      </w:pPr>
    </w:p>
    <w:p w14:paraId="17057DEF" w14:textId="77777777" w:rsidR="00025F51" w:rsidRDefault="00025F51" w:rsidP="00025F51">
      <w:pPr>
        <w:spacing w:after="0"/>
      </w:pPr>
      <w:r>
        <w:rPr>
          <w:b/>
        </w:rPr>
        <w:t xml:space="preserve">Issue for comment </w:t>
      </w:r>
      <w:r w:rsidR="00CB2C6F">
        <w:rPr>
          <w:b/>
        </w:rPr>
        <w:t>4</w:t>
      </w:r>
      <w:r w:rsidR="00710CF3">
        <w:rPr>
          <w:b/>
        </w:rPr>
        <w:t>—</w:t>
      </w:r>
      <w:proofErr w:type="gramStart"/>
      <w:r>
        <w:rPr>
          <w:b/>
        </w:rPr>
        <w:t>The</w:t>
      </w:r>
      <w:proofErr w:type="gramEnd"/>
      <w:r>
        <w:rPr>
          <w:b/>
        </w:rPr>
        <w:t xml:space="preserve"> </w:t>
      </w:r>
      <w:r w:rsidRPr="001437C0">
        <w:rPr>
          <w:b/>
        </w:rPr>
        <w:t xml:space="preserve">draft </w:t>
      </w:r>
      <w:r>
        <w:rPr>
          <w:b/>
        </w:rPr>
        <w:t>a</w:t>
      </w:r>
      <w:r w:rsidRPr="001437C0">
        <w:rPr>
          <w:b/>
        </w:rPr>
        <w:t xml:space="preserve">llocation </w:t>
      </w:r>
      <w:r>
        <w:rPr>
          <w:b/>
        </w:rPr>
        <w:t>d</w:t>
      </w:r>
      <w:r w:rsidRPr="001437C0">
        <w:rPr>
          <w:b/>
        </w:rPr>
        <w:t>eterminatio</w:t>
      </w:r>
      <w:r>
        <w:rPr>
          <w:b/>
        </w:rPr>
        <w:t>n (3.6 GHz band) and auction rules</w:t>
      </w:r>
      <w:r>
        <w:rPr>
          <w:b/>
        </w:rPr>
        <w:br/>
      </w:r>
      <w:r>
        <w:t>The ACMA seeks stakeholder views on the draft allocation determination and the</w:t>
      </w:r>
      <w:r w:rsidDel="005B5BF8">
        <w:t xml:space="preserve"> </w:t>
      </w:r>
      <w:r>
        <w:t>auction rules.</w:t>
      </w:r>
    </w:p>
    <w:p w14:paraId="48BCF983" w14:textId="77777777" w:rsidR="00025F51" w:rsidRDefault="00025F51" w:rsidP="00025F51">
      <w:pPr>
        <w:spacing w:after="0"/>
      </w:pPr>
    </w:p>
    <w:p w14:paraId="14BCFF91" w14:textId="77777777" w:rsidR="00025F51" w:rsidRDefault="00025F51" w:rsidP="00025F51">
      <w:pPr>
        <w:spacing w:after="0"/>
      </w:pPr>
      <w:r>
        <w:rPr>
          <w:b/>
        </w:rPr>
        <w:t xml:space="preserve">Issue for comment </w:t>
      </w:r>
      <w:r w:rsidR="00CB2C6F">
        <w:rPr>
          <w:b/>
        </w:rPr>
        <w:t>5</w:t>
      </w:r>
      <w:r w:rsidR="00710CF3">
        <w:rPr>
          <w:b/>
        </w:rPr>
        <w:t>—</w:t>
      </w:r>
      <w:r>
        <w:rPr>
          <w:b/>
        </w:rPr>
        <w:t>Amendment to the Spectrum Licence Tax Determination</w:t>
      </w:r>
      <w:r>
        <w:rPr>
          <w:b/>
        </w:rPr>
        <w:br/>
      </w:r>
      <w:r>
        <w:t>The ACMA seeks stakeholder views on the proposal to determine a tax amount for spectrum licences in the 3.6 GHz band, based on total spectrum of 125 MHz and a base amount of $69,180.</w:t>
      </w:r>
    </w:p>
    <w:p w14:paraId="31A52383" w14:textId="77777777" w:rsidR="00220887" w:rsidRDefault="00220887" w:rsidP="00AC273D">
      <w:pPr>
        <w:spacing w:after="0"/>
      </w:pPr>
    </w:p>
    <w:p w14:paraId="27501728" w14:textId="77777777" w:rsidR="00DD7360" w:rsidRDefault="00DD7360" w:rsidP="00DD7360">
      <w:pPr>
        <w:rPr>
          <w:i/>
        </w:rPr>
      </w:pPr>
      <w:r>
        <w:t xml:space="preserve">Details on making a submission </w:t>
      </w:r>
      <w:r w:rsidR="00263EC9">
        <w:t xml:space="preserve">on the issues raised </w:t>
      </w:r>
      <w:r w:rsidR="0029257C">
        <w:t>i</w:t>
      </w:r>
      <w:r w:rsidR="00263EC9">
        <w:t xml:space="preserve">n this paper </w:t>
      </w:r>
      <w:r>
        <w:t xml:space="preserve">can be found at </w:t>
      </w:r>
      <w:hyperlink w:anchor="Invite" w:history="1">
        <w:r w:rsidRPr="00D35C87">
          <w:rPr>
            <w:rStyle w:val="Hyperlink"/>
            <w:i/>
          </w:rPr>
          <w:t>Invitation to comment</w:t>
        </w:r>
      </w:hyperlink>
      <w:r>
        <w:rPr>
          <w:i/>
        </w:rPr>
        <w:t xml:space="preserve"> </w:t>
      </w:r>
      <w:r>
        <w:t>at the end of this document</w:t>
      </w:r>
      <w:r>
        <w:rPr>
          <w:i/>
        </w:rPr>
        <w:t>.</w:t>
      </w:r>
    </w:p>
    <w:p w14:paraId="469526B5" w14:textId="77777777" w:rsidR="005B5BF8" w:rsidRDefault="005B5BF8" w:rsidP="00DD7360">
      <w:pPr>
        <w:rPr>
          <w:i/>
        </w:rPr>
      </w:pPr>
    </w:p>
    <w:p w14:paraId="62FACB0A" w14:textId="77777777" w:rsidR="00BE4C11" w:rsidRPr="000D76E0" w:rsidRDefault="00536ACB" w:rsidP="00777BA2">
      <w:pPr>
        <w:pStyle w:val="Heading1"/>
      </w:pPr>
      <w:bookmarkStart w:id="11" w:name="_Toc512246153"/>
      <w:bookmarkStart w:id="12" w:name="_Toc512503287"/>
      <w:bookmarkStart w:id="13" w:name="_Toc514330436"/>
      <w:r>
        <w:lastRenderedPageBreak/>
        <w:t>1</w:t>
      </w:r>
      <w:r w:rsidR="00DD7360">
        <w:t>.</w:t>
      </w:r>
      <w:r>
        <w:t xml:space="preserve"> </w:t>
      </w:r>
      <w:r w:rsidR="00822D18">
        <w:t>Intro</w:t>
      </w:r>
      <w:r w:rsidR="00853887">
        <w:t>duction</w:t>
      </w:r>
      <w:bookmarkEnd w:id="6"/>
      <w:bookmarkEnd w:id="7"/>
      <w:bookmarkEnd w:id="11"/>
      <w:bookmarkEnd w:id="12"/>
      <w:bookmarkEnd w:id="13"/>
    </w:p>
    <w:p w14:paraId="4A4C1DF1" w14:textId="77777777" w:rsidR="0084064E" w:rsidRDefault="0029257C" w:rsidP="003642CA">
      <w:pPr>
        <w:spacing w:before="240"/>
        <w:rPr>
          <w:rFonts w:cs="Arial"/>
        </w:rPr>
      </w:pPr>
      <w:bookmarkStart w:id="14" w:name="_Toc319572491"/>
      <w:r>
        <w:rPr>
          <w:rFonts w:cs="Arial"/>
        </w:rPr>
        <w:t>T</w:t>
      </w:r>
      <w:r w:rsidR="00CC2EA2">
        <w:rPr>
          <w:rFonts w:cs="Arial"/>
        </w:rPr>
        <w:t xml:space="preserve">he </w:t>
      </w:r>
      <w:r w:rsidR="0084064E">
        <w:rPr>
          <w:rFonts w:cs="Arial"/>
        </w:rPr>
        <w:t>ACMA</w:t>
      </w:r>
      <w:r w:rsidR="0084064E" w:rsidRPr="00BF6266">
        <w:rPr>
          <w:rFonts w:cs="Arial"/>
        </w:rPr>
        <w:t xml:space="preserve"> is</w:t>
      </w:r>
      <w:r w:rsidR="0084064E">
        <w:rPr>
          <w:rFonts w:cs="Arial"/>
        </w:rPr>
        <w:t xml:space="preserve"> </w:t>
      </w:r>
      <w:r w:rsidR="0084064E" w:rsidRPr="00BF6266">
        <w:rPr>
          <w:rFonts w:cs="Arial"/>
        </w:rPr>
        <w:t>preparing to allocate</w:t>
      </w:r>
      <w:r w:rsidR="0095173E">
        <w:rPr>
          <w:rFonts w:cs="Arial"/>
        </w:rPr>
        <w:t xml:space="preserve"> spectrum in the</w:t>
      </w:r>
      <w:r w:rsidR="00CC2EA2">
        <w:rPr>
          <w:rFonts w:cs="Arial"/>
        </w:rPr>
        <w:t xml:space="preserve"> </w:t>
      </w:r>
      <w:r w:rsidR="0095173E">
        <w:rPr>
          <w:rFonts w:cs="Arial"/>
        </w:rPr>
        <w:t>3.6 GHz band</w:t>
      </w:r>
      <w:r w:rsidR="000F554F">
        <w:rPr>
          <w:rFonts w:cs="Arial"/>
        </w:rPr>
        <w:t xml:space="preserve"> by auction</w:t>
      </w:r>
      <w:r w:rsidR="0095173E">
        <w:rPr>
          <w:rFonts w:cs="Arial"/>
        </w:rPr>
        <w:t xml:space="preserve">. </w:t>
      </w:r>
    </w:p>
    <w:p w14:paraId="65258230" w14:textId="77777777" w:rsidR="00FC4201" w:rsidRDefault="00E905CA" w:rsidP="00FC4201">
      <w:pPr>
        <w:spacing w:before="240"/>
        <w:rPr>
          <w:rFonts w:cs="Arial"/>
        </w:rPr>
      </w:pPr>
      <w:r>
        <w:rPr>
          <w:rFonts w:cs="Arial"/>
        </w:rPr>
        <w:t>The minister</w:t>
      </w:r>
      <w:r w:rsidR="000533C6">
        <w:rPr>
          <w:rFonts w:cs="Arial"/>
        </w:rPr>
        <w:t xml:space="preserve"> made</w:t>
      </w:r>
      <w:r w:rsidR="00B74759">
        <w:rPr>
          <w:rFonts w:cs="Arial"/>
        </w:rPr>
        <w:t xml:space="preserve"> </w:t>
      </w:r>
      <w:r w:rsidR="009343DD" w:rsidRPr="000F7CFD">
        <w:t>reallocation declaration</w:t>
      </w:r>
      <w:r w:rsidR="00A91789" w:rsidRPr="00087CA2">
        <w:rPr>
          <w:rStyle w:val="Hyperlink"/>
          <w:rFonts w:cs="Arial"/>
          <w:color w:val="auto"/>
          <w:u w:val="none"/>
        </w:rPr>
        <w:t>s</w:t>
      </w:r>
      <w:r w:rsidR="00B74759" w:rsidRPr="00A01203">
        <w:rPr>
          <w:rFonts w:cs="Arial"/>
        </w:rPr>
        <w:t xml:space="preserve"> </w:t>
      </w:r>
      <w:r w:rsidR="001E2A44">
        <w:rPr>
          <w:rFonts w:cs="Arial"/>
        </w:rPr>
        <w:t xml:space="preserve">for </w:t>
      </w:r>
      <w:hyperlink r:id="rId27" w:history="1">
        <w:r w:rsidR="00710CF3">
          <w:rPr>
            <w:rStyle w:val="Hyperlink"/>
            <w:rFonts w:cs="Arial"/>
          </w:rPr>
          <w:t>Adelaide and eastern metropolitan Australia</w:t>
        </w:r>
      </w:hyperlink>
      <w:r w:rsidR="001E2A44">
        <w:rPr>
          <w:rFonts w:cs="Arial"/>
        </w:rPr>
        <w:t xml:space="preserve">, </w:t>
      </w:r>
      <w:hyperlink r:id="rId28" w:history="1">
        <w:r w:rsidR="001E2A44" w:rsidRPr="00422B39">
          <w:rPr>
            <w:rStyle w:val="Hyperlink"/>
            <w:rFonts w:cs="Arial"/>
          </w:rPr>
          <w:t>Perth</w:t>
        </w:r>
      </w:hyperlink>
      <w:r w:rsidR="001E2A44">
        <w:rPr>
          <w:rFonts w:cs="Arial"/>
        </w:rPr>
        <w:t xml:space="preserve"> and</w:t>
      </w:r>
      <w:r w:rsidR="00B95532">
        <w:rPr>
          <w:rFonts w:cs="Arial"/>
        </w:rPr>
        <w:t xml:space="preserve"> </w:t>
      </w:r>
      <w:hyperlink r:id="rId29" w:history="1">
        <w:r w:rsidR="00B95532" w:rsidRPr="00B95532">
          <w:rPr>
            <w:rStyle w:val="Hyperlink"/>
            <w:rFonts w:cs="Arial"/>
          </w:rPr>
          <w:t>regional Australia</w:t>
        </w:r>
      </w:hyperlink>
      <w:r w:rsidR="001E2A44">
        <w:rPr>
          <w:rFonts w:cs="Arial"/>
        </w:rPr>
        <w:t xml:space="preserve"> </w:t>
      </w:r>
      <w:r w:rsidR="00B74759">
        <w:rPr>
          <w:rFonts w:cs="Arial"/>
        </w:rPr>
        <w:t xml:space="preserve">on </w:t>
      </w:r>
      <w:r w:rsidR="001E2A44">
        <w:rPr>
          <w:rFonts w:cs="Arial"/>
        </w:rPr>
        <w:t>5 March 2018</w:t>
      </w:r>
      <w:r w:rsidR="00B74759">
        <w:rPr>
          <w:rFonts w:cs="Arial"/>
        </w:rPr>
        <w:t xml:space="preserve">. The </w:t>
      </w:r>
      <w:r w:rsidR="00B351DD">
        <w:rPr>
          <w:rFonts w:cs="Arial"/>
        </w:rPr>
        <w:t xml:space="preserve">three </w:t>
      </w:r>
      <w:r w:rsidR="00B74759">
        <w:rPr>
          <w:rFonts w:cs="Arial"/>
        </w:rPr>
        <w:t>declaration</w:t>
      </w:r>
      <w:r w:rsidR="009343DD">
        <w:rPr>
          <w:rFonts w:cs="Arial"/>
        </w:rPr>
        <w:t>s</w:t>
      </w:r>
      <w:r w:rsidR="00B74759">
        <w:rPr>
          <w:rFonts w:cs="Arial"/>
        </w:rPr>
        <w:t xml:space="preserve"> </w:t>
      </w:r>
      <w:r w:rsidR="00B74759" w:rsidRPr="00A01203">
        <w:rPr>
          <w:rFonts w:cs="Arial"/>
        </w:rPr>
        <w:t>p</w:t>
      </w:r>
      <w:r w:rsidR="00B74759">
        <w:rPr>
          <w:rFonts w:cs="Arial"/>
        </w:rPr>
        <w:t xml:space="preserve">rovide that the </w:t>
      </w:r>
      <w:r w:rsidR="0029257C">
        <w:rPr>
          <w:rFonts w:cs="Arial"/>
        </w:rPr>
        <w:t>3.6 GHz band</w:t>
      </w:r>
      <w:r w:rsidR="00B74759">
        <w:rPr>
          <w:rFonts w:cs="Arial"/>
        </w:rPr>
        <w:t xml:space="preserve"> </w:t>
      </w:r>
      <w:r w:rsidR="00B74759" w:rsidRPr="00A01203">
        <w:rPr>
          <w:rFonts w:cs="Arial"/>
        </w:rPr>
        <w:t xml:space="preserve">is to be reallocated </w:t>
      </w:r>
      <w:r w:rsidR="00B74759">
        <w:rPr>
          <w:rFonts w:cs="Arial"/>
        </w:rPr>
        <w:t xml:space="preserve">by issue of </w:t>
      </w:r>
      <w:r w:rsidR="00B74759" w:rsidRPr="00A01203">
        <w:rPr>
          <w:rFonts w:cs="Arial"/>
        </w:rPr>
        <w:t>spectrum licences</w:t>
      </w:r>
      <w:r w:rsidR="001E2A44">
        <w:rPr>
          <w:rFonts w:cs="Arial"/>
        </w:rPr>
        <w:t>.</w:t>
      </w:r>
      <w:r w:rsidR="009343DD">
        <w:rPr>
          <w:rFonts w:cs="Arial"/>
        </w:rPr>
        <w:t xml:space="preserve"> </w:t>
      </w:r>
      <w:r w:rsidR="000533C6">
        <w:rPr>
          <w:rFonts w:cs="Arial"/>
        </w:rPr>
        <w:t xml:space="preserve">The ACMA is preparing to allocate this spectrum by auction. </w:t>
      </w:r>
      <w:r w:rsidR="00FC4201">
        <w:rPr>
          <w:rFonts w:cs="Arial"/>
        </w:rPr>
        <w:t xml:space="preserve">The terms of the reallocation are summarised </w:t>
      </w:r>
      <w:r w:rsidR="00710CF3">
        <w:rPr>
          <w:rFonts w:cs="Arial"/>
        </w:rPr>
        <w:t>in Table 1.</w:t>
      </w:r>
      <w:r w:rsidR="00FC4201">
        <w:rPr>
          <w:rFonts w:cs="Arial"/>
        </w:rPr>
        <w:t xml:space="preserve"> </w:t>
      </w:r>
    </w:p>
    <w:p w14:paraId="6B004AE5" w14:textId="77777777" w:rsidR="00FC4201" w:rsidRPr="00C378C5" w:rsidRDefault="00CE7C34" w:rsidP="00CA50B4">
      <w:pPr>
        <w:pStyle w:val="ACMATableHeader"/>
      </w:pPr>
      <w:r w:rsidRPr="00CA50B4">
        <w:t>Summary</w:t>
      </w:r>
      <w:r w:rsidRPr="00C378C5">
        <w:t xml:space="preserve"> of 3.6 GHz reallocation declaration</w:t>
      </w:r>
      <w:r w:rsidR="00A75EB3" w:rsidRPr="00C378C5">
        <w:t>s</w:t>
      </w:r>
    </w:p>
    <w:tbl>
      <w:tblPr>
        <w:tblW w:w="9645" w:type="dxa"/>
        <w:tblLayout w:type="fixed"/>
        <w:tblCellMar>
          <w:left w:w="0" w:type="dxa"/>
          <w:right w:w="0" w:type="dxa"/>
        </w:tblCellMar>
        <w:tblLook w:val="01E0" w:firstRow="1" w:lastRow="1" w:firstColumn="1" w:lastColumn="1" w:noHBand="0" w:noVBand="0"/>
      </w:tblPr>
      <w:tblGrid>
        <w:gridCol w:w="9645"/>
      </w:tblGrid>
      <w:tr w:rsidR="00FC4201" w:rsidRPr="00F160B6" w14:paraId="2AAA716C" w14:textId="77777777" w:rsidTr="00A96E15">
        <w:trPr>
          <w:trHeight w:val="1914"/>
        </w:trPr>
        <w:tc>
          <w:tcPr>
            <w:tcW w:w="9645" w:type="dxa"/>
            <w:shd w:val="clear" w:color="auto" w:fill="auto"/>
            <w:tcMar>
              <w:left w:w="28" w:type="dxa"/>
            </w:tcMar>
          </w:tcPr>
          <w:tbl>
            <w:tblPr>
              <w:tblW w:w="93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Terms of the draft recommendation"/>
              <w:tblDescription w:val="The table outlines the terms of the ACMA's draft recommendation. The ACMA proposes to recommend spectrum licensing frequency ranges 3575 to 3700 megahertz in metropolitan and regional Australia. The proposed recommendation for the reallocation period would be two years in two years for the Adelaide, Brisbane, Canberra, Melbourne and Sydney metropolitan areas (Area A); five years for the Perth metropolitan area; (Area B) and seven years for the regional area (Area C). The proposed recommendation for the reallocation deadline would be 12 months before the end of the reallocation period for Area A."/>
            </w:tblPr>
            <w:tblGrid>
              <w:gridCol w:w="2519"/>
              <w:gridCol w:w="6804"/>
            </w:tblGrid>
            <w:tr w:rsidR="00FC4201" w:rsidRPr="00F160B6" w14:paraId="08316D12" w14:textId="77777777" w:rsidTr="00F557BB">
              <w:trPr>
                <w:trHeight w:val="344"/>
                <w:tblHeader/>
              </w:trPr>
              <w:tc>
                <w:tcPr>
                  <w:tcW w:w="2519" w:type="dxa"/>
                  <w:shd w:val="clear" w:color="auto" w:fill="404040" w:themeFill="text1" w:themeFillTint="BF"/>
                  <w:vAlign w:val="center"/>
                </w:tcPr>
                <w:p w14:paraId="05461CC5" w14:textId="77777777" w:rsidR="00FC4201" w:rsidRPr="006468A3" w:rsidRDefault="00FC4201">
                  <w:pPr>
                    <w:keepNext/>
                    <w:keepLines/>
                    <w:spacing w:after="0" w:line="276" w:lineRule="auto"/>
                    <w:rPr>
                      <w:rFonts w:cs="Arial"/>
                      <w:b/>
                      <w:color w:val="FFFFFF" w:themeColor="background1"/>
                    </w:rPr>
                  </w:pPr>
                  <w:r w:rsidRPr="006468A3">
                    <w:rPr>
                      <w:rFonts w:cs="Arial"/>
                      <w:b/>
                      <w:color w:val="FFFFFF" w:themeColor="background1"/>
                    </w:rPr>
                    <w:t>Element</w:t>
                  </w:r>
                  <w:r w:rsidR="00A75EB3">
                    <w:rPr>
                      <w:rFonts w:cs="Arial"/>
                      <w:b/>
                      <w:color w:val="FFFFFF" w:themeColor="background1"/>
                    </w:rPr>
                    <w:t>s</w:t>
                  </w:r>
                  <w:r w:rsidRPr="006468A3">
                    <w:rPr>
                      <w:rFonts w:cs="Arial"/>
                      <w:b/>
                      <w:color w:val="FFFFFF" w:themeColor="background1"/>
                    </w:rPr>
                    <w:t xml:space="preserve"> of </w:t>
                  </w:r>
                  <w:r w:rsidR="00E87CC0">
                    <w:rPr>
                      <w:rFonts w:cs="Arial"/>
                      <w:b/>
                      <w:color w:val="FFFFFF" w:themeColor="background1"/>
                    </w:rPr>
                    <w:t>reallocation declaration</w:t>
                  </w:r>
                </w:p>
              </w:tc>
              <w:tc>
                <w:tcPr>
                  <w:tcW w:w="6804" w:type="dxa"/>
                  <w:shd w:val="clear" w:color="auto" w:fill="404040" w:themeFill="text1" w:themeFillTint="BF"/>
                  <w:vAlign w:val="center"/>
                </w:tcPr>
                <w:p w14:paraId="6DCA627E" w14:textId="77777777" w:rsidR="00FC4201" w:rsidRPr="006468A3" w:rsidRDefault="00E87CC0" w:rsidP="00A96E15">
                  <w:pPr>
                    <w:keepNext/>
                    <w:keepLines/>
                    <w:spacing w:after="0" w:line="276" w:lineRule="auto"/>
                    <w:rPr>
                      <w:rFonts w:cs="Arial"/>
                      <w:b/>
                      <w:color w:val="FFFFFF" w:themeColor="background1"/>
                    </w:rPr>
                  </w:pPr>
                  <w:r>
                    <w:rPr>
                      <w:rFonts w:cs="Arial"/>
                      <w:b/>
                      <w:color w:val="FFFFFF" w:themeColor="background1"/>
                    </w:rPr>
                    <w:t>Description</w:t>
                  </w:r>
                </w:p>
              </w:tc>
            </w:tr>
            <w:tr w:rsidR="00FC4201" w:rsidRPr="00F160B6" w14:paraId="7EBB9F47" w14:textId="77777777" w:rsidTr="00F557BB">
              <w:trPr>
                <w:trHeight w:val="277"/>
              </w:trPr>
              <w:tc>
                <w:tcPr>
                  <w:tcW w:w="2519" w:type="dxa"/>
                </w:tcPr>
                <w:p w14:paraId="6B31F13A" w14:textId="77777777" w:rsidR="00FC4201" w:rsidRPr="006468A3" w:rsidRDefault="00FC4201" w:rsidP="00A96E15">
                  <w:pPr>
                    <w:keepNext/>
                    <w:keepLines/>
                    <w:spacing w:before="40" w:after="40" w:line="276" w:lineRule="auto"/>
                    <w:rPr>
                      <w:rFonts w:cs="Arial"/>
                      <w:b/>
                    </w:rPr>
                  </w:pPr>
                  <w:r w:rsidRPr="006468A3">
                    <w:rPr>
                      <w:rFonts w:cs="Arial"/>
                      <w:b/>
                    </w:rPr>
                    <w:t>Licence type</w:t>
                  </w:r>
                </w:p>
              </w:tc>
              <w:tc>
                <w:tcPr>
                  <w:tcW w:w="6804" w:type="dxa"/>
                </w:tcPr>
                <w:p w14:paraId="760025EB" w14:textId="77777777" w:rsidR="00FC4201" w:rsidRPr="00F160B6" w:rsidRDefault="00FC4201" w:rsidP="00A96E15">
                  <w:pPr>
                    <w:keepNext/>
                    <w:keepLines/>
                    <w:spacing w:before="40" w:after="40" w:line="276" w:lineRule="auto"/>
                    <w:rPr>
                      <w:rFonts w:cs="Arial"/>
                      <w:highlight w:val="yellow"/>
                    </w:rPr>
                  </w:pPr>
                  <w:r w:rsidRPr="006468A3">
                    <w:rPr>
                      <w:rFonts w:cs="Arial"/>
                    </w:rPr>
                    <w:t>Spectrum licences</w:t>
                  </w:r>
                </w:p>
              </w:tc>
            </w:tr>
            <w:tr w:rsidR="00FC4201" w:rsidRPr="00F160B6" w14:paraId="1605CF2B" w14:textId="77777777" w:rsidTr="00420EA5">
              <w:tc>
                <w:tcPr>
                  <w:tcW w:w="2519" w:type="dxa"/>
                  <w:shd w:val="clear" w:color="auto" w:fill="F2F2F2" w:themeFill="background1" w:themeFillShade="F2"/>
                </w:tcPr>
                <w:p w14:paraId="7EDA712F" w14:textId="77777777" w:rsidR="00FC4201" w:rsidRPr="006468A3" w:rsidRDefault="00FC4201" w:rsidP="00A96E15">
                  <w:pPr>
                    <w:keepNext/>
                    <w:keepLines/>
                    <w:spacing w:before="40" w:after="40" w:line="276" w:lineRule="auto"/>
                    <w:rPr>
                      <w:rFonts w:cs="Arial"/>
                      <w:b/>
                    </w:rPr>
                  </w:pPr>
                  <w:r w:rsidRPr="006468A3">
                    <w:rPr>
                      <w:rFonts w:cs="Arial"/>
                      <w:b/>
                    </w:rPr>
                    <w:t>Parts of the spectrum</w:t>
                  </w:r>
                </w:p>
              </w:tc>
              <w:tc>
                <w:tcPr>
                  <w:tcW w:w="6804" w:type="dxa"/>
                  <w:shd w:val="clear" w:color="auto" w:fill="F2F2F2" w:themeFill="background1" w:themeFillShade="F2"/>
                </w:tcPr>
                <w:p w14:paraId="1D3504CC" w14:textId="77777777" w:rsidR="00FC4201" w:rsidRPr="00F160B6" w:rsidRDefault="00FC4201" w:rsidP="00A96E15">
                  <w:pPr>
                    <w:keepNext/>
                    <w:keepLines/>
                    <w:spacing w:before="40" w:after="40" w:line="276" w:lineRule="auto"/>
                    <w:rPr>
                      <w:rFonts w:cs="Arial"/>
                      <w:highlight w:val="yellow"/>
                    </w:rPr>
                  </w:pPr>
                  <w:r>
                    <w:rPr>
                      <w:rFonts w:cs="Arial"/>
                    </w:rPr>
                    <w:t>3575–3700</w:t>
                  </w:r>
                  <w:r w:rsidRPr="006468A3">
                    <w:rPr>
                      <w:rFonts w:cs="Arial"/>
                    </w:rPr>
                    <w:t xml:space="preserve"> MHz in metropolitan and regional Australia</w:t>
                  </w:r>
                </w:p>
              </w:tc>
            </w:tr>
            <w:tr w:rsidR="00FC4201" w:rsidRPr="00F160B6" w14:paraId="10389BD2" w14:textId="77777777" w:rsidTr="00F557BB">
              <w:tc>
                <w:tcPr>
                  <w:tcW w:w="2519" w:type="dxa"/>
                </w:tcPr>
                <w:p w14:paraId="77E95BEA" w14:textId="77777777" w:rsidR="00FC4201" w:rsidRPr="008E3AFE" w:rsidRDefault="00FC4201" w:rsidP="00A96E15">
                  <w:pPr>
                    <w:keepNext/>
                    <w:keepLines/>
                    <w:spacing w:before="40" w:after="40" w:line="276" w:lineRule="auto"/>
                    <w:rPr>
                      <w:rFonts w:cs="Arial"/>
                      <w:b/>
                    </w:rPr>
                  </w:pPr>
                  <w:r w:rsidRPr="008E3AFE">
                    <w:rPr>
                      <w:rFonts w:cs="Arial"/>
                      <w:b/>
                    </w:rPr>
                    <w:t>Reallocation periods</w:t>
                  </w:r>
                </w:p>
              </w:tc>
              <w:tc>
                <w:tcPr>
                  <w:tcW w:w="6804" w:type="dxa"/>
                </w:tcPr>
                <w:p w14:paraId="4E782228" w14:textId="77777777" w:rsidR="00FC4201" w:rsidRPr="008E3AFE" w:rsidRDefault="00FC4201" w:rsidP="00420EA5">
                  <w:pPr>
                    <w:pStyle w:val="ListBullet"/>
                  </w:pPr>
                  <w:r w:rsidRPr="008E3AFE">
                    <w:rPr>
                      <w:b/>
                    </w:rPr>
                    <w:t>Two years</w:t>
                  </w:r>
                  <w:r w:rsidR="00CB5DF4" w:rsidRPr="008E3AFE">
                    <w:rPr>
                      <w:b/>
                    </w:rPr>
                    <w:t xml:space="preserve"> commencing at the start of 30 March 2018</w:t>
                  </w:r>
                  <w:r w:rsidRPr="008E3AFE">
                    <w:t xml:space="preserve"> for the Adelaide, Brisbane, Canberra, Melbourne and Sydney metropolitan areas </w:t>
                  </w:r>
                </w:p>
                <w:p w14:paraId="71C34600" w14:textId="77777777" w:rsidR="00FC4201" w:rsidRPr="008E3AFE" w:rsidRDefault="00FC4201" w:rsidP="00420EA5">
                  <w:pPr>
                    <w:pStyle w:val="ListBullet"/>
                  </w:pPr>
                  <w:r w:rsidRPr="00420EA5">
                    <w:rPr>
                      <w:b/>
                    </w:rPr>
                    <w:t>Five years</w:t>
                  </w:r>
                  <w:r w:rsidR="00CB5DF4" w:rsidRPr="00420EA5">
                    <w:rPr>
                      <w:b/>
                    </w:rPr>
                    <w:t xml:space="preserve"> commencing at the start of 30 March 2018</w:t>
                  </w:r>
                  <w:r w:rsidRPr="008E3AFE">
                    <w:t xml:space="preserve"> for the Perth metropolitan area </w:t>
                  </w:r>
                </w:p>
                <w:p w14:paraId="6B61564C" w14:textId="77777777" w:rsidR="00FC4201" w:rsidRPr="00420EA5" w:rsidRDefault="00FC4201" w:rsidP="002C3030">
                  <w:pPr>
                    <w:pStyle w:val="ListBullet"/>
                  </w:pPr>
                  <w:r w:rsidRPr="00420EA5">
                    <w:rPr>
                      <w:b/>
                    </w:rPr>
                    <w:t>Seven years</w:t>
                  </w:r>
                  <w:r w:rsidR="00CB5DF4" w:rsidRPr="00420EA5">
                    <w:rPr>
                      <w:b/>
                    </w:rPr>
                    <w:t xml:space="preserve"> commencing at the start of 30 March 2018</w:t>
                  </w:r>
                  <w:r w:rsidRPr="008E3AFE">
                    <w:t xml:space="preserve"> for the regional area </w:t>
                  </w:r>
                </w:p>
              </w:tc>
            </w:tr>
            <w:tr w:rsidR="00FC4201" w:rsidRPr="00F160B6" w14:paraId="6A903E54" w14:textId="77777777" w:rsidTr="00420EA5">
              <w:tc>
                <w:tcPr>
                  <w:tcW w:w="2519" w:type="dxa"/>
                  <w:shd w:val="clear" w:color="auto" w:fill="F2F2F2" w:themeFill="background1" w:themeFillShade="F2"/>
                </w:tcPr>
                <w:p w14:paraId="66BE84A7" w14:textId="77777777" w:rsidR="00FC4201" w:rsidRPr="006468A3" w:rsidRDefault="00FC4201" w:rsidP="00A96E15">
                  <w:pPr>
                    <w:keepNext/>
                    <w:keepLines/>
                    <w:spacing w:before="40" w:after="40" w:line="276" w:lineRule="auto"/>
                    <w:rPr>
                      <w:rFonts w:cs="Arial"/>
                      <w:b/>
                    </w:rPr>
                  </w:pPr>
                  <w:r w:rsidRPr="006468A3">
                    <w:rPr>
                      <w:rFonts w:cs="Arial"/>
                      <w:b/>
                    </w:rPr>
                    <w:t>Reallocation deadline</w:t>
                  </w:r>
                </w:p>
              </w:tc>
              <w:tc>
                <w:tcPr>
                  <w:tcW w:w="6804" w:type="dxa"/>
                  <w:shd w:val="clear" w:color="auto" w:fill="F2F2F2" w:themeFill="background1" w:themeFillShade="F2"/>
                </w:tcPr>
                <w:p w14:paraId="35F3F1CE" w14:textId="77777777" w:rsidR="00FC4201" w:rsidRPr="00F160B6" w:rsidRDefault="00CB5DF4" w:rsidP="00CB5DF4">
                  <w:pPr>
                    <w:keepNext/>
                    <w:keepLines/>
                    <w:spacing w:before="40" w:after="40" w:line="276" w:lineRule="auto"/>
                    <w:rPr>
                      <w:rFonts w:cs="Arial"/>
                      <w:highlight w:val="yellow"/>
                    </w:rPr>
                  </w:pPr>
                  <w:r>
                    <w:rPr>
                      <w:rFonts w:cs="Arial"/>
                    </w:rPr>
                    <w:t>The end of 29 March 2019</w:t>
                  </w:r>
                </w:p>
              </w:tc>
            </w:tr>
          </w:tbl>
          <w:p w14:paraId="3AB41C32" w14:textId="77777777" w:rsidR="00FC4201" w:rsidRPr="006468A3" w:rsidRDefault="00FC4201" w:rsidP="00A96E15">
            <w:pPr>
              <w:keepNext/>
              <w:keepLines/>
              <w:spacing w:line="276" w:lineRule="auto"/>
              <w:rPr>
                <w:rFonts w:cs="Arial"/>
              </w:rPr>
            </w:pPr>
          </w:p>
        </w:tc>
      </w:tr>
    </w:tbl>
    <w:p w14:paraId="67CE0C1B" w14:textId="77777777" w:rsidR="00CE27A7" w:rsidRDefault="00CE27A7" w:rsidP="003642CA">
      <w:pPr>
        <w:spacing w:before="240"/>
        <w:rPr>
          <w:rFonts w:cs="Arial"/>
        </w:rPr>
      </w:pPr>
      <w:r>
        <w:rPr>
          <w:rFonts w:cs="Arial"/>
        </w:rPr>
        <w:t xml:space="preserve">Spectrum licences issued under </w:t>
      </w:r>
      <w:r w:rsidRPr="0095173E">
        <w:rPr>
          <w:rFonts w:cs="Arial"/>
        </w:rPr>
        <w:t>section 62</w:t>
      </w:r>
      <w:r>
        <w:rPr>
          <w:rFonts w:cs="Arial"/>
        </w:rPr>
        <w:t xml:space="preserve"> of the </w:t>
      </w:r>
      <w:r w:rsidR="00E764A6" w:rsidRPr="00FB4C2B">
        <w:rPr>
          <w:rFonts w:cs="Arial"/>
        </w:rPr>
        <w:t>Act</w:t>
      </w:r>
      <w:r>
        <w:rPr>
          <w:rFonts w:cs="Arial"/>
          <w:i/>
        </w:rPr>
        <w:t xml:space="preserve"> </w:t>
      </w:r>
      <w:r w:rsidRPr="00D959B0">
        <w:rPr>
          <w:rFonts w:cs="Arial"/>
        </w:rPr>
        <w:t xml:space="preserve">authorise successful bidders to use </w:t>
      </w:r>
      <w:r w:rsidR="00960971">
        <w:rPr>
          <w:rFonts w:cs="Arial"/>
        </w:rPr>
        <w:t>spectrum</w:t>
      </w:r>
      <w:r w:rsidRPr="00D959B0">
        <w:rPr>
          <w:rFonts w:cs="Arial"/>
        </w:rPr>
        <w:t xml:space="preserve"> lots won at auction</w:t>
      </w:r>
      <w:r w:rsidR="00CB5DF4">
        <w:rPr>
          <w:rFonts w:cs="Arial"/>
        </w:rPr>
        <w:t>, subject to payment of spectrum access charges to the ACMA</w:t>
      </w:r>
      <w:r w:rsidR="00070011">
        <w:rPr>
          <w:rFonts w:cs="Arial"/>
          <w:i/>
        </w:rPr>
        <w:t xml:space="preserve">. </w:t>
      </w:r>
      <w:r w:rsidR="00070011" w:rsidRPr="0088132F">
        <w:rPr>
          <w:rFonts w:cs="Arial"/>
          <w:szCs w:val="20"/>
        </w:rPr>
        <w:t xml:space="preserve">Spectrum licences authorise a </w:t>
      </w:r>
      <w:proofErr w:type="spellStart"/>
      <w:r w:rsidR="00070011" w:rsidRPr="0088132F">
        <w:rPr>
          <w:rFonts w:cs="Arial"/>
          <w:szCs w:val="20"/>
        </w:rPr>
        <w:t>licensee</w:t>
      </w:r>
      <w:proofErr w:type="spellEnd"/>
      <w:r w:rsidR="00070011" w:rsidRPr="0088132F">
        <w:rPr>
          <w:rFonts w:cs="Arial"/>
          <w:szCs w:val="20"/>
        </w:rPr>
        <w:t xml:space="preserve"> to operate </w:t>
      </w:r>
      <w:proofErr w:type="spellStart"/>
      <w:r w:rsidR="00070011" w:rsidRPr="0088132F">
        <w:rPr>
          <w:rFonts w:cs="Arial"/>
          <w:szCs w:val="20"/>
        </w:rPr>
        <w:t>radiocommunications</w:t>
      </w:r>
      <w:proofErr w:type="spellEnd"/>
      <w:r w:rsidR="00070011" w:rsidRPr="0088132F">
        <w:rPr>
          <w:rFonts w:cs="Arial"/>
          <w:szCs w:val="20"/>
        </w:rPr>
        <w:t xml:space="preserve"> devices for a fixed period, within a particular frequency range, within a particular geographic area. Spectrum licensing offers a technology-flexible, market-oriented approach to managing the radiofrequency spectrum. Spectrum licensees must comply with a </w:t>
      </w:r>
      <w:r w:rsidR="005B1D5C" w:rsidRPr="0088132F">
        <w:rPr>
          <w:rFonts w:cs="Arial"/>
          <w:szCs w:val="20"/>
        </w:rPr>
        <w:t>set</w:t>
      </w:r>
      <w:r w:rsidR="00070011" w:rsidRPr="0088132F">
        <w:rPr>
          <w:rFonts w:cs="Arial"/>
          <w:szCs w:val="20"/>
        </w:rPr>
        <w:t xml:space="preserve"> of licence conditions</w:t>
      </w:r>
      <w:r w:rsidR="00D2205C">
        <w:rPr>
          <w:rFonts w:cs="Arial"/>
          <w:szCs w:val="20"/>
        </w:rPr>
        <w:t xml:space="preserve">, including requirements to comply with </w:t>
      </w:r>
      <w:r w:rsidR="00070011" w:rsidRPr="0088132F">
        <w:rPr>
          <w:rFonts w:cs="Arial"/>
          <w:szCs w:val="20"/>
        </w:rPr>
        <w:t xml:space="preserve">a technical framework, which has been developed </w:t>
      </w:r>
      <w:r w:rsidR="00350A60">
        <w:rPr>
          <w:rFonts w:cs="Arial"/>
          <w:szCs w:val="20"/>
        </w:rPr>
        <w:t>for the 3.6 GHz band</w:t>
      </w:r>
      <w:r w:rsidR="00070011" w:rsidRPr="0088132F">
        <w:rPr>
          <w:rFonts w:cs="Arial"/>
          <w:szCs w:val="20"/>
        </w:rPr>
        <w:t xml:space="preserve"> by the ACMA in consultation with industry.</w:t>
      </w:r>
    </w:p>
    <w:p w14:paraId="66B359C6" w14:textId="77777777" w:rsidR="00822D18" w:rsidRPr="009C5A85" w:rsidRDefault="00822D18" w:rsidP="00822D18">
      <w:pPr>
        <w:pStyle w:val="Heading2"/>
        <w:spacing w:line="276" w:lineRule="auto"/>
      </w:pPr>
      <w:bookmarkStart w:id="15" w:name="_Toc459210799"/>
      <w:bookmarkStart w:id="16" w:name="_Toc461025803"/>
      <w:bookmarkStart w:id="17" w:name="_Toc512246154"/>
      <w:bookmarkStart w:id="18" w:name="_Toc512503288"/>
      <w:bookmarkStart w:id="19" w:name="_Toc514330437"/>
      <w:r w:rsidRPr="009C5A85">
        <w:t>Legislative context</w:t>
      </w:r>
      <w:bookmarkEnd w:id="15"/>
      <w:bookmarkEnd w:id="16"/>
      <w:bookmarkEnd w:id="17"/>
      <w:bookmarkEnd w:id="18"/>
      <w:bookmarkEnd w:id="19"/>
    </w:p>
    <w:p w14:paraId="0987E556" w14:textId="77777777" w:rsidR="00822D18" w:rsidRDefault="00822D18" w:rsidP="00822D18">
      <w:r w:rsidRPr="005A1431">
        <w:t xml:space="preserve">The ACMA is guided in its spectrum management functions by </w:t>
      </w:r>
      <w:hyperlink r:id="rId30" w:history="1">
        <w:r w:rsidRPr="009258AA">
          <w:rPr>
            <w:rStyle w:val="Hyperlink"/>
          </w:rPr>
          <w:t>the object</w:t>
        </w:r>
        <w:r w:rsidR="00C40BCD" w:rsidRPr="009258AA">
          <w:rPr>
            <w:rStyle w:val="Hyperlink"/>
          </w:rPr>
          <w:t>s</w:t>
        </w:r>
      </w:hyperlink>
      <w:r w:rsidRPr="005A1431">
        <w:t xml:space="preserve"> </w:t>
      </w:r>
      <w:r>
        <w:t>of the Act, set out in</w:t>
      </w:r>
      <w:r w:rsidRPr="005A1431">
        <w:t xml:space="preserve"> </w:t>
      </w:r>
      <w:r w:rsidRPr="00F92CD2">
        <w:t>section 3,</w:t>
      </w:r>
      <w:r w:rsidRPr="005A1431">
        <w:t xml:space="preserve"> and the</w:t>
      </w:r>
      <w:r w:rsidR="003D1DF2">
        <w:t xml:space="preserve"> ACMA’s</w:t>
      </w:r>
      <w:r w:rsidRPr="005A1431">
        <w:t xml:space="preserve"> </w:t>
      </w:r>
      <w:hyperlink r:id="rId31" w:history="1">
        <w:r w:rsidRPr="00625FEF">
          <w:rPr>
            <w:rStyle w:val="Hyperlink"/>
          </w:rPr>
          <w:t xml:space="preserve">Principles for </w:t>
        </w:r>
        <w:r w:rsidR="00F92CD2">
          <w:rPr>
            <w:rStyle w:val="Hyperlink"/>
          </w:rPr>
          <w:t>S</w:t>
        </w:r>
        <w:r w:rsidRPr="00625FEF">
          <w:rPr>
            <w:rStyle w:val="Hyperlink"/>
          </w:rPr>
          <w:t xml:space="preserve">pectrum </w:t>
        </w:r>
        <w:r w:rsidR="00F92CD2">
          <w:rPr>
            <w:rStyle w:val="Hyperlink"/>
          </w:rPr>
          <w:t>M</w:t>
        </w:r>
        <w:r w:rsidRPr="00625FEF">
          <w:rPr>
            <w:rStyle w:val="Hyperlink"/>
          </w:rPr>
          <w:t>anagement</w:t>
        </w:r>
      </w:hyperlink>
      <w:r w:rsidRPr="005A1431">
        <w:t xml:space="preserve"> (the </w:t>
      </w:r>
      <w:r w:rsidR="003D1DF2">
        <w:t>P</w:t>
      </w:r>
      <w:r w:rsidRPr="005A1431">
        <w:t xml:space="preserve">rinciples). </w:t>
      </w:r>
      <w:r w:rsidRPr="00880169">
        <w:rPr>
          <w:rFonts w:cs="Arial"/>
        </w:rPr>
        <w:t xml:space="preserve">The key theme of the </w:t>
      </w:r>
      <w:r w:rsidR="00F92CD2">
        <w:rPr>
          <w:rFonts w:cs="Arial"/>
        </w:rPr>
        <w:t>P</w:t>
      </w:r>
      <w:r w:rsidRPr="00880169">
        <w:rPr>
          <w:rFonts w:cs="Arial"/>
        </w:rPr>
        <w:t xml:space="preserve">rinciples is that maximising the overall public benefit from use of the radiofrequency spectrum requires </w:t>
      </w:r>
      <w:r w:rsidR="00F92CD2">
        <w:rPr>
          <w:rFonts w:cs="Arial"/>
        </w:rPr>
        <w:t xml:space="preserve">a </w:t>
      </w:r>
      <w:r w:rsidRPr="00880169">
        <w:rPr>
          <w:rFonts w:cs="Arial"/>
        </w:rPr>
        <w:t>balanced application of both re</w:t>
      </w:r>
      <w:r>
        <w:rPr>
          <w:rFonts w:cs="Arial"/>
        </w:rPr>
        <w:t>gulatory and market mechanisms.</w:t>
      </w:r>
      <w:r w:rsidR="00853887" w:rsidRPr="00853887">
        <w:t xml:space="preserve"> </w:t>
      </w:r>
      <w:r w:rsidR="00853887" w:rsidRPr="005A1431">
        <w:t xml:space="preserve">The </w:t>
      </w:r>
      <w:r w:rsidR="00853887">
        <w:t>draft</w:t>
      </w:r>
      <w:r w:rsidR="00F846DE">
        <w:t xml:space="preserve"> allocation</w:t>
      </w:r>
      <w:r w:rsidR="00853887">
        <w:t xml:space="preserve"> instruments are</w:t>
      </w:r>
      <w:r w:rsidR="00853887" w:rsidRPr="005A1431">
        <w:t xml:space="preserve"> informed by</w:t>
      </w:r>
      <w:r w:rsidR="00F92CD2">
        <w:t>,</w:t>
      </w:r>
      <w:r w:rsidR="00853887" w:rsidRPr="005A1431">
        <w:t xml:space="preserve"> and consistent with</w:t>
      </w:r>
      <w:r w:rsidR="00F92CD2">
        <w:t>,</w:t>
      </w:r>
      <w:r w:rsidR="00853887" w:rsidRPr="005A1431">
        <w:t xml:space="preserve"> the object</w:t>
      </w:r>
      <w:r w:rsidR="00C40BCD">
        <w:t>s</w:t>
      </w:r>
      <w:r w:rsidR="00853887">
        <w:t xml:space="preserve"> of the Act and the Principles.</w:t>
      </w:r>
    </w:p>
    <w:p w14:paraId="3D75D701" w14:textId="77777777" w:rsidR="004F23E1" w:rsidRPr="00474646" w:rsidRDefault="004F23E1" w:rsidP="003654D5">
      <w:pPr>
        <w:pStyle w:val="Heading3"/>
      </w:pPr>
      <w:bookmarkStart w:id="20" w:name="_Toc459210800"/>
      <w:bookmarkStart w:id="21" w:name="_Toc461025804"/>
      <w:r w:rsidRPr="00474646">
        <w:t>Object</w:t>
      </w:r>
      <w:r w:rsidR="00CB5DF4">
        <w:t>s</w:t>
      </w:r>
      <w:r w:rsidRPr="00474646">
        <w:t xml:space="preserve"> of the </w:t>
      </w:r>
      <w:r w:rsidRPr="009258B9">
        <w:t>Act</w:t>
      </w:r>
      <w:bookmarkEnd w:id="20"/>
      <w:bookmarkEnd w:id="21"/>
    </w:p>
    <w:p w14:paraId="6CC61521" w14:textId="77777777" w:rsidR="004F23E1" w:rsidRPr="005A1431" w:rsidRDefault="00F92CD2" w:rsidP="004F23E1">
      <w:pPr>
        <w:keepNext/>
        <w:spacing w:after="80"/>
      </w:pPr>
      <w:r>
        <w:t>T</w:t>
      </w:r>
      <w:r w:rsidR="004F23E1">
        <w:t>he relevant outcomes sought to be achieved by the Act’s provision for management of the radiofrequency spectrum, which are contained in section 3 of the Act</w:t>
      </w:r>
      <w:r>
        <w:t xml:space="preserve">, </w:t>
      </w:r>
      <w:r w:rsidR="00CB5DF4">
        <w:t>inc</w:t>
      </w:r>
      <w:r w:rsidR="00FF223D">
        <w:t>lu</w:t>
      </w:r>
      <w:r w:rsidR="00CB5DF4">
        <w:t>de (but are not limited to)</w:t>
      </w:r>
      <w:r w:rsidR="004F23E1">
        <w:t>:</w:t>
      </w:r>
    </w:p>
    <w:p w14:paraId="0625960B" w14:textId="77777777" w:rsidR="004F23E1" w:rsidRPr="00936D62" w:rsidRDefault="004F23E1" w:rsidP="00420EA5">
      <w:pPr>
        <w:pStyle w:val="ListBullet"/>
      </w:pPr>
      <w:r w:rsidRPr="00936D62">
        <w:t>Maximising, by ensuring the efficient allocation and use of the spectrum, the overall public benefit derived from using the radiofrequency spectrum.</w:t>
      </w:r>
    </w:p>
    <w:p w14:paraId="6AF9CBA2" w14:textId="77777777" w:rsidR="004F23E1" w:rsidRPr="00936D62" w:rsidRDefault="004F23E1" w:rsidP="00420EA5">
      <w:pPr>
        <w:pStyle w:val="ListBullet"/>
      </w:pPr>
      <w:r w:rsidRPr="00936D62">
        <w:t>Providing a responsive and flexible approach to meeting the needs of users of the spectrum.</w:t>
      </w:r>
    </w:p>
    <w:p w14:paraId="0C05E311" w14:textId="77777777" w:rsidR="004F23E1" w:rsidRPr="00936D62" w:rsidRDefault="004F23E1" w:rsidP="00420EA5">
      <w:pPr>
        <w:pStyle w:val="ListBullet"/>
      </w:pPr>
      <w:r w:rsidRPr="00936D62">
        <w:lastRenderedPageBreak/>
        <w:t>Providing an efficient, equitable and transparent system of charging for use of the spectrum, taking account of the value of both commercial and non-commercial use of spectrum.</w:t>
      </w:r>
    </w:p>
    <w:p w14:paraId="58E4B527" w14:textId="77777777" w:rsidR="004F23E1" w:rsidRPr="00936D62" w:rsidRDefault="004F23E1" w:rsidP="00420EA5">
      <w:pPr>
        <w:pStyle w:val="ListBulletLast"/>
      </w:pPr>
      <w:r w:rsidRPr="00936D62">
        <w:t>Supporting the communications policy objectives of the Commonwealth Government.</w:t>
      </w:r>
    </w:p>
    <w:p w14:paraId="590678ED" w14:textId="77777777" w:rsidR="004F23E1" w:rsidRDefault="004F23E1" w:rsidP="004F23E1">
      <w:pPr>
        <w:pStyle w:val="Heading3"/>
        <w:spacing w:line="276" w:lineRule="auto"/>
      </w:pPr>
      <w:bookmarkStart w:id="22" w:name="_Toc459210801"/>
      <w:bookmarkStart w:id="23" w:name="_Toc461025805"/>
      <w:r>
        <w:t xml:space="preserve">Principles for </w:t>
      </w:r>
      <w:r w:rsidR="00F92CD2">
        <w:t>S</w:t>
      </w:r>
      <w:r>
        <w:t xml:space="preserve">pectrum </w:t>
      </w:r>
      <w:r w:rsidR="00F92CD2">
        <w:t>M</w:t>
      </w:r>
      <w:r>
        <w:t>anagement</w:t>
      </w:r>
      <w:bookmarkEnd w:id="22"/>
      <w:bookmarkEnd w:id="23"/>
    </w:p>
    <w:p w14:paraId="6859FB2E" w14:textId="77777777" w:rsidR="004F23E1" w:rsidRPr="005A1431" w:rsidRDefault="004F23E1" w:rsidP="004F23E1">
      <w:pPr>
        <w:spacing w:after="80"/>
      </w:pPr>
      <w:r>
        <w:t>The</w:t>
      </w:r>
      <w:r w:rsidRPr="005A1431">
        <w:t xml:space="preserve"> </w:t>
      </w:r>
      <w:r>
        <w:t>P</w:t>
      </w:r>
      <w:r w:rsidRPr="005A1431">
        <w:t>rinciples</w:t>
      </w:r>
      <w:r>
        <w:t xml:space="preserve"> are</w:t>
      </w:r>
      <w:r w:rsidRPr="005A1431">
        <w:t>:</w:t>
      </w:r>
    </w:p>
    <w:p w14:paraId="5F0600CE" w14:textId="77777777" w:rsidR="004F23E1" w:rsidRPr="008E3AFE" w:rsidRDefault="004F23E1" w:rsidP="00420EA5">
      <w:pPr>
        <w:pStyle w:val="ListBullet"/>
      </w:pPr>
      <w:r w:rsidRPr="008E3AFE">
        <w:t>Principle 1—Allocate spectrum to the highest value use or uses.</w:t>
      </w:r>
    </w:p>
    <w:p w14:paraId="0459CAA9" w14:textId="77777777" w:rsidR="004F23E1" w:rsidRPr="008E3AFE" w:rsidRDefault="004F23E1" w:rsidP="00420EA5">
      <w:pPr>
        <w:pStyle w:val="ListBullet"/>
      </w:pPr>
      <w:r w:rsidRPr="008E3AFE">
        <w:t>Principle 2—Enable and encourage spectrum to move to its highest value use or uses.</w:t>
      </w:r>
    </w:p>
    <w:p w14:paraId="03C0777C" w14:textId="77777777" w:rsidR="004F23E1" w:rsidRPr="008E3AFE" w:rsidRDefault="004F23E1" w:rsidP="00420EA5">
      <w:pPr>
        <w:pStyle w:val="ListBullet"/>
      </w:pPr>
      <w:r w:rsidRPr="008E3AFE">
        <w:t>Principle 3—Use the least cost and least restrictive approach to achieving policy objectives.</w:t>
      </w:r>
    </w:p>
    <w:p w14:paraId="09B48B78" w14:textId="77777777" w:rsidR="004F23E1" w:rsidRPr="003D4AA1" w:rsidRDefault="004F23E1" w:rsidP="00420EA5">
      <w:pPr>
        <w:pStyle w:val="ListBullet"/>
      </w:pPr>
      <w:r w:rsidRPr="008E3AFE">
        <w:t>Principle 4—</w:t>
      </w:r>
      <w:proofErr w:type="gramStart"/>
      <w:r w:rsidRPr="008E3AFE">
        <w:t>To</w:t>
      </w:r>
      <w:proofErr w:type="gramEnd"/>
      <w:r w:rsidRPr="008E3AFE">
        <w:t xml:space="preserve"> the extent</w:t>
      </w:r>
      <w:r w:rsidRPr="003D4AA1">
        <w:t xml:space="preserve"> possible, promote both certainty and flexibility.</w:t>
      </w:r>
    </w:p>
    <w:p w14:paraId="6E572FA4" w14:textId="77777777" w:rsidR="004F23E1" w:rsidRPr="003D4AA1" w:rsidRDefault="004F23E1" w:rsidP="00420EA5">
      <w:pPr>
        <w:pStyle w:val="ListBulletLast"/>
      </w:pPr>
      <w:r w:rsidRPr="003D4AA1">
        <w:t>Principle 5—Balance the cost of interference and the benefits of greater spectrum utilisation.</w:t>
      </w:r>
    </w:p>
    <w:p w14:paraId="21CB977F" w14:textId="77777777" w:rsidR="00853887" w:rsidRDefault="00853887" w:rsidP="00853887">
      <w:r w:rsidRPr="009E47E4">
        <w:t xml:space="preserve">In arriving at regulatory decisions, </w:t>
      </w:r>
      <w:r>
        <w:t xml:space="preserve">including the making of legislative instruments, </w:t>
      </w:r>
      <w:r w:rsidRPr="009E47E4">
        <w:t xml:space="preserve">the ACMA considers a range of factors identified in its spectrum management decision framework (see Figure </w:t>
      </w:r>
      <w:r>
        <w:t>1</w:t>
      </w:r>
      <w:r w:rsidRPr="009E47E4">
        <w:t xml:space="preserve">). </w:t>
      </w:r>
    </w:p>
    <w:p w14:paraId="1A7FB2CA" w14:textId="77777777" w:rsidR="00E06B5A" w:rsidRPr="00E06B5A" w:rsidRDefault="00E06B5A" w:rsidP="00420EA5">
      <w:pPr>
        <w:pStyle w:val="ACMAFigureHeader"/>
      </w:pPr>
      <w:r w:rsidRPr="00CA50B4">
        <w:t>Spectrum</w:t>
      </w:r>
      <w:r w:rsidRPr="00E06B5A">
        <w:t xml:space="preserve"> management decision framework</w:t>
      </w:r>
    </w:p>
    <w:p w14:paraId="2FFAA615" w14:textId="77777777" w:rsidR="00E06B5A" w:rsidRDefault="0007402F" w:rsidP="00625FEF">
      <w:pPr>
        <w:pStyle w:val="ACMASpaceaftertable"/>
        <w:spacing w:after="0"/>
      </w:pPr>
      <w:r>
        <w:rPr>
          <w:noProof/>
        </w:rPr>
        <w:drawing>
          <wp:inline distT="0" distB="0" distL="0" distR="0" wp14:anchorId="1428FF2D" wp14:editId="03D218A6">
            <wp:extent cx="4871085" cy="3159964"/>
            <wp:effectExtent l="0" t="0" r="5715" b="2540"/>
            <wp:docPr id="9" name="Picture 9" descr="Includes environment, priorities, filter outcomees. FYSO is featured under 'Priorities'." title="Spectrum management decision-making framewo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EW_spectrum decision making framework diagram_2016.jpg"/>
                    <pic:cNvPicPr/>
                  </pic:nvPicPr>
                  <pic:blipFill rotWithShape="1">
                    <a:blip r:embed="rId32">
                      <a:extLst>
                        <a:ext uri="{28A0092B-C50C-407E-A947-70E740481C1C}">
                          <a14:useLocalDpi xmlns:a14="http://schemas.microsoft.com/office/drawing/2010/main" val="0"/>
                        </a:ext>
                      </a:extLst>
                    </a:blip>
                    <a:srcRect/>
                    <a:stretch/>
                  </pic:blipFill>
                  <pic:spPr bwMode="auto">
                    <a:xfrm>
                      <a:off x="0" y="0"/>
                      <a:ext cx="4871085" cy="3159964"/>
                    </a:xfrm>
                    <a:prstGeom prst="rect">
                      <a:avLst/>
                    </a:prstGeom>
                    <a:ln>
                      <a:noFill/>
                    </a:ln>
                    <a:extLst>
                      <a:ext uri="{53640926-AAD7-44D8-BBD7-CCE9431645EC}">
                        <a14:shadowObscured xmlns:a14="http://schemas.microsoft.com/office/drawing/2010/main"/>
                      </a:ext>
                    </a:extLst>
                  </pic:spPr>
                </pic:pic>
              </a:graphicData>
            </a:graphic>
          </wp:inline>
        </w:drawing>
      </w:r>
    </w:p>
    <w:p w14:paraId="3DC23E08" w14:textId="77777777" w:rsidR="00C06B23" w:rsidRDefault="00C06B23" w:rsidP="00625FEF">
      <w:pPr>
        <w:pStyle w:val="ACMASpaceaftertable"/>
        <w:spacing w:after="0"/>
      </w:pPr>
    </w:p>
    <w:p w14:paraId="5FD2A0E8" w14:textId="77777777" w:rsidR="00C06B23" w:rsidRPr="00A67371" w:rsidRDefault="00C06B23" w:rsidP="00C06B23">
      <w:pPr>
        <w:pStyle w:val="Heading3"/>
      </w:pPr>
      <w:bookmarkStart w:id="24" w:name="_Toc314998855"/>
      <w:bookmarkStart w:id="25" w:name="_Toc496527227"/>
      <w:bookmarkStart w:id="26" w:name="_Toc496527402"/>
      <w:bookmarkStart w:id="27" w:name="_Toc496616222"/>
      <w:bookmarkStart w:id="28" w:name="_Toc459210802"/>
      <w:bookmarkStart w:id="29" w:name="_Toc461025806"/>
      <w:bookmarkEnd w:id="24"/>
      <w:r w:rsidRPr="00A67371">
        <w:t xml:space="preserve">Spectrum </w:t>
      </w:r>
      <w:r>
        <w:t>r</w:t>
      </w:r>
      <w:r w:rsidRPr="00A67371">
        <w:t>e</w:t>
      </w:r>
      <w:r>
        <w:t>form</w:t>
      </w:r>
      <w:bookmarkEnd w:id="25"/>
      <w:bookmarkEnd w:id="26"/>
      <w:bookmarkEnd w:id="27"/>
      <w:r w:rsidRPr="00A67371">
        <w:t xml:space="preserve"> </w:t>
      </w:r>
    </w:p>
    <w:p w14:paraId="2E73C29E" w14:textId="77777777" w:rsidR="00FD09E1" w:rsidRDefault="00C06B23" w:rsidP="000F7CFD">
      <w:pPr>
        <w:spacing w:after="80"/>
      </w:pPr>
      <w:r>
        <w:rPr>
          <w:szCs w:val="20"/>
        </w:rPr>
        <w:t xml:space="preserve">The government is reforming the spectrum management framework within Australia. </w:t>
      </w:r>
      <w:r w:rsidRPr="004D70CF">
        <w:rPr>
          <w:szCs w:val="20"/>
        </w:rPr>
        <w:t>The</w:t>
      </w:r>
      <w:r w:rsidR="00336B98">
        <w:rPr>
          <w:szCs w:val="20"/>
        </w:rPr>
        <w:t xml:space="preserve"> proposed </w:t>
      </w:r>
      <w:r w:rsidRPr="004D70CF">
        <w:rPr>
          <w:szCs w:val="20"/>
        </w:rPr>
        <w:t xml:space="preserve">reforms </w:t>
      </w:r>
      <w:r w:rsidR="00336B98">
        <w:rPr>
          <w:szCs w:val="20"/>
        </w:rPr>
        <w:t xml:space="preserve">are intended to </w:t>
      </w:r>
      <w:r w:rsidRPr="004D70CF">
        <w:rPr>
          <w:szCs w:val="20"/>
        </w:rPr>
        <w:t xml:space="preserve">simplify the regulatory framework and support new and innovative technologies and services. </w:t>
      </w:r>
    </w:p>
    <w:p w14:paraId="29FDF52D" w14:textId="77777777" w:rsidR="00C06B23" w:rsidRDefault="00336B98" w:rsidP="00420EA5">
      <w:r>
        <w:lastRenderedPageBreak/>
        <w:t xml:space="preserve">Consultation has occurred </w:t>
      </w:r>
      <w:r w:rsidR="008E3AFE">
        <w:t>on</w:t>
      </w:r>
      <w:r>
        <w:t xml:space="preserve"> a draft </w:t>
      </w:r>
      <w:proofErr w:type="spellStart"/>
      <w:r>
        <w:t>Radiocommunications</w:t>
      </w:r>
      <w:proofErr w:type="spellEnd"/>
      <w:r>
        <w:t xml:space="preserve"> Bill. </w:t>
      </w:r>
      <w:r w:rsidR="00C06B23">
        <w:t>The Department of Communications and the Arts (</w:t>
      </w:r>
      <w:proofErr w:type="spellStart"/>
      <w:r w:rsidR="00C06B23">
        <w:t>DoCA</w:t>
      </w:r>
      <w:proofErr w:type="spellEnd"/>
      <w:r w:rsidR="00C06B23">
        <w:t xml:space="preserve">) stated in the recent consultation package that </w:t>
      </w:r>
      <w:r w:rsidR="00C06B23" w:rsidRPr="00A67371">
        <w:t>transition to a new framework would take place over a number of years.</w:t>
      </w:r>
      <w:r w:rsidR="005B32EA">
        <w:rPr>
          <w:rStyle w:val="FootnoteReference"/>
        </w:rPr>
        <w:footnoteReference w:id="2"/>
      </w:r>
      <w:r w:rsidR="00C06B23" w:rsidRPr="00A67371">
        <w:t xml:space="preserve"> </w:t>
      </w:r>
    </w:p>
    <w:p w14:paraId="0EB387A8" w14:textId="77777777" w:rsidR="00B82A83" w:rsidRDefault="00C06B23" w:rsidP="00C06B23">
      <w:r w:rsidRPr="00BE0B46">
        <w:t xml:space="preserve">Given the timeframes associated with the 3.6 GHz band </w:t>
      </w:r>
      <w:r>
        <w:t xml:space="preserve">allocation, </w:t>
      </w:r>
      <w:r w:rsidRPr="00BE0B46">
        <w:t xml:space="preserve">the ACMA </w:t>
      </w:r>
      <w:r>
        <w:t>is developing</w:t>
      </w:r>
      <w:r w:rsidRPr="00BE0B46">
        <w:t xml:space="preserve"> new arrangements in this band </w:t>
      </w:r>
      <w:r w:rsidR="00336B98">
        <w:t>on the basis of</w:t>
      </w:r>
      <w:r>
        <w:t xml:space="preserve"> </w:t>
      </w:r>
      <w:r w:rsidRPr="00BE0B46">
        <w:t xml:space="preserve">the existing regulatory regime. </w:t>
      </w:r>
      <w:r w:rsidR="00336B98">
        <w:t>A</w:t>
      </w:r>
      <w:r>
        <w:t>ny</w:t>
      </w:r>
      <w:r w:rsidRPr="00BE0B46">
        <w:t xml:space="preserve"> new arrangements </w:t>
      </w:r>
      <w:r>
        <w:t>for the 3.6 GHz band</w:t>
      </w:r>
      <w:r w:rsidRPr="00BE0B46">
        <w:t xml:space="preserve"> </w:t>
      </w:r>
      <w:r>
        <w:t>may</w:t>
      </w:r>
      <w:r w:rsidRPr="00BE0B46">
        <w:t xml:space="preserve"> need to be accommodated under </w:t>
      </w:r>
      <w:r w:rsidR="00336B98">
        <w:t>any</w:t>
      </w:r>
      <w:r w:rsidRPr="00BE0B46">
        <w:t xml:space="preserve"> new legislative framework</w:t>
      </w:r>
      <w:r>
        <w:t xml:space="preserve">, once it commences. </w:t>
      </w:r>
    </w:p>
    <w:p w14:paraId="1867F660" w14:textId="77777777" w:rsidR="007A1BFD" w:rsidRDefault="007A1BFD" w:rsidP="008E3AFE">
      <w:r>
        <w:t xml:space="preserve">The relatively long reallocation periods in Perth and regional Australia mean that arrangements applying to incumbent apparatus licensees in the 3.6 GHz band may be affected by the new legislative framework. </w:t>
      </w:r>
      <w:r w:rsidR="00AD0804" w:rsidRPr="00AD0804">
        <w:t>In any transition process</w:t>
      </w:r>
      <w:r w:rsidR="008E3AFE">
        <w:t>,</w:t>
      </w:r>
      <w:r w:rsidR="00AD0804" w:rsidRPr="00AD0804">
        <w:t xml:space="preserve"> the ACMA expects that the intent of the reallocation period</w:t>
      </w:r>
      <w:r w:rsidR="008E3AFE">
        <w:t>—</w:t>
      </w:r>
      <w:r w:rsidR="00AD0804" w:rsidRPr="00AD0804">
        <w:t>that is, that the ACMA may continue to authorise incumbent licensees to operate until the end of the period, should they choose to do so</w:t>
      </w:r>
      <w:r w:rsidR="008E3AFE">
        <w:t>—</w:t>
      </w:r>
      <w:r w:rsidR="00AD0804" w:rsidRPr="00AD0804">
        <w:t>will be preserved. However</w:t>
      </w:r>
      <w:r w:rsidR="008E3AFE">
        <w:t>,</w:t>
      </w:r>
      <w:r w:rsidR="00AD0804" w:rsidRPr="00AD0804">
        <w:t xml:space="preserve"> the new legislative framework may change some details of the way that the operation of transmitters is authorised</w:t>
      </w:r>
      <w:r w:rsidR="008E3AFE">
        <w:t>—</w:t>
      </w:r>
      <w:r w:rsidR="00AD0804" w:rsidRPr="00AD0804">
        <w:t>for example</w:t>
      </w:r>
      <w:r w:rsidR="008E3AFE">
        <w:t>,</w:t>
      </w:r>
      <w:r w:rsidR="00AD0804" w:rsidRPr="00AD0804">
        <w:t xml:space="preserve"> the licence that provides this authorisation may change over the course of the reallocation period. Regardless of the design of any licence issued under the new </w:t>
      </w:r>
      <w:proofErr w:type="spellStart"/>
      <w:r w:rsidR="00AD0804" w:rsidRPr="00AD0804">
        <w:t>Radiocommunications</w:t>
      </w:r>
      <w:proofErr w:type="spellEnd"/>
      <w:r w:rsidR="00AD0804" w:rsidRPr="00AD0804">
        <w:t xml:space="preserve"> Bill 2018 (the Bill), the licence will continue to authorise the services that are currently provided under the existing licence until the date the relevant reallocation period ends</w:t>
      </w:r>
      <w:r w:rsidR="008E3AFE">
        <w:t>,</w:t>
      </w:r>
      <w:r w:rsidR="00AD0804" w:rsidRPr="00AD0804">
        <w:t xml:space="preserve"> but not beyond.</w:t>
      </w:r>
    </w:p>
    <w:p w14:paraId="67637925" w14:textId="77777777" w:rsidR="00671887" w:rsidRDefault="007A1BFD" w:rsidP="000F7CFD">
      <w:r w:rsidRPr="008E3AFE">
        <w:t>Spectrum licences issued as a result of this auction may also be affected by the new legislative framework. The ACMA understands that transitional and consequential legislation will provide that, five years after the commencement of the main provisions of the Bill, the 1992 Act will be repealed, and spectrum licences will be deemed to be licences issued under the Bill. The ACMA also understands that the transitional and consequential legislation will provide for spectrum licensees to voluntarily swap their spectrum licence at an earlier time for a licence issued under the Bill that provides similar rights and obligations.</w:t>
      </w:r>
      <w:r>
        <w:t xml:space="preserve"> </w:t>
      </w:r>
    </w:p>
    <w:p w14:paraId="6E2B6A16" w14:textId="77777777" w:rsidR="00F92CD2" w:rsidRPr="00AC2AAF" w:rsidRDefault="00C06B23" w:rsidP="000F7CFD">
      <w:r>
        <w:t>Further information on spectr</w:t>
      </w:r>
      <w:r w:rsidR="00054073">
        <w:t xml:space="preserve">um reform is available </w:t>
      </w:r>
      <w:r w:rsidR="008E3AFE">
        <w:t>by emailing</w:t>
      </w:r>
      <w:r>
        <w:t xml:space="preserve"> </w:t>
      </w:r>
      <w:hyperlink r:id="rId33" w:history="1">
        <w:r w:rsidRPr="0049405D">
          <w:rPr>
            <w:rStyle w:val="Hyperlink"/>
          </w:rPr>
          <w:t>spectrumreform@communications.gov.au</w:t>
        </w:r>
      </w:hyperlink>
      <w:r>
        <w:t>.</w:t>
      </w:r>
    </w:p>
    <w:p w14:paraId="1291D28B" w14:textId="77777777" w:rsidR="00853887" w:rsidRDefault="00853887" w:rsidP="00A8355E">
      <w:pPr>
        <w:pStyle w:val="Heading2"/>
        <w:spacing w:before="0"/>
      </w:pPr>
      <w:bookmarkStart w:id="30" w:name="_Toc512246155"/>
      <w:bookmarkStart w:id="31" w:name="_Toc512503289"/>
      <w:bookmarkStart w:id="32" w:name="_Toc514330438"/>
      <w:r>
        <w:t>Background</w:t>
      </w:r>
      <w:bookmarkEnd w:id="28"/>
      <w:bookmarkEnd w:id="29"/>
      <w:bookmarkEnd w:id="30"/>
      <w:bookmarkEnd w:id="31"/>
      <w:bookmarkEnd w:id="32"/>
    </w:p>
    <w:p w14:paraId="7F46DE68" w14:textId="77777777" w:rsidR="006970BC" w:rsidRDefault="006970BC" w:rsidP="006970BC">
      <w:pPr>
        <w:pStyle w:val="Heading3"/>
      </w:pPr>
      <w:r>
        <w:t xml:space="preserve">History </w:t>
      </w:r>
    </w:p>
    <w:p w14:paraId="5CCF39A9" w14:textId="77777777" w:rsidR="004E5519" w:rsidRPr="004E5519" w:rsidRDefault="004E5519" w:rsidP="004E5519">
      <w:r>
        <w:t>Prior to 2008</w:t>
      </w:r>
      <w:r w:rsidR="00C55267">
        <w:t>,</w:t>
      </w:r>
      <w:r>
        <w:t xml:space="preserve"> the 3.6 GHz band was mainly used by fixed point-to-point links and C</w:t>
      </w:r>
      <w:r w:rsidR="008E3AFE">
        <w:noBreakHyphen/>
      </w:r>
      <w:r>
        <w:t>band fixed satellite services (</w:t>
      </w:r>
      <w:proofErr w:type="spellStart"/>
      <w:r>
        <w:t>FSS</w:t>
      </w:r>
      <w:proofErr w:type="spellEnd"/>
      <w:r>
        <w:t xml:space="preserve">). </w:t>
      </w:r>
      <w:r w:rsidR="001C753B">
        <w:t>In 2008</w:t>
      </w:r>
      <w:r w:rsidR="00CE7C34">
        <w:t>,</w:t>
      </w:r>
      <w:r w:rsidR="001C753B">
        <w:t xml:space="preserve"> the ACMA announced its intention to allow the use of the 3.6 GHz band to deploy site-based wireless broadband services authorised by apparatus licences in regional and remote areas of Australia</w:t>
      </w:r>
      <w:r w:rsidR="005F1651">
        <w:t xml:space="preserve"> as a </w:t>
      </w:r>
      <w:r w:rsidR="001C753B">
        <w:t>short</w:t>
      </w:r>
      <w:r w:rsidR="008E3AFE">
        <w:t>-</w:t>
      </w:r>
      <w:r w:rsidR="001C753B">
        <w:t xml:space="preserve"> to medium</w:t>
      </w:r>
      <w:r w:rsidR="008E3AFE">
        <w:t>-</w:t>
      </w:r>
      <w:r w:rsidR="001C753B">
        <w:t>term solution for the demand for broadband wireless access (</w:t>
      </w:r>
      <w:proofErr w:type="spellStart"/>
      <w:r w:rsidR="001C753B">
        <w:t>BWA</w:t>
      </w:r>
      <w:proofErr w:type="spellEnd"/>
      <w:r w:rsidR="001C753B">
        <w:t xml:space="preserve">) services in these areas. </w:t>
      </w:r>
      <w:r w:rsidR="00E65FDD">
        <w:t xml:space="preserve">Capital cities (except Hobart) were not included in the </w:t>
      </w:r>
      <w:proofErr w:type="spellStart"/>
      <w:r w:rsidR="00E65FDD">
        <w:t>BWA</w:t>
      </w:r>
      <w:proofErr w:type="spellEnd"/>
      <w:r w:rsidR="00E65FDD">
        <w:t xml:space="preserve"> release to preserve </w:t>
      </w:r>
      <w:r w:rsidR="005F1651">
        <w:t xml:space="preserve">future </w:t>
      </w:r>
      <w:r w:rsidR="001C753B">
        <w:t xml:space="preserve">planning options within </w:t>
      </w:r>
      <w:r w:rsidR="00E65FDD">
        <w:t xml:space="preserve">those areas. </w:t>
      </w:r>
      <w:r w:rsidR="001C753B">
        <w:t xml:space="preserve"> </w:t>
      </w:r>
    </w:p>
    <w:p w14:paraId="14E3E83B" w14:textId="77777777" w:rsidR="00AF3EBD" w:rsidRDefault="00AF3EBD" w:rsidP="00FD754E">
      <w:r w:rsidRPr="00AF3EBD">
        <w:t>Since that time</w:t>
      </w:r>
      <w:r w:rsidR="008E3AFE">
        <w:t>,</w:t>
      </w:r>
      <w:r w:rsidRPr="00AF3EBD">
        <w:t xml:space="preserve"> the band was considered under </w:t>
      </w:r>
      <w:proofErr w:type="spellStart"/>
      <w:r w:rsidRPr="00AF3EBD">
        <w:t>WRC</w:t>
      </w:r>
      <w:proofErr w:type="spellEnd"/>
      <w:r w:rsidRPr="00AF3EBD">
        <w:t>-15 agenda 1.1, resulting in the 3600</w:t>
      </w:r>
      <w:r w:rsidR="008E3AFE">
        <w:t>–</w:t>
      </w:r>
      <w:r w:rsidRPr="00AF3EBD">
        <w:t>3700 MHz band being identified for international mobile telecommunications (</w:t>
      </w:r>
      <w:proofErr w:type="spellStart"/>
      <w:r w:rsidRPr="00AF3EBD">
        <w:t>IMT</w:t>
      </w:r>
      <w:proofErr w:type="spellEnd"/>
      <w:r w:rsidRPr="00AF3EBD">
        <w:t xml:space="preserve">) in Canada, Colombia, Costa Rica, </w:t>
      </w:r>
      <w:r w:rsidR="00F30EDC">
        <w:t xml:space="preserve">and </w:t>
      </w:r>
      <w:r w:rsidRPr="00AF3EBD">
        <w:t>the US. The 3.6 GHz band also forms a subset of the 3300</w:t>
      </w:r>
      <w:r w:rsidR="008E3AFE">
        <w:t>–</w:t>
      </w:r>
      <w:r w:rsidRPr="00AF3EBD">
        <w:t>3800 MHz band</w:t>
      </w:r>
      <w:r w:rsidR="008E3AFE">
        <w:t>,</w:t>
      </w:r>
      <w:r w:rsidRPr="00AF3EBD">
        <w:t xml:space="preserve"> </w:t>
      </w:r>
      <w:r w:rsidR="00550316">
        <w:t>which</w:t>
      </w:r>
      <w:r w:rsidR="00550316" w:rsidRPr="00AF3EBD">
        <w:t xml:space="preserve"> </w:t>
      </w:r>
      <w:r w:rsidRPr="00AF3EBD">
        <w:t xml:space="preserve">since 2016 is being touted internationally as a pioneer band for </w:t>
      </w:r>
      <w:proofErr w:type="spellStart"/>
      <w:r w:rsidRPr="00AF3EBD">
        <w:t>5G</w:t>
      </w:r>
      <w:proofErr w:type="spellEnd"/>
      <w:r w:rsidRPr="00AF3EBD">
        <w:t xml:space="preserve"> services. The standardisation of non-standalone </w:t>
      </w:r>
      <w:proofErr w:type="spellStart"/>
      <w:r w:rsidRPr="00AF3EBD">
        <w:t>5G</w:t>
      </w:r>
      <w:proofErr w:type="spellEnd"/>
      <w:r w:rsidRPr="00AF3EBD">
        <w:t xml:space="preserve"> equipment was completed in December 2017. A number of operators</w:t>
      </w:r>
      <w:r w:rsidR="008E3AFE">
        <w:t>,</w:t>
      </w:r>
      <w:r w:rsidRPr="00AF3EBD">
        <w:t xml:space="preserve"> both domestic and international</w:t>
      </w:r>
      <w:r w:rsidR="008E3AFE">
        <w:t>,</w:t>
      </w:r>
      <w:r w:rsidRPr="00AF3EBD">
        <w:t xml:space="preserve"> have already commenced trials of </w:t>
      </w:r>
      <w:proofErr w:type="spellStart"/>
      <w:r w:rsidRPr="00AF3EBD">
        <w:t>5G</w:t>
      </w:r>
      <w:proofErr w:type="spellEnd"/>
      <w:r w:rsidRPr="00AF3EBD">
        <w:t xml:space="preserve"> services. Europe, the US, China, Japan and Korea are also investigating or have announced their intention to </w:t>
      </w:r>
      <w:r w:rsidRPr="00AF3EBD">
        <w:lastRenderedPageBreak/>
        <w:t>allocate all or some of the 3300</w:t>
      </w:r>
      <w:r w:rsidR="008E3AFE">
        <w:t>–</w:t>
      </w:r>
      <w:r w:rsidRPr="00AF3EBD">
        <w:t>3800 MHz band for next generation fixed/mobile wireless broadband services.</w:t>
      </w:r>
      <w:r w:rsidRPr="00AF3EBD" w:rsidDel="00AF3EBD">
        <w:t xml:space="preserve"> </w:t>
      </w:r>
    </w:p>
    <w:p w14:paraId="0650DF20" w14:textId="5C222805" w:rsidR="00795B12" w:rsidRDefault="001778E1" w:rsidP="00FD754E">
      <w:r>
        <w:t>The ACMA recognise</w:t>
      </w:r>
      <w:r w:rsidR="00252FED">
        <w:t xml:space="preserve">d that the 3.6 GHz band </w:t>
      </w:r>
      <w:r w:rsidR="00CE7C34">
        <w:t xml:space="preserve">was </w:t>
      </w:r>
      <w:r>
        <w:t xml:space="preserve">being targeted as a pioneer band for </w:t>
      </w:r>
      <w:proofErr w:type="spellStart"/>
      <w:r>
        <w:t>5G</w:t>
      </w:r>
      <w:proofErr w:type="spellEnd"/>
      <w:r>
        <w:t xml:space="preserve"> services </w:t>
      </w:r>
      <w:r w:rsidR="009952BF">
        <w:t>internationally</w:t>
      </w:r>
      <w:r w:rsidR="008E3AFE">
        <w:t>,</w:t>
      </w:r>
      <w:r w:rsidR="009952BF">
        <w:t xml:space="preserve"> </w:t>
      </w:r>
      <w:r>
        <w:t>and i</w:t>
      </w:r>
      <w:r w:rsidR="00D12171">
        <w:t xml:space="preserve">n </w:t>
      </w:r>
      <w:r w:rsidR="001A3287">
        <w:t>October 2016</w:t>
      </w:r>
      <w:r w:rsidR="008E3AFE">
        <w:t>,</w:t>
      </w:r>
      <w:r w:rsidR="001A3287">
        <w:t xml:space="preserve"> released a </w:t>
      </w:r>
      <w:hyperlink r:id="rId34" w:history="1">
        <w:r w:rsidR="00AD55B5" w:rsidRPr="000E2415">
          <w:rPr>
            <w:rStyle w:val="Hyperlink"/>
          </w:rPr>
          <w:t>discussion paper</w:t>
        </w:r>
      </w:hyperlink>
      <w:r w:rsidR="00AD55B5" w:rsidRPr="000F7CFD">
        <w:t xml:space="preserve"> on the future use of the band</w:t>
      </w:r>
      <w:r w:rsidR="00CE3473">
        <w:t xml:space="preserve">. </w:t>
      </w:r>
      <w:r w:rsidR="001F32A5">
        <w:t xml:space="preserve">A further </w:t>
      </w:r>
      <w:hyperlink r:id="rId35" w:history="1">
        <w:r w:rsidR="00AD55B5" w:rsidRPr="000E2415">
          <w:rPr>
            <w:rStyle w:val="Hyperlink"/>
          </w:rPr>
          <w:t>options paper</w:t>
        </w:r>
      </w:hyperlink>
      <w:r w:rsidR="00AD55B5" w:rsidRPr="000F7CFD">
        <w:t xml:space="preserve"> for the future use of the band</w:t>
      </w:r>
      <w:r w:rsidR="00CE3473">
        <w:t xml:space="preserve"> was released </w:t>
      </w:r>
      <w:r w:rsidR="00C83F23">
        <w:t xml:space="preserve">in June 2017 </w:t>
      </w:r>
      <w:r w:rsidR="00CE3473">
        <w:t>for consultation</w:t>
      </w:r>
      <w:r w:rsidR="00220B9A">
        <w:t>.</w:t>
      </w:r>
      <w:r w:rsidR="00D04893" w:rsidRPr="00D04893">
        <w:t xml:space="preserve"> </w:t>
      </w:r>
      <w:r w:rsidR="00BA4794">
        <w:t>I</w:t>
      </w:r>
      <w:r w:rsidR="00332909">
        <w:t>n October 2017</w:t>
      </w:r>
      <w:r w:rsidR="00292F84">
        <w:t>,</w:t>
      </w:r>
      <w:r w:rsidR="00D04893">
        <w:t xml:space="preserve"> </w:t>
      </w:r>
      <w:r w:rsidR="00626D1F">
        <w:t xml:space="preserve">the ACMA released its </w:t>
      </w:r>
      <w:hyperlink r:id="rId36" w:history="1">
        <w:r w:rsidR="00CE7C34" w:rsidRPr="000E2415">
          <w:rPr>
            <w:rStyle w:val="Hyperlink"/>
          </w:rPr>
          <w:t>d</w:t>
        </w:r>
        <w:r w:rsidR="00626D1F" w:rsidRPr="000E2415">
          <w:rPr>
            <w:rStyle w:val="Hyperlink"/>
          </w:rPr>
          <w:t xml:space="preserve">ecisions </w:t>
        </w:r>
        <w:r w:rsidR="00CE7C34" w:rsidRPr="000E2415">
          <w:rPr>
            <w:rStyle w:val="Hyperlink"/>
          </w:rPr>
          <w:t>and p</w:t>
        </w:r>
        <w:r w:rsidR="00626D1F" w:rsidRPr="000E2415">
          <w:rPr>
            <w:rStyle w:val="Hyperlink"/>
          </w:rPr>
          <w:t xml:space="preserve">reliminary </w:t>
        </w:r>
        <w:r w:rsidR="00CE7C34" w:rsidRPr="000E2415">
          <w:rPr>
            <w:rStyle w:val="Hyperlink"/>
          </w:rPr>
          <w:t>v</w:t>
        </w:r>
        <w:r w:rsidR="00626D1F" w:rsidRPr="000E2415">
          <w:rPr>
            <w:rStyle w:val="Hyperlink"/>
          </w:rPr>
          <w:t>iews paper</w:t>
        </w:r>
      </w:hyperlink>
      <w:r w:rsidR="00626D1F">
        <w:t xml:space="preserve"> on the future use of the band.</w:t>
      </w:r>
      <w:r w:rsidR="00BA4794">
        <w:t xml:space="preserve"> This formed the basis for </w:t>
      </w:r>
      <w:r w:rsidR="00D04893">
        <w:t xml:space="preserve">a </w:t>
      </w:r>
      <w:hyperlink r:id="rId37" w:history="1">
        <w:r w:rsidR="00D04893" w:rsidRPr="000E2415">
          <w:rPr>
            <w:rStyle w:val="Hyperlink"/>
          </w:rPr>
          <w:t xml:space="preserve">draft </w:t>
        </w:r>
        <w:r w:rsidR="00587627" w:rsidRPr="000E2415">
          <w:rPr>
            <w:rStyle w:val="Hyperlink"/>
          </w:rPr>
          <w:t xml:space="preserve">spectrum reallocation </w:t>
        </w:r>
        <w:r w:rsidR="00D04893" w:rsidRPr="000E2415">
          <w:rPr>
            <w:rStyle w:val="Hyperlink"/>
          </w:rPr>
          <w:t>recommendation</w:t>
        </w:r>
      </w:hyperlink>
      <w:r w:rsidR="00D04893">
        <w:t xml:space="preserve"> </w:t>
      </w:r>
      <w:r w:rsidR="00BA4794">
        <w:t xml:space="preserve">it proposed to make to the </w:t>
      </w:r>
      <w:r w:rsidR="000533C6">
        <w:t xml:space="preserve">minister </w:t>
      </w:r>
      <w:r w:rsidR="00D04893">
        <w:t xml:space="preserve">about </w:t>
      </w:r>
      <w:r w:rsidR="00BA4794">
        <w:t>reallocating</w:t>
      </w:r>
      <w:r w:rsidR="00D04893">
        <w:t xml:space="preserve"> spectrum in the band. </w:t>
      </w:r>
      <w:r w:rsidR="00BA4794">
        <w:t xml:space="preserve">Following consideration of stakeholder submissions, on 19 December 2017, </w:t>
      </w:r>
      <w:r w:rsidR="00D04893">
        <w:t xml:space="preserve">the ACMA made </w:t>
      </w:r>
      <w:r w:rsidR="00BA4794">
        <w:t xml:space="preserve">recommendations to the </w:t>
      </w:r>
      <w:r w:rsidR="000533C6">
        <w:t xml:space="preserve">minister </w:t>
      </w:r>
      <w:r w:rsidR="00D04893">
        <w:t xml:space="preserve">about </w:t>
      </w:r>
      <w:r w:rsidR="00BA4794">
        <w:t xml:space="preserve">reallocation of </w:t>
      </w:r>
      <w:r w:rsidR="00D04893">
        <w:t xml:space="preserve">the 3.6 GHz band under section </w:t>
      </w:r>
      <w:proofErr w:type="spellStart"/>
      <w:r w:rsidR="00D04893">
        <w:t>153F</w:t>
      </w:r>
      <w:proofErr w:type="spellEnd"/>
      <w:r w:rsidR="00D04893">
        <w:t xml:space="preserve"> of the Act.</w:t>
      </w:r>
      <w:r w:rsidR="00294DB1">
        <w:t xml:space="preserve"> </w:t>
      </w:r>
    </w:p>
    <w:p w14:paraId="678C913C" w14:textId="77777777" w:rsidR="00D04893" w:rsidRDefault="00795B12" w:rsidP="00420EA5">
      <w:pPr>
        <w:spacing w:after="80"/>
      </w:pPr>
      <w:r>
        <w:t xml:space="preserve">On </w:t>
      </w:r>
      <w:r w:rsidR="005C7CFC">
        <w:t>5</w:t>
      </w:r>
      <w:r w:rsidR="00FD09E1">
        <w:t xml:space="preserve"> March</w:t>
      </w:r>
      <w:r w:rsidR="005C7CFC">
        <w:t xml:space="preserve"> 2018,</w:t>
      </w:r>
      <w:r>
        <w:t xml:space="preserve"> following con</w:t>
      </w:r>
      <w:r w:rsidR="00D04893">
        <w:t>s</w:t>
      </w:r>
      <w:r>
        <w:t>i</w:t>
      </w:r>
      <w:r w:rsidR="00D04893">
        <w:t>d</w:t>
      </w:r>
      <w:r>
        <w:t>era</w:t>
      </w:r>
      <w:r w:rsidR="00D04893">
        <w:t>t</w:t>
      </w:r>
      <w:r>
        <w:t>ion of the ACMA’s recommendation,</w:t>
      </w:r>
      <w:r w:rsidR="00D04893">
        <w:t xml:space="preserve"> t</w:t>
      </w:r>
      <w:r w:rsidR="001778E1">
        <w:t xml:space="preserve">he </w:t>
      </w:r>
      <w:r w:rsidR="00D04893">
        <w:t>m</w:t>
      </w:r>
      <w:r w:rsidR="001778E1">
        <w:t>inister made th</w:t>
      </w:r>
      <w:r w:rsidR="00CE7C34">
        <w:t>re</w:t>
      </w:r>
      <w:r w:rsidR="001778E1">
        <w:t>e</w:t>
      </w:r>
      <w:r w:rsidR="00D04893">
        <w:t xml:space="preserve"> spectrum</w:t>
      </w:r>
      <w:r w:rsidR="001778E1">
        <w:t xml:space="preserve"> reallocation declaration</w:t>
      </w:r>
      <w:r w:rsidR="005C7CFC">
        <w:t>s</w:t>
      </w:r>
      <w:r w:rsidR="00D04893">
        <w:t xml:space="preserve"> under section </w:t>
      </w:r>
      <w:proofErr w:type="spellStart"/>
      <w:r w:rsidR="00D04893">
        <w:t>153B</w:t>
      </w:r>
      <w:proofErr w:type="spellEnd"/>
      <w:r w:rsidR="00D04893">
        <w:t xml:space="preserve"> of the Act</w:t>
      </w:r>
      <w:r w:rsidR="005C7CFC">
        <w:t>:</w:t>
      </w:r>
    </w:p>
    <w:p w14:paraId="16AC96FF" w14:textId="77777777" w:rsidR="00CE7C34" w:rsidRDefault="00033B44" w:rsidP="00420EA5">
      <w:pPr>
        <w:pStyle w:val="ListBullet"/>
      </w:pPr>
      <w:hyperlink r:id="rId38" w:history="1">
        <w:proofErr w:type="spellStart"/>
        <w:r w:rsidR="00CE7C34" w:rsidRPr="00E14A25">
          <w:rPr>
            <w:rStyle w:val="Hyperlink"/>
          </w:rPr>
          <w:t>Radiocommunications</w:t>
        </w:r>
        <w:proofErr w:type="spellEnd"/>
        <w:r w:rsidR="00CE7C34" w:rsidRPr="00E14A25">
          <w:rPr>
            <w:rStyle w:val="Hyperlink"/>
          </w:rPr>
          <w:t xml:space="preserve"> (Spectrum Re-allocation—3.6 GHz Band for Adelaide and Eastern Metr</w:t>
        </w:r>
        <w:r w:rsidR="008862CA">
          <w:rPr>
            <w:rStyle w:val="Hyperlink"/>
          </w:rPr>
          <w:t>opolitan Australia) Declaration </w:t>
        </w:r>
        <w:r w:rsidR="00CE7C34" w:rsidRPr="00E14A25">
          <w:rPr>
            <w:rStyle w:val="Hyperlink"/>
          </w:rPr>
          <w:t>2018</w:t>
        </w:r>
      </w:hyperlink>
    </w:p>
    <w:p w14:paraId="76297333" w14:textId="77777777" w:rsidR="00E14A25" w:rsidRDefault="00033B44" w:rsidP="00420EA5">
      <w:pPr>
        <w:pStyle w:val="ListBullet"/>
      </w:pPr>
      <w:hyperlink r:id="rId39" w:history="1">
        <w:proofErr w:type="spellStart"/>
        <w:r w:rsidR="00E14A25" w:rsidRPr="00E14A25">
          <w:rPr>
            <w:rStyle w:val="Hyperlink"/>
          </w:rPr>
          <w:t>Radiocommunications</w:t>
        </w:r>
        <w:proofErr w:type="spellEnd"/>
        <w:r w:rsidR="00E14A25" w:rsidRPr="00E14A25">
          <w:rPr>
            <w:rStyle w:val="Hyperlink"/>
          </w:rPr>
          <w:t xml:space="preserve"> (Spectrum Re-allocation—3.6 </w:t>
        </w:r>
        <w:r w:rsidR="008862CA">
          <w:rPr>
            <w:rStyle w:val="Hyperlink"/>
          </w:rPr>
          <w:t>GHz Band for Perth) Declaration </w:t>
        </w:r>
        <w:r w:rsidR="00E14A25" w:rsidRPr="00E14A25">
          <w:rPr>
            <w:rStyle w:val="Hyperlink"/>
          </w:rPr>
          <w:t>2018</w:t>
        </w:r>
      </w:hyperlink>
    </w:p>
    <w:p w14:paraId="2F355F11" w14:textId="77777777" w:rsidR="00E14A25" w:rsidRDefault="00033B44" w:rsidP="00420EA5">
      <w:pPr>
        <w:pStyle w:val="ListBulletLast"/>
      </w:pPr>
      <w:hyperlink r:id="rId40" w:history="1">
        <w:proofErr w:type="spellStart"/>
        <w:r w:rsidR="00E14A25" w:rsidRPr="00E14A25">
          <w:rPr>
            <w:rStyle w:val="Hyperlink"/>
          </w:rPr>
          <w:t>Radiocommunications</w:t>
        </w:r>
        <w:proofErr w:type="spellEnd"/>
        <w:r w:rsidR="00E14A25" w:rsidRPr="00E14A25">
          <w:rPr>
            <w:rStyle w:val="Hyperlink"/>
          </w:rPr>
          <w:t xml:space="preserve"> (Spectrum Re-allocation—3.6 GHz Band for </w:t>
        </w:r>
        <w:r w:rsidR="008862CA">
          <w:rPr>
            <w:rStyle w:val="Hyperlink"/>
          </w:rPr>
          <w:t>Regional Australia) Declaration </w:t>
        </w:r>
        <w:r w:rsidR="00E14A25" w:rsidRPr="00E14A25">
          <w:rPr>
            <w:rStyle w:val="Hyperlink"/>
          </w:rPr>
          <w:t>2018</w:t>
        </w:r>
      </w:hyperlink>
    </w:p>
    <w:p w14:paraId="2D8CEC9D" w14:textId="77777777" w:rsidR="00851D02" w:rsidRDefault="00D04893" w:rsidP="000F7CFD">
      <w:r w:rsidRPr="003B2207">
        <w:t>The declaration</w:t>
      </w:r>
      <w:r w:rsidR="005C7CFC">
        <w:t>s</w:t>
      </w:r>
      <w:r w:rsidRPr="003B2207">
        <w:t xml:space="preserve"> provide that the </w:t>
      </w:r>
      <w:r>
        <w:t xml:space="preserve">spectrum in </w:t>
      </w:r>
      <w:r w:rsidRPr="003B2207">
        <w:t xml:space="preserve">frequency </w:t>
      </w:r>
      <w:r>
        <w:t>ranges</w:t>
      </w:r>
      <w:r w:rsidRPr="003B2207">
        <w:t xml:space="preserve"> </w:t>
      </w:r>
      <w:r>
        <w:t>3575</w:t>
      </w:r>
      <w:r w:rsidR="00292F84">
        <w:t>–</w:t>
      </w:r>
      <w:r>
        <w:t>3700 MHz</w:t>
      </w:r>
      <w:r w:rsidRPr="003B2207">
        <w:t xml:space="preserve"> is to be reallocated </w:t>
      </w:r>
      <w:r>
        <w:t>by issue of</w:t>
      </w:r>
      <w:r w:rsidRPr="003B2207">
        <w:t xml:space="preserve"> spectrum licences.</w:t>
      </w:r>
    </w:p>
    <w:p w14:paraId="125E09EC" w14:textId="77777777" w:rsidR="00D04893" w:rsidRDefault="00851D02" w:rsidP="00420EA5">
      <w:pPr>
        <w:spacing w:after="80"/>
      </w:pPr>
      <w:r>
        <w:t>As shown in Table 1 above, the three declarations provide for different reallocation periods in the respective areas:</w:t>
      </w:r>
    </w:p>
    <w:p w14:paraId="3CAF4FC4" w14:textId="77777777" w:rsidR="00851D02" w:rsidRDefault="00851D02" w:rsidP="00420EA5">
      <w:pPr>
        <w:pStyle w:val="ListBullet"/>
      </w:pPr>
      <w:r>
        <w:t>Adelaide, Brisbane, Canberra, Melbourne, Sydney</w:t>
      </w:r>
      <w:r w:rsidR="00292F84">
        <w:t>—</w:t>
      </w:r>
      <w:r w:rsidR="00292F84">
        <w:rPr>
          <w:b/>
        </w:rPr>
        <w:t>two</w:t>
      </w:r>
      <w:r w:rsidRPr="000F7CFD">
        <w:rPr>
          <w:b/>
        </w:rPr>
        <w:t xml:space="preserve"> years</w:t>
      </w:r>
    </w:p>
    <w:p w14:paraId="2C93F26A" w14:textId="77777777" w:rsidR="00851D02" w:rsidRDefault="00851D02" w:rsidP="00420EA5">
      <w:pPr>
        <w:pStyle w:val="ListBullet"/>
      </w:pPr>
      <w:r>
        <w:t>Perth</w:t>
      </w:r>
      <w:r w:rsidR="00292F84">
        <w:t>—</w:t>
      </w:r>
      <w:r w:rsidR="00292F84">
        <w:rPr>
          <w:b/>
        </w:rPr>
        <w:t>five</w:t>
      </w:r>
      <w:r w:rsidRPr="000F7CFD">
        <w:rPr>
          <w:b/>
        </w:rPr>
        <w:t xml:space="preserve"> years</w:t>
      </w:r>
    </w:p>
    <w:p w14:paraId="42C788AD" w14:textId="77777777" w:rsidR="00851D02" w:rsidRDefault="00851D02" w:rsidP="00420EA5">
      <w:pPr>
        <w:pStyle w:val="ListBulletLast"/>
      </w:pPr>
      <w:r>
        <w:t>Regional Australia</w:t>
      </w:r>
      <w:r w:rsidR="00292F84">
        <w:t>—</w:t>
      </w:r>
      <w:r w:rsidR="00292F84">
        <w:rPr>
          <w:b/>
        </w:rPr>
        <w:t>seven</w:t>
      </w:r>
      <w:r w:rsidRPr="000F7CFD">
        <w:rPr>
          <w:b/>
        </w:rPr>
        <w:t xml:space="preserve"> years</w:t>
      </w:r>
      <w:r w:rsidR="00292F84">
        <w:rPr>
          <w:b/>
        </w:rPr>
        <w:t>.</w:t>
      </w:r>
    </w:p>
    <w:p w14:paraId="7BD32937" w14:textId="77777777" w:rsidR="00851D02" w:rsidRDefault="004F55BF" w:rsidP="000F7CFD">
      <w:r w:rsidRPr="003B2207">
        <w:t>A spectrum reallocation declaration has the effect of cancelling apparatus licences in the spectrum to be reallocated, at the end of the reallocation period. Therefore, any apparatus licences remaining in the band at the end of the reallocation period are automatically cancelled.</w:t>
      </w:r>
      <w:r w:rsidR="009E4975">
        <w:t xml:space="preserve"> </w:t>
      </w:r>
      <w:r w:rsidR="00851D02">
        <w:t xml:space="preserve">The two-year reallocation period in Adelaide and </w:t>
      </w:r>
      <w:r w:rsidR="00133F02">
        <w:t>e</w:t>
      </w:r>
      <w:r w:rsidR="00851D02">
        <w:t xml:space="preserve">astern </w:t>
      </w:r>
      <w:r w:rsidR="00133F02">
        <w:t>m</w:t>
      </w:r>
      <w:r w:rsidR="00851D02">
        <w:t xml:space="preserve">etropolitan Australia enables </w:t>
      </w:r>
      <w:r w:rsidR="002E4FC0">
        <w:t xml:space="preserve">spectrum owners to deploy mobile broadband services in </w:t>
      </w:r>
      <w:r w:rsidR="00F30EDC">
        <w:t xml:space="preserve">most </w:t>
      </w:r>
      <w:r w:rsidR="002E4FC0">
        <w:t xml:space="preserve">major markets </w:t>
      </w:r>
      <w:r w:rsidR="00FD09E1">
        <w:t>as soon as possible</w:t>
      </w:r>
      <w:r w:rsidR="002E4FC0">
        <w:t>. The</w:t>
      </w:r>
      <w:r w:rsidR="00851D02">
        <w:t xml:space="preserve"> </w:t>
      </w:r>
      <w:r w:rsidR="002E4FC0">
        <w:t>five-year</w:t>
      </w:r>
      <w:r w:rsidR="00851D02">
        <w:t xml:space="preserve"> reallocation period in Perth allows for the geographic relocation of the </w:t>
      </w:r>
      <w:r w:rsidR="002E4FC0">
        <w:t xml:space="preserve">Inmarsat earth station located in Lansdale. The seven-year reallocation period in </w:t>
      </w:r>
      <w:r w:rsidR="00133F02">
        <w:t>r</w:t>
      </w:r>
      <w:r w:rsidR="002E4FC0">
        <w:t xml:space="preserve">egional Australia </w:t>
      </w:r>
      <w:r w:rsidR="00F30EDC">
        <w:t>is one of several mitigation strategies to assist current services potentially displaced by the reallocation process</w:t>
      </w:r>
      <w:r w:rsidR="002E4FC0">
        <w:t xml:space="preserve">. </w:t>
      </w:r>
      <w:r w:rsidR="00F30EDC">
        <w:t xml:space="preserve">Other strategies include opening up new spectrum for point-to-multipoint services and the potential for migration of some existing 3.6 GHz services to other bands. </w:t>
      </w:r>
    </w:p>
    <w:p w14:paraId="6EE1110C" w14:textId="77777777" w:rsidR="00F5015A" w:rsidRPr="003B2207" w:rsidRDefault="00F5015A" w:rsidP="00420EA5">
      <w:pPr>
        <w:pStyle w:val="Heading2"/>
        <w:keepLines/>
        <w:spacing w:before="0"/>
      </w:pPr>
      <w:bookmarkStart w:id="33" w:name="_Toc459210804"/>
      <w:bookmarkStart w:id="34" w:name="_Toc461025807"/>
      <w:bookmarkStart w:id="35" w:name="_Toc512246156"/>
      <w:bookmarkStart w:id="36" w:name="_Toc512503290"/>
      <w:bookmarkStart w:id="37" w:name="_Toc514330439"/>
      <w:r w:rsidRPr="00D17101">
        <w:lastRenderedPageBreak/>
        <w:t xml:space="preserve">The </w:t>
      </w:r>
      <w:r w:rsidR="00412960" w:rsidRPr="00D17101">
        <w:t>auction</w:t>
      </w:r>
      <w:bookmarkEnd w:id="33"/>
      <w:bookmarkEnd w:id="34"/>
      <w:bookmarkEnd w:id="35"/>
      <w:bookmarkEnd w:id="36"/>
      <w:bookmarkEnd w:id="37"/>
    </w:p>
    <w:p w14:paraId="4B57F31E" w14:textId="77777777" w:rsidR="00F5015A" w:rsidRDefault="00C46BD1" w:rsidP="00420EA5">
      <w:pPr>
        <w:keepNext/>
        <w:keepLines/>
      </w:pPr>
      <w:r>
        <w:t xml:space="preserve">Following the </w:t>
      </w:r>
      <w:r w:rsidR="00CE3BE8">
        <w:t xml:space="preserve">making </w:t>
      </w:r>
      <w:r w:rsidR="00453C7E">
        <w:t>of spectrum reallocation declarations,</w:t>
      </w:r>
      <w:r w:rsidR="008862CA">
        <w:rPr>
          <w:rStyle w:val="Hyperlink"/>
          <w:u w:val="none"/>
        </w:rPr>
        <w:t xml:space="preserve"> </w:t>
      </w:r>
      <w:r>
        <w:t>t</w:t>
      </w:r>
      <w:r w:rsidR="00893FA4">
        <w:t>he</w:t>
      </w:r>
      <w:r w:rsidR="00F5015A">
        <w:t xml:space="preserve"> ACMA</w:t>
      </w:r>
      <w:r w:rsidR="00893FA4">
        <w:t xml:space="preserve"> </w:t>
      </w:r>
      <w:r w:rsidR="00474336">
        <w:t>is</w:t>
      </w:r>
      <w:r w:rsidR="00F5015A">
        <w:t xml:space="preserve"> preparing to allocate the </w:t>
      </w:r>
      <w:r w:rsidR="00412960">
        <w:t>3.6 GHz</w:t>
      </w:r>
      <w:r w:rsidR="001B4FB0">
        <w:t xml:space="preserve"> band by auction</w:t>
      </w:r>
      <w:r>
        <w:t xml:space="preserve"> in </w:t>
      </w:r>
      <w:r w:rsidR="0011301E">
        <w:t xml:space="preserve">late </w:t>
      </w:r>
      <w:r w:rsidRPr="000F7CFD">
        <w:t>October 2018</w:t>
      </w:r>
      <w:r w:rsidR="0095081A">
        <w:t>.</w:t>
      </w:r>
      <w:r>
        <w:t xml:space="preserve"> The auction is referred to as the ‘3.6 GHz band auction’.</w:t>
      </w:r>
    </w:p>
    <w:p w14:paraId="0816A62F" w14:textId="77777777" w:rsidR="00B351DD" w:rsidRDefault="00B70855" w:rsidP="00420EA5">
      <w:pPr>
        <w:keepNext/>
        <w:keepLines/>
        <w:spacing w:before="240" w:after="80"/>
        <w:rPr>
          <w:szCs w:val="20"/>
        </w:rPr>
      </w:pPr>
      <w:r>
        <w:t xml:space="preserve">The </w:t>
      </w:r>
      <w:r w:rsidR="00C42AFE">
        <w:t xml:space="preserve">3.6 GHz </w:t>
      </w:r>
      <w:r w:rsidR="001B4FB0">
        <w:t>band</w:t>
      </w:r>
      <w:r w:rsidR="00F5015A">
        <w:t xml:space="preserve"> </w:t>
      </w:r>
      <w:r w:rsidR="00C42AFE">
        <w:t xml:space="preserve">auction </w:t>
      </w:r>
      <w:r w:rsidR="00C46BD1">
        <w:t xml:space="preserve">will </w:t>
      </w:r>
      <w:r w:rsidR="00C42AFE">
        <w:t xml:space="preserve">be run online using an </w:t>
      </w:r>
      <w:r w:rsidR="00C42AFE" w:rsidRPr="000F7CFD">
        <w:t xml:space="preserve">Enhanced </w:t>
      </w:r>
      <w:r w:rsidR="00453C7E" w:rsidRPr="000F7CFD">
        <w:t>S</w:t>
      </w:r>
      <w:r w:rsidR="007C78D4" w:rsidRPr="000F7CFD">
        <w:t xml:space="preserve">imultaneous </w:t>
      </w:r>
      <w:r w:rsidR="00453C7E" w:rsidRPr="000F7CFD">
        <w:t>M</w:t>
      </w:r>
      <w:r w:rsidR="007C78D4" w:rsidRPr="000F7CFD">
        <w:t>ulti-</w:t>
      </w:r>
      <w:r w:rsidR="00453C7E" w:rsidRPr="000F7CFD">
        <w:t>R</w:t>
      </w:r>
      <w:r w:rsidR="007C78D4" w:rsidRPr="000F7CFD">
        <w:t xml:space="preserve">ound </w:t>
      </w:r>
      <w:r w:rsidR="00453C7E" w:rsidRPr="000F7CFD">
        <w:t>A</w:t>
      </w:r>
      <w:r w:rsidR="007C78D4" w:rsidRPr="000F7CFD">
        <w:t>scending auction</w:t>
      </w:r>
      <w:r w:rsidR="00453C7E" w:rsidRPr="000F7CFD">
        <w:t xml:space="preserve"> </w:t>
      </w:r>
      <w:r w:rsidR="00F5015A">
        <w:t>(</w:t>
      </w:r>
      <w:proofErr w:type="spellStart"/>
      <w:r w:rsidR="00832DB7">
        <w:t>ESMRA</w:t>
      </w:r>
      <w:proofErr w:type="spellEnd"/>
      <w:r w:rsidR="00C42AFE">
        <w:t>)</w:t>
      </w:r>
      <w:r w:rsidR="00F5015A">
        <w:t xml:space="preserve"> format</w:t>
      </w:r>
      <w:r w:rsidR="001B4FB0">
        <w:t>.</w:t>
      </w:r>
      <w:r w:rsidR="007C78D4">
        <w:t xml:space="preserve"> </w:t>
      </w:r>
      <w:r w:rsidR="00232222">
        <w:rPr>
          <w:szCs w:val="20"/>
        </w:rPr>
        <w:t xml:space="preserve">This is a </w:t>
      </w:r>
      <w:r w:rsidR="00D64843">
        <w:rPr>
          <w:szCs w:val="20"/>
        </w:rPr>
        <w:t>three</w:t>
      </w:r>
      <w:r w:rsidR="00232222">
        <w:rPr>
          <w:szCs w:val="20"/>
        </w:rPr>
        <w:t>-stage auction methodology, comprising</w:t>
      </w:r>
      <w:r w:rsidR="00B351DD">
        <w:rPr>
          <w:szCs w:val="20"/>
        </w:rPr>
        <w:t>:</w:t>
      </w:r>
    </w:p>
    <w:p w14:paraId="67F21C35" w14:textId="77777777" w:rsidR="00B351DD" w:rsidRPr="00182097" w:rsidRDefault="00232222" w:rsidP="00420EA5">
      <w:pPr>
        <w:pStyle w:val="ListNumber"/>
        <w:keepNext/>
        <w:keepLines/>
      </w:pPr>
      <w:r w:rsidRPr="00B47FC3">
        <w:t xml:space="preserve">a </w:t>
      </w:r>
      <w:r w:rsidR="0014676A">
        <w:rPr>
          <w:b/>
        </w:rPr>
        <w:t>primary</w:t>
      </w:r>
      <w:r w:rsidRPr="00B47FC3">
        <w:t xml:space="preserve"> stage</w:t>
      </w:r>
      <w:r w:rsidR="00B351DD">
        <w:t xml:space="preserve">, </w:t>
      </w:r>
      <w:r w:rsidR="00F16727">
        <w:t>which is a clock auction</w:t>
      </w:r>
      <w:r w:rsidR="00B351DD">
        <w:t xml:space="preserve"> for </w:t>
      </w:r>
      <w:r w:rsidRPr="00B47FC3">
        <w:t>frequency-generic lots</w:t>
      </w:r>
    </w:p>
    <w:p w14:paraId="4E3113DD" w14:textId="77777777" w:rsidR="00B351DD" w:rsidRPr="00B47FC3" w:rsidRDefault="0034001E" w:rsidP="00420EA5">
      <w:pPr>
        <w:pStyle w:val="ListNumber"/>
        <w:keepNext/>
        <w:keepLines/>
      </w:pPr>
      <w:r>
        <w:t>a</w:t>
      </w:r>
      <w:r w:rsidR="00B351DD">
        <w:t xml:space="preserve"> </w:t>
      </w:r>
      <w:r w:rsidR="00B351DD" w:rsidRPr="000F7CFD">
        <w:rPr>
          <w:b/>
        </w:rPr>
        <w:t>secondary</w:t>
      </w:r>
      <w:r w:rsidR="00B351DD">
        <w:t xml:space="preserve"> stage, </w:t>
      </w:r>
      <w:r w:rsidR="00354A62">
        <w:t xml:space="preserve">if required, </w:t>
      </w:r>
      <w:r w:rsidR="00B351DD">
        <w:t xml:space="preserve">for </w:t>
      </w:r>
      <w:r w:rsidR="0011301E">
        <w:t xml:space="preserve">the </w:t>
      </w:r>
      <w:r w:rsidR="00B351DD">
        <w:t>sale of lots</w:t>
      </w:r>
      <w:r w:rsidR="00F16727">
        <w:t xml:space="preserve"> which were not </w:t>
      </w:r>
      <w:r w:rsidR="0011301E">
        <w:t>purchased</w:t>
      </w:r>
      <w:r w:rsidR="00F16727">
        <w:t xml:space="preserve"> in the </w:t>
      </w:r>
      <w:r w:rsidR="0014676A">
        <w:t>primary</w:t>
      </w:r>
      <w:r w:rsidR="00F16727">
        <w:t xml:space="preserve"> stage</w:t>
      </w:r>
    </w:p>
    <w:p w14:paraId="4BD3F3BB" w14:textId="77777777" w:rsidR="00B351DD" w:rsidRDefault="00232222" w:rsidP="00420EA5">
      <w:pPr>
        <w:pStyle w:val="ListNumber"/>
        <w:keepNext/>
        <w:keepLines/>
        <w:spacing w:after="240"/>
      </w:pPr>
      <w:proofErr w:type="gramStart"/>
      <w:r w:rsidRPr="00B351DD">
        <w:rPr>
          <w:szCs w:val="20"/>
        </w:rPr>
        <w:t>an</w:t>
      </w:r>
      <w:proofErr w:type="gramEnd"/>
      <w:r w:rsidRPr="00B351DD">
        <w:rPr>
          <w:szCs w:val="20"/>
        </w:rPr>
        <w:t xml:space="preserve"> </w:t>
      </w:r>
      <w:r w:rsidRPr="000F7CFD">
        <w:rPr>
          <w:b/>
          <w:szCs w:val="20"/>
        </w:rPr>
        <w:t>assignment</w:t>
      </w:r>
      <w:r w:rsidRPr="00B47FC3">
        <w:rPr>
          <w:szCs w:val="20"/>
        </w:rPr>
        <w:t xml:space="preserve"> stage</w:t>
      </w:r>
      <w:r w:rsidR="00B351DD">
        <w:t xml:space="preserve">, for assignment of lots </w:t>
      </w:r>
      <w:r w:rsidR="00F16727">
        <w:t xml:space="preserve">to the specific frequencies </w:t>
      </w:r>
      <w:r w:rsidR="00B351DD">
        <w:t>within the band.</w:t>
      </w:r>
    </w:p>
    <w:p w14:paraId="1D3A1CBC" w14:textId="77777777" w:rsidR="00F5015A" w:rsidRDefault="00F5015A" w:rsidP="00B47FC3">
      <w:pPr>
        <w:spacing w:before="240"/>
      </w:pPr>
      <w:r>
        <w:t xml:space="preserve">Further discussion about </w:t>
      </w:r>
      <w:r w:rsidR="00BC379D">
        <w:t xml:space="preserve">the auction format </w:t>
      </w:r>
      <w:r w:rsidR="00684568">
        <w:t xml:space="preserve">is provided in </w:t>
      </w:r>
      <w:r w:rsidR="00133F02">
        <w:t>C</w:t>
      </w:r>
      <w:r w:rsidR="005C48C2">
        <w:t xml:space="preserve">hapter </w:t>
      </w:r>
      <w:r w:rsidR="00FD09E1">
        <w:t>3</w:t>
      </w:r>
      <w:r>
        <w:t>.</w:t>
      </w:r>
    </w:p>
    <w:p w14:paraId="596D1CEE" w14:textId="77777777" w:rsidR="00F5015A" w:rsidRDefault="00CB5A6E" w:rsidP="00F5015A">
      <w:r>
        <w:t xml:space="preserve">Following consideration of submissions to this paper, the ACMA will </w:t>
      </w:r>
      <w:r w:rsidR="00840943">
        <w:t xml:space="preserve">make </w:t>
      </w:r>
      <w:r>
        <w:t xml:space="preserve">the </w:t>
      </w:r>
      <w:r w:rsidR="0011301E">
        <w:t xml:space="preserve">final </w:t>
      </w:r>
      <w:r w:rsidR="00F5015A">
        <w:t xml:space="preserve">allocation instruments </w:t>
      </w:r>
      <w:r>
        <w:t xml:space="preserve">and </w:t>
      </w:r>
      <w:r w:rsidR="00F5015A">
        <w:t xml:space="preserve">invite interested parties to register as </w:t>
      </w:r>
      <w:r w:rsidR="00FD3A13">
        <w:t>bidders</w:t>
      </w:r>
      <w:r w:rsidR="009E6DF3">
        <w:t xml:space="preserve"> in </w:t>
      </w:r>
      <w:r w:rsidR="00F5015A">
        <w:t xml:space="preserve">the </w:t>
      </w:r>
      <w:r w:rsidR="009109CE">
        <w:t>3.</w:t>
      </w:r>
      <w:r w:rsidR="00133F02">
        <w:t>6 </w:t>
      </w:r>
      <w:r w:rsidR="009109CE">
        <w:t xml:space="preserve">GHz band auction. </w:t>
      </w:r>
      <w:r w:rsidR="00F5015A">
        <w:t xml:space="preserve">Registered </w:t>
      </w:r>
      <w:r w:rsidR="00FD3A13">
        <w:t>bidders</w:t>
      </w:r>
      <w:r w:rsidR="009E6DF3">
        <w:t xml:space="preserve"> </w:t>
      </w:r>
      <w:r w:rsidR="00F5015A">
        <w:t xml:space="preserve">will be provided with an opportunity </w:t>
      </w:r>
      <w:r w:rsidR="00133F02">
        <w:t>before</w:t>
      </w:r>
      <w:r w:rsidR="00576F3A">
        <w:t xml:space="preserve"> the auction </w:t>
      </w:r>
      <w:r w:rsidR="00F5015A">
        <w:t>to trial the computer systems and/or software that</w:t>
      </w:r>
      <w:r w:rsidR="003966DB">
        <w:t xml:space="preserve"> </w:t>
      </w:r>
      <w:r w:rsidR="00F5015A">
        <w:t xml:space="preserve">will be used for the auction. </w:t>
      </w:r>
    </w:p>
    <w:p w14:paraId="49FBBEFC" w14:textId="77777777" w:rsidR="00CB5A6E" w:rsidRDefault="00AF687A" w:rsidP="00CB5A6E">
      <w:pPr>
        <w:pStyle w:val="Heading3"/>
      </w:pPr>
      <w:r>
        <w:t>Indicative t</w:t>
      </w:r>
      <w:r w:rsidR="00CB5A6E">
        <w:t>imeline</w:t>
      </w:r>
    </w:p>
    <w:p w14:paraId="59DAB24C" w14:textId="77777777" w:rsidR="007B752E" w:rsidRDefault="007B752E" w:rsidP="007B752E">
      <w:r>
        <w:t xml:space="preserve">The ACMA has prepared </w:t>
      </w:r>
      <w:r w:rsidR="00FD09E1">
        <w:t>an</w:t>
      </w:r>
      <w:r>
        <w:t xml:space="preserve"> indicative timeline</w:t>
      </w:r>
      <w:r w:rsidR="00FD09E1">
        <w:t>, shown in Table 2 below,</w:t>
      </w:r>
      <w:r>
        <w:t xml:space="preserve"> to assist potential</w:t>
      </w:r>
      <w:r w:rsidR="009E6DF3">
        <w:t xml:space="preserve"> </w:t>
      </w:r>
      <w:r w:rsidR="000D7C26">
        <w:t>bidders</w:t>
      </w:r>
      <w:r>
        <w:t xml:space="preserve"> in the </w:t>
      </w:r>
      <w:r w:rsidR="009109CE">
        <w:t xml:space="preserve">3.6 GHz </w:t>
      </w:r>
      <w:r w:rsidR="00FD09E1">
        <w:t>band</w:t>
      </w:r>
      <w:r>
        <w:t xml:space="preserve"> auction. </w:t>
      </w:r>
      <w:r w:rsidRPr="00120D4C">
        <w:t>The ACMA emphasises that the dates in this timeline are estimates only and may change as the allocation process progresses</w:t>
      </w:r>
      <w:r>
        <w:t xml:space="preserve">, including consideration of information provided by </w:t>
      </w:r>
      <w:r w:rsidR="00FF223D">
        <w:t>industry stakeholders</w:t>
      </w:r>
      <w:r w:rsidR="009E6DF3">
        <w:t xml:space="preserve"> </w:t>
      </w:r>
      <w:r>
        <w:t>during consultation</w:t>
      </w:r>
      <w:r w:rsidR="009109CE">
        <w:t>.</w:t>
      </w:r>
      <w:r>
        <w:t xml:space="preserve"> </w:t>
      </w:r>
      <w:r w:rsidR="00FF223D">
        <w:t xml:space="preserve">The final auction process will be </w:t>
      </w:r>
      <w:r w:rsidR="00F453F8">
        <w:t>formulated taking into account industry submissions.</w:t>
      </w:r>
    </w:p>
    <w:p w14:paraId="35F6E4E7" w14:textId="77777777" w:rsidR="00FC6F19" w:rsidRDefault="007B752E" w:rsidP="007B752E">
      <w:r>
        <w:t xml:space="preserve">The </w:t>
      </w:r>
      <w:r w:rsidR="006D4537">
        <w:t>ACMA proposes</w:t>
      </w:r>
      <w:r>
        <w:t xml:space="preserve"> </w:t>
      </w:r>
      <w:r w:rsidR="006D4537">
        <w:t xml:space="preserve">to commence </w:t>
      </w:r>
      <w:r w:rsidR="00376945">
        <w:t xml:space="preserve">the </w:t>
      </w:r>
      <w:r>
        <w:t xml:space="preserve">application process </w:t>
      </w:r>
      <w:r w:rsidR="006D4537">
        <w:t>in</w:t>
      </w:r>
      <w:r w:rsidR="00454FEB">
        <w:t xml:space="preserve"> </w:t>
      </w:r>
      <w:r w:rsidR="009E6DF3">
        <w:t>August 2018</w:t>
      </w:r>
      <w:r w:rsidR="00DB1EF4">
        <w:t xml:space="preserve"> </w:t>
      </w:r>
      <w:r w:rsidR="00454FEB">
        <w:t xml:space="preserve">and </w:t>
      </w:r>
      <w:r w:rsidR="006D4537">
        <w:t>commence</w:t>
      </w:r>
      <w:r w:rsidR="00454FEB">
        <w:t xml:space="preserve"> </w:t>
      </w:r>
      <w:r w:rsidR="00D07703">
        <w:t>the</w:t>
      </w:r>
      <w:r w:rsidR="00454FEB">
        <w:t xml:space="preserve"> auction </w:t>
      </w:r>
      <w:r w:rsidR="002C4021">
        <w:t xml:space="preserve">in </w:t>
      </w:r>
      <w:r w:rsidR="002C4021" w:rsidRPr="000F7CFD">
        <w:t>late October 2018</w:t>
      </w:r>
      <w:r w:rsidR="00454FEB">
        <w:t xml:space="preserve">. </w:t>
      </w:r>
      <w:r w:rsidR="008A387F">
        <w:t>If</w:t>
      </w:r>
      <w:r w:rsidR="00E42823">
        <w:t xml:space="preserve"> the auction </w:t>
      </w:r>
      <w:r w:rsidR="008A387F">
        <w:t xml:space="preserve">is still underway </w:t>
      </w:r>
      <w:r w:rsidR="009E6DF3">
        <w:t>in</w:t>
      </w:r>
      <w:r w:rsidR="00E42823">
        <w:t xml:space="preserve"> late December 2018</w:t>
      </w:r>
      <w:r w:rsidR="007C0994">
        <w:t>,</w:t>
      </w:r>
      <w:r w:rsidR="00E42823">
        <w:t xml:space="preserve"> recess periods would be </w:t>
      </w:r>
      <w:r w:rsidR="008A387F">
        <w:t xml:space="preserve">introduced </w:t>
      </w:r>
      <w:r w:rsidR="00E42823">
        <w:t>to make allowances for the Christmas</w:t>
      </w:r>
      <w:r w:rsidR="00133F02">
        <w:t>/</w:t>
      </w:r>
      <w:r w:rsidR="00E42823">
        <w:t xml:space="preserve">New Year period. </w:t>
      </w:r>
    </w:p>
    <w:p w14:paraId="5BB83CD8" w14:textId="77777777" w:rsidR="00FC6F19" w:rsidRDefault="007B752E" w:rsidP="00677C7E">
      <w:r w:rsidRPr="00CB2C6F">
        <w:t>The ACMA will provide updated timelines on its website as and when further information becomes available.</w:t>
      </w:r>
      <w:r>
        <w:t xml:space="preserve"> </w:t>
      </w:r>
    </w:p>
    <w:p w14:paraId="46031CE2" w14:textId="77777777" w:rsidR="00684568" w:rsidRPr="00CA50B4" w:rsidRDefault="00684568" w:rsidP="00D77C78">
      <w:pPr>
        <w:pStyle w:val="ACMATableHeader"/>
        <w:pageBreakBefore/>
      </w:pPr>
      <w:r w:rsidRPr="00CA50B4">
        <w:lastRenderedPageBreak/>
        <w:t xml:space="preserve">Indicative timeline for </w:t>
      </w:r>
      <w:r w:rsidR="00550343" w:rsidRPr="00CA50B4">
        <w:t xml:space="preserve">the </w:t>
      </w:r>
      <w:r w:rsidR="00DB078C" w:rsidRPr="00CA50B4">
        <w:t>3.6 GHz band</w:t>
      </w:r>
      <w:r w:rsidRPr="00CA50B4">
        <w:t xml:space="preserve"> auction</w:t>
      </w:r>
    </w:p>
    <w:tbl>
      <w:tblPr>
        <w:tblStyle w:val="TableGrid"/>
        <w:tblW w:w="8511" w:type="dxa"/>
        <w:tblInd w:w="55" w:type="dxa"/>
        <w:tblLayout w:type="fixed"/>
        <w:tblCellMar>
          <w:top w:w="85" w:type="dxa"/>
          <w:left w:w="57" w:type="dxa"/>
          <w:bottom w:w="85" w:type="dxa"/>
          <w:right w:w="57" w:type="dxa"/>
        </w:tblCellMar>
        <w:tblLook w:val="04A0" w:firstRow="1" w:lastRow="0" w:firstColumn="1" w:lastColumn="0" w:noHBand="0" w:noVBand="1"/>
        <w:tblCaption w:val="Indicative timeline for unsold lot auctions"/>
        <w:tblDescription w:val="Includes desciption of the event and date."/>
      </w:tblPr>
      <w:tblGrid>
        <w:gridCol w:w="427"/>
        <w:gridCol w:w="5924"/>
        <w:gridCol w:w="2160"/>
      </w:tblGrid>
      <w:tr w:rsidR="00684568" w:rsidRPr="00080443" w14:paraId="16FA98BB" w14:textId="77777777" w:rsidTr="001E3FAE">
        <w:trPr>
          <w:trHeight w:val="278"/>
          <w:tblHeader/>
        </w:trPr>
        <w:tc>
          <w:tcPr>
            <w:tcW w:w="427" w:type="dxa"/>
            <w:tcBorders>
              <w:top w:val="nil"/>
              <w:left w:val="nil"/>
              <w:bottom w:val="single" w:sz="4" w:space="0" w:color="auto"/>
            </w:tcBorders>
            <w:shd w:val="clear" w:color="auto" w:fill="auto"/>
          </w:tcPr>
          <w:p w14:paraId="0077F1F5" w14:textId="77777777" w:rsidR="00684568" w:rsidRPr="00080443" w:rsidRDefault="00684568" w:rsidP="00625FEF">
            <w:pPr>
              <w:spacing w:before="80" w:after="0"/>
              <w:rPr>
                <w:rFonts w:cs="Arial"/>
                <w:b/>
              </w:rPr>
            </w:pPr>
          </w:p>
        </w:tc>
        <w:tc>
          <w:tcPr>
            <w:tcW w:w="5924" w:type="dxa"/>
            <w:tcBorders>
              <w:bottom w:val="single" w:sz="4" w:space="0" w:color="auto"/>
            </w:tcBorders>
            <w:shd w:val="clear" w:color="auto" w:fill="404040" w:themeFill="text1" w:themeFillTint="BF"/>
          </w:tcPr>
          <w:p w14:paraId="1489EE0B" w14:textId="77777777" w:rsidR="00684568" w:rsidRPr="00625FEF" w:rsidRDefault="00684568" w:rsidP="00625FEF">
            <w:pPr>
              <w:pStyle w:val="TableHeading"/>
              <w:rPr>
                <w:b w:val="0"/>
                <w:color w:val="FFFFFF" w:themeColor="background1"/>
              </w:rPr>
            </w:pPr>
            <w:r w:rsidRPr="00625FEF">
              <w:rPr>
                <w:color w:val="FFFFFF" w:themeColor="background1"/>
              </w:rPr>
              <w:t>Event</w:t>
            </w:r>
          </w:p>
        </w:tc>
        <w:tc>
          <w:tcPr>
            <w:tcW w:w="2160" w:type="dxa"/>
            <w:tcBorders>
              <w:bottom w:val="single" w:sz="4" w:space="0" w:color="auto"/>
            </w:tcBorders>
            <w:shd w:val="clear" w:color="auto" w:fill="404040" w:themeFill="text1" w:themeFillTint="BF"/>
          </w:tcPr>
          <w:p w14:paraId="0A7DCBA8" w14:textId="77777777" w:rsidR="00684568" w:rsidRPr="00625FEF" w:rsidRDefault="00684568" w:rsidP="00625FEF">
            <w:pPr>
              <w:pStyle w:val="TableHeading"/>
              <w:rPr>
                <w:b w:val="0"/>
                <w:color w:val="FFFFFF" w:themeColor="background1"/>
              </w:rPr>
            </w:pPr>
            <w:r w:rsidRPr="00625FEF">
              <w:rPr>
                <w:color w:val="FFFFFF" w:themeColor="background1"/>
              </w:rPr>
              <w:t>Date</w:t>
            </w:r>
          </w:p>
        </w:tc>
      </w:tr>
      <w:tr w:rsidR="00684568" w:rsidRPr="00080443" w14:paraId="4281B2F9" w14:textId="77777777" w:rsidTr="001E3FAE">
        <w:trPr>
          <w:trHeight w:val="467"/>
        </w:trPr>
        <w:tc>
          <w:tcPr>
            <w:tcW w:w="427" w:type="dxa"/>
            <w:shd w:val="clear" w:color="auto" w:fill="E5DFEC" w:themeFill="accent4" w:themeFillTint="33"/>
          </w:tcPr>
          <w:p w14:paraId="26C1EB9B" w14:textId="77777777" w:rsidR="00684568" w:rsidRPr="00080443" w:rsidRDefault="007321BC" w:rsidP="00FF4E55">
            <w:pPr>
              <w:pStyle w:val="ListNumber"/>
              <w:numPr>
                <w:ilvl w:val="0"/>
                <w:numId w:val="41"/>
              </w:numPr>
              <w:spacing w:after="0"/>
            </w:pPr>
            <w:r>
              <w:t>1.</w:t>
            </w:r>
          </w:p>
        </w:tc>
        <w:tc>
          <w:tcPr>
            <w:tcW w:w="5924" w:type="dxa"/>
            <w:shd w:val="clear" w:color="auto" w:fill="E5DFEC" w:themeFill="accent4" w:themeFillTint="33"/>
          </w:tcPr>
          <w:p w14:paraId="787854D6" w14:textId="77777777" w:rsidR="00684568" w:rsidRPr="00080443" w:rsidRDefault="00684568" w:rsidP="00625FEF">
            <w:pPr>
              <w:spacing w:after="0"/>
            </w:pPr>
            <w:r>
              <w:t>The ACMA invites comments on the draft allocation instruments</w:t>
            </w:r>
            <w:r w:rsidR="00AC2AAF">
              <w:t>—</w:t>
            </w:r>
            <w:r>
              <w:t>this paper</w:t>
            </w:r>
            <w:r w:rsidR="00AC2AAF">
              <w:t>.</w:t>
            </w:r>
          </w:p>
        </w:tc>
        <w:tc>
          <w:tcPr>
            <w:tcW w:w="2160" w:type="dxa"/>
            <w:shd w:val="clear" w:color="auto" w:fill="E5DFEC" w:themeFill="accent4" w:themeFillTint="33"/>
          </w:tcPr>
          <w:p w14:paraId="3B5B8ECA" w14:textId="2C3D7AC7" w:rsidR="00684568" w:rsidRPr="00080443" w:rsidRDefault="00FF4E55" w:rsidP="00033B44">
            <w:pPr>
              <w:spacing w:after="0"/>
              <w:rPr>
                <w:rFonts w:cs="Arial"/>
              </w:rPr>
            </w:pPr>
            <w:r>
              <w:rPr>
                <w:rFonts w:cs="Arial"/>
              </w:rPr>
              <w:t>1</w:t>
            </w:r>
            <w:r w:rsidR="00033B44">
              <w:rPr>
                <w:rFonts w:cs="Arial"/>
              </w:rPr>
              <w:t>8</w:t>
            </w:r>
            <w:r>
              <w:rPr>
                <w:rFonts w:cs="Arial"/>
              </w:rPr>
              <w:t xml:space="preserve"> May 2018</w:t>
            </w:r>
          </w:p>
        </w:tc>
      </w:tr>
      <w:tr w:rsidR="00684568" w:rsidRPr="00080443" w14:paraId="70E9F429" w14:textId="77777777" w:rsidTr="001E3FAE">
        <w:tc>
          <w:tcPr>
            <w:tcW w:w="427" w:type="dxa"/>
          </w:tcPr>
          <w:p w14:paraId="04BBE143" w14:textId="77777777" w:rsidR="00684568" w:rsidRPr="00080443" w:rsidRDefault="00684568" w:rsidP="00625FEF">
            <w:pPr>
              <w:pStyle w:val="ListNumber"/>
              <w:spacing w:after="0"/>
            </w:pPr>
          </w:p>
        </w:tc>
        <w:tc>
          <w:tcPr>
            <w:tcW w:w="5924" w:type="dxa"/>
          </w:tcPr>
          <w:p w14:paraId="36BD82E9" w14:textId="77777777" w:rsidR="00684568" w:rsidRPr="00080443" w:rsidRDefault="00684568" w:rsidP="00625FEF">
            <w:pPr>
              <w:spacing w:after="0"/>
            </w:pPr>
            <w:r>
              <w:t>The ACMA makes allocation instruments and registers them on the Federal Register of Legislation</w:t>
            </w:r>
            <w:r w:rsidR="00AC2AAF">
              <w:t>.</w:t>
            </w:r>
          </w:p>
        </w:tc>
        <w:tc>
          <w:tcPr>
            <w:tcW w:w="2160" w:type="dxa"/>
          </w:tcPr>
          <w:p w14:paraId="1F53E7A2" w14:textId="77777777" w:rsidR="00684568" w:rsidRPr="00FF4E55" w:rsidRDefault="00FF4E55" w:rsidP="00FF4E55">
            <w:pPr>
              <w:tabs>
                <w:tab w:val="right" w:pos="2046"/>
              </w:tabs>
              <w:spacing w:before="80" w:after="120"/>
              <w:rPr>
                <w:rFonts w:cs="Arial"/>
              </w:rPr>
            </w:pPr>
            <w:r w:rsidRPr="00FF4E55">
              <w:rPr>
                <w:rFonts w:cs="Arial"/>
              </w:rPr>
              <w:t>24 July 2</w:t>
            </w:r>
            <w:bookmarkStart w:id="38" w:name="_GoBack"/>
            <w:bookmarkEnd w:id="38"/>
            <w:r w:rsidRPr="00FF4E55">
              <w:rPr>
                <w:rFonts w:cs="Arial"/>
              </w:rPr>
              <w:t>018</w:t>
            </w:r>
          </w:p>
        </w:tc>
      </w:tr>
      <w:tr w:rsidR="00684568" w:rsidRPr="00080443" w14:paraId="3F73E756" w14:textId="77777777" w:rsidTr="001E3FAE">
        <w:tc>
          <w:tcPr>
            <w:tcW w:w="427" w:type="dxa"/>
            <w:shd w:val="clear" w:color="auto" w:fill="F2F2F2" w:themeFill="background1" w:themeFillShade="F2"/>
          </w:tcPr>
          <w:p w14:paraId="5A48BF94" w14:textId="77777777" w:rsidR="00684568" w:rsidRPr="00080443" w:rsidRDefault="00684568" w:rsidP="00625FEF">
            <w:pPr>
              <w:pStyle w:val="ListNumber"/>
              <w:rPr>
                <w:rFonts w:cs="Arial"/>
              </w:rPr>
            </w:pPr>
          </w:p>
        </w:tc>
        <w:tc>
          <w:tcPr>
            <w:tcW w:w="5924" w:type="dxa"/>
            <w:shd w:val="clear" w:color="auto" w:fill="F2F2F2" w:themeFill="background1" w:themeFillShade="F2"/>
          </w:tcPr>
          <w:p w14:paraId="33EA862E" w14:textId="77777777" w:rsidR="00684568" w:rsidRPr="00080443" w:rsidRDefault="00684568" w:rsidP="00625FEF">
            <w:pPr>
              <w:spacing w:after="0"/>
            </w:pPr>
            <w:r w:rsidRPr="00080443">
              <w:t xml:space="preserve">The ACMA advertises </w:t>
            </w:r>
            <w:r w:rsidR="00F453F8">
              <w:t xml:space="preserve">the </w:t>
            </w:r>
            <w:r w:rsidRPr="00080443">
              <w:t xml:space="preserve">auction, publishes the </w:t>
            </w:r>
            <w:r w:rsidRPr="00080443">
              <w:rPr>
                <w:i/>
              </w:rPr>
              <w:t>Applicant information pack</w:t>
            </w:r>
            <w:r w:rsidRPr="00080443">
              <w:t xml:space="preserve"> and applications open</w:t>
            </w:r>
            <w:r w:rsidR="00AC2AAF">
              <w:t>.</w:t>
            </w:r>
          </w:p>
        </w:tc>
        <w:tc>
          <w:tcPr>
            <w:tcW w:w="2160" w:type="dxa"/>
            <w:shd w:val="clear" w:color="auto" w:fill="F2F2F2" w:themeFill="background1" w:themeFillShade="F2"/>
          </w:tcPr>
          <w:p w14:paraId="472A5E63" w14:textId="77777777" w:rsidR="00684568" w:rsidRPr="00080443" w:rsidRDefault="00FF4E55" w:rsidP="00DB1EF4">
            <w:r>
              <w:t>2 August 2018</w:t>
            </w:r>
          </w:p>
        </w:tc>
      </w:tr>
      <w:tr w:rsidR="00684568" w:rsidRPr="00080443" w14:paraId="2683C8E1" w14:textId="77777777" w:rsidTr="00D77C78">
        <w:trPr>
          <w:trHeight w:val="2141"/>
        </w:trPr>
        <w:tc>
          <w:tcPr>
            <w:tcW w:w="427" w:type="dxa"/>
          </w:tcPr>
          <w:p w14:paraId="5C7EB33E" w14:textId="77777777" w:rsidR="00684568" w:rsidRPr="00080443" w:rsidRDefault="00684568" w:rsidP="00625FEF">
            <w:pPr>
              <w:pStyle w:val="ListNumber"/>
              <w:rPr>
                <w:rFonts w:cs="Arial"/>
              </w:rPr>
            </w:pPr>
          </w:p>
        </w:tc>
        <w:tc>
          <w:tcPr>
            <w:tcW w:w="5924" w:type="dxa"/>
          </w:tcPr>
          <w:p w14:paraId="03AF4C09" w14:textId="77777777" w:rsidR="00684568" w:rsidRPr="00080443" w:rsidRDefault="00684568" w:rsidP="00625FEF">
            <w:pPr>
              <w:spacing w:after="80"/>
            </w:pPr>
            <w:r w:rsidRPr="00080443">
              <w:t xml:space="preserve">Application deadline. By this date, applicants </w:t>
            </w:r>
            <w:r w:rsidR="009E6DF3">
              <w:t>are required</w:t>
            </w:r>
            <w:r w:rsidRPr="00080443">
              <w:t xml:space="preserve"> to:</w:t>
            </w:r>
          </w:p>
          <w:p w14:paraId="7704A811" w14:textId="77777777" w:rsidR="00684568" w:rsidRPr="00080443" w:rsidRDefault="00684568" w:rsidP="00E82862">
            <w:pPr>
              <w:pStyle w:val="ListBullet"/>
              <w:numPr>
                <w:ilvl w:val="0"/>
                <w:numId w:val="60"/>
              </w:numPr>
            </w:pPr>
            <w:r w:rsidRPr="00080443">
              <w:t>submit a completed application form</w:t>
            </w:r>
          </w:p>
          <w:p w14:paraId="08B09A3A" w14:textId="77777777" w:rsidR="00684568" w:rsidRPr="00080443" w:rsidRDefault="00684568" w:rsidP="00E82862">
            <w:pPr>
              <w:pStyle w:val="ListBullet"/>
              <w:numPr>
                <w:ilvl w:val="0"/>
                <w:numId w:val="60"/>
              </w:numPr>
            </w:pPr>
            <w:r w:rsidRPr="00080443">
              <w:t>submit a completed deed of acknowledgement form</w:t>
            </w:r>
          </w:p>
          <w:p w14:paraId="7A1954E5" w14:textId="77777777" w:rsidR="00684568" w:rsidRDefault="00684568" w:rsidP="00E82862">
            <w:pPr>
              <w:pStyle w:val="ListBullet"/>
              <w:numPr>
                <w:ilvl w:val="0"/>
                <w:numId w:val="60"/>
              </w:numPr>
            </w:pPr>
            <w:r w:rsidRPr="00080443">
              <w:t>submit a completed deed of confidentiality form</w:t>
            </w:r>
          </w:p>
          <w:p w14:paraId="38DACD61" w14:textId="77777777" w:rsidR="009E6DF3" w:rsidRDefault="00684568" w:rsidP="00E82862">
            <w:pPr>
              <w:pStyle w:val="ListBullet"/>
              <w:numPr>
                <w:ilvl w:val="0"/>
                <w:numId w:val="60"/>
              </w:numPr>
            </w:pPr>
            <w:r w:rsidRPr="00080443">
              <w:t>pay the application fee</w:t>
            </w:r>
            <w:r w:rsidR="00702016">
              <w:t xml:space="preserve"> </w:t>
            </w:r>
          </w:p>
          <w:p w14:paraId="3D05C334" w14:textId="77777777" w:rsidR="00702016" w:rsidRPr="00080443" w:rsidRDefault="009E6DF3" w:rsidP="00E82862">
            <w:pPr>
              <w:pStyle w:val="ListBullet"/>
              <w:numPr>
                <w:ilvl w:val="0"/>
                <w:numId w:val="60"/>
              </w:numPr>
            </w:pPr>
            <w:proofErr w:type="gramStart"/>
            <w:r>
              <w:t>pay</w:t>
            </w:r>
            <w:proofErr w:type="gramEnd"/>
            <w:r>
              <w:t xml:space="preserve"> the required </w:t>
            </w:r>
            <w:r w:rsidR="000D7C26">
              <w:t>eligibility payment</w:t>
            </w:r>
            <w:r>
              <w:t xml:space="preserve"> or provide a deed of financial security, or a combination of both.</w:t>
            </w:r>
          </w:p>
        </w:tc>
        <w:tc>
          <w:tcPr>
            <w:tcW w:w="2160" w:type="dxa"/>
          </w:tcPr>
          <w:p w14:paraId="211E67E0" w14:textId="77777777" w:rsidR="00684568" w:rsidRPr="00080443" w:rsidRDefault="00FF4E55" w:rsidP="00625FEF">
            <w:r>
              <w:t>30 August 2018</w:t>
            </w:r>
          </w:p>
        </w:tc>
      </w:tr>
      <w:tr w:rsidR="00684568" w:rsidRPr="00080443" w14:paraId="0BB092EC" w14:textId="77777777" w:rsidTr="00D77C78">
        <w:trPr>
          <w:trHeight w:val="926"/>
        </w:trPr>
        <w:tc>
          <w:tcPr>
            <w:tcW w:w="427" w:type="dxa"/>
            <w:shd w:val="clear" w:color="auto" w:fill="F2F2F2" w:themeFill="background1" w:themeFillShade="F2"/>
          </w:tcPr>
          <w:p w14:paraId="28BE24AD" w14:textId="77777777" w:rsidR="00684568" w:rsidRPr="00080443" w:rsidRDefault="00684568" w:rsidP="00625FEF">
            <w:pPr>
              <w:pStyle w:val="ListNumber"/>
              <w:spacing w:after="0"/>
            </w:pPr>
          </w:p>
        </w:tc>
        <w:tc>
          <w:tcPr>
            <w:tcW w:w="5924" w:type="dxa"/>
            <w:shd w:val="clear" w:color="auto" w:fill="F2F2F2" w:themeFill="background1" w:themeFillShade="F2"/>
          </w:tcPr>
          <w:p w14:paraId="2191B886" w14:textId="77777777" w:rsidR="00684568" w:rsidRPr="007C78D4" w:rsidRDefault="00353451" w:rsidP="00AC71EC">
            <w:pPr>
              <w:spacing w:after="0"/>
              <w:rPr>
                <w:highlight w:val="yellow"/>
              </w:rPr>
            </w:pPr>
            <w:r>
              <w:t>T</w:t>
            </w:r>
            <w:r w:rsidR="00684568" w:rsidRPr="00C11F61">
              <w:t xml:space="preserve">he ACMA gives each applicant details about the identity of all other applicants and their associates and asks each applicant to make a statutory declaration </w:t>
            </w:r>
            <w:r w:rsidR="00BE6356" w:rsidRPr="00C11F61">
              <w:t xml:space="preserve">by </w:t>
            </w:r>
            <w:r w:rsidR="006D4537">
              <w:t xml:space="preserve">the </w:t>
            </w:r>
            <w:r w:rsidR="00BE6356" w:rsidRPr="00C11F61">
              <w:t xml:space="preserve">declaration deadline </w:t>
            </w:r>
            <w:r w:rsidR="00684568" w:rsidRPr="00C11F61">
              <w:t>about whether they are affiliated with another applicant.</w:t>
            </w:r>
          </w:p>
        </w:tc>
        <w:tc>
          <w:tcPr>
            <w:tcW w:w="2160" w:type="dxa"/>
            <w:shd w:val="clear" w:color="auto" w:fill="F2F2F2" w:themeFill="background1" w:themeFillShade="F2"/>
          </w:tcPr>
          <w:p w14:paraId="6E609E94" w14:textId="77777777" w:rsidR="00684568" w:rsidRPr="007C78D4" w:rsidRDefault="0097138B" w:rsidP="00FF4E55">
            <w:pPr>
              <w:spacing w:after="0"/>
              <w:rPr>
                <w:highlight w:val="yellow"/>
              </w:rPr>
            </w:pPr>
            <w:r>
              <w:t>After application deadline</w:t>
            </w:r>
          </w:p>
        </w:tc>
      </w:tr>
      <w:tr w:rsidR="00684568" w:rsidRPr="00080443" w14:paraId="18866D35" w14:textId="77777777" w:rsidTr="00D77C78">
        <w:tc>
          <w:tcPr>
            <w:tcW w:w="427" w:type="dxa"/>
            <w:shd w:val="clear" w:color="auto" w:fill="auto"/>
          </w:tcPr>
          <w:p w14:paraId="100124A8" w14:textId="77777777" w:rsidR="00684568" w:rsidRPr="00080443" w:rsidRDefault="00684568" w:rsidP="00625FEF">
            <w:pPr>
              <w:pStyle w:val="ListNumber"/>
              <w:rPr>
                <w:rFonts w:cs="Arial"/>
              </w:rPr>
            </w:pPr>
          </w:p>
        </w:tc>
        <w:tc>
          <w:tcPr>
            <w:tcW w:w="5924" w:type="dxa"/>
            <w:shd w:val="clear" w:color="auto" w:fill="auto"/>
          </w:tcPr>
          <w:p w14:paraId="16E7E7FF" w14:textId="77777777" w:rsidR="00684568" w:rsidRPr="008E75B8" w:rsidRDefault="00684568" w:rsidP="00B47FC3">
            <w:pPr>
              <w:spacing w:after="0"/>
            </w:pPr>
            <w:r w:rsidRPr="008E75B8">
              <w:t>The ACMA tells registered bidders that they have been registered and may participate in the auction, and gives them information to enable their participation (</w:t>
            </w:r>
            <w:r w:rsidR="006D4537">
              <w:t>for example,</w:t>
            </w:r>
            <w:r w:rsidRPr="008E75B8">
              <w:t xml:space="preserve"> information about how to access and use the online auction system).</w:t>
            </w:r>
          </w:p>
        </w:tc>
        <w:tc>
          <w:tcPr>
            <w:tcW w:w="2160" w:type="dxa"/>
            <w:shd w:val="clear" w:color="auto" w:fill="auto"/>
          </w:tcPr>
          <w:p w14:paraId="59BBE67F" w14:textId="77777777" w:rsidR="00684568" w:rsidRPr="008E75B8" w:rsidRDefault="0097138B">
            <w:r>
              <w:t xml:space="preserve">After </w:t>
            </w:r>
            <w:r w:rsidR="001D1A80">
              <w:t>application</w:t>
            </w:r>
            <w:r>
              <w:t xml:space="preserve"> deadline</w:t>
            </w:r>
          </w:p>
        </w:tc>
      </w:tr>
      <w:tr w:rsidR="00684568" w:rsidRPr="00080443" w14:paraId="34242F26" w14:textId="77777777" w:rsidTr="00D77C78">
        <w:tc>
          <w:tcPr>
            <w:tcW w:w="427" w:type="dxa"/>
            <w:shd w:val="clear" w:color="auto" w:fill="F2F2F2" w:themeFill="background1" w:themeFillShade="F2"/>
          </w:tcPr>
          <w:p w14:paraId="78184046" w14:textId="77777777" w:rsidR="00684568" w:rsidRPr="00080443" w:rsidRDefault="00684568" w:rsidP="00625FEF">
            <w:pPr>
              <w:pStyle w:val="ListNumber"/>
              <w:rPr>
                <w:rFonts w:cs="Arial"/>
              </w:rPr>
            </w:pPr>
          </w:p>
        </w:tc>
        <w:tc>
          <w:tcPr>
            <w:tcW w:w="5924" w:type="dxa"/>
            <w:shd w:val="clear" w:color="auto" w:fill="F2F2F2" w:themeFill="background1" w:themeFillShade="F2"/>
          </w:tcPr>
          <w:p w14:paraId="5566BC35" w14:textId="77777777" w:rsidR="00684568" w:rsidRPr="00080443" w:rsidRDefault="00684568" w:rsidP="00625FEF">
            <w:pPr>
              <w:spacing w:after="0"/>
            </w:pPr>
            <w:r>
              <w:t>M</w:t>
            </w:r>
            <w:r w:rsidRPr="00080443">
              <w:t xml:space="preserve">ock auction held, to </w:t>
            </w:r>
            <w:r>
              <w:t>familiarise</w:t>
            </w:r>
            <w:r w:rsidRPr="00080443">
              <w:t xml:space="preserve"> registered bidders with the auction system.</w:t>
            </w:r>
          </w:p>
        </w:tc>
        <w:tc>
          <w:tcPr>
            <w:tcW w:w="2160" w:type="dxa"/>
            <w:shd w:val="clear" w:color="auto" w:fill="F2F2F2" w:themeFill="background1" w:themeFillShade="F2"/>
          </w:tcPr>
          <w:p w14:paraId="614F23FB" w14:textId="77777777" w:rsidR="00684568" w:rsidRPr="00080443" w:rsidRDefault="00FF4E55" w:rsidP="00C503FF">
            <w:r>
              <w:t>October 2018</w:t>
            </w:r>
          </w:p>
        </w:tc>
      </w:tr>
      <w:tr w:rsidR="00684568" w:rsidRPr="00080443" w14:paraId="778EEA21" w14:textId="77777777" w:rsidTr="00D77C78">
        <w:tc>
          <w:tcPr>
            <w:tcW w:w="427" w:type="dxa"/>
            <w:shd w:val="clear" w:color="auto" w:fill="auto"/>
          </w:tcPr>
          <w:p w14:paraId="6B318BE9" w14:textId="77777777" w:rsidR="00684568" w:rsidRPr="00080443" w:rsidRDefault="00684568" w:rsidP="00625FEF">
            <w:pPr>
              <w:pStyle w:val="ListNumber"/>
              <w:rPr>
                <w:rFonts w:cs="Arial"/>
              </w:rPr>
            </w:pPr>
          </w:p>
        </w:tc>
        <w:tc>
          <w:tcPr>
            <w:tcW w:w="5924" w:type="dxa"/>
            <w:shd w:val="clear" w:color="auto" w:fill="auto"/>
          </w:tcPr>
          <w:p w14:paraId="66D151F1" w14:textId="19CE6BD9" w:rsidR="00684568" w:rsidRPr="00080443" w:rsidRDefault="00684568" w:rsidP="00063B08">
            <w:pPr>
              <w:spacing w:after="0"/>
            </w:pPr>
            <w:r w:rsidRPr="00080443">
              <w:t>The ACMA notifies registered bidders about the start date and time of the first</w:t>
            </w:r>
            <w:r w:rsidR="00063B08">
              <w:t xml:space="preserve"> and second</w:t>
            </w:r>
            <w:r w:rsidRPr="00080443">
              <w:t xml:space="preserve"> </w:t>
            </w:r>
            <w:r w:rsidR="00063B08">
              <w:t xml:space="preserve">clock </w:t>
            </w:r>
            <w:r w:rsidRPr="00080443">
              <w:t>round</w:t>
            </w:r>
            <w:r w:rsidR="00063B08">
              <w:t>s</w:t>
            </w:r>
            <w:r w:rsidRPr="00080443">
              <w:t xml:space="preserve"> </w:t>
            </w:r>
            <w:r w:rsidR="009853C9">
              <w:t>of the p</w:t>
            </w:r>
            <w:r w:rsidR="00063B08">
              <w:t>rimary stage of</w:t>
            </w:r>
            <w:r w:rsidR="00063B08" w:rsidRPr="00080443">
              <w:t xml:space="preserve"> </w:t>
            </w:r>
            <w:r w:rsidRPr="00080443">
              <w:t>the auction.</w:t>
            </w:r>
          </w:p>
        </w:tc>
        <w:tc>
          <w:tcPr>
            <w:tcW w:w="2160" w:type="dxa"/>
            <w:shd w:val="clear" w:color="auto" w:fill="auto"/>
          </w:tcPr>
          <w:p w14:paraId="074184C3" w14:textId="77777777" w:rsidR="00684568" w:rsidRPr="00080443" w:rsidRDefault="00FF4E55" w:rsidP="00734F50">
            <w:r>
              <w:t>October 2018</w:t>
            </w:r>
          </w:p>
        </w:tc>
      </w:tr>
      <w:tr w:rsidR="00684568" w:rsidRPr="00080443" w14:paraId="556EA70E" w14:textId="77777777" w:rsidTr="00D77C78">
        <w:trPr>
          <w:trHeight w:val="312"/>
        </w:trPr>
        <w:tc>
          <w:tcPr>
            <w:tcW w:w="427" w:type="dxa"/>
            <w:shd w:val="clear" w:color="auto" w:fill="F2F2F2" w:themeFill="background1" w:themeFillShade="F2"/>
          </w:tcPr>
          <w:p w14:paraId="40B8E428" w14:textId="77777777" w:rsidR="00684568" w:rsidRPr="00080443" w:rsidRDefault="00684568" w:rsidP="00D77C78">
            <w:pPr>
              <w:pStyle w:val="ListNumber"/>
              <w:spacing w:after="0"/>
              <w:rPr>
                <w:rFonts w:cs="Arial"/>
              </w:rPr>
            </w:pPr>
          </w:p>
        </w:tc>
        <w:tc>
          <w:tcPr>
            <w:tcW w:w="5924" w:type="dxa"/>
            <w:shd w:val="clear" w:color="auto" w:fill="F2F2F2" w:themeFill="background1" w:themeFillShade="F2"/>
          </w:tcPr>
          <w:p w14:paraId="1015A93A" w14:textId="77777777" w:rsidR="00684568" w:rsidRPr="00080443" w:rsidRDefault="00684568" w:rsidP="00625FEF">
            <w:pPr>
              <w:spacing w:after="0"/>
            </w:pPr>
            <w:r>
              <w:t>Estimated au</w:t>
            </w:r>
            <w:r w:rsidRPr="00080443">
              <w:t xml:space="preserve">ction </w:t>
            </w:r>
            <w:r>
              <w:t xml:space="preserve">commencement </w:t>
            </w:r>
          </w:p>
        </w:tc>
        <w:tc>
          <w:tcPr>
            <w:tcW w:w="2160" w:type="dxa"/>
            <w:shd w:val="clear" w:color="auto" w:fill="F2F2F2" w:themeFill="background1" w:themeFillShade="F2"/>
          </w:tcPr>
          <w:p w14:paraId="2A09CF9E" w14:textId="77777777" w:rsidR="00684568" w:rsidRPr="00025A88" w:rsidRDefault="001D1A80">
            <w:pPr>
              <w:spacing w:after="0"/>
            </w:pPr>
            <w:r>
              <w:t xml:space="preserve">Late </w:t>
            </w:r>
            <w:r w:rsidR="00FF4E55">
              <w:t>October 2018</w:t>
            </w:r>
          </w:p>
        </w:tc>
      </w:tr>
    </w:tbl>
    <w:p w14:paraId="110BA8F1" w14:textId="77777777" w:rsidR="00684568" w:rsidRDefault="00684568" w:rsidP="00625FEF">
      <w:pPr>
        <w:spacing w:after="0"/>
        <w:rPr>
          <w:rFonts w:cs="Arial"/>
          <w:i/>
          <w:sz w:val="16"/>
          <w:szCs w:val="16"/>
        </w:rPr>
      </w:pPr>
      <w:r w:rsidRPr="00080443">
        <w:rPr>
          <w:rFonts w:cs="Arial"/>
          <w:i/>
          <w:sz w:val="16"/>
          <w:szCs w:val="16"/>
        </w:rPr>
        <w:t>Note: The above timetable is indicative and for guidance purposes only</w:t>
      </w:r>
      <w:r>
        <w:rPr>
          <w:rFonts w:cs="Arial"/>
          <w:i/>
          <w:sz w:val="16"/>
          <w:szCs w:val="16"/>
        </w:rPr>
        <w:t xml:space="preserve">. It </w:t>
      </w:r>
      <w:r w:rsidRPr="00080443">
        <w:rPr>
          <w:rFonts w:cs="Arial"/>
          <w:i/>
          <w:sz w:val="16"/>
          <w:szCs w:val="16"/>
        </w:rPr>
        <w:t>is subject to change</w:t>
      </w:r>
      <w:r>
        <w:rPr>
          <w:rFonts w:cs="Arial"/>
          <w:i/>
          <w:sz w:val="16"/>
          <w:szCs w:val="16"/>
        </w:rPr>
        <w:t xml:space="preserve"> and should not be relied upon</w:t>
      </w:r>
      <w:r w:rsidRPr="00080443">
        <w:rPr>
          <w:rFonts w:cs="Arial"/>
          <w:i/>
          <w:sz w:val="16"/>
          <w:szCs w:val="16"/>
        </w:rPr>
        <w:t>.</w:t>
      </w:r>
    </w:p>
    <w:p w14:paraId="075CEBC3" w14:textId="77777777" w:rsidR="00F5015A" w:rsidRDefault="008D387B" w:rsidP="00625FEF">
      <w:pPr>
        <w:pStyle w:val="Heading2"/>
        <w:keepLines/>
      </w:pPr>
      <w:bookmarkStart w:id="39" w:name="_Toc459210808"/>
      <w:bookmarkStart w:id="40" w:name="_Toc461025808"/>
      <w:bookmarkStart w:id="41" w:name="_Toc512246157"/>
      <w:bookmarkStart w:id="42" w:name="_Toc512503291"/>
      <w:bookmarkStart w:id="43" w:name="_Toc514330440"/>
      <w:bookmarkEnd w:id="14"/>
      <w:r>
        <w:t>Current stage</w:t>
      </w:r>
      <w:r w:rsidR="007321BC">
        <w:t>—</w:t>
      </w:r>
      <w:r>
        <w:t>d</w:t>
      </w:r>
      <w:r w:rsidR="00F5015A">
        <w:t>raft allocation instruments</w:t>
      </w:r>
      <w:bookmarkEnd w:id="39"/>
      <w:bookmarkEnd w:id="40"/>
      <w:bookmarkEnd w:id="41"/>
      <w:bookmarkEnd w:id="42"/>
      <w:bookmarkEnd w:id="43"/>
    </w:p>
    <w:p w14:paraId="12CD52E3" w14:textId="77777777" w:rsidR="00F47FCB" w:rsidRDefault="00F5015A" w:rsidP="00DA5681">
      <w:pPr>
        <w:keepNext/>
        <w:keepLines/>
      </w:pPr>
      <w:r>
        <w:t xml:space="preserve">In order to conduct an efficient and effective </w:t>
      </w:r>
      <w:r w:rsidR="00A7296B">
        <w:t>allocation</w:t>
      </w:r>
      <w:r>
        <w:t xml:space="preserve"> of the </w:t>
      </w:r>
      <w:r w:rsidR="008837C5">
        <w:t>3.6 GHz band</w:t>
      </w:r>
      <w:r w:rsidR="00433BC8">
        <w:t>,</w:t>
      </w:r>
      <w:r w:rsidR="008837C5">
        <w:t xml:space="preserve"> </w:t>
      </w:r>
      <w:r>
        <w:t>the ACMA is required to make</w:t>
      </w:r>
      <w:r w:rsidR="003966DB">
        <w:t xml:space="preserve"> </w:t>
      </w:r>
      <w:r w:rsidR="00550343">
        <w:t>a</w:t>
      </w:r>
      <w:r w:rsidR="00E61723">
        <w:t xml:space="preserve"> </w:t>
      </w:r>
      <w:r w:rsidR="00F47D55">
        <w:t>number of legislative instruments. The</w:t>
      </w:r>
      <w:r w:rsidR="006D4537">
        <w:t xml:space="preserve"> allocation instruments</w:t>
      </w:r>
      <w:r w:rsidR="00F47D55">
        <w:t xml:space="preserve"> </w:t>
      </w:r>
      <w:r w:rsidR="00133F02">
        <w:t>comprise</w:t>
      </w:r>
      <w:r w:rsidR="006D4537">
        <w:t xml:space="preserve"> </w:t>
      </w:r>
      <w:r w:rsidR="00F47D55">
        <w:t xml:space="preserve">a </w:t>
      </w:r>
      <w:r>
        <w:t>marketing plan</w:t>
      </w:r>
      <w:r w:rsidR="006D4537">
        <w:t xml:space="preserve"> and </w:t>
      </w:r>
      <w:r w:rsidR="00E61723">
        <w:t xml:space="preserve">an </w:t>
      </w:r>
      <w:r>
        <w:t>allocation determination.</w:t>
      </w:r>
    </w:p>
    <w:p w14:paraId="69F18709" w14:textId="77777777" w:rsidR="00F5015A" w:rsidRDefault="0011301E" w:rsidP="00625FEF">
      <w:pPr>
        <w:pStyle w:val="Heading3"/>
        <w:keepLines/>
      </w:pPr>
      <w:r>
        <w:t>M</w:t>
      </w:r>
      <w:r w:rsidR="006D4537" w:rsidRPr="00B814DB">
        <w:t xml:space="preserve">arketing </w:t>
      </w:r>
      <w:r w:rsidR="00F5015A" w:rsidRPr="00B814DB">
        <w:t>plan</w:t>
      </w:r>
    </w:p>
    <w:p w14:paraId="71D6436D" w14:textId="77777777" w:rsidR="00416A72" w:rsidRDefault="00416A72" w:rsidP="00416A72">
      <w:r w:rsidRPr="00E82862">
        <w:t xml:space="preserve">The marketing plan is made under section </w:t>
      </w:r>
      <w:proofErr w:type="spellStart"/>
      <w:r w:rsidRPr="00E82862">
        <w:t>39A</w:t>
      </w:r>
      <w:proofErr w:type="spellEnd"/>
      <w:r w:rsidRPr="00E82862">
        <w:t xml:space="preserve"> of the Act, which requires the ACMA to prepare </w:t>
      </w:r>
      <w:r w:rsidR="00CB5DF4">
        <w:t xml:space="preserve">(by way of legislative instrument) </w:t>
      </w:r>
      <w:r w:rsidRPr="00E82862">
        <w:t>a marketing plan for issuing spectrum licences within a particular part of the spectrum where a spectrum reallocation declaration has been made.</w:t>
      </w:r>
    </w:p>
    <w:p w14:paraId="43E5A0A9" w14:textId="77777777" w:rsidR="004F349F" w:rsidRPr="00416A72" w:rsidRDefault="007719A3" w:rsidP="00D77C78">
      <w:pPr>
        <w:keepNext/>
        <w:spacing w:after="80"/>
        <w:rPr>
          <w:highlight w:val="yellow"/>
        </w:rPr>
      </w:pPr>
      <w:r>
        <w:lastRenderedPageBreak/>
        <w:t>The</w:t>
      </w:r>
      <w:r w:rsidR="004F349F" w:rsidRPr="003B2207">
        <w:t xml:space="preserve"> marketing plan sets out the product offering, and may specify matters including</w:t>
      </w:r>
      <w:r w:rsidR="0081366C">
        <w:t>, but not limited to</w:t>
      </w:r>
      <w:r w:rsidR="004F349F" w:rsidRPr="003B2207">
        <w:t>:</w:t>
      </w:r>
    </w:p>
    <w:p w14:paraId="5B515B2B" w14:textId="77777777" w:rsidR="004F349F" w:rsidRPr="00133F02" w:rsidRDefault="004F349F" w:rsidP="00D77C78">
      <w:pPr>
        <w:pStyle w:val="ListBullet"/>
        <w:keepNext/>
      </w:pPr>
      <w:r w:rsidRPr="003D4AA1">
        <w:t xml:space="preserve">the </w:t>
      </w:r>
      <w:r w:rsidRPr="00D572B0">
        <w:t>procedures</w:t>
      </w:r>
      <w:r w:rsidRPr="003D4AA1">
        <w:t xml:space="preserve"> to be followed for </w:t>
      </w:r>
      <w:r w:rsidRPr="00133F02">
        <w:t>issuing spectrum licences</w:t>
      </w:r>
    </w:p>
    <w:p w14:paraId="5B23706A" w14:textId="77777777" w:rsidR="004F349F" w:rsidRPr="000D6AE4" w:rsidRDefault="004F349F" w:rsidP="00D77C78">
      <w:pPr>
        <w:pStyle w:val="ListBullet"/>
        <w:keepNext/>
      </w:pPr>
      <w:r w:rsidRPr="00133F02">
        <w:t>how the spectrum is to be apportioned</w:t>
      </w:r>
      <w:r w:rsidRPr="003D4AA1">
        <w:t xml:space="preserve"> among the spectrum licences to be issued</w:t>
      </w:r>
    </w:p>
    <w:p w14:paraId="799C6CA5" w14:textId="77777777" w:rsidR="004F349F" w:rsidRDefault="004F349F" w:rsidP="00D77C78">
      <w:pPr>
        <w:pStyle w:val="ListBulletLast"/>
      </w:pPr>
      <w:proofErr w:type="gramStart"/>
      <w:r w:rsidRPr="003D4AA1">
        <w:t>the</w:t>
      </w:r>
      <w:proofErr w:type="gramEnd"/>
      <w:r w:rsidRPr="003D4AA1">
        <w:t xml:space="preserve"> </w:t>
      </w:r>
      <w:r w:rsidRPr="00133F02">
        <w:t>conditions</w:t>
      </w:r>
      <w:r w:rsidRPr="003D4AA1">
        <w:t>, or types of conditions, that may be included in spectrum licences to be issued.</w:t>
      </w:r>
      <w:r w:rsidRPr="003B2207">
        <w:rPr>
          <w:vertAlign w:val="superscript"/>
        </w:rPr>
        <w:footnoteReference w:id="3"/>
      </w:r>
      <w:r w:rsidRPr="003B2207">
        <w:t xml:space="preserve"> </w:t>
      </w:r>
    </w:p>
    <w:p w14:paraId="0100E37E" w14:textId="77777777" w:rsidR="00961AF6" w:rsidRDefault="00961AF6" w:rsidP="00D572B0">
      <w:r w:rsidRPr="00961AF6">
        <w:t xml:space="preserve">The </w:t>
      </w:r>
      <w:r w:rsidR="006D4537">
        <w:t xml:space="preserve">draft </w:t>
      </w:r>
      <w:r w:rsidRPr="00961AF6">
        <w:t xml:space="preserve">marketing plan </w:t>
      </w:r>
      <w:r>
        <w:t xml:space="preserve">at </w:t>
      </w:r>
      <w:r w:rsidRPr="00E82862">
        <w:t>Attachment A</w:t>
      </w:r>
      <w:r>
        <w:t xml:space="preserve"> specifies the spectrum product that will be available, the method by which the product will be allocated</w:t>
      </w:r>
      <w:r w:rsidR="00133F02">
        <w:t>,</w:t>
      </w:r>
      <w:r>
        <w:t xml:space="preserve"> and the conditions that will apply to the spectrum licences issued. Key aspects of the draft marketing plan are </w:t>
      </w:r>
      <w:r w:rsidR="0011301E">
        <w:t xml:space="preserve">described </w:t>
      </w:r>
      <w:r>
        <w:t xml:space="preserve">in </w:t>
      </w:r>
      <w:r w:rsidR="00133F02">
        <w:t>C</w:t>
      </w:r>
      <w:r>
        <w:t xml:space="preserve">hapter 2. </w:t>
      </w:r>
    </w:p>
    <w:p w14:paraId="1A23FB78" w14:textId="77777777" w:rsidR="004903F2" w:rsidRPr="00B814DB" w:rsidRDefault="00F5015A" w:rsidP="00625FEF">
      <w:pPr>
        <w:pStyle w:val="Heading3"/>
      </w:pPr>
      <w:r w:rsidRPr="00B814DB">
        <w:t>Allocation determination</w:t>
      </w:r>
    </w:p>
    <w:p w14:paraId="7172E1E4" w14:textId="77777777" w:rsidR="00F47FCB" w:rsidRDefault="00DA2FF6" w:rsidP="00D77C78">
      <w:r w:rsidRPr="00D4566D" w:rsidDel="00F47FCB">
        <w:t xml:space="preserve">For the 3.6 GHz band auction, </w:t>
      </w:r>
      <w:r w:rsidR="00416A72">
        <w:t>a</w:t>
      </w:r>
      <w:r w:rsidR="006D4537">
        <w:t xml:space="preserve"> draft</w:t>
      </w:r>
      <w:r w:rsidRPr="00D4566D" w:rsidDel="00F47FCB">
        <w:t xml:space="preserve"> allocation determination </w:t>
      </w:r>
      <w:r w:rsidR="00416A72">
        <w:t>has been</w:t>
      </w:r>
      <w:r w:rsidRPr="00D4566D" w:rsidDel="00F47FCB">
        <w:t xml:space="preserve"> </w:t>
      </w:r>
      <w:r w:rsidR="006D4537">
        <w:t>prepared</w:t>
      </w:r>
      <w:r w:rsidR="006D4537" w:rsidRPr="00D4566D" w:rsidDel="00F47FCB">
        <w:t xml:space="preserve"> </w:t>
      </w:r>
      <w:r w:rsidRPr="00D4566D" w:rsidDel="00F47FCB">
        <w:t>under sections 60 and 294 of the Act.</w:t>
      </w:r>
      <w:r w:rsidRPr="00D4566D">
        <w:t xml:space="preserve"> </w:t>
      </w:r>
      <w:r w:rsidR="00F47FCB" w:rsidRPr="00D4566D">
        <w:t>S</w:t>
      </w:r>
      <w:r w:rsidR="00F5015A" w:rsidRPr="00D4566D">
        <w:t>ection 60</w:t>
      </w:r>
      <w:r w:rsidR="00F47FCB" w:rsidRPr="00D4566D">
        <w:t xml:space="preserve"> of the Act</w:t>
      </w:r>
      <w:r w:rsidR="00F5015A" w:rsidRPr="00D4566D">
        <w:t xml:space="preserve"> </w:t>
      </w:r>
      <w:r w:rsidR="00F47FCB" w:rsidRPr="00D4566D">
        <w:t xml:space="preserve">requires the ACMA to determine written procedures to apply to the allocation of spectrum licences by auction. </w:t>
      </w:r>
      <w:r w:rsidRPr="00D4566D" w:rsidDel="00F47FCB">
        <w:t xml:space="preserve">Section </w:t>
      </w:r>
      <w:r w:rsidRPr="00D4566D">
        <w:t>294 of the Act requires the ACMA to fix spectrum access charges payable by licensees for issuing spectrum licences, and to specify the times when spectrum access charges are payable.</w:t>
      </w:r>
    </w:p>
    <w:p w14:paraId="5F50CF1D" w14:textId="77777777" w:rsidR="00F5015A" w:rsidRDefault="00DA2FF6" w:rsidP="00625FEF">
      <w:pPr>
        <w:spacing w:after="80"/>
      </w:pPr>
      <w:r>
        <w:t xml:space="preserve">An allocation determination made under section 60 </w:t>
      </w:r>
      <w:r w:rsidR="00F5015A" w:rsidRPr="003B2207">
        <w:t>essentially sets out the</w:t>
      </w:r>
      <w:r w:rsidR="00A7296B">
        <w:t xml:space="preserve"> </w:t>
      </w:r>
      <w:r w:rsidR="00F5015A" w:rsidRPr="003B2207">
        <w:t xml:space="preserve">‘auction rules’ </w:t>
      </w:r>
      <w:r w:rsidR="00416A72">
        <w:t xml:space="preserve">and </w:t>
      </w:r>
      <w:r w:rsidR="00CB5DF4">
        <w:t>procedures</w:t>
      </w:r>
      <w:r w:rsidR="006966EC">
        <w:t>,</w:t>
      </w:r>
      <w:r w:rsidR="00CB5DF4">
        <w:t xml:space="preserve"> and </w:t>
      </w:r>
      <w:r w:rsidR="00F5015A" w:rsidRPr="003B2207">
        <w:t xml:space="preserve">may </w:t>
      </w:r>
      <w:r w:rsidR="00416A72">
        <w:t>specify</w:t>
      </w:r>
      <w:r w:rsidR="00F5015A" w:rsidRPr="003B2207">
        <w:t xml:space="preserve"> matters including</w:t>
      </w:r>
      <w:r w:rsidR="00416A72">
        <w:t>, but not limited to</w:t>
      </w:r>
      <w:r w:rsidR="00F5015A" w:rsidRPr="003B2207">
        <w:t>:</w:t>
      </w:r>
    </w:p>
    <w:p w14:paraId="3A2687B1" w14:textId="77777777" w:rsidR="00CB5DF4" w:rsidRPr="006966EC" w:rsidRDefault="00CB5DF4" w:rsidP="00D77C78">
      <w:pPr>
        <w:pStyle w:val="ListBullet"/>
      </w:pPr>
      <w:r>
        <w:t xml:space="preserve">the </w:t>
      </w:r>
      <w:r w:rsidRPr="006966EC">
        <w:t>types of auction</w:t>
      </w:r>
    </w:p>
    <w:p w14:paraId="73306A50" w14:textId="77777777" w:rsidR="00F5015A" w:rsidRPr="006966EC" w:rsidRDefault="00F5015A" w:rsidP="00D77C78">
      <w:pPr>
        <w:pStyle w:val="ListBullet"/>
      </w:pPr>
      <w:r w:rsidRPr="006966EC">
        <w:t>the auction</w:t>
      </w:r>
      <w:r w:rsidR="00EF0250" w:rsidRPr="006966EC">
        <w:t xml:space="preserve"> methodology</w:t>
      </w:r>
    </w:p>
    <w:p w14:paraId="236B772D" w14:textId="77777777" w:rsidR="00F5015A" w:rsidRPr="003D4AA1" w:rsidRDefault="00F5015A" w:rsidP="00D77C78">
      <w:pPr>
        <w:pStyle w:val="ListBullet"/>
      </w:pPr>
      <w:r w:rsidRPr="006966EC">
        <w:t>how the auction</w:t>
      </w:r>
      <w:r w:rsidRPr="003D4AA1">
        <w:t xml:space="preserve"> </w:t>
      </w:r>
      <w:r w:rsidRPr="00D572B0">
        <w:t>will</w:t>
      </w:r>
      <w:r w:rsidRPr="003D4AA1">
        <w:t xml:space="preserve"> be advertised</w:t>
      </w:r>
    </w:p>
    <w:p w14:paraId="6CC7B36A" w14:textId="77777777" w:rsidR="00F5015A" w:rsidRPr="003B2207" w:rsidRDefault="00CB5DF4" w:rsidP="00D77C78">
      <w:pPr>
        <w:pStyle w:val="ListBulletLast"/>
      </w:pPr>
      <w:proofErr w:type="gramStart"/>
      <w:r>
        <w:t>pricing</w:t>
      </w:r>
      <w:proofErr w:type="gramEnd"/>
      <w:r>
        <w:t xml:space="preserve"> (reserve prices, deposits) and </w:t>
      </w:r>
      <w:r w:rsidR="00F5015A" w:rsidRPr="003D4AA1">
        <w:t>methods of payments for licences.</w:t>
      </w:r>
      <w:r w:rsidR="00F5015A" w:rsidRPr="003B2207">
        <w:rPr>
          <w:vertAlign w:val="superscript"/>
        </w:rPr>
        <w:footnoteReference w:id="4"/>
      </w:r>
    </w:p>
    <w:p w14:paraId="443AE0F2" w14:textId="77777777" w:rsidR="00F5015A" w:rsidRDefault="00F5015A" w:rsidP="00625FEF">
      <w:r w:rsidRPr="003B2207">
        <w:t xml:space="preserve">An allocation determination may also impose limits </w:t>
      </w:r>
      <w:r w:rsidR="00EE65D0">
        <w:t xml:space="preserve">on the </w:t>
      </w:r>
      <w:r w:rsidRPr="003B2207">
        <w:t>aggregate amount of spectrum that can be allocated to a bidder.</w:t>
      </w:r>
      <w:r w:rsidRPr="003B2207">
        <w:rPr>
          <w:vertAlign w:val="superscript"/>
        </w:rPr>
        <w:footnoteReference w:id="5"/>
      </w:r>
      <w:r w:rsidRPr="003B2207">
        <w:t xml:space="preserve"> </w:t>
      </w:r>
      <w:r>
        <w:t>Any</w:t>
      </w:r>
      <w:r w:rsidRPr="003B2207">
        <w:t xml:space="preserve"> such competition lim</w:t>
      </w:r>
      <w:r w:rsidR="00597ED4">
        <w:t xml:space="preserve">its can only be imposed if the </w:t>
      </w:r>
      <w:r w:rsidR="006D4537" w:rsidRPr="00E82862">
        <w:t>m</w:t>
      </w:r>
      <w:r w:rsidR="000533C6" w:rsidRPr="00E82862">
        <w:t>inister</w:t>
      </w:r>
      <w:r w:rsidRPr="00E82862">
        <w:t xml:space="preserve"> directs</w:t>
      </w:r>
      <w:r w:rsidRPr="003B2207">
        <w:t xml:space="preserve"> the ACMA to do so.</w:t>
      </w:r>
      <w:r w:rsidRPr="003B2207">
        <w:rPr>
          <w:vertAlign w:val="superscript"/>
        </w:rPr>
        <w:footnoteReference w:id="6"/>
      </w:r>
      <w:r w:rsidR="00A44A78">
        <w:t xml:space="preserve"> The </w:t>
      </w:r>
      <w:r w:rsidR="00E82862">
        <w:t xml:space="preserve">minister </w:t>
      </w:r>
      <w:r w:rsidR="00A44A78">
        <w:t xml:space="preserve">requested the </w:t>
      </w:r>
      <w:proofErr w:type="spellStart"/>
      <w:r w:rsidR="00A44A78">
        <w:t>ACCC</w:t>
      </w:r>
      <w:proofErr w:type="spellEnd"/>
      <w:r w:rsidR="00A44A78">
        <w:t xml:space="preserve"> to provide advice on com</w:t>
      </w:r>
      <w:r w:rsidR="006D4537">
        <w:t>petition limits before 30 April</w:t>
      </w:r>
      <w:r w:rsidR="00A44A78">
        <w:t xml:space="preserve"> 2018. </w:t>
      </w:r>
      <w:r w:rsidR="006D4537">
        <w:t xml:space="preserve">The </w:t>
      </w:r>
      <w:proofErr w:type="spellStart"/>
      <w:r w:rsidR="006D4537">
        <w:t>ACCC</w:t>
      </w:r>
      <w:proofErr w:type="spellEnd"/>
      <w:r w:rsidR="006D4537">
        <w:t xml:space="preserve"> has undertaken </w:t>
      </w:r>
      <w:hyperlink r:id="rId41" w:history="1">
        <w:r w:rsidR="006D4537" w:rsidRPr="0037114F">
          <w:rPr>
            <w:rStyle w:val="Hyperlink"/>
          </w:rPr>
          <w:t>public consultation</w:t>
        </w:r>
      </w:hyperlink>
      <w:r w:rsidR="006D4537">
        <w:t xml:space="preserve"> on competition limits as part of its deliberations. </w:t>
      </w:r>
      <w:r w:rsidR="00A44A78">
        <w:t xml:space="preserve">The ACMA will include any </w:t>
      </w:r>
      <w:r w:rsidR="00840943">
        <w:t>M</w:t>
      </w:r>
      <w:r w:rsidR="00A44A78">
        <w:t xml:space="preserve">inisterial </w:t>
      </w:r>
      <w:r w:rsidR="006966EC">
        <w:t>D</w:t>
      </w:r>
      <w:r w:rsidR="00A44A78">
        <w:t xml:space="preserve">irection on competition limits in the final versions of the allocation instruments. </w:t>
      </w:r>
    </w:p>
    <w:p w14:paraId="21D46C12" w14:textId="77777777" w:rsidR="008E0AAB" w:rsidRPr="003569B2" w:rsidRDefault="008E0AAB" w:rsidP="008E0AAB">
      <w:pPr>
        <w:spacing w:before="240"/>
      </w:pPr>
      <w:bookmarkStart w:id="44" w:name="_Toc459210809"/>
      <w:r>
        <w:t>T</w:t>
      </w:r>
      <w:r w:rsidRPr="003B2207">
        <w:t>he draft allocation determination</w:t>
      </w:r>
      <w:r w:rsidR="0008233C">
        <w:t xml:space="preserve"> </w:t>
      </w:r>
      <w:r w:rsidR="001B4D7E">
        <w:t xml:space="preserve">available </w:t>
      </w:r>
      <w:r w:rsidR="00CD3093">
        <w:t xml:space="preserve">at </w:t>
      </w:r>
      <w:r w:rsidR="00CD3093" w:rsidRPr="00E82862">
        <w:t>Attachment B</w:t>
      </w:r>
      <w:r w:rsidR="001B4D7E">
        <w:t xml:space="preserve"> </w:t>
      </w:r>
      <w:r w:rsidRPr="003B2207">
        <w:t xml:space="preserve">sets out the </w:t>
      </w:r>
      <w:r w:rsidR="00EE65D0">
        <w:t xml:space="preserve">procedures </w:t>
      </w:r>
      <w:r>
        <w:t>the ACMA</w:t>
      </w:r>
      <w:r w:rsidRPr="003B2207">
        <w:t xml:space="preserve"> </w:t>
      </w:r>
      <w:r w:rsidR="00C46A4A">
        <w:t>proposes</w:t>
      </w:r>
      <w:r w:rsidRPr="003B2207">
        <w:t xml:space="preserve"> to apply in </w:t>
      </w:r>
      <w:r w:rsidR="00EE65D0">
        <w:t xml:space="preserve">allocating </w:t>
      </w:r>
      <w:r w:rsidR="00961AF6">
        <w:t>the</w:t>
      </w:r>
      <w:r>
        <w:t xml:space="preserve"> lots </w:t>
      </w:r>
      <w:r w:rsidR="00EE65D0">
        <w:t xml:space="preserve">through </w:t>
      </w:r>
      <w:r w:rsidRPr="003B2207">
        <w:t>auction</w:t>
      </w:r>
      <w:r w:rsidR="00D4566D">
        <w:t>.</w:t>
      </w:r>
      <w:r w:rsidRPr="003B2207">
        <w:t xml:space="preserve"> This includes draft </w:t>
      </w:r>
      <w:proofErr w:type="spellStart"/>
      <w:r w:rsidR="00832DB7">
        <w:t>ESMRA</w:t>
      </w:r>
      <w:proofErr w:type="spellEnd"/>
      <w:r w:rsidRPr="00D4566D">
        <w:t xml:space="preserve"> procedures and rules</w:t>
      </w:r>
      <w:r w:rsidRPr="003B2207">
        <w:t xml:space="preserve"> on administrative matters</w:t>
      </w:r>
      <w:r w:rsidR="00332FF9">
        <w:t>,</w:t>
      </w:r>
      <w:r w:rsidRPr="003B2207">
        <w:t xml:space="preserve"> such as the bidder registration process, fees and other amounts to be paid, and prohibited communication arrangements to prevent bidder collusion. Key aspects </w:t>
      </w:r>
      <w:r>
        <w:t xml:space="preserve">and further information </w:t>
      </w:r>
      <w:r w:rsidRPr="003B2207">
        <w:t>o</w:t>
      </w:r>
      <w:r>
        <w:t>n</w:t>
      </w:r>
      <w:r w:rsidRPr="003B2207">
        <w:t xml:space="preserve"> the draft allocation determination are discussed </w:t>
      </w:r>
      <w:r>
        <w:t xml:space="preserve">in </w:t>
      </w:r>
      <w:r w:rsidR="006966EC">
        <w:t>C</w:t>
      </w:r>
      <w:r>
        <w:t>hapter</w:t>
      </w:r>
      <w:r w:rsidR="001B4D7E">
        <w:t> </w:t>
      </w:r>
      <w:r>
        <w:t xml:space="preserve">3 </w:t>
      </w:r>
      <w:r w:rsidRPr="00C5695F">
        <w:t>of</w:t>
      </w:r>
      <w:r w:rsidRPr="003B2207">
        <w:t xml:space="preserve"> this paper.</w:t>
      </w:r>
    </w:p>
    <w:p w14:paraId="6D42C54E" w14:textId="77777777" w:rsidR="004903F2" w:rsidRPr="00B814DB" w:rsidRDefault="00F5015A" w:rsidP="00625FEF">
      <w:pPr>
        <w:pStyle w:val="Heading3"/>
      </w:pPr>
      <w:r w:rsidRPr="00B814DB">
        <w:t>Final allocation instruments</w:t>
      </w:r>
      <w:bookmarkEnd w:id="44"/>
    </w:p>
    <w:p w14:paraId="35982837" w14:textId="77777777" w:rsidR="003E0276" w:rsidRDefault="003E0276" w:rsidP="003E0276">
      <w:bookmarkStart w:id="45" w:name="_Toc459210806"/>
      <w:r>
        <w:t xml:space="preserve">After consultation and consideration of submissions, the ACMA will </w:t>
      </w:r>
      <w:r w:rsidR="00413236">
        <w:t xml:space="preserve">make </w:t>
      </w:r>
      <w:r w:rsidR="0011301E">
        <w:t>final</w:t>
      </w:r>
      <w:r w:rsidR="000A1099">
        <w:t xml:space="preserve"> </w:t>
      </w:r>
      <w:r>
        <w:t xml:space="preserve">allocation instruments. </w:t>
      </w:r>
      <w:r w:rsidR="009B5BB4">
        <w:t xml:space="preserve">When </w:t>
      </w:r>
      <w:r w:rsidR="00030ED0">
        <w:t>made</w:t>
      </w:r>
      <w:r>
        <w:t xml:space="preserve">, these </w:t>
      </w:r>
      <w:r w:rsidR="00CB5DF4">
        <w:t xml:space="preserve">legislative instruments </w:t>
      </w:r>
      <w:r>
        <w:t xml:space="preserve">will be registered on the </w:t>
      </w:r>
      <w:hyperlink r:id="rId42" w:history="1">
        <w:r w:rsidRPr="00D35C87">
          <w:rPr>
            <w:rStyle w:val="Hyperlink"/>
          </w:rPr>
          <w:t>Federal Register of Legislation</w:t>
        </w:r>
      </w:hyperlink>
      <w:r w:rsidRPr="00D35C87">
        <w:t>.</w:t>
      </w:r>
    </w:p>
    <w:p w14:paraId="294B8898" w14:textId="77777777" w:rsidR="006141DA" w:rsidRDefault="00F64347" w:rsidP="00E82862">
      <w:pPr>
        <w:pStyle w:val="Heading3"/>
      </w:pPr>
      <w:bookmarkStart w:id="46" w:name="_Technical_instruments"/>
      <w:bookmarkEnd w:id="46"/>
      <w:r>
        <w:lastRenderedPageBreak/>
        <w:t>Technical instruments</w:t>
      </w:r>
    </w:p>
    <w:p w14:paraId="51C3F50D" w14:textId="77777777" w:rsidR="00705CDB" w:rsidRDefault="00705CDB">
      <w:r>
        <w:t>T</w:t>
      </w:r>
      <w:r w:rsidRPr="00BF6266">
        <w:t xml:space="preserve">he ACMA </w:t>
      </w:r>
      <w:r>
        <w:t>has also prepared</w:t>
      </w:r>
      <w:r w:rsidRPr="00BF6266">
        <w:t xml:space="preserve"> </w:t>
      </w:r>
      <w:r w:rsidR="00413236">
        <w:t xml:space="preserve">draft </w:t>
      </w:r>
      <w:r>
        <w:t xml:space="preserve">technical instruments to provide the technical and interference management rules for the operation of </w:t>
      </w:r>
      <w:proofErr w:type="spellStart"/>
      <w:r>
        <w:t>radiocommunications</w:t>
      </w:r>
      <w:proofErr w:type="spellEnd"/>
      <w:r>
        <w:t xml:space="preserve"> devices in the 3.6 GHz band. The technical instruments are described in a separate consultation paper, available on </w:t>
      </w:r>
      <w:r w:rsidRPr="000E2415">
        <w:t xml:space="preserve">the 3.6 GHz band </w:t>
      </w:r>
      <w:r w:rsidR="006F6DF6" w:rsidRPr="000E2415">
        <w:t xml:space="preserve">draft instruments </w:t>
      </w:r>
      <w:r w:rsidRPr="000E2415">
        <w:t>consultation internet</w:t>
      </w:r>
      <w:r>
        <w:t xml:space="preserve"> site.</w:t>
      </w:r>
    </w:p>
    <w:p w14:paraId="659CD8A6" w14:textId="77777777" w:rsidR="008F2413" w:rsidRDefault="00B831C4" w:rsidP="008F2413">
      <w:pPr>
        <w:spacing w:before="240"/>
        <w:rPr>
          <w:rFonts w:cs="Arial"/>
        </w:rPr>
      </w:pPr>
      <w:r>
        <w:rPr>
          <w:rFonts w:cs="Arial"/>
        </w:rPr>
        <w:t>The technical</w:t>
      </w:r>
      <w:r w:rsidR="008F2413">
        <w:rPr>
          <w:rFonts w:cs="Arial"/>
        </w:rPr>
        <w:t xml:space="preserve"> instruments describe two options for the technical framework:</w:t>
      </w:r>
    </w:p>
    <w:p w14:paraId="4D304BD8" w14:textId="77777777" w:rsidR="00351B57" w:rsidRDefault="00351B57" w:rsidP="00D77C78">
      <w:pPr>
        <w:pStyle w:val="ACMATableHeader"/>
      </w:pPr>
      <w:r>
        <w:t>Technical framework options</w:t>
      </w:r>
      <w:r w:rsidR="00C531E7">
        <w:t>—</w:t>
      </w:r>
      <w:r w:rsidR="00FC6F19">
        <w:t>3.6 GHz spectrum auction</w:t>
      </w:r>
    </w:p>
    <w:tbl>
      <w:tblPr>
        <w:tblStyle w:val="GridTable4"/>
        <w:tblW w:w="9109" w:type="dxa"/>
        <w:tblCellMar>
          <w:top w:w="57" w:type="dxa"/>
          <w:left w:w="57" w:type="dxa"/>
          <w:bottom w:w="57" w:type="dxa"/>
          <w:right w:w="57" w:type="dxa"/>
        </w:tblCellMar>
        <w:tblLook w:val="04A0" w:firstRow="1" w:lastRow="0" w:firstColumn="1" w:lastColumn="0" w:noHBand="0" w:noVBand="1"/>
        <w:tblCaption w:val="Table 3: Technical framework options—3.6 GHz spectrum auction"/>
      </w:tblPr>
      <w:tblGrid>
        <w:gridCol w:w="2120"/>
        <w:gridCol w:w="2541"/>
        <w:gridCol w:w="4397"/>
        <w:gridCol w:w="51"/>
      </w:tblGrid>
      <w:tr w:rsidR="00351B57" w14:paraId="397AB179" w14:textId="77777777" w:rsidTr="00D77C78">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21" w:type="dxa"/>
          </w:tcPr>
          <w:p w14:paraId="50DA7AC1" w14:textId="77777777" w:rsidR="00491B50" w:rsidRPr="00C531E7" w:rsidRDefault="00491B50" w:rsidP="00D77C78">
            <w:pPr>
              <w:pStyle w:val="TableHeading"/>
            </w:pPr>
            <w:r w:rsidRPr="00D77C78">
              <w:rPr>
                <w:b/>
              </w:rPr>
              <w:t>Option</w:t>
            </w:r>
          </w:p>
        </w:tc>
        <w:tc>
          <w:tcPr>
            <w:tcW w:w="2555" w:type="dxa"/>
          </w:tcPr>
          <w:p w14:paraId="68A41D6B" w14:textId="77777777" w:rsidR="00491B50" w:rsidRPr="00C531E7" w:rsidRDefault="00491B50" w:rsidP="00D77C78">
            <w:pPr>
              <w:pStyle w:val="TableHeading"/>
              <w:cnfStyle w:val="100000000000" w:firstRow="1" w:lastRow="0" w:firstColumn="0" w:lastColumn="0" w:oddVBand="0" w:evenVBand="0" w:oddHBand="0" w:evenHBand="0" w:firstRowFirstColumn="0" w:firstRowLastColumn="0" w:lastRowFirstColumn="0" w:lastRowLastColumn="0"/>
            </w:pPr>
            <w:r w:rsidRPr="00D77C78">
              <w:rPr>
                <w:b/>
              </w:rPr>
              <w:t>Description</w:t>
            </w:r>
          </w:p>
        </w:tc>
        <w:tc>
          <w:tcPr>
            <w:tcW w:w="4433" w:type="dxa"/>
            <w:gridSpan w:val="2"/>
          </w:tcPr>
          <w:p w14:paraId="7B0993DE" w14:textId="77777777" w:rsidR="00491B50" w:rsidRPr="00C531E7" w:rsidRDefault="00491B50" w:rsidP="00D77C78">
            <w:pPr>
              <w:pStyle w:val="TableHeading"/>
              <w:cnfStyle w:val="100000000000" w:firstRow="1" w:lastRow="0" w:firstColumn="0" w:lastColumn="0" w:oddVBand="0" w:evenVBand="0" w:oddHBand="0" w:evenHBand="0" w:firstRowFirstColumn="0" w:firstRowLastColumn="0" w:lastRowFirstColumn="0" w:lastRowLastColumn="0"/>
            </w:pPr>
            <w:r w:rsidRPr="00D77C78">
              <w:rPr>
                <w:b/>
              </w:rPr>
              <w:t>Impact</w:t>
            </w:r>
          </w:p>
        </w:tc>
      </w:tr>
      <w:tr w:rsidR="00351B57" w:rsidRPr="00C725E3" w14:paraId="1491C1EF" w14:textId="77777777" w:rsidTr="00D77C78">
        <w:trPr>
          <w:gridAfter w:val="1"/>
          <w:cnfStyle w:val="000000100000" w:firstRow="0" w:lastRow="0" w:firstColumn="0" w:lastColumn="0" w:oddVBand="0" w:evenVBand="0" w:oddHBand="1" w:evenHBand="0" w:firstRowFirstColumn="0" w:firstRowLastColumn="0" w:lastRowFirstColumn="0" w:lastRowLastColumn="0"/>
          <w:wAfter w:w="51" w:type="dxa"/>
          <w:cantSplit/>
        </w:trPr>
        <w:tc>
          <w:tcPr>
            <w:cnfStyle w:val="001000000000" w:firstRow="0" w:lastRow="0" w:firstColumn="1" w:lastColumn="0" w:oddVBand="0" w:evenVBand="0" w:oddHBand="0" w:evenHBand="0" w:firstRowFirstColumn="0" w:firstRowLastColumn="0" w:lastRowFirstColumn="0" w:lastRowLastColumn="0"/>
            <w:tcW w:w="2121" w:type="dxa"/>
            <w:shd w:val="clear" w:color="auto" w:fill="auto"/>
          </w:tcPr>
          <w:p w14:paraId="32F73252" w14:textId="77777777" w:rsidR="00491B50" w:rsidRPr="00C531E7" w:rsidRDefault="00491B50" w:rsidP="00D77C78">
            <w:pPr>
              <w:pStyle w:val="ListParagraph"/>
              <w:numPr>
                <w:ilvl w:val="0"/>
                <w:numId w:val="91"/>
              </w:numPr>
              <w:spacing w:after="0"/>
            </w:pPr>
            <w:r>
              <w:t>Common network synchronisation</w:t>
            </w:r>
          </w:p>
        </w:tc>
        <w:tc>
          <w:tcPr>
            <w:tcW w:w="2555" w:type="dxa"/>
            <w:shd w:val="clear" w:color="auto" w:fill="auto"/>
          </w:tcPr>
          <w:p w14:paraId="50523294" w14:textId="77777777" w:rsidR="00491B50" w:rsidRDefault="00491B50" w:rsidP="00CD028C">
            <w:pPr>
              <w:spacing w:after="0"/>
              <w:cnfStyle w:val="000000100000" w:firstRow="0" w:lastRow="0" w:firstColumn="0" w:lastColumn="0" w:oddVBand="0" w:evenVBand="0" w:oddHBand="1" w:evenHBand="0" w:firstRowFirstColumn="0" w:firstRowLastColumn="0" w:lastRowFirstColumn="0" w:lastRowLastColumn="0"/>
            </w:pPr>
            <w:r>
              <w:t xml:space="preserve">No </w:t>
            </w:r>
            <w:r w:rsidR="00351B57">
              <w:t xml:space="preserve">co-channel interference in lower </w:t>
            </w:r>
            <w:r w:rsidR="00C531E7">
              <w:t>15 </w:t>
            </w:r>
            <w:r w:rsidR="00351B57">
              <w:t>MHz of 3.6 GHz band</w:t>
            </w:r>
          </w:p>
        </w:tc>
        <w:tc>
          <w:tcPr>
            <w:tcW w:w="4433" w:type="dxa"/>
            <w:shd w:val="clear" w:color="auto" w:fill="auto"/>
          </w:tcPr>
          <w:p w14:paraId="7C6B39D8" w14:textId="77777777" w:rsidR="00351B57" w:rsidRPr="00895419" w:rsidRDefault="00351B57" w:rsidP="00D77C78">
            <w:pPr>
              <w:spacing w:after="80"/>
              <w:cnfStyle w:val="000000100000" w:firstRow="0" w:lastRow="0" w:firstColumn="0" w:lastColumn="0" w:oddVBand="0" w:evenVBand="0" w:oddHBand="1" w:evenHBand="0" w:firstRowFirstColumn="0" w:firstRowLastColumn="0" w:lastRowFirstColumn="0" w:lastRowLastColumn="0"/>
            </w:pPr>
            <w:r>
              <w:t xml:space="preserve">Lots </w:t>
            </w:r>
            <w:r w:rsidR="00FC6F19">
              <w:t>to be</w:t>
            </w:r>
            <w:r>
              <w:t xml:space="preserve"> offered as </w:t>
            </w:r>
            <w:r w:rsidRPr="00895419">
              <w:rPr>
                <w:b/>
              </w:rPr>
              <w:t>25 x 5 MHz generic lots</w:t>
            </w:r>
          </w:p>
          <w:p w14:paraId="38970AC1" w14:textId="77777777" w:rsidR="00491B50" w:rsidRDefault="00351B57" w:rsidP="00CD028C">
            <w:pPr>
              <w:spacing w:after="0"/>
              <w:cnfStyle w:val="000000100000" w:firstRow="0" w:lastRow="0" w:firstColumn="0" w:lastColumn="0" w:oddVBand="0" w:evenVBand="0" w:oddHBand="1" w:evenHBand="0" w:firstRowFirstColumn="0" w:firstRowLastColumn="0" w:lastRowFirstColumn="0" w:lastRowLastColumn="0"/>
            </w:pPr>
            <w:r w:rsidRPr="00895419">
              <w:rPr>
                <w:b/>
              </w:rPr>
              <w:t>15 spectrum products</w:t>
            </w:r>
            <w:r>
              <w:t xml:space="preserve"> are available</w:t>
            </w:r>
          </w:p>
          <w:p w14:paraId="15846E8D" w14:textId="77777777" w:rsidR="00351B57" w:rsidRPr="00C725E3" w:rsidRDefault="00351B57">
            <w:pPr>
              <w:spacing w:after="0"/>
              <w:cnfStyle w:val="000000100000" w:firstRow="0" w:lastRow="0" w:firstColumn="0" w:lastColumn="0" w:oddVBand="0" w:evenVBand="0" w:oddHBand="1" w:evenHBand="0" w:firstRowFirstColumn="0" w:firstRowLastColumn="0" w:lastRowFirstColumn="0" w:lastRowLastColumn="0"/>
            </w:pPr>
            <w:r>
              <w:t>(1 product per region, 2 products in Perth)</w:t>
            </w:r>
          </w:p>
        </w:tc>
      </w:tr>
      <w:tr w:rsidR="00351B57" w14:paraId="1B205C8A" w14:textId="77777777" w:rsidTr="00D77C78">
        <w:trPr>
          <w:cantSplit/>
          <w:trHeight w:val="1285"/>
        </w:trPr>
        <w:tc>
          <w:tcPr>
            <w:cnfStyle w:val="001000000000" w:firstRow="0" w:lastRow="0" w:firstColumn="1" w:lastColumn="0" w:oddVBand="0" w:evenVBand="0" w:oddHBand="0" w:evenHBand="0" w:firstRowFirstColumn="0" w:firstRowLastColumn="0" w:lastRowFirstColumn="0" w:lastRowLastColumn="0"/>
            <w:tcW w:w="2121" w:type="dxa"/>
            <w:shd w:val="clear" w:color="auto" w:fill="F2F2F2" w:themeFill="background1" w:themeFillShade="F2"/>
          </w:tcPr>
          <w:p w14:paraId="36C9B5D5" w14:textId="77777777" w:rsidR="00491B50" w:rsidRPr="00C531E7" w:rsidRDefault="00491B50" w:rsidP="00D77C78">
            <w:pPr>
              <w:pStyle w:val="ListParagraph"/>
              <w:numPr>
                <w:ilvl w:val="0"/>
                <w:numId w:val="91"/>
              </w:numPr>
              <w:spacing w:after="0"/>
            </w:pPr>
            <w:r>
              <w:t>Strict unwanted emission limits</w:t>
            </w:r>
          </w:p>
        </w:tc>
        <w:tc>
          <w:tcPr>
            <w:tcW w:w="2555" w:type="dxa"/>
            <w:shd w:val="clear" w:color="auto" w:fill="F2F2F2" w:themeFill="background1" w:themeFillShade="F2"/>
          </w:tcPr>
          <w:p w14:paraId="73517535" w14:textId="77777777" w:rsidR="00491B50" w:rsidRDefault="00351B57" w:rsidP="00C531E7">
            <w:pPr>
              <w:cnfStyle w:val="000000000000" w:firstRow="0" w:lastRow="0" w:firstColumn="0" w:lastColumn="0" w:oddVBand="0" w:evenVBand="0" w:oddHBand="0" w:evenHBand="0" w:firstRowFirstColumn="0" w:firstRowLastColumn="0" w:lastRowFirstColumn="0" w:lastRowLastColumn="0"/>
            </w:pPr>
            <w:r>
              <w:t>Co-channel interference in lower 15 MHz of 3.</w:t>
            </w:r>
            <w:r w:rsidR="00C531E7">
              <w:t>6 </w:t>
            </w:r>
            <w:r>
              <w:t>GHz band</w:t>
            </w:r>
          </w:p>
        </w:tc>
        <w:tc>
          <w:tcPr>
            <w:tcW w:w="4433" w:type="dxa"/>
            <w:gridSpan w:val="2"/>
            <w:shd w:val="clear" w:color="auto" w:fill="F2F2F2" w:themeFill="background1" w:themeFillShade="F2"/>
          </w:tcPr>
          <w:p w14:paraId="170A6160" w14:textId="77777777" w:rsidR="00351B57" w:rsidRDefault="00351B57" w:rsidP="00D77C78">
            <w:pPr>
              <w:spacing w:after="80"/>
              <w:cnfStyle w:val="000000000000" w:firstRow="0" w:lastRow="0" w:firstColumn="0" w:lastColumn="0" w:oddVBand="0" w:evenVBand="0" w:oddHBand="0" w:evenHBand="0" w:firstRowFirstColumn="0" w:firstRowLastColumn="0" w:lastRowFirstColumn="0" w:lastRowLastColumn="0"/>
            </w:pPr>
            <w:r>
              <w:t xml:space="preserve">Lots </w:t>
            </w:r>
            <w:r w:rsidR="00FC6F19">
              <w:t>to be</w:t>
            </w:r>
            <w:r>
              <w:t xml:space="preserve"> offered as:</w:t>
            </w:r>
            <w:r w:rsidR="00550316">
              <w:br/>
            </w:r>
            <w:r w:rsidRPr="00895419">
              <w:rPr>
                <w:b/>
              </w:rPr>
              <w:t>Lower band: 1 x 15 MHz (3575</w:t>
            </w:r>
            <w:r w:rsidR="00C531E7">
              <w:rPr>
                <w:b/>
              </w:rPr>
              <w:t>–</w:t>
            </w:r>
            <w:r w:rsidRPr="00895419">
              <w:rPr>
                <w:b/>
              </w:rPr>
              <w:t>3590 MHz)</w:t>
            </w:r>
            <w:r w:rsidRPr="00895419">
              <w:rPr>
                <w:b/>
              </w:rPr>
              <w:br/>
              <w:t>Upper band: 22 x 5 MHz (3590</w:t>
            </w:r>
            <w:r w:rsidR="00C531E7">
              <w:rPr>
                <w:b/>
              </w:rPr>
              <w:t>–</w:t>
            </w:r>
            <w:r w:rsidRPr="00895419">
              <w:rPr>
                <w:b/>
              </w:rPr>
              <w:t>3700 MHz)</w:t>
            </w:r>
          </w:p>
          <w:p w14:paraId="044661BE" w14:textId="77777777" w:rsidR="00351B57" w:rsidRDefault="00351B57" w:rsidP="00D77C78">
            <w:pPr>
              <w:spacing w:after="0"/>
              <w:cnfStyle w:val="000000000000" w:firstRow="0" w:lastRow="0" w:firstColumn="0" w:lastColumn="0" w:oddVBand="0" w:evenVBand="0" w:oddHBand="0" w:evenHBand="0" w:firstRowFirstColumn="0" w:firstRowLastColumn="0" w:lastRowFirstColumn="0" w:lastRowLastColumn="0"/>
            </w:pPr>
            <w:r w:rsidRPr="00895419">
              <w:rPr>
                <w:b/>
              </w:rPr>
              <w:t>29 spectrum products</w:t>
            </w:r>
            <w:r>
              <w:t xml:space="preserve"> are available</w:t>
            </w:r>
            <w:r>
              <w:br/>
              <w:t>(2 products per region, 3 products in Perth)</w:t>
            </w:r>
          </w:p>
        </w:tc>
      </w:tr>
    </w:tbl>
    <w:p w14:paraId="438ADB8C" w14:textId="77777777" w:rsidR="00C531E7" w:rsidRPr="00C531E7" w:rsidRDefault="00C531E7" w:rsidP="00D77C78">
      <w:pPr>
        <w:pStyle w:val="ACMASpaceaftertable"/>
      </w:pPr>
    </w:p>
    <w:p w14:paraId="4115534A" w14:textId="77777777" w:rsidR="008F2413" w:rsidRDefault="008F2413" w:rsidP="00D77C78">
      <w:r>
        <w:t xml:space="preserve">The ACMA will make a final decision on the technical framework after the conclusion of the consultation period, having considered stakeholder submissions. </w:t>
      </w:r>
      <w:r w:rsidRPr="00951528">
        <w:rPr>
          <w:b/>
        </w:rPr>
        <w:t xml:space="preserve">The draft allocation instruments currently reflect </w:t>
      </w:r>
      <w:r w:rsidR="00C531E7">
        <w:rPr>
          <w:b/>
        </w:rPr>
        <w:t>O</w:t>
      </w:r>
      <w:r w:rsidRPr="00951528">
        <w:rPr>
          <w:b/>
        </w:rPr>
        <w:t>ption 2 above</w:t>
      </w:r>
      <w:r>
        <w:t>, since Technical Liaison Group (</w:t>
      </w:r>
      <w:proofErr w:type="spellStart"/>
      <w:r>
        <w:t>TLG</w:t>
      </w:r>
      <w:proofErr w:type="spellEnd"/>
      <w:r>
        <w:t>) members</w:t>
      </w:r>
      <w:r w:rsidR="00B831C4">
        <w:t xml:space="preserve"> are discussing</w:t>
      </w:r>
      <w:r>
        <w:t xml:space="preserve"> </w:t>
      </w:r>
      <w:r w:rsidR="00B831C4">
        <w:t xml:space="preserve">the feasibility of </w:t>
      </w:r>
      <w:r w:rsidR="00C531E7">
        <w:t>O</w:t>
      </w:r>
      <w:r w:rsidR="00B831C4">
        <w:t>ption 1</w:t>
      </w:r>
      <w:r>
        <w:t xml:space="preserve">. </w:t>
      </w:r>
      <w:r w:rsidR="00B831C4" w:rsidRPr="00951528">
        <w:rPr>
          <w:b/>
        </w:rPr>
        <w:t>This consultation paper presents both options</w:t>
      </w:r>
      <w:r w:rsidR="00B831C4">
        <w:t xml:space="preserve">. </w:t>
      </w:r>
      <w:r>
        <w:t>Any changes to the technical framework will be reflected in the final allocation instruments.</w:t>
      </w:r>
    </w:p>
    <w:p w14:paraId="6A291805" w14:textId="77777777" w:rsidR="00025F51" w:rsidRPr="00C531E7" w:rsidRDefault="00025F51" w:rsidP="00C531E7">
      <w:pPr>
        <w:pStyle w:val="Heading3"/>
      </w:pPr>
      <w:r w:rsidRPr="00C531E7">
        <w:t>Licence tax and early access</w:t>
      </w:r>
    </w:p>
    <w:p w14:paraId="458B655D" w14:textId="77777777" w:rsidR="00025F51" w:rsidRDefault="00025F51" w:rsidP="00025F51">
      <w:r w:rsidRPr="00AC273D">
        <w:t>Each year on 11 October</w:t>
      </w:r>
      <w:r w:rsidR="00C531E7">
        <w:t>,</w:t>
      </w:r>
      <w:r w:rsidRPr="00AC273D">
        <w:t xml:space="preserve"> the ACMA imposes a spectrum licence tax</w:t>
      </w:r>
      <w:r w:rsidR="00255928">
        <w:t xml:space="preserve">, as required by the </w:t>
      </w:r>
      <w:proofErr w:type="spellStart"/>
      <w:r w:rsidR="00255928" w:rsidRPr="00D77C78">
        <w:t>Radiocommunications</w:t>
      </w:r>
      <w:proofErr w:type="spellEnd"/>
      <w:r w:rsidR="00255928" w:rsidRPr="00D77C78">
        <w:t xml:space="preserve"> (Spectrum Licence Tax) </w:t>
      </w:r>
      <w:r w:rsidR="006E028F" w:rsidRPr="00D77C78">
        <w:t>Determination 2014</w:t>
      </w:r>
      <w:r w:rsidRPr="00AC273D">
        <w:t xml:space="preserve">. This tax recovers from spectrum licensees the indirect costs of spectrum management activities such as international coordination, domestic planning, interference investigation and policy development. With the designation of the 3.6 GHz band for spectrum licensing, the ACMA proposes to incorporate this band into the </w:t>
      </w:r>
      <w:proofErr w:type="spellStart"/>
      <w:r w:rsidRPr="00AC273D">
        <w:t>Radiocommunications</w:t>
      </w:r>
      <w:proofErr w:type="spellEnd"/>
      <w:r w:rsidRPr="00AC273D">
        <w:t xml:space="preserve"> (Spectrum Licence Tax) Determination 2014 (the </w:t>
      </w:r>
      <w:proofErr w:type="spellStart"/>
      <w:r w:rsidRPr="00AC273D">
        <w:t>SLT</w:t>
      </w:r>
      <w:proofErr w:type="spellEnd"/>
      <w:r w:rsidRPr="00AC273D">
        <w:t xml:space="preserve"> Determination). This paper sets out information about this proposal (detailed in </w:t>
      </w:r>
      <w:r w:rsidR="00C531E7">
        <w:t>C</w:t>
      </w:r>
      <w:r>
        <w:t>hapter</w:t>
      </w:r>
      <w:r w:rsidRPr="00AC273D">
        <w:t xml:space="preserve"> </w:t>
      </w:r>
      <w:r>
        <w:t>3</w:t>
      </w:r>
      <w:r w:rsidRPr="00AC273D">
        <w:t>) and seeks feedback from interested parties.</w:t>
      </w:r>
    </w:p>
    <w:p w14:paraId="0FBC69B2" w14:textId="77777777" w:rsidR="00025F51" w:rsidRDefault="00025F51" w:rsidP="00D77C78">
      <w:pPr>
        <w:spacing w:after="80"/>
      </w:pPr>
      <w:r>
        <w:t xml:space="preserve">The </w:t>
      </w:r>
      <w:r w:rsidR="00F557BB">
        <w:t xml:space="preserve">ACMA </w:t>
      </w:r>
      <w:r>
        <w:t>is considering two options for the commencement of 3.6 GHz spectrum</w:t>
      </w:r>
      <w:r w:rsidR="00F557BB">
        <w:t xml:space="preserve"> licences</w:t>
      </w:r>
      <w:r>
        <w:t>:</w:t>
      </w:r>
    </w:p>
    <w:p w14:paraId="4A2F7B06" w14:textId="77777777" w:rsidR="00025F51" w:rsidRDefault="00C531E7" w:rsidP="00D77C78">
      <w:pPr>
        <w:pStyle w:val="ListParagraph"/>
        <w:numPr>
          <w:ilvl w:val="0"/>
          <w:numId w:val="98"/>
        </w:numPr>
        <w:spacing w:after="80"/>
        <w:ind w:left="284" w:hanging="142"/>
        <w:contextualSpacing w:val="0"/>
      </w:pPr>
      <w:r>
        <w:t>a</w:t>
      </w:r>
      <w:r w:rsidR="00025F51">
        <w:t>s soon as possible after the spectrum auction</w:t>
      </w:r>
    </w:p>
    <w:p w14:paraId="1A8F7936" w14:textId="77777777" w:rsidR="00025F51" w:rsidRDefault="00C531E7" w:rsidP="00C531E7">
      <w:pPr>
        <w:pStyle w:val="ListParagraph"/>
        <w:numPr>
          <w:ilvl w:val="0"/>
          <w:numId w:val="98"/>
        </w:numPr>
        <w:ind w:left="284" w:hanging="142"/>
      </w:pPr>
      <w:proofErr w:type="gramStart"/>
      <w:r>
        <w:t>a</w:t>
      </w:r>
      <w:r w:rsidR="00025F51">
        <w:t>fter</w:t>
      </w:r>
      <w:proofErr w:type="gramEnd"/>
      <w:r w:rsidR="00025F51">
        <w:t xml:space="preserve"> the expiry of the two-year reallocation period in metropolitan areas.</w:t>
      </w:r>
    </w:p>
    <w:p w14:paraId="0D29D2E7" w14:textId="77777777" w:rsidR="00025F51" w:rsidRDefault="00025F51" w:rsidP="00243A5A">
      <w:r>
        <w:t xml:space="preserve">If the ACMA </w:t>
      </w:r>
      <w:r w:rsidR="00F557BB">
        <w:t xml:space="preserve">chooses </w:t>
      </w:r>
      <w:r>
        <w:t xml:space="preserve">option (ii), this paper also sets out information on the process for winning bidders to apply for ‘early </w:t>
      </w:r>
      <w:proofErr w:type="spellStart"/>
      <w:r>
        <w:t>access’</w:t>
      </w:r>
      <w:proofErr w:type="spellEnd"/>
      <w:r>
        <w:t xml:space="preserve"> apparatus licences to access the spectrum before their spectrum licences commence. The ACMA proposes to amend Part </w:t>
      </w:r>
      <w:proofErr w:type="spellStart"/>
      <w:r>
        <w:t>7A</w:t>
      </w:r>
      <w:proofErr w:type="spellEnd"/>
      <w:r>
        <w:t xml:space="preserve"> of the </w:t>
      </w:r>
      <w:proofErr w:type="spellStart"/>
      <w:r>
        <w:t>Radiocommunications</w:t>
      </w:r>
      <w:proofErr w:type="spellEnd"/>
      <w:r>
        <w:t xml:space="preserve"> (Transmitter Licence Tax) Determination 2015 (the Tax Determination) in order to apply an annual licence tax rate of </w:t>
      </w:r>
      <w:r w:rsidRPr="00FF223D">
        <w:t>$0.0039/MHz/pop</w:t>
      </w:r>
      <w:r>
        <w:t xml:space="preserve"> for operation of a transmitter in the frequency range 3575–3700 </w:t>
      </w:r>
      <w:proofErr w:type="spellStart"/>
      <w:r>
        <w:t>MHz.</w:t>
      </w:r>
      <w:proofErr w:type="spellEnd"/>
    </w:p>
    <w:p w14:paraId="188CA9EF" w14:textId="77777777" w:rsidR="006272F5" w:rsidRPr="00F94E49" w:rsidRDefault="00980512" w:rsidP="00D1626D">
      <w:pPr>
        <w:pStyle w:val="Heading3"/>
        <w:keepLines/>
      </w:pPr>
      <w:r w:rsidRPr="00F94E49">
        <w:lastRenderedPageBreak/>
        <w:t>Next steps</w:t>
      </w:r>
      <w:bookmarkEnd w:id="45"/>
    </w:p>
    <w:p w14:paraId="675FEA46" w14:textId="77777777" w:rsidR="00980512" w:rsidRPr="003B2207" w:rsidRDefault="00980512" w:rsidP="00D1626D">
      <w:pPr>
        <w:keepNext/>
        <w:keepLines/>
      </w:pPr>
      <w:r>
        <w:t>Following this consultation process, o</w:t>
      </w:r>
      <w:r w:rsidRPr="003B2207">
        <w:t>nce the final instruments</w:t>
      </w:r>
      <w:r>
        <w:t xml:space="preserve"> for the </w:t>
      </w:r>
      <w:r w:rsidR="00DE7CC7">
        <w:t>3.6 GHz band</w:t>
      </w:r>
      <w:r w:rsidRPr="003B2207">
        <w:t xml:space="preserve"> are </w:t>
      </w:r>
      <w:r w:rsidR="00413236">
        <w:t>made</w:t>
      </w:r>
      <w:r w:rsidRPr="003B2207">
        <w:t xml:space="preserve">, the ACMA will </w:t>
      </w:r>
      <w:r>
        <w:t>release</w:t>
      </w:r>
      <w:r w:rsidRPr="003B2207">
        <w:t xml:space="preserve"> the </w:t>
      </w:r>
      <w:r w:rsidR="00DA5681" w:rsidRPr="00E82862">
        <w:t>A</w:t>
      </w:r>
      <w:r w:rsidRPr="00E82862">
        <w:t xml:space="preserve">pplicant </w:t>
      </w:r>
      <w:r w:rsidR="004533F7">
        <w:t>I</w:t>
      </w:r>
      <w:r w:rsidRPr="00E82862">
        <w:t xml:space="preserve">nformation </w:t>
      </w:r>
      <w:r w:rsidR="004533F7">
        <w:t>P</w:t>
      </w:r>
      <w:r w:rsidRPr="00E82862">
        <w:t>ack</w:t>
      </w:r>
      <w:r w:rsidRPr="003B2207">
        <w:t xml:space="preserve"> (</w:t>
      </w:r>
      <w:proofErr w:type="spellStart"/>
      <w:r w:rsidRPr="00625FEF">
        <w:t>AIP</w:t>
      </w:r>
      <w:proofErr w:type="spellEnd"/>
      <w:r w:rsidRPr="003B2207">
        <w:t>), which will provide comprehensive information about the auction process and the spectrum product</w:t>
      </w:r>
      <w:r w:rsidR="00123E52">
        <w:t>s</w:t>
      </w:r>
      <w:r w:rsidRPr="003B2207">
        <w:t xml:space="preserve"> on offer. The </w:t>
      </w:r>
      <w:proofErr w:type="spellStart"/>
      <w:r w:rsidRPr="003B2207">
        <w:t>AIP</w:t>
      </w:r>
      <w:proofErr w:type="spellEnd"/>
      <w:r w:rsidRPr="003B2207">
        <w:t xml:space="preserve"> will give </w:t>
      </w:r>
      <w:r w:rsidR="00416A72">
        <w:t xml:space="preserve">potential </w:t>
      </w:r>
      <w:r w:rsidR="000D7C26">
        <w:t>bidders</w:t>
      </w:r>
      <w:r w:rsidR="000D7C26" w:rsidRPr="003B2207">
        <w:t xml:space="preserve"> </w:t>
      </w:r>
      <w:r w:rsidRPr="003B2207">
        <w:t xml:space="preserve">information </w:t>
      </w:r>
      <w:r w:rsidR="000C73EE">
        <w:t xml:space="preserve">relevant to the decision </w:t>
      </w:r>
      <w:r w:rsidR="00DC4204">
        <w:t xml:space="preserve">on </w:t>
      </w:r>
      <w:r w:rsidR="006272F5">
        <w:t xml:space="preserve">whether to participate </w:t>
      </w:r>
      <w:r w:rsidRPr="003B2207">
        <w:t>and, if they choose to participate, how to do so.</w:t>
      </w:r>
    </w:p>
    <w:p w14:paraId="65AB5EF6" w14:textId="77777777" w:rsidR="008967F4" w:rsidRDefault="00980512" w:rsidP="00D1626D">
      <w:pPr>
        <w:keepNext/>
        <w:keepLines/>
        <w:rPr>
          <w:highlight w:val="yellow"/>
        </w:rPr>
      </w:pPr>
      <w:r w:rsidRPr="003B2207">
        <w:t xml:space="preserve">The </w:t>
      </w:r>
      <w:proofErr w:type="spellStart"/>
      <w:r w:rsidRPr="003B2207">
        <w:t>AIP</w:t>
      </w:r>
      <w:proofErr w:type="spellEnd"/>
      <w:r w:rsidRPr="003B2207">
        <w:t xml:space="preserve"> will comprise a series of documents</w:t>
      </w:r>
      <w:r w:rsidR="001B4D7E">
        <w:t>,</w:t>
      </w:r>
      <w:r w:rsidRPr="003B2207">
        <w:t xml:space="preserve"> including </w:t>
      </w:r>
      <w:r w:rsidR="00FA2621">
        <w:t xml:space="preserve">the </w:t>
      </w:r>
      <w:r w:rsidR="00D71A69">
        <w:t>auction guide</w:t>
      </w:r>
      <w:r w:rsidRPr="003B2207">
        <w:t>, application forms</w:t>
      </w:r>
      <w:r>
        <w:t xml:space="preserve"> and </w:t>
      </w:r>
      <w:r w:rsidRPr="003B2207">
        <w:t xml:space="preserve">the </w:t>
      </w:r>
      <w:r>
        <w:t xml:space="preserve">final </w:t>
      </w:r>
      <w:r w:rsidRPr="003B2207">
        <w:t>allocation instruments</w:t>
      </w:r>
      <w:r>
        <w:t>.</w:t>
      </w:r>
      <w:r w:rsidRPr="003B2207">
        <w:t xml:space="preserve"> </w:t>
      </w:r>
      <w:r w:rsidR="00E61D6F">
        <w:t>Starting</w:t>
      </w:r>
      <w:r w:rsidR="004234E0">
        <w:t xml:space="preserve"> prices are expected to be published at the same time.</w:t>
      </w:r>
      <w:bookmarkStart w:id="47" w:name="_Toc315101915"/>
      <w:bookmarkStart w:id="48" w:name="_Toc319572494"/>
      <w:bookmarkStart w:id="49" w:name="_Toc408494353"/>
      <w:bookmarkStart w:id="50" w:name="_Toc408846592"/>
      <w:bookmarkStart w:id="51" w:name="_Toc409015461"/>
      <w:bookmarkStart w:id="52" w:name="_Toc409528625"/>
      <w:bookmarkStart w:id="53" w:name="_Toc409016954"/>
      <w:bookmarkStart w:id="54" w:name="_Toc410918154"/>
      <w:bookmarkStart w:id="55" w:name="_Toc315101916"/>
      <w:bookmarkStart w:id="56" w:name="_Toc319572497"/>
      <w:bookmarkStart w:id="57" w:name="_Toc459210811"/>
      <w:bookmarkStart w:id="58" w:name="_Toc461025810"/>
      <w:bookmarkStart w:id="59" w:name="_Toc348105635"/>
      <w:bookmarkEnd w:id="47"/>
      <w:bookmarkEnd w:id="48"/>
      <w:bookmarkEnd w:id="49"/>
      <w:bookmarkEnd w:id="50"/>
      <w:bookmarkEnd w:id="51"/>
      <w:bookmarkEnd w:id="52"/>
      <w:bookmarkEnd w:id="53"/>
      <w:bookmarkEnd w:id="54"/>
    </w:p>
    <w:p w14:paraId="7A66F3E8" w14:textId="77777777" w:rsidR="003B2207" w:rsidRDefault="00666CAF" w:rsidP="003B2207">
      <w:pPr>
        <w:pStyle w:val="Heading1"/>
      </w:pPr>
      <w:bookmarkStart w:id="60" w:name="_Toc512246158"/>
      <w:bookmarkStart w:id="61" w:name="_Toc512503292"/>
      <w:bookmarkStart w:id="62" w:name="_Toc514330441"/>
      <w:r>
        <w:lastRenderedPageBreak/>
        <w:t>2</w:t>
      </w:r>
      <w:r w:rsidR="00DD7360">
        <w:t>.</w:t>
      </w:r>
      <w:r w:rsidR="00536ACB">
        <w:t xml:space="preserve"> </w:t>
      </w:r>
      <w:r w:rsidR="003B2207" w:rsidRPr="003B2207">
        <w:t xml:space="preserve">Draft </w:t>
      </w:r>
      <w:r w:rsidR="003D6F92">
        <w:t>m</w:t>
      </w:r>
      <w:r w:rsidR="003B2207" w:rsidRPr="003B2207">
        <w:t xml:space="preserve">arketing </w:t>
      </w:r>
      <w:bookmarkEnd w:id="55"/>
      <w:bookmarkEnd w:id="56"/>
      <w:bookmarkEnd w:id="57"/>
      <w:bookmarkEnd w:id="58"/>
      <w:r w:rsidR="003B2207" w:rsidRPr="003B2207">
        <w:t>plan</w:t>
      </w:r>
      <w:bookmarkEnd w:id="60"/>
      <w:bookmarkEnd w:id="61"/>
      <w:bookmarkEnd w:id="62"/>
    </w:p>
    <w:p w14:paraId="5AA804BD" w14:textId="77777777" w:rsidR="00493433" w:rsidRDefault="00493433" w:rsidP="00D572B0">
      <w:r>
        <w:t xml:space="preserve">This chapter sets out information that the ACMA proposes to include in the draft marketing plan and invites submissions on that information. </w:t>
      </w:r>
    </w:p>
    <w:p w14:paraId="7ACAB16E" w14:textId="77777777" w:rsidR="003B2207" w:rsidRPr="003B2207" w:rsidRDefault="00EB7BE6" w:rsidP="003B2207">
      <w:r>
        <w:t>The d</w:t>
      </w:r>
      <w:r w:rsidR="008C2F31">
        <w:t>raft</w:t>
      </w:r>
      <w:r w:rsidR="0080412C">
        <w:t xml:space="preserve"> marketing </w:t>
      </w:r>
      <w:r w:rsidR="004E78E6">
        <w:t>plan</w:t>
      </w:r>
      <w:r w:rsidR="0080412C">
        <w:t xml:space="preserve"> </w:t>
      </w:r>
      <w:r w:rsidR="004162D1">
        <w:t xml:space="preserve">at </w:t>
      </w:r>
      <w:r w:rsidR="004162D1" w:rsidRPr="00E82862">
        <w:t>Attachment A</w:t>
      </w:r>
      <w:r w:rsidR="00A07BAE">
        <w:t xml:space="preserve"> </w:t>
      </w:r>
      <w:r w:rsidR="003B2207" w:rsidRPr="003B2207">
        <w:t>describe</w:t>
      </w:r>
      <w:r w:rsidR="004162D1">
        <w:t>s</w:t>
      </w:r>
      <w:r w:rsidR="003B2207" w:rsidRPr="003B2207">
        <w:t xml:space="preserve"> the spectrum</w:t>
      </w:r>
      <w:r w:rsidR="004250C2">
        <w:t xml:space="preserve"> </w:t>
      </w:r>
      <w:r w:rsidR="003B2207" w:rsidRPr="003B2207">
        <w:t>product</w:t>
      </w:r>
      <w:r w:rsidR="0072504D">
        <w:t>s</w:t>
      </w:r>
      <w:r w:rsidR="003B2207" w:rsidRPr="003B2207">
        <w:t xml:space="preserve"> that will be offered at auction. </w:t>
      </w:r>
    </w:p>
    <w:p w14:paraId="4D05C2F2" w14:textId="77777777" w:rsidR="003B2207" w:rsidRPr="003B2207" w:rsidRDefault="00A84D56" w:rsidP="00625FEF">
      <w:pPr>
        <w:spacing w:after="80"/>
      </w:pPr>
      <w:r>
        <w:t xml:space="preserve">The </w:t>
      </w:r>
      <w:r w:rsidR="003B2207" w:rsidRPr="003B2207">
        <w:t>draft marketing plan</w:t>
      </w:r>
      <w:r w:rsidR="00B56E54">
        <w:t xml:space="preserve"> includes</w:t>
      </w:r>
      <w:r w:rsidR="00F453F8">
        <w:t xml:space="preserve"> information about</w:t>
      </w:r>
      <w:r w:rsidR="003B2207" w:rsidRPr="003B2207">
        <w:t>:</w:t>
      </w:r>
      <w:r w:rsidR="00996BDF">
        <w:t xml:space="preserve"> </w:t>
      </w:r>
    </w:p>
    <w:p w14:paraId="71148CA9" w14:textId="77777777" w:rsidR="006D2BDE" w:rsidRDefault="006D2BDE" w:rsidP="00D77C78">
      <w:pPr>
        <w:pStyle w:val="ListBullet"/>
      </w:pPr>
      <w:r w:rsidRPr="00C531E7">
        <w:t>procedures</w:t>
      </w:r>
      <w:r>
        <w:t xml:space="preserve"> for</w:t>
      </w:r>
      <w:r w:rsidR="00B56E54">
        <w:t xml:space="preserve"> allocating and </w:t>
      </w:r>
      <w:r>
        <w:t>issuing spectrum licences</w:t>
      </w:r>
      <w:r w:rsidR="00DD443B">
        <w:t xml:space="preserve"> </w:t>
      </w:r>
    </w:p>
    <w:p w14:paraId="3C652BED" w14:textId="77777777" w:rsidR="00D54122" w:rsidRPr="00C531E7" w:rsidRDefault="00D54122" w:rsidP="00D77C78">
      <w:pPr>
        <w:pStyle w:val="ListBullet"/>
      </w:pPr>
      <w:r>
        <w:t xml:space="preserve">licence </w:t>
      </w:r>
      <w:r w:rsidR="00EB7BE6" w:rsidRPr="00C531E7">
        <w:t xml:space="preserve">commencement and </w:t>
      </w:r>
      <w:r w:rsidR="00C338CE" w:rsidRPr="00C531E7">
        <w:t xml:space="preserve">end </w:t>
      </w:r>
      <w:r w:rsidRPr="00C531E7">
        <w:t>date</w:t>
      </w:r>
      <w:r w:rsidR="00EB7BE6" w:rsidRPr="00C531E7">
        <w:t>s</w:t>
      </w:r>
    </w:p>
    <w:p w14:paraId="1052F8BE" w14:textId="77777777" w:rsidR="003B2207" w:rsidRPr="003D4AA1" w:rsidRDefault="003B2207" w:rsidP="00D77C78">
      <w:pPr>
        <w:pStyle w:val="ListBullet"/>
      </w:pPr>
      <w:r w:rsidRPr="00C531E7">
        <w:t xml:space="preserve">spectrum that will be allocated and how the ACMA proposes to divide it into </w:t>
      </w:r>
      <w:r w:rsidR="001C1DC2" w:rsidRPr="00C531E7">
        <w:t xml:space="preserve">lots </w:t>
      </w:r>
      <w:r w:rsidRPr="00C531E7">
        <w:t>for bidders to acquire in the</w:t>
      </w:r>
      <w:r w:rsidRPr="003D4AA1">
        <w:t xml:space="preserve"> auction process</w:t>
      </w:r>
    </w:p>
    <w:p w14:paraId="5A1D5C1A" w14:textId="77777777" w:rsidR="008B6813" w:rsidRDefault="00C338CE" w:rsidP="00D77C78">
      <w:pPr>
        <w:pStyle w:val="ListBulletLast"/>
      </w:pPr>
      <w:proofErr w:type="gramStart"/>
      <w:r>
        <w:t>the</w:t>
      </w:r>
      <w:proofErr w:type="gramEnd"/>
      <w:r>
        <w:t xml:space="preserve"> </w:t>
      </w:r>
      <w:r w:rsidR="008B6813" w:rsidRPr="003D4AA1">
        <w:t xml:space="preserve">types of </w:t>
      </w:r>
      <w:r w:rsidR="006D2BDE" w:rsidRPr="00C531E7">
        <w:t>licence</w:t>
      </w:r>
      <w:r w:rsidR="006D2BDE">
        <w:t xml:space="preserve"> </w:t>
      </w:r>
      <w:r w:rsidR="008B6813" w:rsidRPr="003D4AA1">
        <w:t>conditions the ACMA proposes to apply to the spectrum licences</w:t>
      </w:r>
      <w:r w:rsidR="001C1DC2">
        <w:t>.</w:t>
      </w:r>
      <w:r w:rsidR="008B6813" w:rsidRPr="003D4AA1">
        <w:t xml:space="preserve"> </w:t>
      </w:r>
    </w:p>
    <w:p w14:paraId="33632B6F" w14:textId="77777777" w:rsidR="00EC7C0A" w:rsidRDefault="00CF47F4" w:rsidP="00EC7C0A">
      <w:r>
        <w:t>S</w:t>
      </w:r>
      <w:r w:rsidR="00084D4C">
        <w:t xml:space="preserve">pectrum </w:t>
      </w:r>
      <w:r w:rsidR="00084D4C" w:rsidRPr="00C47CBC">
        <w:t>needs to be divided into lots before it can be offered to the market. There are two dimensions to lot configuration</w:t>
      </w:r>
      <w:r w:rsidR="00084D4C">
        <w:t>—</w:t>
      </w:r>
      <w:r w:rsidR="008F345F">
        <w:t>frequency</w:t>
      </w:r>
      <w:r w:rsidR="008F345F" w:rsidRPr="00C47CBC">
        <w:t xml:space="preserve"> </w:t>
      </w:r>
      <w:r w:rsidR="00084D4C" w:rsidRPr="00C47CBC">
        <w:t>and geography.</w:t>
      </w:r>
      <w:r w:rsidR="00084D4C">
        <w:t xml:space="preserve"> </w:t>
      </w:r>
      <w:r w:rsidR="00084D4C" w:rsidRPr="00174B0E">
        <w:t xml:space="preserve">In deciding lot configuration for any allocation, the ACMA considers a range of factors, including the </w:t>
      </w:r>
      <w:r w:rsidR="00084D4C">
        <w:t>source</w:t>
      </w:r>
      <w:r w:rsidR="00084D4C" w:rsidRPr="00174B0E">
        <w:t xml:space="preserve"> of demand and the technical characteristics of the spectrum.</w:t>
      </w:r>
    </w:p>
    <w:p w14:paraId="7E8620EE" w14:textId="77777777" w:rsidR="003B2207" w:rsidRDefault="00F557BB" w:rsidP="00EC7C0A">
      <w:r>
        <w:t>The f</w:t>
      </w:r>
      <w:r w:rsidR="00EC7C0A">
        <w:t xml:space="preserve">ollowing </w:t>
      </w:r>
      <w:r>
        <w:t>sections</w:t>
      </w:r>
      <w:r w:rsidR="00EC7C0A">
        <w:t xml:space="preserve"> discuss a number of key issues </w:t>
      </w:r>
      <w:r>
        <w:t>addressed</w:t>
      </w:r>
      <w:r w:rsidR="00EC7C0A">
        <w:t xml:space="preserve"> in the marketing plan. </w:t>
      </w:r>
      <w:r w:rsidR="003B2207" w:rsidRPr="003B2207">
        <w:t xml:space="preserve"> </w:t>
      </w:r>
    </w:p>
    <w:p w14:paraId="7AAA41F8" w14:textId="77777777" w:rsidR="004D5EB9" w:rsidRDefault="004D5EB9" w:rsidP="00D959B0">
      <w:pPr>
        <w:pStyle w:val="Heading2"/>
      </w:pPr>
      <w:bookmarkStart w:id="63" w:name="_Toc512246159"/>
      <w:bookmarkStart w:id="64" w:name="_Toc512503293"/>
      <w:bookmarkStart w:id="65" w:name="_Toc514330442"/>
      <w:r>
        <w:t xml:space="preserve">Spectrum </w:t>
      </w:r>
      <w:r w:rsidR="00C531E7">
        <w:t>l</w:t>
      </w:r>
      <w:r>
        <w:t>icences</w:t>
      </w:r>
      <w:bookmarkEnd w:id="63"/>
      <w:bookmarkEnd w:id="64"/>
      <w:bookmarkEnd w:id="65"/>
    </w:p>
    <w:p w14:paraId="70B1BC81" w14:textId="77777777" w:rsidR="00060C6C" w:rsidRPr="003B2207" w:rsidRDefault="00060C6C" w:rsidP="00060C6C">
      <w:pPr>
        <w:pStyle w:val="Heading3"/>
      </w:pPr>
      <w:r>
        <w:t>Sample spectrum licence and core l</w:t>
      </w:r>
      <w:r w:rsidRPr="003B2207">
        <w:t>icence conditions</w:t>
      </w:r>
    </w:p>
    <w:p w14:paraId="6D9992FA" w14:textId="77777777" w:rsidR="00060C6C" w:rsidRPr="003B2207" w:rsidRDefault="00060C6C" w:rsidP="00C531E7">
      <w:pPr>
        <w:spacing w:after="80"/>
      </w:pPr>
      <w:r>
        <w:t xml:space="preserve">The </w:t>
      </w:r>
      <w:r w:rsidR="004250C2">
        <w:t>draft spectrum m</w:t>
      </w:r>
      <w:r>
        <w:t xml:space="preserve">arketing </w:t>
      </w:r>
      <w:r w:rsidR="004250C2">
        <w:t>p</w:t>
      </w:r>
      <w:r>
        <w:t>lan incorporates a sample spectrum licence. The sample spectrum licence includes t</w:t>
      </w:r>
      <w:r w:rsidRPr="003B2207">
        <w:t>he proposed licence conditions</w:t>
      </w:r>
      <w:r>
        <w:t>,</w:t>
      </w:r>
      <w:r w:rsidRPr="003B2207">
        <w:t xml:space="preserve"> </w:t>
      </w:r>
      <w:r>
        <w:t xml:space="preserve">which </w:t>
      </w:r>
      <w:r w:rsidRPr="003B2207">
        <w:t>place constraints and regulations on the use of spectrum licences</w:t>
      </w:r>
      <w:r>
        <w:t>. These are intended</w:t>
      </w:r>
      <w:r w:rsidRPr="003B2207">
        <w:t xml:space="preserve"> to allow all licence-holders to operate services without causing unacceptable interference to other services, including to those operating in other parts of the radiofrequency spectrum. Core conditions (in accordance with section 66 of the Act) will apply to spectrum licences in terms of:</w:t>
      </w:r>
    </w:p>
    <w:p w14:paraId="37A8733D" w14:textId="77777777" w:rsidR="00060C6C" w:rsidRPr="003D4AA1" w:rsidRDefault="00060C6C" w:rsidP="00DA303D">
      <w:pPr>
        <w:pStyle w:val="ListBullet"/>
        <w:numPr>
          <w:ilvl w:val="0"/>
          <w:numId w:val="15"/>
        </w:numPr>
        <w:ind w:left="426"/>
      </w:pPr>
      <w:r w:rsidRPr="003D4AA1">
        <w:t xml:space="preserve">defining their </w:t>
      </w:r>
      <w:r w:rsidRPr="00D572B0">
        <w:t>geographic</w:t>
      </w:r>
      <w:r w:rsidRPr="003D4AA1">
        <w:t xml:space="preserve"> boundaries</w:t>
      </w:r>
    </w:p>
    <w:p w14:paraId="5459ACB9" w14:textId="77777777" w:rsidR="00060C6C" w:rsidRPr="003D4AA1" w:rsidRDefault="00060C6C" w:rsidP="00DA303D">
      <w:pPr>
        <w:pStyle w:val="ListBullet"/>
        <w:numPr>
          <w:ilvl w:val="0"/>
          <w:numId w:val="15"/>
        </w:numPr>
        <w:ind w:left="426"/>
      </w:pPr>
      <w:r w:rsidRPr="003D4AA1">
        <w:t>defining their range of frequencies</w:t>
      </w:r>
    </w:p>
    <w:p w14:paraId="0F440C94" w14:textId="77777777" w:rsidR="00060C6C" w:rsidRPr="003D4AA1" w:rsidRDefault="00060C6C" w:rsidP="00DA303D">
      <w:pPr>
        <w:pStyle w:val="ListBullet"/>
        <w:numPr>
          <w:ilvl w:val="0"/>
          <w:numId w:val="15"/>
        </w:numPr>
        <w:ind w:left="426"/>
        <w:rPr>
          <w:rFonts w:cs="Arial"/>
        </w:rPr>
      </w:pPr>
      <w:r w:rsidRPr="003D4AA1">
        <w:rPr>
          <w:rFonts w:cs="Arial"/>
        </w:rPr>
        <w:t>setting outside-the-area radio emission limits</w:t>
      </w:r>
    </w:p>
    <w:p w14:paraId="40A3354D" w14:textId="77777777" w:rsidR="00060C6C" w:rsidRPr="00D572B0" w:rsidRDefault="00060C6C" w:rsidP="00DA303D">
      <w:pPr>
        <w:pStyle w:val="ListBulletLast"/>
        <w:numPr>
          <w:ilvl w:val="0"/>
          <w:numId w:val="15"/>
        </w:numPr>
        <w:ind w:left="426"/>
      </w:pPr>
      <w:proofErr w:type="gramStart"/>
      <w:r w:rsidRPr="003D4AA1">
        <w:t>setting</w:t>
      </w:r>
      <w:proofErr w:type="gramEnd"/>
      <w:r w:rsidRPr="003D4AA1">
        <w:t xml:space="preserve"> outside-the-band radio emission limits.</w:t>
      </w:r>
    </w:p>
    <w:p w14:paraId="504092E7" w14:textId="77777777" w:rsidR="004162D1" w:rsidRDefault="00060C6C" w:rsidP="00060C6C">
      <w:r w:rsidRPr="003B2207">
        <w:t xml:space="preserve">In addition, </w:t>
      </w:r>
      <w:r w:rsidR="00A96E15">
        <w:t>the</w:t>
      </w:r>
      <w:r w:rsidR="00A96E15" w:rsidRPr="003B2207">
        <w:t xml:space="preserve"> </w:t>
      </w:r>
      <w:r w:rsidRPr="003B2207">
        <w:t>marketing plan describe</w:t>
      </w:r>
      <w:r>
        <w:t>s</w:t>
      </w:r>
      <w:r w:rsidRPr="003B2207">
        <w:t xml:space="preserve"> other licence conditions</w:t>
      </w:r>
      <w:r>
        <w:t xml:space="preserve"> and rules about spectrum licences</w:t>
      </w:r>
      <w:r w:rsidRPr="003B2207">
        <w:t xml:space="preserve">, including </w:t>
      </w:r>
      <w:r>
        <w:t xml:space="preserve">those relating to </w:t>
      </w:r>
      <w:r w:rsidRPr="003B2207">
        <w:t>spectrum trading rules, use by third parties</w:t>
      </w:r>
      <w:r w:rsidRPr="003B2207">
        <w:rPr>
          <w:vertAlign w:val="superscript"/>
        </w:rPr>
        <w:footnoteReference w:id="7"/>
      </w:r>
      <w:r w:rsidR="00C531E7">
        <w:t>,</w:t>
      </w:r>
      <w:r w:rsidRPr="003B2207">
        <w:t xml:space="preserve"> and registration of transmitters with the ACMA.</w:t>
      </w:r>
      <w:r w:rsidRPr="003B2207">
        <w:rPr>
          <w:vertAlign w:val="superscript"/>
        </w:rPr>
        <w:footnoteReference w:id="8"/>
      </w:r>
      <w:r w:rsidR="00FC7BBA">
        <w:t xml:space="preserve"> </w:t>
      </w:r>
    </w:p>
    <w:p w14:paraId="58509024" w14:textId="77777777" w:rsidR="00025F51" w:rsidRDefault="00025F51" w:rsidP="00C531E7">
      <w:pPr>
        <w:pStyle w:val="Heading3"/>
      </w:pPr>
      <w:r>
        <w:lastRenderedPageBreak/>
        <w:t>Licence commencement and duration</w:t>
      </w:r>
    </w:p>
    <w:p w14:paraId="25B6A852" w14:textId="77777777" w:rsidR="00025F51" w:rsidRDefault="00025F51" w:rsidP="00D77C78">
      <w:pPr>
        <w:keepNext/>
        <w:spacing w:after="80"/>
      </w:pPr>
      <w:r>
        <w:t xml:space="preserve">The </w:t>
      </w:r>
      <w:r w:rsidR="005916E8">
        <w:t>ACMA</w:t>
      </w:r>
      <w:r>
        <w:t xml:space="preserve"> is currently considering two options for licence commencement:</w:t>
      </w:r>
    </w:p>
    <w:p w14:paraId="6B641333" w14:textId="77777777" w:rsidR="00025F51" w:rsidRDefault="00025F51" w:rsidP="000B49CF">
      <w:pPr>
        <w:ind w:left="284" w:hanging="283"/>
      </w:pPr>
      <w:r>
        <w:t>i.</w:t>
      </w:r>
      <w:r>
        <w:tab/>
        <w:t>Licences commence as soon as possible after payment of the winning price after conclusion of the auction. This will enable access to spectrum for successful bidders to begin deployment of mobile broadband services, subject to protection of incumbent licensees until the end of the relevant reallocation period.</w:t>
      </w:r>
    </w:p>
    <w:p w14:paraId="79417B51" w14:textId="77777777" w:rsidR="00025F51" w:rsidRDefault="00025F51" w:rsidP="00D77C78">
      <w:pPr>
        <w:ind w:left="284" w:hanging="283"/>
      </w:pPr>
      <w:r>
        <w:t>ii.</w:t>
      </w:r>
      <w:r>
        <w:tab/>
        <w:t>Licences commence at the end of the two</w:t>
      </w:r>
      <w:r w:rsidR="00CB2C6F">
        <w:t>-</w:t>
      </w:r>
      <w:r>
        <w:t xml:space="preserve">year metropolitan reallocation period, with licensees able to apply for </w:t>
      </w:r>
      <w:r w:rsidR="00C531E7">
        <w:t>‘</w:t>
      </w:r>
      <w:r>
        <w:t xml:space="preserve">early </w:t>
      </w:r>
      <w:proofErr w:type="spellStart"/>
      <w:r>
        <w:t>access</w:t>
      </w:r>
      <w:r w:rsidR="00C531E7">
        <w:t>’</w:t>
      </w:r>
      <w:proofErr w:type="spellEnd"/>
      <w:r>
        <w:t xml:space="preserve"> apparatus licences in the intervening period in any unencumbered areas. This is consistent with the approach taken following the regional 1800 MHz band auction</w:t>
      </w:r>
      <w:r w:rsidR="00C531E7">
        <w:t>,</w:t>
      </w:r>
      <w:r>
        <w:t xml:space="preserve"> and provides licensees with access to unencumbered spectrum </w:t>
      </w:r>
      <w:r w:rsidR="00CF2F44">
        <w:t xml:space="preserve">before </w:t>
      </w:r>
      <w:r>
        <w:t>their spectrum licences commence.</w:t>
      </w:r>
    </w:p>
    <w:p w14:paraId="6024D2ED" w14:textId="77777777" w:rsidR="00CB2C6F" w:rsidRPr="001437C0" w:rsidRDefault="00CB2C6F" w:rsidP="00D77C78">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ISSUE FOR C</w:t>
      </w:r>
      <w:r w:rsidRPr="00625FEF">
        <w:rPr>
          <w:b/>
        </w:rPr>
        <w:t>OMMENT</w:t>
      </w:r>
      <w:r w:rsidRPr="00DD7360">
        <w:rPr>
          <w:b/>
        </w:rPr>
        <w:t xml:space="preserve"> </w:t>
      </w:r>
      <w:r>
        <w:rPr>
          <w:b/>
        </w:rPr>
        <w:t>1</w:t>
      </w:r>
      <w:r w:rsidRPr="00DD7360">
        <w:rPr>
          <w:b/>
        </w:rPr>
        <w:t>—</w:t>
      </w:r>
      <w:r w:rsidR="000B49CF">
        <w:rPr>
          <w:b/>
        </w:rPr>
        <w:t>L</w:t>
      </w:r>
      <w:r>
        <w:rPr>
          <w:b/>
        </w:rPr>
        <w:t>icence commencement</w:t>
      </w:r>
    </w:p>
    <w:p w14:paraId="7FBCBBB7" w14:textId="77777777" w:rsidR="00CB2C6F" w:rsidRDefault="00CB2C6F" w:rsidP="00D77C78">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The ACMA seeks stakeholder views on whether spectrum licences for the 3.6 GHz band should commence as soon as possible after the auction, or at the end of the two-year reallocation period in metropolitan areas.</w:t>
      </w:r>
    </w:p>
    <w:p w14:paraId="067A51B9" w14:textId="77777777" w:rsidR="00CB2C6F" w:rsidRDefault="00CB2C6F" w:rsidP="00D77C78">
      <w:pPr>
        <w:pStyle w:val="ACMASpaceaftertable"/>
        <w:spacing w:after="120"/>
      </w:pPr>
    </w:p>
    <w:p w14:paraId="1D9DCB99" w14:textId="77777777" w:rsidR="00025F51" w:rsidRDefault="00025F51" w:rsidP="00C531E7">
      <w:r>
        <w:t xml:space="preserve">The ACMA proposes that all spectrum licences for the 3.6 GHz band metropolitan and regional lots expire on </w:t>
      </w:r>
      <w:r w:rsidRPr="00540DBF">
        <w:t xml:space="preserve">13 </w:t>
      </w:r>
      <w:r>
        <w:t xml:space="preserve">December 2030. This expiry date is designed to align with spectrum licences issued in the adjacent 3.4 GHz band, as both bands are likely to be used for fixed and mobile wireless broadband technologies. A common expiry date will facilitate spectrum trading between the bands and </w:t>
      </w:r>
      <w:r w:rsidR="00F453F8">
        <w:t>foster</w:t>
      </w:r>
      <w:r>
        <w:t xml:space="preserve"> a smooth administrative process for licensees in the band upon expiry.</w:t>
      </w:r>
    </w:p>
    <w:p w14:paraId="4998788F" w14:textId="77777777" w:rsidR="00025F51" w:rsidRDefault="00025F51" w:rsidP="00025F51">
      <w:r>
        <w:t xml:space="preserve">Depending on </w:t>
      </w:r>
      <w:r w:rsidR="00F557BB">
        <w:t xml:space="preserve">the chosen option for </w:t>
      </w:r>
      <w:r>
        <w:t xml:space="preserve">licence commencement, 3.6 GHz band licences </w:t>
      </w:r>
      <w:r w:rsidR="00F557BB">
        <w:t xml:space="preserve">will </w:t>
      </w:r>
      <w:r>
        <w:t xml:space="preserve">have a term of approximately </w:t>
      </w:r>
      <w:r w:rsidRPr="00B83A43">
        <w:rPr>
          <w:b/>
        </w:rPr>
        <w:t>11 or</w:t>
      </w:r>
      <w:r>
        <w:t xml:space="preserve"> </w:t>
      </w:r>
      <w:r w:rsidRPr="00E82862">
        <w:rPr>
          <w:b/>
        </w:rPr>
        <w:t>12 years</w:t>
      </w:r>
      <w:r>
        <w:t>.</w:t>
      </w:r>
    </w:p>
    <w:p w14:paraId="7955E6D4" w14:textId="77777777" w:rsidR="00673B71" w:rsidRDefault="00673B71" w:rsidP="00673B71">
      <w:pPr>
        <w:pStyle w:val="Heading3"/>
      </w:pPr>
      <w:r>
        <w:t xml:space="preserve">Early </w:t>
      </w:r>
      <w:r w:rsidR="00C531E7">
        <w:t>a</w:t>
      </w:r>
      <w:r>
        <w:t>ccess</w:t>
      </w:r>
    </w:p>
    <w:p w14:paraId="6F854DE5" w14:textId="77777777" w:rsidR="00673B71" w:rsidRDefault="00673B71" w:rsidP="000B49CF">
      <w:r>
        <w:t xml:space="preserve">If the </w:t>
      </w:r>
      <w:r w:rsidR="006E028F">
        <w:t xml:space="preserve">ACMA </w:t>
      </w:r>
      <w:r w:rsidR="00F557BB">
        <w:t>chooses</w:t>
      </w:r>
      <w:r>
        <w:t xml:space="preserve"> licences to commence at the end of the two</w:t>
      </w:r>
      <w:r w:rsidR="00C531E7">
        <w:t>-</w:t>
      </w:r>
      <w:r>
        <w:t xml:space="preserve">year reallocation period (option ii above), </w:t>
      </w:r>
      <w:r w:rsidR="006E028F">
        <w:t>we</w:t>
      </w:r>
      <w:r w:rsidRPr="0093039C">
        <w:t xml:space="preserve"> intend to amend Part </w:t>
      </w:r>
      <w:proofErr w:type="spellStart"/>
      <w:r w:rsidRPr="0093039C">
        <w:t>7A</w:t>
      </w:r>
      <w:proofErr w:type="spellEnd"/>
      <w:r w:rsidRPr="0093039C">
        <w:t xml:space="preserve"> of the Tax Determination in July 2018 to incorporate base rates of tax for a </w:t>
      </w:r>
      <w:proofErr w:type="spellStart"/>
      <w:r w:rsidRPr="0093039C">
        <w:t>PMTS</w:t>
      </w:r>
      <w:proofErr w:type="spellEnd"/>
      <w:r w:rsidRPr="0093039C">
        <w:t xml:space="preserve"> Class B licence authorising the operation of a transmitter in the frequency range 3575–3700 </w:t>
      </w:r>
      <w:proofErr w:type="spellStart"/>
      <w:r w:rsidRPr="0093039C">
        <w:t>MHz.</w:t>
      </w:r>
      <w:proofErr w:type="spellEnd"/>
      <w:r w:rsidRPr="0093039C">
        <w:t xml:space="preserve"> The relevant annual licence tax rate is expected to be </w:t>
      </w:r>
      <w:r w:rsidRPr="00CF47F4">
        <w:rPr>
          <w:b/>
        </w:rPr>
        <w:t>$0.0039/MHz/pop</w:t>
      </w:r>
      <w:r w:rsidR="000B49CF">
        <w:rPr>
          <w:b/>
        </w:rPr>
        <w:t>,</w:t>
      </w:r>
      <w:r w:rsidRPr="0093039C">
        <w:t xml:space="preserve"> with population based on the relevant hierarchical cell identification scheme (</w:t>
      </w:r>
      <w:proofErr w:type="spellStart"/>
      <w:r w:rsidRPr="0093039C">
        <w:t>HCIS</w:t>
      </w:r>
      <w:proofErr w:type="spellEnd"/>
      <w:r w:rsidRPr="0093039C">
        <w:t>) 2 block applying population estimates from the 2016 Cen</w:t>
      </w:r>
      <w:r>
        <w:t>sus.</w:t>
      </w:r>
      <w:r>
        <w:rPr>
          <w:rStyle w:val="FootnoteReference"/>
        </w:rPr>
        <w:footnoteReference w:id="9"/>
      </w:r>
      <w:r w:rsidRPr="0093039C">
        <w:t xml:space="preserve"> This is consistent with the licence tax rate applied for </w:t>
      </w:r>
      <w:proofErr w:type="spellStart"/>
      <w:r w:rsidRPr="0093039C">
        <w:t>PMTS</w:t>
      </w:r>
      <w:proofErr w:type="spellEnd"/>
      <w:r w:rsidRPr="0093039C">
        <w:t xml:space="preserve"> Class B licences in the 3.5 GHz band. It is expected that, like the 3.5 GHz licence tax rate, this licence tax rate would increase by inflation each year in April.</w:t>
      </w:r>
    </w:p>
    <w:p w14:paraId="680A4632" w14:textId="77777777" w:rsidR="00673B71" w:rsidRDefault="00673B71" w:rsidP="00D77C78">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Pr>
          <w:b/>
        </w:rPr>
        <w:t>ISSUE FOR C</w:t>
      </w:r>
      <w:r w:rsidRPr="00625FEF">
        <w:rPr>
          <w:b/>
        </w:rPr>
        <w:t>OMMENT</w:t>
      </w:r>
      <w:r w:rsidRPr="00DD7360">
        <w:rPr>
          <w:b/>
        </w:rPr>
        <w:t xml:space="preserve"> </w:t>
      </w:r>
      <w:r w:rsidR="00CB2C6F">
        <w:rPr>
          <w:b/>
        </w:rPr>
        <w:t>2</w:t>
      </w:r>
      <w:r w:rsidRPr="00DD7360">
        <w:rPr>
          <w:b/>
        </w:rPr>
        <w:t>—</w:t>
      </w:r>
      <w:r w:rsidR="000B49CF">
        <w:rPr>
          <w:b/>
        </w:rPr>
        <w:t>A</w:t>
      </w:r>
      <w:r w:rsidRPr="00291E09">
        <w:rPr>
          <w:b/>
        </w:rPr>
        <w:t>mendment to the Tax Determination</w:t>
      </w:r>
    </w:p>
    <w:p w14:paraId="6D33DDAE" w14:textId="77777777" w:rsidR="00673B71" w:rsidRDefault="00673B71" w:rsidP="00D77C78">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 xml:space="preserve">The ACMA seeks stakeholder views on the proposed amendment to the Tax Determination to set an annual licence tax rate of </w:t>
      </w:r>
      <w:r w:rsidRPr="00CF47F4">
        <w:rPr>
          <w:b/>
        </w:rPr>
        <w:t>$0.0039/MHz/pop</w:t>
      </w:r>
      <w:r>
        <w:t>.</w:t>
      </w:r>
    </w:p>
    <w:p w14:paraId="79CC3D2A" w14:textId="77777777" w:rsidR="00673B71" w:rsidRDefault="00673B71" w:rsidP="00025F51"/>
    <w:p w14:paraId="2B537643" w14:textId="77777777" w:rsidR="007C4204" w:rsidRPr="00363DF7" w:rsidRDefault="007C4204" w:rsidP="00E82862">
      <w:pPr>
        <w:pStyle w:val="Heading3"/>
      </w:pPr>
      <w:r w:rsidRPr="00363DF7">
        <w:lastRenderedPageBreak/>
        <w:t xml:space="preserve">Reallocation </w:t>
      </w:r>
      <w:r w:rsidR="00746079">
        <w:t>p</w:t>
      </w:r>
      <w:r w:rsidRPr="00363DF7">
        <w:t>eriods</w:t>
      </w:r>
    </w:p>
    <w:p w14:paraId="3BECA183" w14:textId="221C88BF" w:rsidR="006818E0" w:rsidRDefault="00F557BB" w:rsidP="000B49CF">
      <w:r>
        <w:t>After licences commence,</w:t>
      </w:r>
      <w:r w:rsidR="006818E0">
        <w:t xml:space="preserve"> spectrum licensees </w:t>
      </w:r>
      <w:r>
        <w:t xml:space="preserve">may </w:t>
      </w:r>
      <w:r w:rsidR="00636DEC">
        <w:t xml:space="preserve">begin </w:t>
      </w:r>
      <w:r w:rsidR="00E02E0C">
        <w:t xml:space="preserve">to </w:t>
      </w:r>
      <w:r w:rsidR="006818E0">
        <w:t xml:space="preserve">deploy </w:t>
      </w:r>
      <w:r w:rsidR="008D4C6A">
        <w:t xml:space="preserve">in spectrum not used by </w:t>
      </w:r>
      <w:r w:rsidR="006818E0">
        <w:t>incumbent licensees</w:t>
      </w:r>
      <w:r>
        <w:t>,</w:t>
      </w:r>
      <w:r w:rsidR="006818E0">
        <w:t xml:space="preserve"> subject to interference </w:t>
      </w:r>
      <w:r w:rsidR="00FE0FCF">
        <w:t xml:space="preserve">protection </w:t>
      </w:r>
      <w:r w:rsidR="006818E0">
        <w:t xml:space="preserve">obligations. </w:t>
      </w:r>
      <w:r w:rsidR="00674E29">
        <w:t>Incumbent licensees have the right to continue operation until the end of the relevant reallocation period, provided their apparatus licences are not cancelled or allowed to expire. The lengthy overlap is designed in part to encourage commercial discussions between s</w:t>
      </w:r>
      <w:r w:rsidR="006818E0">
        <w:t xml:space="preserve">pectrum licensees </w:t>
      </w:r>
      <w:r w:rsidR="00674E29">
        <w:t xml:space="preserve">and incumbents. For example, spectrum licensees </w:t>
      </w:r>
      <w:r w:rsidR="00261838">
        <w:t xml:space="preserve">may </w:t>
      </w:r>
      <w:r w:rsidR="006818E0">
        <w:t>choose to provide commercial incentives to apparatus licensees to encourage early relocation outside the band</w:t>
      </w:r>
      <w:r w:rsidR="00674E29">
        <w:t xml:space="preserve"> or to make other arrangements. By the same token, apparatus licensees may seek to negotiate continuation of spectrum access beyond the </w:t>
      </w:r>
      <w:r w:rsidR="002C3030">
        <w:t>reallocation period</w:t>
      </w:r>
      <w:r w:rsidR="00674E29">
        <w:t xml:space="preserve"> in areas where the spectrum licensee is not proposing to use the spectrum itself. </w:t>
      </w:r>
    </w:p>
    <w:p w14:paraId="7FFCE8C4" w14:textId="77777777" w:rsidR="006818E0" w:rsidRDefault="00636DEC" w:rsidP="00EC7C0A">
      <w:r>
        <w:t>T</w:t>
      </w:r>
      <w:r w:rsidR="00060C6C">
        <w:t>his means spectrum licensees will not have unencumbered use of the spectrum for the entire licence term because they will need to operate around incumbent apparatus licensees during the relevant reallocation period. However</w:t>
      </w:r>
      <w:r w:rsidR="00261838">
        <w:t>,</w:t>
      </w:r>
      <w:r w:rsidR="00060C6C">
        <w:t xml:space="preserve"> early access to spectrum will enable spectrum licensees to deploy services in </w:t>
      </w:r>
      <w:r w:rsidR="003F6749">
        <w:t xml:space="preserve">the </w:t>
      </w:r>
      <w:r w:rsidR="00060C6C">
        <w:t>many areas where there are no incumbent services. Early commencement of spectrum licences in such areas could benefit consumers with the provision of new services.</w:t>
      </w:r>
    </w:p>
    <w:p w14:paraId="247AA0AA" w14:textId="77777777" w:rsidR="00D61740" w:rsidRPr="00D61740" w:rsidRDefault="004D5EB9" w:rsidP="00D61740">
      <w:pPr>
        <w:pStyle w:val="Heading2"/>
      </w:pPr>
      <w:bookmarkStart w:id="66" w:name="_Toc512246160"/>
      <w:bookmarkStart w:id="67" w:name="_Toc512503294"/>
      <w:bookmarkStart w:id="68" w:name="_Toc514330443"/>
      <w:bookmarkStart w:id="69" w:name="_Toc459210817"/>
      <w:bookmarkStart w:id="70" w:name="_Toc461025816"/>
      <w:r>
        <w:t>L</w:t>
      </w:r>
      <w:r w:rsidR="00A9769C">
        <w:t>ot</w:t>
      </w:r>
      <w:r w:rsidR="004D14A1">
        <w:t xml:space="preserve"> configuration</w:t>
      </w:r>
      <w:bookmarkEnd w:id="66"/>
      <w:bookmarkEnd w:id="67"/>
      <w:bookmarkEnd w:id="68"/>
      <w:r w:rsidR="00A9769C">
        <w:t xml:space="preserve"> </w:t>
      </w:r>
    </w:p>
    <w:p w14:paraId="0F725E2C" w14:textId="77777777" w:rsidR="00926A18" w:rsidRDefault="003C36E0" w:rsidP="00926A18">
      <w:r>
        <w:t>Before spectrum can be offered to market it needs to be divided into lots so it can be allocated efficiently.</w:t>
      </w:r>
      <w:r w:rsidR="00EF7054">
        <w:t xml:space="preserve"> </w:t>
      </w:r>
      <w:r>
        <w:t>There are two dimensions to lot configuration</w:t>
      </w:r>
      <w:r w:rsidR="000B49CF">
        <w:t>—</w:t>
      </w:r>
      <w:r w:rsidR="00926A18">
        <w:t xml:space="preserve">frequency </w:t>
      </w:r>
      <w:r>
        <w:t xml:space="preserve">bandwidth and geography. In deciding lot configuration for any allocation, the ACMA considers a range of factors, including the source of demand and the technical characteristics of the spectrum. </w:t>
      </w:r>
      <w:r w:rsidR="00DF384B">
        <w:t>T</w:t>
      </w:r>
      <w:r>
        <w:t xml:space="preserve">he ACMA anticipates that the </w:t>
      </w:r>
      <w:r w:rsidR="00DF384B">
        <w:t xml:space="preserve">3.6 </w:t>
      </w:r>
      <w:r w:rsidR="00A01383">
        <w:t xml:space="preserve">GHz </w:t>
      </w:r>
      <w:r w:rsidR="00DF384B">
        <w:t>band</w:t>
      </w:r>
      <w:r>
        <w:t xml:space="preserve"> will be used as a pioneer </w:t>
      </w:r>
      <w:r w:rsidR="00EF7054">
        <w:t xml:space="preserve">band </w:t>
      </w:r>
      <w:r>
        <w:t xml:space="preserve">for </w:t>
      </w:r>
      <w:r w:rsidR="001D3538">
        <w:t xml:space="preserve">the deployment of </w:t>
      </w:r>
      <w:proofErr w:type="spellStart"/>
      <w:r w:rsidR="001D3538">
        <w:t>5G</w:t>
      </w:r>
      <w:proofErr w:type="spellEnd"/>
      <w:r w:rsidR="001D3538">
        <w:t xml:space="preserve"> </w:t>
      </w:r>
      <w:r w:rsidR="00EF7054">
        <w:t xml:space="preserve">mobile networks </w:t>
      </w:r>
      <w:r w:rsidR="001D3538">
        <w:t>and that the spectrum should be optimised for wide-area broadband deployments (mobile and fixed) over the entire 125</w:t>
      </w:r>
      <w:r w:rsidR="00DF384B">
        <w:t> </w:t>
      </w:r>
      <w:proofErr w:type="spellStart"/>
      <w:r w:rsidR="004B6449">
        <w:t>MHz.</w:t>
      </w:r>
      <w:proofErr w:type="spellEnd"/>
      <w:r w:rsidR="001D3538">
        <w:t xml:space="preserve"> </w:t>
      </w:r>
      <w:r>
        <w:t xml:space="preserve"> </w:t>
      </w:r>
    </w:p>
    <w:p w14:paraId="31936B3E" w14:textId="77777777" w:rsidR="007931BD" w:rsidRPr="007931BD" w:rsidRDefault="007931BD" w:rsidP="007931BD">
      <w:pPr>
        <w:keepNext/>
        <w:spacing w:before="60" w:after="60"/>
        <w:outlineLvl w:val="2"/>
        <w:rPr>
          <w:rFonts w:cs="Arial"/>
          <w:b/>
          <w:bCs/>
          <w:szCs w:val="26"/>
        </w:rPr>
      </w:pPr>
      <w:bookmarkStart w:id="71" w:name="_Toc496527249"/>
      <w:bookmarkStart w:id="72" w:name="_Toc496527424"/>
      <w:bookmarkStart w:id="73" w:name="_Toc496616244"/>
      <w:bookmarkStart w:id="74" w:name="_Toc408846615"/>
      <w:bookmarkStart w:id="75" w:name="_Toc409015485"/>
      <w:bookmarkStart w:id="76" w:name="_Toc409528649"/>
      <w:bookmarkStart w:id="77" w:name="_Toc409016978"/>
      <w:bookmarkStart w:id="78" w:name="_Toc410918174"/>
      <w:bookmarkStart w:id="79" w:name="_Toc496277338"/>
      <w:bookmarkStart w:id="80" w:name="_Toc496277737"/>
      <w:bookmarkStart w:id="81" w:name="_Toc459210819"/>
      <w:bookmarkStart w:id="82" w:name="_Toc461025817"/>
      <w:bookmarkEnd w:id="69"/>
      <w:bookmarkEnd w:id="70"/>
      <w:r w:rsidRPr="007931BD">
        <w:rPr>
          <w:rFonts w:cs="Arial"/>
          <w:b/>
          <w:bCs/>
          <w:szCs w:val="26"/>
        </w:rPr>
        <w:t xml:space="preserve">Frequency </w:t>
      </w:r>
      <w:bookmarkEnd w:id="71"/>
      <w:bookmarkEnd w:id="72"/>
      <w:bookmarkEnd w:id="73"/>
      <w:r w:rsidR="00FC1F29">
        <w:rPr>
          <w:rFonts w:cs="Arial"/>
          <w:b/>
          <w:bCs/>
          <w:szCs w:val="26"/>
        </w:rPr>
        <w:t>bandwidth</w:t>
      </w:r>
    </w:p>
    <w:bookmarkEnd w:id="74"/>
    <w:bookmarkEnd w:id="75"/>
    <w:bookmarkEnd w:id="76"/>
    <w:bookmarkEnd w:id="77"/>
    <w:bookmarkEnd w:id="78"/>
    <w:bookmarkEnd w:id="79"/>
    <w:bookmarkEnd w:id="80"/>
    <w:p w14:paraId="7F85F845" w14:textId="77777777" w:rsidR="007C1D1A" w:rsidRDefault="007C1D1A" w:rsidP="007C1D1A">
      <w:pPr>
        <w:rPr>
          <w:rFonts w:cs="Arial"/>
        </w:rPr>
      </w:pPr>
      <w:r>
        <w:t xml:space="preserve">The </w:t>
      </w:r>
      <w:r w:rsidR="009641F5">
        <w:t>m</w:t>
      </w:r>
      <w:r w:rsidR="000533C6">
        <w:t>inister</w:t>
      </w:r>
      <w:r>
        <w:t xml:space="preserve"> has declared that 125 MHz of spectrum be reallocated in the 3.6 GHz band in metropolitan and regional Australia. </w:t>
      </w:r>
      <w:r w:rsidRPr="00E82862">
        <w:t xml:space="preserve">There has been </w:t>
      </w:r>
      <w:r w:rsidR="00983113" w:rsidRPr="00E82862">
        <w:t xml:space="preserve">a clear industry </w:t>
      </w:r>
      <w:r w:rsidRPr="00E82862">
        <w:t xml:space="preserve">consensus arising from the ACMA’s </w:t>
      </w:r>
      <w:r w:rsidR="009641F5">
        <w:t>consultation</w:t>
      </w:r>
      <w:r w:rsidRPr="00E82862">
        <w:t xml:space="preserve"> to date that the 3.6 GHz band should be configured </w:t>
      </w:r>
      <w:r w:rsidR="00FE0FCF">
        <w:t xml:space="preserve">to support </w:t>
      </w:r>
      <w:r w:rsidRPr="00E82862">
        <w:t>time division duplex (</w:t>
      </w:r>
      <w:proofErr w:type="spellStart"/>
      <w:r w:rsidRPr="00E82862">
        <w:t>TDD</w:t>
      </w:r>
      <w:proofErr w:type="spellEnd"/>
      <w:r w:rsidRPr="00E82862">
        <w:t>)</w:t>
      </w:r>
      <w:r w:rsidR="00FE0FCF">
        <w:t xml:space="preserve"> operation. This means that the spectrum should be offered as unpaired lots</w:t>
      </w:r>
      <w:r w:rsidRPr="00E82862">
        <w:t xml:space="preserve">. The ACMA expects at this stage that, as with 4G/LTE, </w:t>
      </w:r>
      <w:proofErr w:type="spellStart"/>
      <w:r w:rsidRPr="00E82862">
        <w:t>5G</w:t>
      </w:r>
      <w:proofErr w:type="spellEnd"/>
      <w:r w:rsidRPr="00E82862">
        <w:t xml:space="preserve"> will be</w:t>
      </w:r>
      <w:r w:rsidRPr="00E82862">
        <w:rPr>
          <w:rFonts w:cs="Arial"/>
        </w:rPr>
        <w:t xml:space="preserve"> optimised when using multiples of 5 MHz channels.</w:t>
      </w:r>
    </w:p>
    <w:p w14:paraId="51926B99" w14:textId="3AEBB53B" w:rsidR="006C14B4" w:rsidRDefault="006C14B4" w:rsidP="00D77C78">
      <w:pPr>
        <w:spacing w:after="80"/>
      </w:pPr>
      <w:r w:rsidRPr="00E82862">
        <w:t>As discu</w:t>
      </w:r>
      <w:r>
        <w:t xml:space="preserve">ssed in the </w:t>
      </w:r>
      <w:hyperlink r:id="rId43" w:history="1">
        <w:r w:rsidRPr="000E2415">
          <w:rPr>
            <w:rStyle w:val="Hyperlink"/>
          </w:rPr>
          <w:t>draft spectrum reallocation declaration recommendation</w:t>
        </w:r>
      </w:hyperlink>
      <w:r>
        <w:t xml:space="preserve">, the ACMA </w:t>
      </w:r>
      <w:r w:rsidR="00920F2F">
        <w:t xml:space="preserve">proposes </w:t>
      </w:r>
      <w:r>
        <w:t xml:space="preserve">to offer the 125 MHz of spectrum </w:t>
      </w:r>
      <w:r w:rsidR="00336B98">
        <w:t xml:space="preserve">based on lots </w:t>
      </w:r>
      <w:r>
        <w:t>of 5 MHz bandwidth. The major reasons for this proposal are:</w:t>
      </w:r>
    </w:p>
    <w:p w14:paraId="7936A239" w14:textId="77777777" w:rsidR="004D5E39" w:rsidRDefault="004D5E39" w:rsidP="00D77C78">
      <w:pPr>
        <w:pStyle w:val="ListBullet"/>
      </w:pPr>
      <w:proofErr w:type="spellStart"/>
      <w:r>
        <w:t>5G</w:t>
      </w:r>
      <w:proofErr w:type="spellEnd"/>
      <w:r>
        <w:t xml:space="preserve"> networks are optimised for multiples of 5 MHz channels</w:t>
      </w:r>
    </w:p>
    <w:p w14:paraId="3FFA5626" w14:textId="77777777" w:rsidR="00A44A78" w:rsidRDefault="00C378C5" w:rsidP="00D77C78">
      <w:pPr>
        <w:pStyle w:val="ListBullet"/>
      </w:pPr>
      <w:r>
        <w:t>u</w:t>
      </w:r>
      <w:r w:rsidR="004D5E39">
        <w:t xml:space="preserve">sing </w:t>
      </w:r>
      <w:r w:rsidR="00A44A78">
        <w:t xml:space="preserve">substitutable generic </w:t>
      </w:r>
      <w:r w:rsidR="004D5E39">
        <w:t>lots</w:t>
      </w:r>
      <w:r w:rsidR="00336B98">
        <w:t>, where possible,</w:t>
      </w:r>
      <w:r w:rsidR="004D5E39">
        <w:t xml:space="preserve"> reduces</w:t>
      </w:r>
      <w:r w:rsidR="00A44A78">
        <w:t xml:space="preserve"> complexity and substitution risk </w:t>
      </w:r>
    </w:p>
    <w:p w14:paraId="01C7C9F3" w14:textId="77777777" w:rsidR="0048470E" w:rsidRDefault="00C378C5" w:rsidP="00D77C78">
      <w:pPr>
        <w:pStyle w:val="ListBulletLast"/>
      </w:pPr>
      <w:proofErr w:type="gramStart"/>
      <w:r>
        <w:t>it</w:t>
      </w:r>
      <w:proofErr w:type="gramEnd"/>
      <w:r>
        <w:t xml:space="preserve"> </w:t>
      </w:r>
      <w:r w:rsidR="004D5E39">
        <w:t>enables g</w:t>
      </w:r>
      <w:r w:rsidR="0048470E">
        <w:t xml:space="preserve">reater flexibility for </w:t>
      </w:r>
      <w:r w:rsidR="000D7C26">
        <w:t>potential bidders</w:t>
      </w:r>
      <w:r w:rsidR="00A44A78">
        <w:t xml:space="preserve">, including smaller </w:t>
      </w:r>
      <w:r w:rsidR="00FC7BBA">
        <w:t>companies</w:t>
      </w:r>
      <w:r w:rsidR="00A44A78">
        <w:t>,</w:t>
      </w:r>
      <w:r w:rsidR="0048470E">
        <w:t xml:space="preserve"> to obtain </w:t>
      </w:r>
      <w:r w:rsidR="00D014D2">
        <w:t>amount</w:t>
      </w:r>
      <w:r w:rsidR="00371DD6">
        <w:t>s</w:t>
      </w:r>
      <w:r w:rsidR="00D014D2">
        <w:t xml:space="preserve"> of spectrum suit</w:t>
      </w:r>
      <w:r w:rsidR="004D5E39">
        <w:t>ed</w:t>
      </w:r>
      <w:r w:rsidR="00D014D2">
        <w:t xml:space="preserve"> to their need</w:t>
      </w:r>
      <w:r w:rsidR="00A44A78">
        <w:t xml:space="preserve">s, </w:t>
      </w:r>
      <w:r>
        <w:t>for example,</w:t>
      </w:r>
      <w:r w:rsidR="00A44A78">
        <w:t xml:space="preserve"> 20 MHz, 30 </w:t>
      </w:r>
      <w:proofErr w:type="spellStart"/>
      <w:r w:rsidR="00A44A78">
        <w:t>MHz</w:t>
      </w:r>
      <w:r w:rsidR="00FC7BBA">
        <w:t>.</w:t>
      </w:r>
      <w:proofErr w:type="spellEnd"/>
    </w:p>
    <w:p w14:paraId="689B1018" w14:textId="77777777" w:rsidR="00D71A69" w:rsidRDefault="006C14B4" w:rsidP="00D77C78">
      <w:pPr>
        <w:spacing w:after="80"/>
      </w:pPr>
      <w:r>
        <w:t xml:space="preserve">The use of </w:t>
      </w:r>
      <w:r w:rsidR="004D5E39">
        <w:t>5</w:t>
      </w:r>
      <w:r w:rsidR="00FE0FCF">
        <w:t xml:space="preserve"> </w:t>
      </w:r>
      <w:r w:rsidR="004D5E39">
        <w:t>MHz lot</w:t>
      </w:r>
      <w:r>
        <w:t xml:space="preserve"> sizes introduces </w:t>
      </w:r>
      <w:r w:rsidR="0048470E">
        <w:t>frequency-based exposure</w:t>
      </w:r>
      <w:r>
        <w:t xml:space="preserve"> ris</w:t>
      </w:r>
      <w:r w:rsidR="0048470E">
        <w:t xml:space="preserve">k, where </w:t>
      </w:r>
      <w:r w:rsidR="000D7C26">
        <w:t>successful bidders</w:t>
      </w:r>
      <w:r w:rsidR="0048470E">
        <w:t xml:space="preserve"> obtain frequency lots </w:t>
      </w:r>
      <w:r w:rsidR="00C378C5">
        <w:t xml:space="preserve">that are </w:t>
      </w:r>
      <w:r w:rsidR="0048470E">
        <w:t xml:space="preserve">less than their minimum requirement. The ACMA is </w:t>
      </w:r>
      <w:r w:rsidR="00D014D2">
        <w:t>proposing to mitigate</w:t>
      </w:r>
      <w:r w:rsidR="0048470E">
        <w:t xml:space="preserve"> this risk by:</w:t>
      </w:r>
    </w:p>
    <w:p w14:paraId="1FC557FE" w14:textId="77777777" w:rsidR="000A71B6" w:rsidRDefault="000A71B6" w:rsidP="00D77C78">
      <w:pPr>
        <w:pStyle w:val="ListBullet"/>
      </w:pPr>
      <w:r>
        <w:t>Using the Minimum Spectrum Requirement (</w:t>
      </w:r>
      <w:proofErr w:type="spellStart"/>
      <w:r w:rsidRPr="009D6A6F">
        <w:t>MSR</w:t>
      </w:r>
      <w:proofErr w:type="spellEnd"/>
      <w:r>
        <w:t xml:space="preserve">) feature in the auction software to enable bidders to specify a minimum requirement of spectrum. </w:t>
      </w:r>
      <w:r w:rsidRPr="00D014D2">
        <w:t>Th</w:t>
      </w:r>
      <w:r>
        <w:t>e</w:t>
      </w:r>
      <w:r w:rsidRPr="00D014D2">
        <w:t xml:space="preserve"> </w:t>
      </w:r>
      <w:proofErr w:type="spellStart"/>
      <w:r>
        <w:t>MSR</w:t>
      </w:r>
      <w:proofErr w:type="spellEnd"/>
      <w:r w:rsidRPr="00D014D2">
        <w:t xml:space="preserve"> feature allows a bidder to reduce demand from the minimum requirement to zero if the price exceeds the bidder’s specified price point</w:t>
      </w:r>
      <w:r>
        <w:t xml:space="preserve"> (see </w:t>
      </w:r>
      <w:r w:rsidR="00C378C5">
        <w:t>C</w:t>
      </w:r>
      <w:r>
        <w:t xml:space="preserve">hapter 3). </w:t>
      </w:r>
    </w:p>
    <w:p w14:paraId="70CD6BA2" w14:textId="77777777" w:rsidR="000A71B6" w:rsidRDefault="000A71B6" w:rsidP="00D77C78">
      <w:pPr>
        <w:pStyle w:val="ListBulletLast"/>
      </w:pPr>
      <w:r>
        <w:lastRenderedPageBreak/>
        <w:t>Conducting a secondary stage via Simple Clock Auction (</w:t>
      </w:r>
      <w:proofErr w:type="spellStart"/>
      <w:r>
        <w:t>SCA</w:t>
      </w:r>
      <w:proofErr w:type="spellEnd"/>
      <w:r>
        <w:t xml:space="preserve">) format for any lots unallocated during the primary stage of the </w:t>
      </w:r>
      <w:proofErr w:type="spellStart"/>
      <w:r>
        <w:t>EMSRA</w:t>
      </w:r>
      <w:proofErr w:type="spellEnd"/>
      <w:r>
        <w:t xml:space="preserve"> auction. This ensures there is an opportunity</w:t>
      </w:r>
      <w:r w:rsidR="002579E8">
        <w:t>, subject to allocation limits,</w:t>
      </w:r>
      <w:r>
        <w:t xml:space="preserve"> for other bidders to bid on lots where a bidder has withdrawn from bidding due to </w:t>
      </w:r>
      <w:proofErr w:type="spellStart"/>
      <w:r>
        <w:t>MSR</w:t>
      </w:r>
      <w:proofErr w:type="spellEnd"/>
      <w:r>
        <w:t xml:space="preserve"> considerations.</w:t>
      </w:r>
    </w:p>
    <w:p w14:paraId="13A7272E" w14:textId="77777777" w:rsidR="002579E8" w:rsidRDefault="002579E8" w:rsidP="004F7FF1">
      <w:r>
        <w:t xml:space="preserve">These features are discussed further in </w:t>
      </w:r>
      <w:r w:rsidR="00C378C5">
        <w:t>C</w:t>
      </w:r>
      <w:r>
        <w:t>hapter 3.</w:t>
      </w:r>
    </w:p>
    <w:p w14:paraId="0E96D6F9" w14:textId="77777777" w:rsidR="00694C5C" w:rsidRDefault="00694C5C" w:rsidP="00D77C78">
      <w:pPr>
        <w:spacing w:after="80"/>
      </w:pPr>
      <w:r w:rsidRPr="000E2415">
        <w:t>The 3.4 GHz and 3.6 GHz band spectrum licence technical framework consultation paper</w:t>
      </w:r>
      <w:r w:rsidR="00D255F0" w:rsidRPr="000E2415">
        <w:t xml:space="preserve">, which is available on the </w:t>
      </w:r>
      <w:hyperlink r:id="rId44" w:history="1">
        <w:r w:rsidR="00D255F0" w:rsidRPr="000E2415">
          <w:rPr>
            <w:rStyle w:val="Hyperlink"/>
          </w:rPr>
          <w:t>ACMA website</w:t>
        </w:r>
      </w:hyperlink>
      <w:r w:rsidR="00D255F0" w:rsidRPr="000E2415">
        <w:t>,</w:t>
      </w:r>
      <w:r w:rsidRPr="000E2415">
        <w:t xml:space="preserve"> describes two</w:t>
      </w:r>
      <w:r>
        <w:t xml:space="preserve"> options for the technical framework:</w:t>
      </w:r>
    </w:p>
    <w:p w14:paraId="4BC1B7F8" w14:textId="77777777" w:rsidR="005E60B8" w:rsidRDefault="005E60B8" w:rsidP="00D77C78">
      <w:pPr>
        <w:pStyle w:val="ListNumber"/>
        <w:numPr>
          <w:ilvl w:val="0"/>
          <w:numId w:val="112"/>
        </w:numPr>
      </w:pPr>
      <w:r>
        <w:t>A common network synchronisation requirement across the 3.4 and 3.6 GHz bands, requiring no additional interference protection in the 3.6 GHz band.</w:t>
      </w:r>
    </w:p>
    <w:p w14:paraId="61BB70B2" w14:textId="77777777" w:rsidR="005E60B8" w:rsidRDefault="005E60B8" w:rsidP="00D77C78">
      <w:pPr>
        <w:pStyle w:val="ListNumber"/>
        <w:spacing w:after="240"/>
      </w:pPr>
      <w:r>
        <w:t>S</w:t>
      </w:r>
      <w:r w:rsidRPr="00921BFB">
        <w:t>trict unwanted emission limits to manage interference between 3.4 GHz and 3.</w:t>
      </w:r>
      <w:r w:rsidR="00C378C5" w:rsidRPr="00921BFB">
        <w:t>6</w:t>
      </w:r>
      <w:r w:rsidR="00C378C5">
        <w:t> </w:t>
      </w:r>
      <w:r w:rsidRPr="00921BFB">
        <w:t>GHz band licences</w:t>
      </w:r>
      <w:r>
        <w:t>, leading to co-channel interference in the lower 15 MHz of the 3.6 GHz band.</w:t>
      </w:r>
    </w:p>
    <w:p w14:paraId="6EDF4111" w14:textId="77777777" w:rsidR="00E11EEC" w:rsidRDefault="00694C5C" w:rsidP="005E60B8">
      <w:r>
        <w:t xml:space="preserve">As discussed in </w:t>
      </w:r>
      <w:hyperlink w:anchor="_Technical_instruments" w:history="1">
        <w:r w:rsidRPr="00D77C78">
          <w:rPr>
            <w:rStyle w:val="Hyperlink"/>
            <w:i/>
          </w:rPr>
          <w:t>Section 1 – Introduction</w:t>
        </w:r>
      </w:hyperlink>
      <w:r>
        <w:t xml:space="preserve"> above, t</w:t>
      </w:r>
      <w:r w:rsidRPr="00694C5C">
        <w:t xml:space="preserve">he draft allocation instruments currently reflect </w:t>
      </w:r>
      <w:r w:rsidR="00C378C5">
        <w:t>O</w:t>
      </w:r>
      <w:r w:rsidRPr="00694C5C">
        <w:t>ption 2, since Technical Liaison Group (</w:t>
      </w:r>
      <w:proofErr w:type="spellStart"/>
      <w:r w:rsidRPr="00694C5C">
        <w:t>TLG</w:t>
      </w:r>
      <w:proofErr w:type="spellEnd"/>
      <w:r w:rsidRPr="00694C5C">
        <w:t xml:space="preserve">) members are discussing the feasibility of </w:t>
      </w:r>
      <w:r w:rsidR="00C378C5">
        <w:t>O</w:t>
      </w:r>
      <w:r w:rsidRPr="00694C5C">
        <w:t>ption 1</w:t>
      </w:r>
      <w:r>
        <w:t xml:space="preserve">. </w:t>
      </w:r>
    </w:p>
    <w:p w14:paraId="05D0124E" w14:textId="77777777" w:rsidR="00694C5C" w:rsidRDefault="00694C5C" w:rsidP="004F7FF1">
      <w:r>
        <w:t xml:space="preserve">If </w:t>
      </w:r>
      <w:r w:rsidR="00C378C5">
        <w:t>O</w:t>
      </w:r>
      <w:r>
        <w:t xml:space="preserve">ption 1 is adopted for the final allocation instruments, </w:t>
      </w:r>
      <w:r w:rsidRPr="00951528">
        <w:rPr>
          <w:b/>
        </w:rPr>
        <w:t>lot sizes of 5 MHz will be used in every region</w:t>
      </w:r>
      <w:r>
        <w:t xml:space="preserve">. </w:t>
      </w:r>
    </w:p>
    <w:p w14:paraId="1A5AE7D2" w14:textId="77777777" w:rsidR="000A71B6" w:rsidRDefault="00694C5C" w:rsidP="00D77C78">
      <w:pPr>
        <w:spacing w:after="80"/>
      </w:pPr>
      <w:r>
        <w:t xml:space="preserve">If </w:t>
      </w:r>
      <w:r w:rsidR="00C378C5">
        <w:t>O</w:t>
      </w:r>
      <w:r>
        <w:t>ption 2 is adopted</w:t>
      </w:r>
      <w:r w:rsidR="000A71B6">
        <w:t xml:space="preserve">, the lowest </w:t>
      </w:r>
      <w:r w:rsidR="00C378C5">
        <w:t>three</w:t>
      </w:r>
      <w:r w:rsidR="000A71B6">
        <w:t xml:space="preserve"> lots (15 MHz) of the </w:t>
      </w:r>
      <w:r>
        <w:t xml:space="preserve">3.6 GHz band </w:t>
      </w:r>
      <w:r w:rsidR="000A71B6">
        <w:t xml:space="preserve">will be </w:t>
      </w:r>
      <w:r w:rsidR="00C10819">
        <w:t>subject to interference</w:t>
      </w:r>
      <w:r w:rsidR="000A71B6">
        <w:t xml:space="preserve"> and </w:t>
      </w:r>
      <w:r w:rsidR="002579E8">
        <w:t xml:space="preserve">may therefore be valued differently </w:t>
      </w:r>
      <w:r>
        <w:t xml:space="preserve">to </w:t>
      </w:r>
      <w:r w:rsidR="000A71B6">
        <w:t xml:space="preserve">other lots. </w:t>
      </w:r>
      <w:r>
        <w:t>For this option, t</w:t>
      </w:r>
      <w:r w:rsidR="000A71B6">
        <w:t xml:space="preserve">he ACMA proposes to offer the lots as two </w:t>
      </w:r>
      <w:r w:rsidR="00C51A24">
        <w:t xml:space="preserve">separate </w:t>
      </w:r>
      <w:r w:rsidR="000A71B6">
        <w:t>categories:</w:t>
      </w:r>
    </w:p>
    <w:p w14:paraId="2C7C2095" w14:textId="77777777" w:rsidR="000A71B6" w:rsidRPr="00951528" w:rsidRDefault="000A71B6" w:rsidP="00D77C78">
      <w:pPr>
        <w:pStyle w:val="ListParagraph"/>
        <w:numPr>
          <w:ilvl w:val="0"/>
          <w:numId w:val="94"/>
        </w:numPr>
        <w:spacing w:after="80"/>
        <w:ind w:left="426" w:hanging="284"/>
        <w:contextualSpacing w:val="0"/>
        <w:rPr>
          <w:b/>
        </w:rPr>
      </w:pPr>
      <w:r w:rsidRPr="00951528">
        <w:rPr>
          <w:b/>
        </w:rPr>
        <w:t xml:space="preserve">Lower </w:t>
      </w:r>
      <w:r w:rsidR="0062711D" w:rsidRPr="00951528">
        <w:rPr>
          <w:b/>
        </w:rPr>
        <w:t xml:space="preserve">band </w:t>
      </w:r>
      <w:r w:rsidRPr="00951528">
        <w:rPr>
          <w:b/>
        </w:rPr>
        <w:t>single lot: 1 x 15 MHz (3575</w:t>
      </w:r>
      <w:r w:rsidR="00550316">
        <w:rPr>
          <w:b/>
        </w:rPr>
        <w:t>–</w:t>
      </w:r>
      <w:r w:rsidRPr="00951528">
        <w:rPr>
          <w:b/>
        </w:rPr>
        <w:t>3590 MHz</w:t>
      </w:r>
      <w:proofErr w:type="gramStart"/>
      <w:r w:rsidRPr="00951528">
        <w:rPr>
          <w:b/>
        </w:rPr>
        <w:t>)</w:t>
      </w:r>
      <w:r w:rsidR="00C378C5">
        <w:rPr>
          <w:b/>
        </w:rPr>
        <w:t>—</w:t>
      </w:r>
      <w:proofErr w:type="gramEnd"/>
      <w:r w:rsidR="00C51A24" w:rsidRPr="00951528">
        <w:rPr>
          <w:b/>
        </w:rPr>
        <w:t xml:space="preserve"> </w:t>
      </w:r>
      <w:r w:rsidR="0062711D">
        <w:rPr>
          <w:b/>
        </w:rPr>
        <w:br/>
      </w:r>
      <w:r w:rsidR="00C10819" w:rsidRPr="00951528">
        <w:rPr>
          <w:b/>
        </w:rPr>
        <w:t>subject to interference</w:t>
      </w:r>
      <w:r w:rsidR="00C378C5">
        <w:rPr>
          <w:b/>
        </w:rPr>
        <w:t>.</w:t>
      </w:r>
    </w:p>
    <w:p w14:paraId="30FABDEF" w14:textId="77777777" w:rsidR="000A71B6" w:rsidRPr="00951528" w:rsidRDefault="000A71B6" w:rsidP="00C378C5">
      <w:pPr>
        <w:pStyle w:val="ListParagraph"/>
        <w:numPr>
          <w:ilvl w:val="0"/>
          <w:numId w:val="94"/>
        </w:numPr>
        <w:ind w:left="426" w:hanging="284"/>
        <w:rPr>
          <w:b/>
        </w:rPr>
      </w:pPr>
      <w:r w:rsidRPr="00951528">
        <w:rPr>
          <w:b/>
        </w:rPr>
        <w:t xml:space="preserve">Upper </w:t>
      </w:r>
      <w:r w:rsidR="0062711D" w:rsidRPr="00951528">
        <w:rPr>
          <w:b/>
        </w:rPr>
        <w:t xml:space="preserve">band </w:t>
      </w:r>
      <w:r w:rsidRPr="00951528">
        <w:rPr>
          <w:b/>
        </w:rPr>
        <w:t>generic lots: 22 x 5 MHz (3590</w:t>
      </w:r>
      <w:r w:rsidR="00550316">
        <w:rPr>
          <w:b/>
        </w:rPr>
        <w:t>–</w:t>
      </w:r>
      <w:r w:rsidRPr="00951528">
        <w:rPr>
          <w:b/>
        </w:rPr>
        <w:t>3700 MHz)</w:t>
      </w:r>
      <w:r w:rsidR="00C378C5">
        <w:rPr>
          <w:b/>
        </w:rPr>
        <w:t>—</w:t>
      </w:r>
      <w:r w:rsidR="0062711D">
        <w:rPr>
          <w:b/>
        </w:rPr>
        <w:br/>
      </w:r>
      <w:r w:rsidR="00C10819" w:rsidRPr="00951528">
        <w:rPr>
          <w:b/>
        </w:rPr>
        <w:t>not subject to interference</w:t>
      </w:r>
      <w:r w:rsidR="00C378C5">
        <w:rPr>
          <w:b/>
        </w:rPr>
        <w:t>.</w:t>
      </w:r>
    </w:p>
    <w:p w14:paraId="1E555072" w14:textId="77777777" w:rsidR="00CA50B4" w:rsidRPr="00CA50B4" w:rsidRDefault="000A71B6" w:rsidP="00CA50B4">
      <w:r w:rsidRPr="00243A5A">
        <w:rPr>
          <w:b/>
        </w:rPr>
        <w:t>The successful bidder for the lower single lot will be guaranteed contiguity with any lots they win in the upper band.</w:t>
      </w:r>
      <w:r w:rsidR="00657667">
        <w:t xml:space="preserve"> This will be achieved by assigning any lots they win in the upper band category to the lowest place in the upper band</w:t>
      </w:r>
      <w:r w:rsidR="00C378C5">
        <w:t>,</w:t>
      </w:r>
      <w:r w:rsidR="00657667">
        <w:t xml:space="preserve"> before the </w:t>
      </w:r>
      <w:r w:rsidR="00C51A24">
        <w:t xml:space="preserve">commencement of the </w:t>
      </w:r>
      <w:r w:rsidR="00657667">
        <w:t xml:space="preserve">assignment </w:t>
      </w:r>
      <w:r w:rsidR="002579E8">
        <w:t>stage</w:t>
      </w:r>
      <w:r w:rsidR="00C51A24">
        <w:t xml:space="preserve"> in each </w:t>
      </w:r>
      <w:r w:rsidR="0062711D">
        <w:t>region</w:t>
      </w:r>
      <w:r w:rsidR="00657667">
        <w:t>.</w:t>
      </w:r>
    </w:p>
    <w:p w14:paraId="49FBD7FE" w14:textId="77777777" w:rsidR="00CA50B4" w:rsidRPr="0022573A" w:rsidRDefault="00CA50B4" w:rsidP="00D77C78">
      <w:pPr>
        <w:pStyle w:val="ACMATableHeader"/>
        <w:pageBreakBefore/>
      </w:pPr>
      <w:r w:rsidRPr="0022573A">
        <w:lastRenderedPageBreak/>
        <w:t>Proposed frequency lot configuration—Option 2</w:t>
      </w:r>
    </w:p>
    <w:tbl>
      <w:tblPr>
        <w:tblStyle w:val="TableGrid"/>
        <w:tblW w:w="0" w:type="auto"/>
        <w:tblCellMar>
          <w:top w:w="57" w:type="dxa"/>
          <w:left w:w="57" w:type="dxa"/>
          <w:bottom w:w="57" w:type="dxa"/>
          <w:right w:w="57" w:type="dxa"/>
        </w:tblCellMar>
        <w:tblLook w:val="04A0" w:firstRow="1" w:lastRow="0" w:firstColumn="1" w:lastColumn="0" w:noHBand="0" w:noVBand="1"/>
        <w:tblCaption w:val="Proposed frequency lot configuration—Option 2"/>
      </w:tblPr>
      <w:tblGrid>
        <w:gridCol w:w="1129"/>
        <w:gridCol w:w="3828"/>
        <w:gridCol w:w="1559"/>
        <w:gridCol w:w="1145"/>
      </w:tblGrid>
      <w:tr w:rsidR="00CA50B4" w14:paraId="38F80D35" w14:textId="77777777" w:rsidTr="00D77C78">
        <w:trPr>
          <w:tblHeader/>
        </w:trPr>
        <w:tc>
          <w:tcPr>
            <w:tcW w:w="1129" w:type="dxa"/>
            <w:shd w:val="clear" w:color="auto" w:fill="404040" w:themeFill="text1" w:themeFillTint="BF"/>
          </w:tcPr>
          <w:p w14:paraId="5D99F60D" w14:textId="77777777" w:rsidR="00CA50B4" w:rsidRPr="00CA50B4" w:rsidRDefault="00CA50B4" w:rsidP="00CA50B4">
            <w:pPr>
              <w:pStyle w:val="TableHeading"/>
              <w:rPr>
                <w:color w:val="FFFFFF" w:themeColor="background1"/>
              </w:rPr>
            </w:pPr>
            <w:r w:rsidRPr="00CA50B4">
              <w:rPr>
                <w:color w:val="FFFFFF" w:themeColor="background1"/>
              </w:rPr>
              <w:t xml:space="preserve">Category </w:t>
            </w:r>
            <w:r w:rsidR="0022573A">
              <w:rPr>
                <w:color w:val="FFFFFF" w:themeColor="background1"/>
              </w:rPr>
              <w:t>n</w:t>
            </w:r>
            <w:r w:rsidRPr="00CA50B4">
              <w:rPr>
                <w:color w:val="FFFFFF" w:themeColor="background1"/>
              </w:rPr>
              <w:t>umber</w:t>
            </w:r>
          </w:p>
        </w:tc>
        <w:tc>
          <w:tcPr>
            <w:tcW w:w="3828" w:type="dxa"/>
            <w:shd w:val="clear" w:color="auto" w:fill="404040" w:themeFill="text1" w:themeFillTint="BF"/>
          </w:tcPr>
          <w:p w14:paraId="76813533" w14:textId="77777777" w:rsidR="00CA50B4" w:rsidRPr="00CA50B4" w:rsidRDefault="00CA50B4" w:rsidP="00CA50B4">
            <w:pPr>
              <w:pStyle w:val="TableHeading"/>
              <w:rPr>
                <w:color w:val="FFFFFF" w:themeColor="background1"/>
              </w:rPr>
            </w:pPr>
            <w:r w:rsidRPr="00CA50B4">
              <w:rPr>
                <w:color w:val="FFFFFF" w:themeColor="background1"/>
              </w:rPr>
              <w:t>Region/Category name</w:t>
            </w:r>
          </w:p>
        </w:tc>
        <w:tc>
          <w:tcPr>
            <w:tcW w:w="1559" w:type="dxa"/>
            <w:shd w:val="clear" w:color="auto" w:fill="404040" w:themeFill="text1" w:themeFillTint="BF"/>
          </w:tcPr>
          <w:p w14:paraId="55E2D59E" w14:textId="77777777" w:rsidR="00CA50B4" w:rsidRPr="00CA50B4" w:rsidRDefault="00CA50B4" w:rsidP="00CA50B4">
            <w:pPr>
              <w:pStyle w:val="TableHeading"/>
              <w:rPr>
                <w:color w:val="FFFFFF" w:themeColor="background1"/>
              </w:rPr>
            </w:pPr>
            <w:r w:rsidRPr="00CA50B4">
              <w:rPr>
                <w:color w:val="FFFFFF" w:themeColor="background1"/>
              </w:rPr>
              <w:t xml:space="preserve">Lot </w:t>
            </w:r>
            <w:r w:rsidR="0022573A">
              <w:rPr>
                <w:color w:val="FFFFFF" w:themeColor="background1"/>
              </w:rPr>
              <w:t>b</w:t>
            </w:r>
            <w:r w:rsidRPr="00CA50B4">
              <w:rPr>
                <w:color w:val="FFFFFF" w:themeColor="background1"/>
              </w:rPr>
              <w:t>andwidth (MHz)</w:t>
            </w:r>
          </w:p>
        </w:tc>
        <w:tc>
          <w:tcPr>
            <w:tcW w:w="1145" w:type="dxa"/>
            <w:shd w:val="clear" w:color="auto" w:fill="404040" w:themeFill="text1" w:themeFillTint="BF"/>
          </w:tcPr>
          <w:p w14:paraId="7A2A0468" w14:textId="77777777" w:rsidR="00CA50B4" w:rsidRPr="00CA50B4" w:rsidRDefault="00CA50B4" w:rsidP="00CA50B4">
            <w:pPr>
              <w:pStyle w:val="TableHeading"/>
              <w:rPr>
                <w:color w:val="FFFFFF" w:themeColor="background1"/>
              </w:rPr>
            </w:pPr>
            <w:r w:rsidRPr="00CA50B4">
              <w:rPr>
                <w:color w:val="FFFFFF" w:themeColor="background1"/>
              </w:rPr>
              <w:t>Number of lots</w:t>
            </w:r>
          </w:p>
        </w:tc>
      </w:tr>
      <w:tr w:rsidR="00CA50B4" w14:paraId="3E092F04" w14:textId="77777777" w:rsidTr="00D77C78">
        <w:tc>
          <w:tcPr>
            <w:tcW w:w="1129" w:type="dxa"/>
            <w:shd w:val="clear" w:color="auto" w:fill="FFFBF7"/>
          </w:tcPr>
          <w:p w14:paraId="1F1F74CF" w14:textId="77777777" w:rsidR="00CA50B4" w:rsidRDefault="00CA50B4" w:rsidP="00CA50B4">
            <w:pPr>
              <w:spacing w:after="0"/>
            </w:pPr>
            <w:r w:rsidRPr="00895419">
              <w:t>1</w:t>
            </w:r>
          </w:p>
        </w:tc>
        <w:tc>
          <w:tcPr>
            <w:tcW w:w="3828" w:type="dxa"/>
            <w:shd w:val="clear" w:color="auto" w:fill="FFFBF7"/>
          </w:tcPr>
          <w:p w14:paraId="14D0F8C7" w14:textId="77777777" w:rsidR="00CA50B4" w:rsidRDefault="00CA50B4" w:rsidP="00CA50B4">
            <w:pPr>
              <w:spacing w:after="0"/>
            </w:pPr>
            <w:r w:rsidRPr="00895419">
              <w:t>Adelaide</w:t>
            </w:r>
            <w:r w:rsidR="0022573A">
              <w:t>—</w:t>
            </w:r>
            <w:r>
              <w:t>lower</w:t>
            </w:r>
          </w:p>
        </w:tc>
        <w:tc>
          <w:tcPr>
            <w:tcW w:w="1559" w:type="dxa"/>
            <w:shd w:val="clear" w:color="auto" w:fill="FFFBF7"/>
          </w:tcPr>
          <w:p w14:paraId="2FE49A06" w14:textId="77777777" w:rsidR="00CA50B4" w:rsidRDefault="00CA50B4" w:rsidP="00CA50B4">
            <w:pPr>
              <w:spacing w:after="0"/>
            </w:pPr>
            <w:r w:rsidRPr="00895419">
              <w:t>15 MHz</w:t>
            </w:r>
          </w:p>
        </w:tc>
        <w:tc>
          <w:tcPr>
            <w:tcW w:w="1145" w:type="dxa"/>
            <w:shd w:val="clear" w:color="auto" w:fill="FFFBF7"/>
          </w:tcPr>
          <w:p w14:paraId="6FF5A6B4" w14:textId="77777777" w:rsidR="00CA50B4" w:rsidRDefault="00CA50B4" w:rsidP="00CA50B4">
            <w:pPr>
              <w:spacing w:after="0"/>
            </w:pPr>
            <w:r w:rsidRPr="00895419">
              <w:t>1</w:t>
            </w:r>
          </w:p>
        </w:tc>
      </w:tr>
      <w:tr w:rsidR="00CA50B4" w14:paraId="232F86BD" w14:textId="77777777" w:rsidTr="00D77C78">
        <w:tc>
          <w:tcPr>
            <w:tcW w:w="1129" w:type="dxa"/>
            <w:shd w:val="clear" w:color="auto" w:fill="FFFBF7"/>
          </w:tcPr>
          <w:p w14:paraId="015D8E63" w14:textId="77777777" w:rsidR="00CA50B4" w:rsidRDefault="00CA50B4" w:rsidP="00CA50B4">
            <w:pPr>
              <w:spacing w:after="0"/>
            </w:pPr>
            <w:r w:rsidRPr="00895419">
              <w:t>1</w:t>
            </w:r>
          </w:p>
        </w:tc>
        <w:tc>
          <w:tcPr>
            <w:tcW w:w="3828" w:type="dxa"/>
            <w:shd w:val="clear" w:color="auto" w:fill="FFFBF7"/>
          </w:tcPr>
          <w:p w14:paraId="7D2C2EF3" w14:textId="77777777" w:rsidR="00CA50B4" w:rsidRDefault="00CA50B4" w:rsidP="00CA50B4">
            <w:pPr>
              <w:spacing w:after="0"/>
            </w:pPr>
            <w:r w:rsidRPr="00895419">
              <w:t>Brisbane</w:t>
            </w:r>
            <w:r w:rsidR="0022573A">
              <w:t>—</w:t>
            </w:r>
            <w:r>
              <w:t>lower</w:t>
            </w:r>
          </w:p>
        </w:tc>
        <w:tc>
          <w:tcPr>
            <w:tcW w:w="1559" w:type="dxa"/>
            <w:shd w:val="clear" w:color="auto" w:fill="FFFBF7"/>
          </w:tcPr>
          <w:p w14:paraId="231208F5" w14:textId="77777777" w:rsidR="00CA50B4" w:rsidRDefault="00CA50B4" w:rsidP="00CA50B4">
            <w:pPr>
              <w:spacing w:after="0"/>
            </w:pPr>
            <w:r w:rsidRPr="00895419">
              <w:t>15 MHz</w:t>
            </w:r>
          </w:p>
        </w:tc>
        <w:tc>
          <w:tcPr>
            <w:tcW w:w="1145" w:type="dxa"/>
            <w:shd w:val="clear" w:color="auto" w:fill="FFFBF7"/>
          </w:tcPr>
          <w:p w14:paraId="05EE5495" w14:textId="77777777" w:rsidR="00CA50B4" w:rsidRDefault="00CA50B4" w:rsidP="00CA50B4">
            <w:pPr>
              <w:spacing w:after="0"/>
            </w:pPr>
            <w:r w:rsidRPr="00895419">
              <w:t>1</w:t>
            </w:r>
          </w:p>
        </w:tc>
      </w:tr>
      <w:tr w:rsidR="00CA50B4" w14:paraId="37490A95" w14:textId="77777777" w:rsidTr="00D77C78">
        <w:tc>
          <w:tcPr>
            <w:tcW w:w="1129" w:type="dxa"/>
            <w:shd w:val="clear" w:color="auto" w:fill="FFFBF7"/>
          </w:tcPr>
          <w:p w14:paraId="7150B362" w14:textId="77777777" w:rsidR="00CA50B4" w:rsidRDefault="00CA50B4" w:rsidP="00CA50B4">
            <w:pPr>
              <w:spacing w:after="0"/>
            </w:pPr>
            <w:r w:rsidRPr="00895419">
              <w:t>1</w:t>
            </w:r>
          </w:p>
        </w:tc>
        <w:tc>
          <w:tcPr>
            <w:tcW w:w="3828" w:type="dxa"/>
            <w:shd w:val="clear" w:color="auto" w:fill="FFFBF7"/>
          </w:tcPr>
          <w:p w14:paraId="3FFEB5AE" w14:textId="77777777" w:rsidR="00CA50B4" w:rsidRDefault="00CA50B4" w:rsidP="00CA50B4">
            <w:pPr>
              <w:spacing w:after="0"/>
            </w:pPr>
            <w:r w:rsidRPr="00895419">
              <w:t>Canberra</w:t>
            </w:r>
            <w:r w:rsidR="0022573A">
              <w:t>—</w:t>
            </w:r>
            <w:r>
              <w:t>lower</w:t>
            </w:r>
          </w:p>
        </w:tc>
        <w:tc>
          <w:tcPr>
            <w:tcW w:w="1559" w:type="dxa"/>
            <w:shd w:val="clear" w:color="auto" w:fill="FFFBF7"/>
          </w:tcPr>
          <w:p w14:paraId="298CB073" w14:textId="77777777" w:rsidR="00CA50B4" w:rsidRDefault="00CA50B4" w:rsidP="00CA50B4">
            <w:pPr>
              <w:spacing w:after="0"/>
            </w:pPr>
            <w:r w:rsidRPr="00895419">
              <w:t>15 MHz</w:t>
            </w:r>
          </w:p>
        </w:tc>
        <w:tc>
          <w:tcPr>
            <w:tcW w:w="1145" w:type="dxa"/>
            <w:shd w:val="clear" w:color="auto" w:fill="FFFBF7"/>
          </w:tcPr>
          <w:p w14:paraId="1559F642" w14:textId="77777777" w:rsidR="00CA50B4" w:rsidRDefault="00CA50B4" w:rsidP="00CA50B4">
            <w:pPr>
              <w:spacing w:after="0"/>
            </w:pPr>
            <w:r w:rsidRPr="00895419">
              <w:t>1</w:t>
            </w:r>
          </w:p>
        </w:tc>
      </w:tr>
      <w:tr w:rsidR="00CA50B4" w14:paraId="29ABD4C1" w14:textId="77777777" w:rsidTr="00D77C78">
        <w:tc>
          <w:tcPr>
            <w:tcW w:w="1129" w:type="dxa"/>
            <w:shd w:val="clear" w:color="auto" w:fill="FFFBF7"/>
          </w:tcPr>
          <w:p w14:paraId="0827D059" w14:textId="77777777" w:rsidR="00CA50B4" w:rsidRDefault="00CA50B4" w:rsidP="00CA50B4">
            <w:pPr>
              <w:spacing w:after="0"/>
            </w:pPr>
            <w:r w:rsidRPr="00895419">
              <w:t>1</w:t>
            </w:r>
          </w:p>
        </w:tc>
        <w:tc>
          <w:tcPr>
            <w:tcW w:w="3828" w:type="dxa"/>
            <w:shd w:val="clear" w:color="auto" w:fill="FFFBF7"/>
          </w:tcPr>
          <w:p w14:paraId="7A708E1E" w14:textId="77777777" w:rsidR="00CA50B4" w:rsidRDefault="00CA50B4" w:rsidP="00CA50B4">
            <w:pPr>
              <w:spacing w:after="0"/>
            </w:pPr>
            <w:r w:rsidRPr="00895419">
              <w:t>Melbourne</w:t>
            </w:r>
            <w:r w:rsidR="0022573A">
              <w:t>—</w:t>
            </w:r>
            <w:r>
              <w:t>lower</w:t>
            </w:r>
          </w:p>
        </w:tc>
        <w:tc>
          <w:tcPr>
            <w:tcW w:w="1559" w:type="dxa"/>
            <w:shd w:val="clear" w:color="auto" w:fill="FFFBF7"/>
          </w:tcPr>
          <w:p w14:paraId="4B09000C" w14:textId="77777777" w:rsidR="00CA50B4" w:rsidRDefault="00CA50B4" w:rsidP="00CA50B4">
            <w:pPr>
              <w:spacing w:after="0"/>
            </w:pPr>
            <w:r w:rsidRPr="00895419">
              <w:t>15 MHz</w:t>
            </w:r>
          </w:p>
        </w:tc>
        <w:tc>
          <w:tcPr>
            <w:tcW w:w="1145" w:type="dxa"/>
            <w:shd w:val="clear" w:color="auto" w:fill="FFFBF7"/>
          </w:tcPr>
          <w:p w14:paraId="33539C9C" w14:textId="77777777" w:rsidR="00CA50B4" w:rsidRDefault="00CA50B4" w:rsidP="00CA50B4">
            <w:pPr>
              <w:spacing w:after="0"/>
            </w:pPr>
            <w:r w:rsidRPr="00895419">
              <w:t>1</w:t>
            </w:r>
          </w:p>
        </w:tc>
      </w:tr>
      <w:tr w:rsidR="00CA50B4" w14:paraId="18269F75" w14:textId="77777777" w:rsidTr="00D77C78">
        <w:tc>
          <w:tcPr>
            <w:tcW w:w="1129" w:type="dxa"/>
            <w:shd w:val="clear" w:color="auto" w:fill="FFFBF7"/>
          </w:tcPr>
          <w:p w14:paraId="400DBFEA" w14:textId="77777777" w:rsidR="00CA50B4" w:rsidRDefault="00CA50B4" w:rsidP="00CA50B4">
            <w:pPr>
              <w:spacing w:after="0"/>
            </w:pPr>
            <w:r w:rsidRPr="00895419">
              <w:t>1</w:t>
            </w:r>
          </w:p>
        </w:tc>
        <w:tc>
          <w:tcPr>
            <w:tcW w:w="3828" w:type="dxa"/>
            <w:shd w:val="clear" w:color="auto" w:fill="FFFBF7"/>
          </w:tcPr>
          <w:p w14:paraId="6A8838A4" w14:textId="77777777" w:rsidR="00CA50B4" w:rsidRDefault="00CA50B4" w:rsidP="00CA50B4">
            <w:pPr>
              <w:spacing w:after="0"/>
            </w:pPr>
            <w:r w:rsidRPr="00895419">
              <w:t>Perth</w:t>
            </w:r>
            <w:r w:rsidR="0022573A">
              <w:t>—</w:t>
            </w:r>
            <w:r>
              <w:t>lower</w:t>
            </w:r>
          </w:p>
        </w:tc>
        <w:tc>
          <w:tcPr>
            <w:tcW w:w="1559" w:type="dxa"/>
            <w:shd w:val="clear" w:color="auto" w:fill="FFFBF7"/>
          </w:tcPr>
          <w:p w14:paraId="06F1D41B" w14:textId="77777777" w:rsidR="00CA50B4" w:rsidRDefault="00CA50B4" w:rsidP="00CA50B4">
            <w:pPr>
              <w:spacing w:after="0"/>
            </w:pPr>
            <w:r w:rsidRPr="00895419">
              <w:t>15 MHz</w:t>
            </w:r>
          </w:p>
        </w:tc>
        <w:tc>
          <w:tcPr>
            <w:tcW w:w="1145" w:type="dxa"/>
            <w:shd w:val="clear" w:color="auto" w:fill="FFFBF7"/>
          </w:tcPr>
          <w:p w14:paraId="0662D233" w14:textId="77777777" w:rsidR="00CA50B4" w:rsidRDefault="00CA50B4" w:rsidP="00CA50B4">
            <w:pPr>
              <w:spacing w:after="0"/>
            </w:pPr>
            <w:r w:rsidRPr="00895419">
              <w:t>1</w:t>
            </w:r>
          </w:p>
        </w:tc>
      </w:tr>
      <w:tr w:rsidR="00CA50B4" w14:paraId="5831C91C" w14:textId="77777777" w:rsidTr="00D77C78">
        <w:tc>
          <w:tcPr>
            <w:tcW w:w="1129" w:type="dxa"/>
            <w:shd w:val="clear" w:color="auto" w:fill="FFFBF7"/>
          </w:tcPr>
          <w:p w14:paraId="1CC0166F" w14:textId="77777777" w:rsidR="00CA50B4" w:rsidRDefault="00CA50B4" w:rsidP="00CA50B4">
            <w:pPr>
              <w:spacing w:after="0"/>
            </w:pPr>
            <w:r w:rsidRPr="00895419">
              <w:t>1</w:t>
            </w:r>
          </w:p>
        </w:tc>
        <w:tc>
          <w:tcPr>
            <w:tcW w:w="3828" w:type="dxa"/>
            <w:shd w:val="clear" w:color="auto" w:fill="FFFBF7"/>
          </w:tcPr>
          <w:p w14:paraId="10296C61" w14:textId="77777777" w:rsidR="00CA50B4" w:rsidRDefault="00CA50B4" w:rsidP="00CA50B4">
            <w:pPr>
              <w:spacing w:after="0"/>
            </w:pPr>
            <w:r w:rsidRPr="00895419">
              <w:t>Sydney</w:t>
            </w:r>
            <w:r w:rsidR="0022573A">
              <w:t>—</w:t>
            </w:r>
            <w:r>
              <w:t>lower</w:t>
            </w:r>
          </w:p>
        </w:tc>
        <w:tc>
          <w:tcPr>
            <w:tcW w:w="1559" w:type="dxa"/>
            <w:shd w:val="clear" w:color="auto" w:fill="FFFBF7"/>
          </w:tcPr>
          <w:p w14:paraId="202F86BA" w14:textId="77777777" w:rsidR="00CA50B4" w:rsidRDefault="00CA50B4" w:rsidP="00CA50B4">
            <w:pPr>
              <w:spacing w:after="0"/>
            </w:pPr>
            <w:r w:rsidRPr="00677C7E">
              <w:t>15 MHz</w:t>
            </w:r>
          </w:p>
        </w:tc>
        <w:tc>
          <w:tcPr>
            <w:tcW w:w="1145" w:type="dxa"/>
            <w:shd w:val="clear" w:color="auto" w:fill="FFFBF7"/>
          </w:tcPr>
          <w:p w14:paraId="5A505DF8" w14:textId="77777777" w:rsidR="00CA50B4" w:rsidRDefault="00CA50B4" w:rsidP="00CA50B4">
            <w:pPr>
              <w:spacing w:after="0"/>
            </w:pPr>
            <w:r w:rsidRPr="00677C7E">
              <w:t>1</w:t>
            </w:r>
          </w:p>
        </w:tc>
      </w:tr>
      <w:tr w:rsidR="00CA50B4" w14:paraId="230BBDFC" w14:textId="77777777" w:rsidTr="00D77C78">
        <w:tc>
          <w:tcPr>
            <w:tcW w:w="1129" w:type="dxa"/>
            <w:shd w:val="clear" w:color="auto" w:fill="FFFBF7"/>
          </w:tcPr>
          <w:p w14:paraId="08FD2518" w14:textId="77777777" w:rsidR="00CA50B4" w:rsidRDefault="00CA50B4" w:rsidP="00CA50B4">
            <w:pPr>
              <w:spacing w:after="0"/>
            </w:pPr>
            <w:r w:rsidRPr="00677C7E">
              <w:t>1</w:t>
            </w:r>
          </w:p>
        </w:tc>
        <w:tc>
          <w:tcPr>
            <w:tcW w:w="3828" w:type="dxa"/>
            <w:shd w:val="clear" w:color="auto" w:fill="FFFBF7"/>
          </w:tcPr>
          <w:p w14:paraId="7284CF19" w14:textId="77777777" w:rsidR="00CA50B4" w:rsidRDefault="00CA50B4" w:rsidP="00CA50B4">
            <w:pPr>
              <w:spacing w:after="0"/>
            </w:pPr>
            <w:r w:rsidRPr="00677C7E">
              <w:t>North Queensland</w:t>
            </w:r>
            <w:r w:rsidR="0022573A">
              <w:t>—</w:t>
            </w:r>
            <w:r>
              <w:t>lower</w:t>
            </w:r>
          </w:p>
        </w:tc>
        <w:tc>
          <w:tcPr>
            <w:tcW w:w="1559" w:type="dxa"/>
            <w:shd w:val="clear" w:color="auto" w:fill="FFFBF7"/>
          </w:tcPr>
          <w:p w14:paraId="6C09F9ED" w14:textId="77777777" w:rsidR="00CA50B4" w:rsidRDefault="00CA50B4" w:rsidP="00CA50B4">
            <w:pPr>
              <w:spacing w:after="0"/>
            </w:pPr>
            <w:r w:rsidRPr="00677C7E">
              <w:t>15 MHz</w:t>
            </w:r>
          </w:p>
        </w:tc>
        <w:tc>
          <w:tcPr>
            <w:tcW w:w="1145" w:type="dxa"/>
            <w:shd w:val="clear" w:color="auto" w:fill="FFFBF7"/>
          </w:tcPr>
          <w:p w14:paraId="55C5DF13" w14:textId="77777777" w:rsidR="00CA50B4" w:rsidRDefault="00CA50B4" w:rsidP="00CA50B4">
            <w:pPr>
              <w:spacing w:after="0"/>
            </w:pPr>
            <w:r w:rsidRPr="00677C7E">
              <w:t>1</w:t>
            </w:r>
          </w:p>
        </w:tc>
      </w:tr>
      <w:tr w:rsidR="00CA50B4" w14:paraId="49BF7D9C" w14:textId="77777777" w:rsidTr="00D77C78">
        <w:tc>
          <w:tcPr>
            <w:tcW w:w="1129" w:type="dxa"/>
            <w:shd w:val="clear" w:color="auto" w:fill="FFFBF7"/>
          </w:tcPr>
          <w:p w14:paraId="14843D79" w14:textId="77777777" w:rsidR="00CA50B4" w:rsidRDefault="00CA50B4" w:rsidP="00CA50B4">
            <w:pPr>
              <w:spacing w:after="0"/>
            </w:pPr>
            <w:r w:rsidRPr="00677C7E">
              <w:t>1</w:t>
            </w:r>
          </w:p>
        </w:tc>
        <w:tc>
          <w:tcPr>
            <w:tcW w:w="3828" w:type="dxa"/>
            <w:shd w:val="clear" w:color="auto" w:fill="FFFBF7"/>
          </w:tcPr>
          <w:p w14:paraId="30370507" w14:textId="77777777" w:rsidR="00CA50B4" w:rsidRDefault="00CA50B4" w:rsidP="00CA50B4">
            <w:pPr>
              <w:spacing w:after="0"/>
            </w:pPr>
            <w:r w:rsidRPr="00677C7E">
              <w:t>Central Queensland</w:t>
            </w:r>
            <w:r w:rsidR="0022573A">
              <w:t>—</w:t>
            </w:r>
            <w:r>
              <w:t>lower</w:t>
            </w:r>
          </w:p>
        </w:tc>
        <w:tc>
          <w:tcPr>
            <w:tcW w:w="1559" w:type="dxa"/>
            <w:shd w:val="clear" w:color="auto" w:fill="FFFBF7"/>
          </w:tcPr>
          <w:p w14:paraId="49C8AE9D" w14:textId="77777777" w:rsidR="00CA50B4" w:rsidRDefault="00CA50B4" w:rsidP="00CA50B4">
            <w:pPr>
              <w:spacing w:after="0"/>
            </w:pPr>
            <w:r w:rsidRPr="00677C7E">
              <w:t>15 MHz</w:t>
            </w:r>
          </w:p>
        </w:tc>
        <w:tc>
          <w:tcPr>
            <w:tcW w:w="1145" w:type="dxa"/>
            <w:shd w:val="clear" w:color="auto" w:fill="FFFBF7"/>
          </w:tcPr>
          <w:p w14:paraId="32DFAB68" w14:textId="77777777" w:rsidR="00CA50B4" w:rsidRDefault="00CA50B4" w:rsidP="00CA50B4">
            <w:pPr>
              <w:spacing w:after="0"/>
            </w:pPr>
            <w:r w:rsidRPr="00677C7E">
              <w:t>1</w:t>
            </w:r>
          </w:p>
        </w:tc>
      </w:tr>
      <w:tr w:rsidR="00CA50B4" w14:paraId="6CD46E71" w14:textId="77777777" w:rsidTr="00D77C78">
        <w:tc>
          <w:tcPr>
            <w:tcW w:w="1129" w:type="dxa"/>
            <w:shd w:val="clear" w:color="auto" w:fill="FFFBF7"/>
          </w:tcPr>
          <w:p w14:paraId="5242B8CA" w14:textId="77777777" w:rsidR="00CA50B4" w:rsidRDefault="00CA50B4" w:rsidP="00CA50B4">
            <w:pPr>
              <w:spacing w:after="0"/>
            </w:pPr>
            <w:r w:rsidRPr="00677C7E">
              <w:t>1</w:t>
            </w:r>
          </w:p>
        </w:tc>
        <w:tc>
          <w:tcPr>
            <w:tcW w:w="3828" w:type="dxa"/>
            <w:shd w:val="clear" w:color="auto" w:fill="FFFBF7"/>
          </w:tcPr>
          <w:p w14:paraId="64B80588" w14:textId="77777777" w:rsidR="00CA50B4" w:rsidRDefault="00CA50B4" w:rsidP="00CA50B4">
            <w:pPr>
              <w:spacing w:after="0"/>
            </w:pPr>
            <w:r w:rsidRPr="00677C7E">
              <w:t>Regional Northern NSW/Southern Q</w:t>
            </w:r>
            <w:r w:rsidR="0022573A">
              <w:t>ld—</w:t>
            </w:r>
            <w:r>
              <w:t>lower</w:t>
            </w:r>
          </w:p>
        </w:tc>
        <w:tc>
          <w:tcPr>
            <w:tcW w:w="1559" w:type="dxa"/>
            <w:shd w:val="clear" w:color="auto" w:fill="FFFBF7"/>
          </w:tcPr>
          <w:p w14:paraId="02B91EAF" w14:textId="77777777" w:rsidR="00CA50B4" w:rsidRDefault="00CA50B4" w:rsidP="00CA50B4">
            <w:pPr>
              <w:spacing w:after="0"/>
            </w:pPr>
            <w:r w:rsidRPr="00677C7E">
              <w:t>15 MHz</w:t>
            </w:r>
          </w:p>
        </w:tc>
        <w:tc>
          <w:tcPr>
            <w:tcW w:w="1145" w:type="dxa"/>
            <w:shd w:val="clear" w:color="auto" w:fill="FFFBF7"/>
          </w:tcPr>
          <w:p w14:paraId="12DABEBF" w14:textId="77777777" w:rsidR="00CA50B4" w:rsidRDefault="00CA50B4" w:rsidP="00CA50B4">
            <w:pPr>
              <w:spacing w:after="0"/>
            </w:pPr>
            <w:r w:rsidRPr="00677C7E">
              <w:t>1</w:t>
            </w:r>
          </w:p>
        </w:tc>
      </w:tr>
      <w:tr w:rsidR="00CA50B4" w14:paraId="7BA46123" w14:textId="77777777" w:rsidTr="00D77C78">
        <w:tc>
          <w:tcPr>
            <w:tcW w:w="1129" w:type="dxa"/>
            <w:shd w:val="clear" w:color="auto" w:fill="FFFBF7"/>
          </w:tcPr>
          <w:p w14:paraId="2C9DD9B7" w14:textId="77777777" w:rsidR="00CA50B4" w:rsidRDefault="00CA50B4" w:rsidP="00CA50B4">
            <w:pPr>
              <w:spacing w:after="0"/>
            </w:pPr>
            <w:r w:rsidRPr="00677C7E">
              <w:t>1</w:t>
            </w:r>
          </w:p>
        </w:tc>
        <w:tc>
          <w:tcPr>
            <w:tcW w:w="3828" w:type="dxa"/>
            <w:shd w:val="clear" w:color="auto" w:fill="FFFBF7"/>
          </w:tcPr>
          <w:p w14:paraId="3EB61447" w14:textId="77777777" w:rsidR="00CA50B4" w:rsidRDefault="00CA50B4" w:rsidP="00CA50B4">
            <w:pPr>
              <w:spacing w:after="0"/>
            </w:pPr>
            <w:r w:rsidRPr="00677C7E">
              <w:t>Regional Southern/Western NSW</w:t>
            </w:r>
            <w:r w:rsidR="0022573A">
              <w:t>—</w:t>
            </w:r>
            <w:r>
              <w:t>lower</w:t>
            </w:r>
          </w:p>
        </w:tc>
        <w:tc>
          <w:tcPr>
            <w:tcW w:w="1559" w:type="dxa"/>
            <w:shd w:val="clear" w:color="auto" w:fill="FFFBF7"/>
          </w:tcPr>
          <w:p w14:paraId="6A34B69E" w14:textId="77777777" w:rsidR="00CA50B4" w:rsidRDefault="00CA50B4" w:rsidP="00CA50B4">
            <w:pPr>
              <w:spacing w:after="0"/>
            </w:pPr>
            <w:r w:rsidRPr="00677C7E">
              <w:t>15 MHz</w:t>
            </w:r>
          </w:p>
        </w:tc>
        <w:tc>
          <w:tcPr>
            <w:tcW w:w="1145" w:type="dxa"/>
            <w:shd w:val="clear" w:color="auto" w:fill="FFFBF7"/>
          </w:tcPr>
          <w:p w14:paraId="034EA88A" w14:textId="77777777" w:rsidR="00CA50B4" w:rsidRDefault="00CA50B4" w:rsidP="00CA50B4">
            <w:pPr>
              <w:spacing w:after="0"/>
            </w:pPr>
            <w:r w:rsidRPr="00677C7E">
              <w:t>1</w:t>
            </w:r>
          </w:p>
        </w:tc>
      </w:tr>
      <w:tr w:rsidR="00CA50B4" w14:paraId="63D23A02" w14:textId="77777777" w:rsidTr="00D77C78">
        <w:tc>
          <w:tcPr>
            <w:tcW w:w="1129" w:type="dxa"/>
            <w:shd w:val="clear" w:color="auto" w:fill="FFFBF7"/>
          </w:tcPr>
          <w:p w14:paraId="6C2F85F5" w14:textId="77777777" w:rsidR="00CA50B4" w:rsidRDefault="00CA50B4" w:rsidP="00CA50B4">
            <w:pPr>
              <w:spacing w:after="0"/>
            </w:pPr>
            <w:r w:rsidRPr="00677C7E">
              <w:t>1</w:t>
            </w:r>
          </w:p>
        </w:tc>
        <w:tc>
          <w:tcPr>
            <w:tcW w:w="3828" w:type="dxa"/>
            <w:shd w:val="clear" w:color="auto" w:fill="FFFBF7"/>
          </w:tcPr>
          <w:p w14:paraId="7632FDB7" w14:textId="77777777" w:rsidR="00CA50B4" w:rsidRDefault="00CA50B4" w:rsidP="00CA50B4">
            <w:pPr>
              <w:spacing w:after="0"/>
            </w:pPr>
            <w:r w:rsidRPr="00677C7E">
              <w:t>Regional Victoria</w:t>
            </w:r>
            <w:r w:rsidR="0022573A">
              <w:t>—</w:t>
            </w:r>
            <w:r>
              <w:t>lower</w:t>
            </w:r>
          </w:p>
        </w:tc>
        <w:tc>
          <w:tcPr>
            <w:tcW w:w="1559" w:type="dxa"/>
            <w:shd w:val="clear" w:color="auto" w:fill="FFFBF7"/>
          </w:tcPr>
          <w:p w14:paraId="1D3C3D1C" w14:textId="77777777" w:rsidR="00CA50B4" w:rsidRDefault="00CA50B4" w:rsidP="00CA50B4">
            <w:pPr>
              <w:spacing w:after="0"/>
            </w:pPr>
            <w:r w:rsidRPr="00677C7E">
              <w:t>15 MHz</w:t>
            </w:r>
          </w:p>
        </w:tc>
        <w:tc>
          <w:tcPr>
            <w:tcW w:w="1145" w:type="dxa"/>
            <w:shd w:val="clear" w:color="auto" w:fill="FFFBF7"/>
          </w:tcPr>
          <w:p w14:paraId="2B0116BE" w14:textId="77777777" w:rsidR="00CA50B4" w:rsidRDefault="00CA50B4" w:rsidP="00CA50B4">
            <w:pPr>
              <w:spacing w:after="0"/>
            </w:pPr>
            <w:r w:rsidRPr="00677C7E">
              <w:t>1</w:t>
            </w:r>
          </w:p>
        </w:tc>
      </w:tr>
      <w:tr w:rsidR="00CA50B4" w14:paraId="0BD36724" w14:textId="77777777" w:rsidTr="00D77C78">
        <w:tc>
          <w:tcPr>
            <w:tcW w:w="1129" w:type="dxa"/>
            <w:shd w:val="clear" w:color="auto" w:fill="FFFBF7"/>
          </w:tcPr>
          <w:p w14:paraId="13084768" w14:textId="77777777" w:rsidR="00CA50B4" w:rsidRDefault="00CA50B4" w:rsidP="00CA50B4">
            <w:pPr>
              <w:spacing w:after="0"/>
            </w:pPr>
            <w:r w:rsidRPr="00677C7E">
              <w:t>1</w:t>
            </w:r>
          </w:p>
        </w:tc>
        <w:tc>
          <w:tcPr>
            <w:tcW w:w="3828" w:type="dxa"/>
            <w:shd w:val="clear" w:color="auto" w:fill="FFFBF7"/>
          </w:tcPr>
          <w:p w14:paraId="3FA80ABE" w14:textId="77777777" w:rsidR="00CA50B4" w:rsidRDefault="00CA50B4" w:rsidP="00CA50B4">
            <w:pPr>
              <w:spacing w:after="0"/>
            </w:pPr>
            <w:r w:rsidRPr="00677C7E">
              <w:t>Tasmania</w:t>
            </w:r>
            <w:r w:rsidR="0022573A">
              <w:t>—</w:t>
            </w:r>
            <w:r>
              <w:t>lower</w:t>
            </w:r>
          </w:p>
        </w:tc>
        <w:tc>
          <w:tcPr>
            <w:tcW w:w="1559" w:type="dxa"/>
            <w:shd w:val="clear" w:color="auto" w:fill="FFFBF7"/>
          </w:tcPr>
          <w:p w14:paraId="2CB0EA13" w14:textId="77777777" w:rsidR="00CA50B4" w:rsidRDefault="00CA50B4" w:rsidP="00CA50B4">
            <w:pPr>
              <w:spacing w:after="0"/>
            </w:pPr>
            <w:r w:rsidRPr="00677C7E">
              <w:t>15 MHz</w:t>
            </w:r>
          </w:p>
        </w:tc>
        <w:tc>
          <w:tcPr>
            <w:tcW w:w="1145" w:type="dxa"/>
            <w:shd w:val="clear" w:color="auto" w:fill="FFFBF7"/>
          </w:tcPr>
          <w:p w14:paraId="1A10A695" w14:textId="77777777" w:rsidR="00CA50B4" w:rsidRDefault="00CA50B4" w:rsidP="00CA50B4">
            <w:pPr>
              <w:spacing w:after="0"/>
            </w:pPr>
            <w:r w:rsidRPr="00677C7E">
              <w:t>1</w:t>
            </w:r>
          </w:p>
        </w:tc>
      </w:tr>
      <w:tr w:rsidR="00CA50B4" w14:paraId="3AB3319C" w14:textId="77777777" w:rsidTr="00D77C78">
        <w:tc>
          <w:tcPr>
            <w:tcW w:w="1129" w:type="dxa"/>
            <w:shd w:val="clear" w:color="auto" w:fill="FFFBF7"/>
          </w:tcPr>
          <w:p w14:paraId="48288EB8" w14:textId="77777777" w:rsidR="00CA50B4" w:rsidRDefault="00CA50B4" w:rsidP="00CA50B4">
            <w:pPr>
              <w:spacing w:after="0"/>
            </w:pPr>
            <w:r w:rsidRPr="00677C7E">
              <w:t>1</w:t>
            </w:r>
          </w:p>
        </w:tc>
        <w:tc>
          <w:tcPr>
            <w:tcW w:w="3828" w:type="dxa"/>
            <w:shd w:val="clear" w:color="auto" w:fill="FFFBF7"/>
          </w:tcPr>
          <w:p w14:paraId="56F7FCFD" w14:textId="77777777" w:rsidR="00CA50B4" w:rsidRDefault="00CA50B4" w:rsidP="00CA50B4">
            <w:pPr>
              <w:spacing w:after="0"/>
            </w:pPr>
            <w:r w:rsidRPr="00677C7E">
              <w:t>Regional South Australia</w:t>
            </w:r>
            <w:r w:rsidR="0022573A">
              <w:t>—</w:t>
            </w:r>
            <w:r>
              <w:t>lower</w:t>
            </w:r>
          </w:p>
        </w:tc>
        <w:tc>
          <w:tcPr>
            <w:tcW w:w="1559" w:type="dxa"/>
            <w:shd w:val="clear" w:color="auto" w:fill="FFFBF7"/>
          </w:tcPr>
          <w:p w14:paraId="02B14F14" w14:textId="77777777" w:rsidR="00CA50B4" w:rsidRDefault="00CA50B4" w:rsidP="00CA50B4">
            <w:pPr>
              <w:spacing w:after="0"/>
            </w:pPr>
            <w:r w:rsidRPr="00677C7E">
              <w:t>15 MHz</w:t>
            </w:r>
          </w:p>
        </w:tc>
        <w:tc>
          <w:tcPr>
            <w:tcW w:w="1145" w:type="dxa"/>
            <w:shd w:val="clear" w:color="auto" w:fill="FFFBF7"/>
          </w:tcPr>
          <w:p w14:paraId="67336B95" w14:textId="77777777" w:rsidR="00CA50B4" w:rsidRDefault="00CA50B4" w:rsidP="00CA50B4">
            <w:pPr>
              <w:spacing w:after="0"/>
            </w:pPr>
            <w:r w:rsidRPr="00677C7E">
              <w:t>1</w:t>
            </w:r>
          </w:p>
        </w:tc>
      </w:tr>
      <w:tr w:rsidR="00CA50B4" w14:paraId="396D2A21" w14:textId="77777777" w:rsidTr="00D77C78">
        <w:tc>
          <w:tcPr>
            <w:tcW w:w="1129" w:type="dxa"/>
            <w:shd w:val="clear" w:color="auto" w:fill="FFFBF7"/>
          </w:tcPr>
          <w:p w14:paraId="07830F88" w14:textId="77777777" w:rsidR="00CA50B4" w:rsidRDefault="00CA50B4" w:rsidP="00CA50B4">
            <w:pPr>
              <w:spacing w:after="0"/>
            </w:pPr>
            <w:r w:rsidRPr="00677C7E">
              <w:t>1</w:t>
            </w:r>
          </w:p>
        </w:tc>
        <w:tc>
          <w:tcPr>
            <w:tcW w:w="3828" w:type="dxa"/>
            <w:shd w:val="clear" w:color="auto" w:fill="FFFBF7"/>
          </w:tcPr>
          <w:p w14:paraId="49F7906C" w14:textId="77777777" w:rsidR="00CA50B4" w:rsidRDefault="00CA50B4" w:rsidP="00CA50B4">
            <w:pPr>
              <w:spacing w:after="0"/>
            </w:pPr>
            <w:r w:rsidRPr="00677C7E">
              <w:t>Regional Western Australia</w:t>
            </w:r>
            <w:r w:rsidR="0022573A">
              <w:t>—</w:t>
            </w:r>
            <w:r>
              <w:t>lower</w:t>
            </w:r>
          </w:p>
        </w:tc>
        <w:tc>
          <w:tcPr>
            <w:tcW w:w="1559" w:type="dxa"/>
            <w:shd w:val="clear" w:color="auto" w:fill="FFFBF7"/>
          </w:tcPr>
          <w:p w14:paraId="396C6C08" w14:textId="77777777" w:rsidR="00CA50B4" w:rsidRDefault="00CA50B4" w:rsidP="00CA50B4">
            <w:pPr>
              <w:spacing w:after="0"/>
            </w:pPr>
            <w:r w:rsidRPr="00677C7E">
              <w:t>15 MHz</w:t>
            </w:r>
          </w:p>
        </w:tc>
        <w:tc>
          <w:tcPr>
            <w:tcW w:w="1145" w:type="dxa"/>
            <w:shd w:val="clear" w:color="auto" w:fill="FFFBF7"/>
          </w:tcPr>
          <w:p w14:paraId="0F793EDC" w14:textId="77777777" w:rsidR="00CA50B4" w:rsidRDefault="00CA50B4" w:rsidP="00CA50B4">
            <w:pPr>
              <w:spacing w:after="0"/>
            </w:pPr>
            <w:r w:rsidRPr="00677C7E">
              <w:t>1</w:t>
            </w:r>
          </w:p>
        </w:tc>
      </w:tr>
      <w:tr w:rsidR="00CA50B4" w14:paraId="424E3E83" w14:textId="77777777" w:rsidTr="00D77C78">
        <w:tc>
          <w:tcPr>
            <w:tcW w:w="1129" w:type="dxa"/>
            <w:shd w:val="clear" w:color="auto" w:fill="E7EDF5"/>
          </w:tcPr>
          <w:p w14:paraId="2BF61446" w14:textId="77777777" w:rsidR="00CA50B4" w:rsidRDefault="00CA50B4" w:rsidP="00CA50B4">
            <w:pPr>
              <w:spacing w:after="0"/>
            </w:pPr>
            <w:r w:rsidRPr="00677C7E">
              <w:t>2</w:t>
            </w:r>
          </w:p>
        </w:tc>
        <w:tc>
          <w:tcPr>
            <w:tcW w:w="3828" w:type="dxa"/>
            <w:shd w:val="clear" w:color="auto" w:fill="E7EDF5"/>
          </w:tcPr>
          <w:p w14:paraId="1A748491" w14:textId="77777777" w:rsidR="00CA50B4" w:rsidRDefault="00CA50B4" w:rsidP="00CA50B4">
            <w:pPr>
              <w:spacing w:after="0"/>
            </w:pPr>
            <w:r w:rsidRPr="00677C7E">
              <w:t>Adelaide</w:t>
            </w:r>
            <w:r w:rsidR="0022573A">
              <w:t>—</w:t>
            </w:r>
            <w:r>
              <w:t>upper</w:t>
            </w:r>
          </w:p>
        </w:tc>
        <w:tc>
          <w:tcPr>
            <w:tcW w:w="1559" w:type="dxa"/>
            <w:shd w:val="clear" w:color="auto" w:fill="E7EDF5"/>
          </w:tcPr>
          <w:p w14:paraId="030E7EEE" w14:textId="77777777" w:rsidR="00CA50B4" w:rsidRDefault="00CA50B4" w:rsidP="00CA50B4">
            <w:pPr>
              <w:spacing w:after="0"/>
            </w:pPr>
            <w:r w:rsidRPr="00677C7E">
              <w:t>5 MHz</w:t>
            </w:r>
          </w:p>
        </w:tc>
        <w:tc>
          <w:tcPr>
            <w:tcW w:w="1145" w:type="dxa"/>
            <w:shd w:val="clear" w:color="auto" w:fill="E7EDF5"/>
          </w:tcPr>
          <w:p w14:paraId="5E28122D" w14:textId="77777777" w:rsidR="00CA50B4" w:rsidRDefault="00CA50B4" w:rsidP="00CA50B4">
            <w:pPr>
              <w:spacing w:after="0"/>
            </w:pPr>
            <w:r>
              <w:t>22</w:t>
            </w:r>
          </w:p>
        </w:tc>
      </w:tr>
      <w:tr w:rsidR="00CA50B4" w14:paraId="674DEC5B" w14:textId="77777777" w:rsidTr="00D77C78">
        <w:tc>
          <w:tcPr>
            <w:tcW w:w="1129" w:type="dxa"/>
            <w:shd w:val="clear" w:color="auto" w:fill="E7EDF5"/>
          </w:tcPr>
          <w:p w14:paraId="4EC1033A" w14:textId="77777777" w:rsidR="00CA50B4" w:rsidRDefault="00CA50B4" w:rsidP="00CA50B4">
            <w:pPr>
              <w:spacing w:after="0"/>
            </w:pPr>
            <w:r w:rsidRPr="00677C7E">
              <w:t>2</w:t>
            </w:r>
          </w:p>
        </w:tc>
        <w:tc>
          <w:tcPr>
            <w:tcW w:w="3828" w:type="dxa"/>
            <w:shd w:val="clear" w:color="auto" w:fill="E7EDF5"/>
          </w:tcPr>
          <w:p w14:paraId="5DA5A787" w14:textId="77777777" w:rsidR="00CA50B4" w:rsidRDefault="00CA50B4" w:rsidP="00CA50B4">
            <w:pPr>
              <w:spacing w:after="0"/>
            </w:pPr>
            <w:r w:rsidRPr="00677C7E">
              <w:t>Brisbane</w:t>
            </w:r>
            <w:r w:rsidR="0022573A">
              <w:t>—</w:t>
            </w:r>
            <w:r>
              <w:t>upper</w:t>
            </w:r>
          </w:p>
        </w:tc>
        <w:tc>
          <w:tcPr>
            <w:tcW w:w="1559" w:type="dxa"/>
            <w:shd w:val="clear" w:color="auto" w:fill="E7EDF5"/>
          </w:tcPr>
          <w:p w14:paraId="3718CF9E" w14:textId="77777777" w:rsidR="00CA50B4" w:rsidRDefault="00CA50B4" w:rsidP="00CA50B4">
            <w:pPr>
              <w:spacing w:after="0"/>
            </w:pPr>
            <w:r w:rsidRPr="00677C7E">
              <w:t>5 MHz</w:t>
            </w:r>
          </w:p>
        </w:tc>
        <w:tc>
          <w:tcPr>
            <w:tcW w:w="1145" w:type="dxa"/>
            <w:shd w:val="clear" w:color="auto" w:fill="E7EDF5"/>
          </w:tcPr>
          <w:p w14:paraId="4DE1B79D" w14:textId="77777777" w:rsidR="00CA50B4" w:rsidRDefault="00CA50B4" w:rsidP="00CA50B4">
            <w:pPr>
              <w:spacing w:after="0"/>
            </w:pPr>
            <w:r>
              <w:t>22</w:t>
            </w:r>
          </w:p>
        </w:tc>
      </w:tr>
      <w:tr w:rsidR="00CA50B4" w14:paraId="380A82CC" w14:textId="77777777" w:rsidTr="00D77C78">
        <w:tc>
          <w:tcPr>
            <w:tcW w:w="1129" w:type="dxa"/>
            <w:shd w:val="clear" w:color="auto" w:fill="E7EDF5"/>
          </w:tcPr>
          <w:p w14:paraId="33715599" w14:textId="77777777" w:rsidR="00CA50B4" w:rsidRDefault="00CA50B4" w:rsidP="00CA50B4">
            <w:pPr>
              <w:spacing w:after="0"/>
            </w:pPr>
            <w:r w:rsidRPr="00677C7E">
              <w:t>2</w:t>
            </w:r>
          </w:p>
        </w:tc>
        <w:tc>
          <w:tcPr>
            <w:tcW w:w="3828" w:type="dxa"/>
            <w:shd w:val="clear" w:color="auto" w:fill="E7EDF5"/>
          </w:tcPr>
          <w:p w14:paraId="1DED8FB2" w14:textId="77777777" w:rsidR="00CA50B4" w:rsidRDefault="00CA50B4" w:rsidP="00CA50B4">
            <w:pPr>
              <w:spacing w:after="0"/>
            </w:pPr>
            <w:r w:rsidRPr="00677C7E">
              <w:t>Canberra</w:t>
            </w:r>
            <w:r w:rsidR="0022573A">
              <w:t>—</w:t>
            </w:r>
            <w:r>
              <w:t>upper</w:t>
            </w:r>
          </w:p>
        </w:tc>
        <w:tc>
          <w:tcPr>
            <w:tcW w:w="1559" w:type="dxa"/>
            <w:shd w:val="clear" w:color="auto" w:fill="E7EDF5"/>
          </w:tcPr>
          <w:p w14:paraId="3DAE7396" w14:textId="77777777" w:rsidR="00CA50B4" w:rsidRDefault="00CA50B4" w:rsidP="00CA50B4">
            <w:pPr>
              <w:spacing w:after="0"/>
            </w:pPr>
            <w:r w:rsidRPr="00677C7E">
              <w:t>5 MHz</w:t>
            </w:r>
          </w:p>
        </w:tc>
        <w:tc>
          <w:tcPr>
            <w:tcW w:w="1145" w:type="dxa"/>
            <w:shd w:val="clear" w:color="auto" w:fill="E7EDF5"/>
          </w:tcPr>
          <w:p w14:paraId="689505C0" w14:textId="77777777" w:rsidR="00CA50B4" w:rsidRDefault="00CA50B4" w:rsidP="00CA50B4">
            <w:pPr>
              <w:spacing w:after="0"/>
            </w:pPr>
            <w:r>
              <w:t>22</w:t>
            </w:r>
          </w:p>
        </w:tc>
      </w:tr>
      <w:tr w:rsidR="00CA50B4" w14:paraId="00689711" w14:textId="77777777" w:rsidTr="00D77C78">
        <w:tc>
          <w:tcPr>
            <w:tcW w:w="1129" w:type="dxa"/>
            <w:shd w:val="clear" w:color="auto" w:fill="E7EDF5"/>
          </w:tcPr>
          <w:p w14:paraId="0648A31B" w14:textId="77777777" w:rsidR="00CA50B4" w:rsidRDefault="00CA50B4" w:rsidP="00CA50B4">
            <w:pPr>
              <w:spacing w:after="0"/>
            </w:pPr>
            <w:r w:rsidRPr="00677C7E">
              <w:t>2</w:t>
            </w:r>
          </w:p>
        </w:tc>
        <w:tc>
          <w:tcPr>
            <w:tcW w:w="3828" w:type="dxa"/>
            <w:shd w:val="clear" w:color="auto" w:fill="E7EDF5"/>
          </w:tcPr>
          <w:p w14:paraId="2BA5F1DD" w14:textId="77777777" w:rsidR="00CA50B4" w:rsidRDefault="00CA50B4" w:rsidP="00CA50B4">
            <w:pPr>
              <w:spacing w:after="0"/>
            </w:pPr>
            <w:r w:rsidRPr="00677C7E">
              <w:t>Melbourne</w:t>
            </w:r>
            <w:r w:rsidR="0022573A">
              <w:t>—</w:t>
            </w:r>
            <w:r>
              <w:t>upper</w:t>
            </w:r>
          </w:p>
        </w:tc>
        <w:tc>
          <w:tcPr>
            <w:tcW w:w="1559" w:type="dxa"/>
            <w:shd w:val="clear" w:color="auto" w:fill="E7EDF5"/>
          </w:tcPr>
          <w:p w14:paraId="183C87D3" w14:textId="77777777" w:rsidR="00CA50B4" w:rsidRDefault="00CA50B4" w:rsidP="00CA50B4">
            <w:pPr>
              <w:spacing w:after="0"/>
            </w:pPr>
            <w:r w:rsidRPr="00677C7E">
              <w:t>5 MHz</w:t>
            </w:r>
          </w:p>
        </w:tc>
        <w:tc>
          <w:tcPr>
            <w:tcW w:w="1145" w:type="dxa"/>
            <w:shd w:val="clear" w:color="auto" w:fill="E7EDF5"/>
          </w:tcPr>
          <w:p w14:paraId="653369A4" w14:textId="77777777" w:rsidR="00CA50B4" w:rsidRDefault="00CA50B4" w:rsidP="00CA50B4">
            <w:pPr>
              <w:spacing w:after="0"/>
            </w:pPr>
            <w:r>
              <w:t>22</w:t>
            </w:r>
          </w:p>
        </w:tc>
      </w:tr>
      <w:tr w:rsidR="00CA50B4" w14:paraId="76FFB544" w14:textId="77777777" w:rsidTr="00D77C78">
        <w:tc>
          <w:tcPr>
            <w:tcW w:w="1129" w:type="dxa"/>
            <w:shd w:val="clear" w:color="auto" w:fill="E7EDF5"/>
          </w:tcPr>
          <w:p w14:paraId="47781C86" w14:textId="77777777" w:rsidR="00CA50B4" w:rsidRDefault="00CA50B4" w:rsidP="00CA50B4">
            <w:pPr>
              <w:spacing w:after="0"/>
            </w:pPr>
            <w:r w:rsidRPr="00677C7E">
              <w:t>2</w:t>
            </w:r>
          </w:p>
        </w:tc>
        <w:tc>
          <w:tcPr>
            <w:tcW w:w="3828" w:type="dxa"/>
            <w:shd w:val="clear" w:color="auto" w:fill="E7EDF5"/>
          </w:tcPr>
          <w:p w14:paraId="65EB271B" w14:textId="77777777" w:rsidR="00CA50B4" w:rsidRDefault="00CA50B4" w:rsidP="00CA50B4">
            <w:pPr>
              <w:spacing w:after="0"/>
            </w:pPr>
            <w:r w:rsidRPr="00677C7E">
              <w:t>Sydney</w:t>
            </w:r>
            <w:r w:rsidR="0022573A">
              <w:t>—</w:t>
            </w:r>
            <w:r>
              <w:t>upper</w:t>
            </w:r>
          </w:p>
        </w:tc>
        <w:tc>
          <w:tcPr>
            <w:tcW w:w="1559" w:type="dxa"/>
            <w:shd w:val="clear" w:color="auto" w:fill="E7EDF5"/>
          </w:tcPr>
          <w:p w14:paraId="09482AA7" w14:textId="77777777" w:rsidR="00CA50B4" w:rsidRDefault="00CA50B4" w:rsidP="00CA50B4">
            <w:pPr>
              <w:spacing w:after="0"/>
            </w:pPr>
            <w:r w:rsidRPr="00677C7E">
              <w:t>5 MHz</w:t>
            </w:r>
          </w:p>
        </w:tc>
        <w:tc>
          <w:tcPr>
            <w:tcW w:w="1145" w:type="dxa"/>
            <w:shd w:val="clear" w:color="auto" w:fill="E7EDF5"/>
          </w:tcPr>
          <w:p w14:paraId="3098F51A" w14:textId="77777777" w:rsidR="00CA50B4" w:rsidRDefault="00CA50B4" w:rsidP="00CA50B4">
            <w:pPr>
              <w:spacing w:after="0"/>
            </w:pPr>
            <w:r>
              <w:t>22</w:t>
            </w:r>
          </w:p>
        </w:tc>
      </w:tr>
      <w:tr w:rsidR="00CA50B4" w14:paraId="0488799F" w14:textId="77777777" w:rsidTr="00D77C78">
        <w:tc>
          <w:tcPr>
            <w:tcW w:w="1129" w:type="dxa"/>
            <w:shd w:val="clear" w:color="auto" w:fill="E7EDF5"/>
          </w:tcPr>
          <w:p w14:paraId="4AD9F534" w14:textId="77777777" w:rsidR="00CA50B4" w:rsidRDefault="00CA50B4" w:rsidP="00CA50B4">
            <w:pPr>
              <w:spacing w:after="0"/>
            </w:pPr>
            <w:r w:rsidRPr="00677C7E">
              <w:t>2</w:t>
            </w:r>
          </w:p>
        </w:tc>
        <w:tc>
          <w:tcPr>
            <w:tcW w:w="3828" w:type="dxa"/>
            <w:shd w:val="clear" w:color="auto" w:fill="E7EDF5"/>
          </w:tcPr>
          <w:p w14:paraId="26A09D57" w14:textId="77777777" w:rsidR="00CA50B4" w:rsidRDefault="00CA50B4" w:rsidP="00CA50B4">
            <w:pPr>
              <w:spacing w:after="0"/>
            </w:pPr>
            <w:r w:rsidRPr="00677C7E">
              <w:t>North Queensland</w:t>
            </w:r>
            <w:r w:rsidR="0022573A">
              <w:t>—</w:t>
            </w:r>
            <w:r>
              <w:t>upper</w:t>
            </w:r>
          </w:p>
        </w:tc>
        <w:tc>
          <w:tcPr>
            <w:tcW w:w="1559" w:type="dxa"/>
            <w:shd w:val="clear" w:color="auto" w:fill="E7EDF5"/>
          </w:tcPr>
          <w:p w14:paraId="7AC0D716" w14:textId="77777777" w:rsidR="00CA50B4" w:rsidRDefault="00CA50B4" w:rsidP="00CA50B4">
            <w:pPr>
              <w:spacing w:after="0"/>
            </w:pPr>
            <w:r w:rsidRPr="00677C7E">
              <w:t>5 MHz</w:t>
            </w:r>
          </w:p>
        </w:tc>
        <w:tc>
          <w:tcPr>
            <w:tcW w:w="1145" w:type="dxa"/>
            <w:shd w:val="clear" w:color="auto" w:fill="E7EDF5"/>
          </w:tcPr>
          <w:p w14:paraId="530867F1" w14:textId="77777777" w:rsidR="00CA50B4" w:rsidRDefault="00CA50B4" w:rsidP="00CA50B4">
            <w:pPr>
              <w:spacing w:after="0"/>
            </w:pPr>
            <w:r>
              <w:t>22</w:t>
            </w:r>
          </w:p>
        </w:tc>
      </w:tr>
      <w:tr w:rsidR="00CA50B4" w14:paraId="2B22D8C0" w14:textId="77777777" w:rsidTr="00D77C78">
        <w:tc>
          <w:tcPr>
            <w:tcW w:w="1129" w:type="dxa"/>
            <w:shd w:val="clear" w:color="auto" w:fill="E7EDF5"/>
          </w:tcPr>
          <w:p w14:paraId="02AE7FEA" w14:textId="77777777" w:rsidR="00CA50B4" w:rsidRDefault="00CA50B4" w:rsidP="00CA50B4">
            <w:pPr>
              <w:spacing w:after="0"/>
            </w:pPr>
            <w:r w:rsidRPr="00677C7E">
              <w:t>2</w:t>
            </w:r>
          </w:p>
        </w:tc>
        <w:tc>
          <w:tcPr>
            <w:tcW w:w="3828" w:type="dxa"/>
            <w:shd w:val="clear" w:color="auto" w:fill="E7EDF5"/>
          </w:tcPr>
          <w:p w14:paraId="7B6DDB7E" w14:textId="77777777" w:rsidR="00CA50B4" w:rsidRDefault="00CA50B4" w:rsidP="00CA50B4">
            <w:pPr>
              <w:spacing w:after="0"/>
            </w:pPr>
            <w:r w:rsidRPr="00677C7E">
              <w:t>Central Queensland</w:t>
            </w:r>
            <w:r w:rsidR="0022573A">
              <w:t>—</w:t>
            </w:r>
            <w:r>
              <w:t>upper</w:t>
            </w:r>
          </w:p>
        </w:tc>
        <w:tc>
          <w:tcPr>
            <w:tcW w:w="1559" w:type="dxa"/>
            <w:shd w:val="clear" w:color="auto" w:fill="E7EDF5"/>
          </w:tcPr>
          <w:p w14:paraId="408A666A" w14:textId="77777777" w:rsidR="00CA50B4" w:rsidRDefault="00CA50B4" w:rsidP="00CA50B4">
            <w:pPr>
              <w:spacing w:after="0"/>
            </w:pPr>
            <w:r w:rsidRPr="00677C7E">
              <w:t>5 MHz</w:t>
            </w:r>
          </w:p>
        </w:tc>
        <w:tc>
          <w:tcPr>
            <w:tcW w:w="1145" w:type="dxa"/>
            <w:shd w:val="clear" w:color="auto" w:fill="E7EDF5"/>
          </w:tcPr>
          <w:p w14:paraId="1887C1CF" w14:textId="77777777" w:rsidR="00CA50B4" w:rsidRDefault="00CA50B4" w:rsidP="00CA50B4">
            <w:pPr>
              <w:spacing w:after="0"/>
            </w:pPr>
            <w:r>
              <w:t>22</w:t>
            </w:r>
          </w:p>
        </w:tc>
      </w:tr>
      <w:tr w:rsidR="00CA50B4" w14:paraId="7F0A5D1B" w14:textId="77777777" w:rsidTr="00D77C78">
        <w:tc>
          <w:tcPr>
            <w:tcW w:w="1129" w:type="dxa"/>
            <w:shd w:val="clear" w:color="auto" w:fill="E7EDF5"/>
          </w:tcPr>
          <w:p w14:paraId="72E1FA37" w14:textId="77777777" w:rsidR="00CA50B4" w:rsidRDefault="00CA50B4" w:rsidP="00CA50B4">
            <w:pPr>
              <w:spacing w:after="0"/>
            </w:pPr>
            <w:r w:rsidRPr="00677C7E">
              <w:t>2</w:t>
            </w:r>
          </w:p>
        </w:tc>
        <w:tc>
          <w:tcPr>
            <w:tcW w:w="3828" w:type="dxa"/>
            <w:shd w:val="clear" w:color="auto" w:fill="E7EDF5"/>
          </w:tcPr>
          <w:p w14:paraId="62490039" w14:textId="77777777" w:rsidR="00CA50B4" w:rsidRDefault="00CA50B4" w:rsidP="00CA50B4">
            <w:pPr>
              <w:spacing w:after="0"/>
            </w:pPr>
            <w:r w:rsidRPr="00677C7E">
              <w:t>Regional Northern NSW/Southern QLD</w:t>
            </w:r>
            <w:r w:rsidR="0022573A">
              <w:t>—</w:t>
            </w:r>
            <w:r>
              <w:t>upper</w:t>
            </w:r>
          </w:p>
        </w:tc>
        <w:tc>
          <w:tcPr>
            <w:tcW w:w="1559" w:type="dxa"/>
            <w:shd w:val="clear" w:color="auto" w:fill="E7EDF5"/>
          </w:tcPr>
          <w:p w14:paraId="259A6872" w14:textId="77777777" w:rsidR="00CA50B4" w:rsidRDefault="00CA50B4" w:rsidP="00CA50B4">
            <w:pPr>
              <w:spacing w:after="0"/>
            </w:pPr>
            <w:r w:rsidRPr="00677C7E">
              <w:t>5 MHz</w:t>
            </w:r>
          </w:p>
        </w:tc>
        <w:tc>
          <w:tcPr>
            <w:tcW w:w="1145" w:type="dxa"/>
            <w:shd w:val="clear" w:color="auto" w:fill="E7EDF5"/>
          </w:tcPr>
          <w:p w14:paraId="2FA599CF" w14:textId="77777777" w:rsidR="00CA50B4" w:rsidRDefault="00CA50B4" w:rsidP="00CA50B4">
            <w:pPr>
              <w:spacing w:after="0"/>
            </w:pPr>
            <w:r>
              <w:t>22</w:t>
            </w:r>
          </w:p>
        </w:tc>
      </w:tr>
      <w:tr w:rsidR="00CA50B4" w14:paraId="05D0C0E5" w14:textId="77777777" w:rsidTr="00D77C78">
        <w:tc>
          <w:tcPr>
            <w:tcW w:w="1129" w:type="dxa"/>
            <w:shd w:val="clear" w:color="auto" w:fill="E7EDF5"/>
          </w:tcPr>
          <w:p w14:paraId="4BA2DCE1" w14:textId="77777777" w:rsidR="00CA50B4" w:rsidRDefault="00CA50B4" w:rsidP="00CA50B4">
            <w:pPr>
              <w:spacing w:after="0"/>
            </w:pPr>
            <w:r w:rsidRPr="00677C7E">
              <w:t xml:space="preserve">2 </w:t>
            </w:r>
          </w:p>
        </w:tc>
        <w:tc>
          <w:tcPr>
            <w:tcW w:w="3828" w:type="dxa"/>
            <w:shd w:val="clear" w:color="auto" w:fill="E7EDF5"/>
          </w:tcPr>
          <w:p w14:paraId="4200782F" w14:textId="77777777" w:rsidR="00CA50B4" w:rsidRDefault="00CA50B4" w:rsidP="00CA50B4">
            <w:pPr>
              <w:spacing w:after="0"/>
            </w:pPr>
            <w:r w:rsidRPr="00677C7E">
              <w:t>Regional Southern/Western NSW</w:t>
            </w:r>
            <w:r w:rsidR="0022573A">
              <w:t>—</w:t>
            </w:r>
            <w:r>
              <w:t>upper</w:t>
            </w:r>
          </w:p>
        </w:tc>
        <w:tc>
          <w:tcPr>
            <w:tcW w:w="1559" w:type="dxa"/>
            <w:shd w:val="clear" w:color="auto" w:fill="E7EDF5"/>
          </w:tcPr>
          <w:p w14:paraId="270F71C0" w14:textId="77777777" w:rsidR="00CA50B4" w:rsidRDefault="00CA50B4" w:rsidP="00CA50B4">
            <w:pPr>
              <w:spacing w:after="0"/>
            </w:pPr>
            <w:r w:rsidRPr="007B4C04">
              <w:t>5 MHz</w:t>
            </w:r>
          </w:p>
        </w:tc>
        <w:tc>
          <w:tcPr>
            <w:tcW w:w="1145" w:type="dxa"/>
            <w:shd w:val="clear" w:color="auto" w:fill="E7EDF5"/>
          </w:tcPr>
          <w:p w14:paraId="168BA1F4" w14:textId="77777777" w:rsidR="00CA50B4" w:rsidRDefault="00CA50B4" w:rsidP="00CA50B4">
            <w:pPr>
              <w:spacing w:after="0"/>
            </w:pPr>
            <w:r w:rsidRPr="00677C7E">
              <w:t>22</w:t>
            </w:r>
          </w:p>
        </w:tc>
      </w:tr>
      <w:tr w:rsidR="00CA50B4" w14:paraId="14A1FD10" w14:textId="77777777" w:rsidTr="00D77C78">
        <w:tc>
          <w:tcPr>
            <w:tcW w:w="1129" w:type="dxa"/>
            <w:shd w:val="clear" w:color="auto" w:fill="E7EDF5"/>
          </w:tcPr>
          <w:p w14:paraId="3484CDF6" w14:textId="77777777" w:rsidR="00CA50B4" w:rsidRPr="0022573A" w:rsidRDefault="00CA50B4" w:rsidP="00CA50B4">
            <w:pPr>
              <w:spacing w:after="0"/>
            </w:pPr>
            <w:r w:rsidRPr="00D77C78">
              <w:t>2</w:t>
            </w:r>
          </w:p>
        </w:tc>
        <w:tc>
          <w:tcPr>
            <w:tcW w:w="3828" w:type="dxa"/>
            <w:shd w:val="clear" w:color="auto" w:fill="E7EDF5"/>
          </w:tcPr>
          <w:p w14:paraId="65DE15C1" w14:textId="77777777" w:rsidR="00CA50B4" w:rsidRDefault="00CA50B4" w:rsidP="00CA50B4">
            <w:pPr>
              <w:spacing w:after="0"/>
            </w:pPr>
            <w:r w:rsidRPr="00677C7E">
              <w:t>Regional Victoria</w:t>
            </w:r>
            <w:r w:rsidR="0022573A">
              <w:t>—</w:t>
            </w:r>
            <w:r>
              <w:t>upper</w:t>
            </w:r>
          </w:p>
        </w:tc>
        <w:tc>
          <w:tcPr>
            <w:tcW w:w="1559" w:type="dxa"/>
            <w:shd w:val="clear" w:color="auto" w:fill="E7EDF5"/>
          </w:tcPr>
          <w:p w14:paraId="13F58095" w14:textId="77777777" w:rsidR="00CA50B4" w:rsidRDefault="00CA50B4" w:rsidP="00CA50B4">
            <w:pPr>
              <w:spacing w:after="0"/>
            </w:pPr>
            <w:r w:rsidRPr="007B4C04">
              <w:t>5 MHz</w:t>
            </w:r>
          </w:p>
        </w:tc>
        <w:tc>
          <w:tcPr>
            <w:tcW w:w="1145" w:type="dxa"/>
            <w:shd w:val="clear" w:color="auto" w:fill="E7EDF5"/>
          </w:tcPr>
          <w:p w14:paraId="4C528415" w14:textId="77777777" w:rsidR="00CA50B4" w:rsidRDefault="00CA50B4" w:rsidP="00CA50B4">
            <w:pPr>
              <w:spacing w:after="0"/>
            </w:pPr>
            <w:r>
              <w:t>22</w:t>
            </w:r>
          </w:p>
        </w:tc>
      </w:tr>
      <w:tr w:rsidR="00CA50B4" w14:paraId="0CC7EF20" w14:textId="77777777" w:rsidTr="00D77C78">
        <w:tc>
          <w:tcPr>
            <w:tcW w:w="1129" w:type="dxa"/>
            <w:shd w:val="clear" w:color="auto" w:fill="E7EDF5"/>
          </w:tcPr>
          <w:p w14:paraId="257603B7" w14:textId="77777777" w:rsidR="00CA50B4" w:rsidRPr="0022573A" w:rsidRDefault="00CA50B4" w:rsidP="00CA50B4">
            <w:pPr>
              <w:spacing w:after="0"/>
            </w:pPr>
            <w:r w:rsidRPr="00D77C78">
              <w:t>2</w:t>
            </w:r>
          </w:p>
        </w:tc>
        <w:tc>
          <w:tcPr>
            <w:tcW w:w="3828" w:type="dxa"/>
            <w:shd w:val="clear" w:color="auto" w:fill="E7EDF5"/>
          </w:tcPr>
          <w:p w14:paraId="3B794019" w14:textId="77777777" w:rsidR="00CA50B4" w:rsidRDefault="00CA50B4" w:rsidP="00CA50B4">
            <w:pPr>
              <w:spacing w:after="0"/>
            </w:pPr>
            <w:r w:rsidRPr="00677C7E">
              <w:t>Tasmania</w:t>
            </w:r>
            <w:r w:rsidR="0022573A">
              <w:t>—</w:t>
            </w:r>
            <w:r>
              <w:t>upper</w:t>
            </w:r>
          </w:p>
        </w:tc>
        <w:tc>
          <w:tcPr>
            <w:tcW w:w="1559" w:type="dxa"/>
            <w:shd w:val="clear" w:color="auto" w:fill="E7EDF5"/>
          </w:tcPr>
          <w:p w14:paraId="359CD6E6" w14:textId="77777777" w:rsidR="00CA50B4" w:rsidRDefault="00CA50B4" w:rsidP="00CA50B4">
            <w:pPr>
              <w:spacing w:after="0"/>
            </w:pPr>
            <w:r w:rsidRPr="007B4C04">
              <w:t>5 MHz</w:t>
            </w:r>
          </w:p>
        </w:tc>
        <w:tc>
          <w:tcPr>
            <w:tcW w:w="1145" w:type="dxa"/>
            <w:shd w:val="clear" w:color="auto" w:fill="E7EDF5"/>
          </w:tcPr>
          <w:p w14:paraId="5CED0AE6" w14:textId="77777777" w:rsidR="00CA50B4" w:rsidRDefault="00CA50B4" w:rsidP="00CA50B4">
            <w:pPr>
              <w:spacing w:after="0"/>
            </w:pPr>
            <w:r>
              <w:t>22</w:t>
            </w:r>
          </w:p>
        </w:tc>
      </w:tr>
      <w:tr w:rsidR="00CA50B4" w14:paraId="7E179B4D" w14:textId="77777777" w:rsidTr="00D77C78">
        <w:tc>
          <w:tcPr>
            <w:tcW w:w="1129" w:type="dxa"/>
            <w:shd w:val="clear" w:color="auto" w:fill="E7EDF5"/>
          </w:tcPr>
          <w:p w14:paraId="6D2D62BB" w14:textId="77777777" w:rsidR="00CA50B4" w:rsidRPr="0022573A" w:rsidRDefault="00CA50B4" w:rsidP="00CA50B4">
            <w:pPr>
              <w:spacing w:after="0"/>
            </w:pPr>
            <w:r w:rsidRPr="00D77C78">
              <w:t>2</w:t>
            </w:r>
          </w:p>
        </w:tc>
        <w:tc>
          <w:tcPr>
            <w:tcW w:w="3828" w:type="dxa"/>
            <w:shd w:val="clear" w:color="auto" w:fill="E7EDF5"/>
          </w:tcPr>
          <w:p w14:paraId="0131A469" w14:textId="77777777" w:rsidR="00CA50B4" w:rsidRDefault="00CA50B4" w:rsidP="00CA50B4">
            <w:pPr>
              <w:spacing w:after="0"/>
            </w:pPr>
            <w:r w:rsidRPr="00677C7E">
              <w:t>Regional South Australia</w:t>
            </w:r>
            <w:r w:rsidR="0022573A">
              <w:t>—</w:t>
            </w:r>
            <w:r>
              <w:t>upper</w:t>
            </w:r>
          </w:p>
        </w:tc>
        <w:tc>
          <w:tcPr>
            <w:tcW w:w="1559" w:type="dxa"/>
            <w:shd w:val="clear" w:color="auto" w:fill="E7EDF5"/>
          </w:tcPr>
          <w:p w14:paraId="687D0903" w14:textId="77777777" w:rsidR="00CA50B4" w:rsidRDefault="00CA50B4" w:rsidP="00CA50B4">
            <w:pPr>
              <w:spacing w:after="0"/>
            </w:pPr>
            <w:r w:rsidRPr="007B4C04">
              <w:t>5 MHz</w:t>
            </w:r>
          </w:p>
        </w:tc>
        <w:tc>
          <w:tcPr>
            <w:tcW w:w="1145" w:type="dxa"/>
            <w:shd w:val="clear" w:color="auto" w:fill="E7EDF5"/>
          </w:tcPr>
          <w:p w14:paraId="1FCFB320" w14:textId="77777777" w:rsidR="00CA50B4" w:rsidRDefault="00CA50B4" w:rsidP="00CA50B4">
            <w:pPr>
              <w:spacing w:after="0"/>
            </w:pPr>
            <w:r>
              <w:t>22</w:t>
            </w:r>
          </w:p>
        </w:tc>
      </w:tr>
      <w:tr w:rsidR="00CA50B4" w14:paraId="2BA279CD" w14:textId="77777777" w:rsidTr="00D77C78">
        <w:tc>
          <w:tcPr>
            <w:tcW w:w="1129" w:type="dxa"/>
            <w:shd w:val="clear" w:color="auto" w:fill="E7EDF5"/>
          </w:tcPr>
          <w:p w14:paraId="6AADE084" w14:textId="77777777" w:rsidR="00CA50B4" w:rsidRPr="0022573A" w:rsidRDefault="00CA50B4" w:rsidP="00CA50B4">
            <w:pPr>
              <w:spacing w:after="0"/>
            </w:pPr>
            <w:r w:rsidRPr="00D77C78">
              <w:t>2</w:t>
            </w:r>
          </w:p>
        </w:tc>
        <w:tc>
          <w:tcPr>
            <w:tcW w:w="3828" w:type="dxa"/>
            <w:shd w:val="clear" w:color="auto" w:fill="E7EDF5"/>
          </w:tcPr>
          <w:p w14:paraId="2B8B186C" w14:textId="77777777" w:rsidR="00CA50B4" w:rsidRDefault="00CA50B4" w:rsidP="00CA50B4">
            <w:pPr>
              <w:spacing w:after="0"/>
            </w:pPr>
            <w:r w:rsidRPr="00677C7E">
              <w:t>Regional Western Australia</w:t>
            </w:r>
            <w:r w:rsidR="0022573A">
              <w:t>—</w:t>
            </w:r>
            <w:r>
              <w:t>upper</w:t>
            </w:r>
          </w:p>
        </w:tc>
        <w:tc>
          <w:tcPr>
            <w:tcW w:w="1559" w:type="dxa"/>
            <w:shd w:val="clear" w:color="auto" w:fill="E7EDF5"/>
          </w:tcPr>
          <w:p w14:paraId="1234B35D" w14:textId="77777777" w:rsidR="00CA50B4" w:rsidRDefault="00CA50B4" w:rsidP="00CA50B4">
            <w:pPr>
              <w:spacing w:after="0"/>
            </w:pPr>
            <w:r w:rsidRPr="007B4C04">
              <w:t>5 MHz</w:t>
            </w:r>
          </w:p>
        </w:tc>
        <w:tc>
          <w:tcPr>
            <w:tcW w:w="1145" w:type="dxa"/>
            <w:shd w:val="clear" w:color="auto" w:fill="E7EDF5"/>
          </w:tcPr>
          <w:p w14:paraId="0AD1BF3F" w14:textId="77777777" w:rsidR="00CA50B4" w:rsidRDefault="00CA50B4" w:rsidP="00CA50B4">
            <w:pPr>
              <w:spacing w:after="0"/>
            </w:pPr>
            <w:r>
              <w:t>22</w:t>
            </w:r>
          </w:p>
        </w:tc>
      </w:tr>
      <w:tr w:rsidR="00CA50B4" w14:paraId="0C2723E9" w14:textId="77777777" w:rsidTr="00D77C78">
        <w:tc>
          <w:tcPr>
            <w:tcW w:w="1129" w:type="dxa"/>
            <w:shd w:val="clear" w:color="auto" w:fill="E5DFEC" w:themeFill="accent4" w:themeFillTint="33"/>
          </w:tcPr>
          <w:p w14:paraId="132783DE" w14:textId="77777777" w:rsidR="00CA50B4" w:rsidRDefault="00CA50B4" w:rsidP="00CA50B4">
            <w:pPr>
              <w:spacing w:after="0"/>
            </w:pPr>
            <w:r w:rsidRPr="00CA50B4">
              <w:t>3</w:t>
            </w:r>
          </w:p>
        </w:tc>
        <w:tc>
          <w:tcPr>
            <w:tcW w:w="3828" w:type="dxa"/>
            <w:shd w:val="clear" w:color="auto" w:fill="E5DFEC" w:themeFill="accent4" w:themeFillTint="33"/>
          </w:tcPr>
          <w:p w14:paraId="6DFA9FAE" w14:textId="77777777" w:rsidR="00CA50B4" w:rsidRDefault="00CA50B4" w:rsidP="00CA50B4">
            <w:pPr>
              <w:spacing w:after="0"/>
            </w:pPr>
            <w:r w:rsidRPr="00CA50B4">
              <w:t>Perth</w:t>
            </w:r>
            <w:r w:rsidR="0022573A">
              <w:t>—</w:t>
            </w:r>
            <w:r w:rsidRPr="00CA50B4">
              <w:t>mid</w:t>
            </w:r>
          </w:p>
        </w:tc>
        <w:tc>
          <w:tcPr>
            <w:tcW w:w="1559" w:type="dxa"/>
            <w:shd w:val="clear" w:color="auto" w:fill="E5DFEC" w:themeFill="accent4" w:themeFillTint="33"/>
          </w:tcPr>
          <w:p w14:paraId="42CCD3B7" w14:textId="77777777" w:rsidR="00CA50B4" w:rsidRDefault="00CA50B4" w:rsidP="00CA50B4">
            <w:pPr>
              <w:spacing w:after="0"/>
            </w:pPr>
            <w:r w:rsidRPr="00CA50B4">
              <w:t>5 MHz</w:t>
            </w:r>
          </w:p>
        </w:tc>
        <w:tc>
          <w:tcPr>
            <w:tcW w:w="1145" w:type="dxa"/>
            <w:shd w:val="clear" w:color="auto" w:fill="E5DFEC" w:themeFill="accent4" w:themeFillTint="33"/>
          </w:tcPr>
          <w:p w14:paraId="46E2F6E9" w14:textId="77777777" w:rsidR="00CA50B4" w:rsidRDefault="00CA50B4" w:rsidP="00CA50B4">
            <w:pPr>
              <w:spacing w:after="0"/>
            </w:pPr>
            <w:r w:rsidRPr="00CA50B4">
              <w:t>13</w:t>
            </w:r>
          </w:p>
        </w:tc>
      </w:tr>
      <w:tr w:rsidR="00CA50B4" w14:paraId="26C8E907" w14:textId="77777777" w:rsidTr="00D77C78">
        <w:tc>
          <w:tcPr>
            <w:tcW w:w="1129" w:type="dxa"/>
            <w:shd w:val="clear" w:color="auto" w:fill="EAF1DD" w:themeFill="accent3" w:themeFillTint="33"/>
          </w:tcPr>
          <w:p w14:paraId="54995E43" w14:textId="77777777" w:rsidR="00CA50B4" w:rsidRDefault="00CA50B4" w:rsidP="00CA50B4">
            <w:pPr>
              <w:spacing w:after="0"/>
            </w:pPr>
            <w:r w:rsidRPr="00CA50B4">
              <w:t>4</w:t>
            </w:r>
          </w:p>
        </w:tc>
        <w:tc>
          <w:tcPr>
            <w:tcW w:w="3828" w:type="dxa"/>
            <w:shd w:val="clear" w:color="auto" w:fill="EAF1DD" w:themeFill="accent3" w:themeFillTint="33"/>
          </w:tcPr>
          <w:p w14:paraId="1AC20829" w14:textId="77777777" w:rsidR="00CA50B4" w:rsidRDefault="00CA50B4" w:rsidP="00CA50B4">
            <w:pPr>
              <w:spacing w:after="0"/>
            </w:pPr>
            <w:r w:rsidRPr="00CA50B4">
              <w:t>Perth</w:t>
            </w:r>
            <w:r w:rsidR="0022573A">
              <w:t>—</w:t>
            </w:r>
            <w:r w:rsidRPr="00CA50B4">
              <w:t>higher</w:t>
            </w:r>
          </w:p>
        </w:tc>
        <w:tc>
          <w:tcPr>
            <w:tcW w:w="1559" w:type="dxa"/>
            <w:shd w:val="clear" w:color="auto" w:fill="EAF1DD" w:themeFill="accent3" w:themeFillTint="33"/>
          </w:tcPr>
          <w:p w14:paraId="20BFBBE0" w14:textId="77777777" w:rsidR="00CA50B4" w:rsidRDefault="00CA50B4" w:rsidP="00CA50B4">
            <w:pPr>
              <w:spacing w:after="0"/>
            </w:pPr>
            <w:r w:rsidRPr="00CA50B4">
              <w:t>5 MHz</w:t>
            </w:r>
          </w:p>
        </w:tc>
        <w:tc>
          <w:tcPr>
            <w:tcW w:w="1145" w:type="dxa"/>
            <w:shd w:val="clear" w:color="auto" w:fill="EAF1DD" w:themeFill="accent3" w:themeFillTint="33"/>
          </w:tcPr>
          <w:p w14:paraId="769755F1" w14:textId="77777777" w:rsidR="00CA50B4" w:rsidRDefault="00CA50B4" w:rsidP="00CA50B4">
            <w:pPr>
              <w:spacing w:after="0"/>
            </w:pPr>
            <w:r w:rsidRPr="00CA50B4">
              <w:t>9</w:t>
            </w:r>
          </w:p>
        </w:tc>
      </w:tr>
    </w:tbl>
    <w:p w14:paraId="04A0695E" w14:textId="77777777" w:rsidR="0062711D" w:rsidRPr="00D77C78" w:rsidRDefault="0062711D" w:rsidP="00D77C78"/>
    <w:p w14:paraId="18F6FAFD" w14:textId="77777777" w:rsidR="008D20FA" w:rsidRDefault="008D20FA" w:rsidP="004D5E39">
      <w:pPr>
        <w:pStyle w:val="Heading3"/>
      </w:pPr>
      <w:bookmarkStart w:id="83" w:name="_Perth_lot_categories"/>
      <w:bookmarkEnd w:id="83"/>
      <w:r>
        <w:t>P</w:t>
      </w:r>
      <w:r w:rsidR="006C5CDB">
        <w:t>erth l</w:t>
      </w:r>
      <w:r>
        <w:t xml:space="preserve">ot </w:t>
      </w:r>
      <w:r w:rsidR="006C5CDB">
        <w:t>categories</w:t>
      </w:r>
    </w:p>
    <w:p w14:paraId="56078C75" w14:textId="77777777" w:rsidR="00B271A7" w:rsidRDefault="003E163E" w:rsidP="00E82862">
      <w:r>
        <w:t>In their submission</w:t>
      </w:r>
      <w:r w:rsidR="00FE0FCF">
        <w:t>s</w:t>
      </w:r>
      <w:r>
        <w:t xml:space="preserve"> to </w:t>
      </w:r>
      <w:r w:rsidR="00E11EEC">
        <w:t xml:space="preserve">the </w:t>
      </w:r>
      <w:r w:rsidR="00FE0FCF">
        <w:t xml:space="preserve">consultation on </w:t>
      </w:r>
      <w:r>
        <w:t xml:space="preserve">the draft spectrum reallocation declaration recommendation, </w:t>
      </w:r>
      <w:r w:rsidR="00FE0FCF">
        <w:t xml:space="preserve">some </w:t>
      </w:r>
      <w:r w:rsidR="00B271A7">
        <w:t>stakeholder</w:t>
      </w:r>
      <w:r w:rsidR="00FB1B27">
        <w:t>s</w:t>
      </w:r>
      <w:r w:rsidR="00B271A7">
        <w:t xml:space="preserve"> </w:t>
      </w:r>
      <w:r>
        <w:t xml:space="preserve">expressed a view that frequency lots were not generic, due to different reallocation periods across different </w:t>
      </w:r>
      <w:r w:rsidR="00537BD6">
        <w:t>region</w:t>
      </w:r>
      <w:r>
        <w:t xml:space="preserve">s, and the </w:t>
      </w:r>
      <w:r w:rsidRPr="003E163E">
        <w:lastRenderedPageBreak/>
        <w:t>p</w:t>
      </w:r>
      <w:r>
        <w:t>resence of incumbent licences</w:t>
      </w:r>
      <w:r w:rsidRPr="003E163E">
        <w:t xml:space="preserve"> not </w:t>
      </w:r>
      <w:r>
        <w:t xml:space="preserve">being </w:t>
      </w:r>
      <w:r w:rsidRPr="003E163E">
        <w:t>uniform across the wider 3.6 GHz band</w:t>
      </w:r>
      <w:r>
        <w:t xml:space="preserve">. </w:t>
      </w:r>
      <w:r w:rsidRPr="00C26B7E">
        <w:t xml:space="preserve">Their concern </w:t>
      </w:r>
      <w:r w:rsidR="00FE0FCF">
        <w:t>was</w:t>
      </w:r>
      <w:r w:rsidRPr="00C26B7E">
        <w:t xml:space="preserve"> that some lots will be vacant of incumbents at the same time that other lots remain encumbered. Encumbered lots would be of lower value as there is a delay in licensees gaining full use of their spectrum licences. As such, bidders may not be confident bidding for ‘generic’ lots in the </w:t>
      </w:r>
      <w:r w:rsidR="004054BB">
        <w:t>primary</w:t>
      </w:r>
      <w:r w:rsidR="004054BB" w:rsidRPr="00C26B7E">
        <w:t xml:space="preserve"> </w:t>
      </w:r>
      <w:r w:rsidRPr="00C26B7E">
        <w:t>stage of the auction</w:t>
      </w:r>
      <w:r w:rsidR="00E11EEC">
        <w:t>,</w:t>
      </w:r>
      <w:r w:rsidRPr="00C26B7E">
        <w:t xml:space="preserve"> for fear of ending up with inferior encumbered lots following the assignment stage</w:t>
      </w:r>
      <w:r w:rsidR="00FB1B27">
        <w:t>.</w:t>
      </w:r>
      <w:r w:rsidR="00FB1B27" w:rsidDel="00FB1B27">
        <w:rPr>
          <w:rStyle w:val="CommentReference"/>
        </w:rPr>
        <w:t xml:space="preserve"> </w:t>
      </w:r>
    </w:p>
    <w:p w14:paraId="7AA44874" w14:textId="77777777" w:rsidR="003E163E" w:rsidRDefault="003E163E" w:rsidP="003E163E">
      <w:r w:rsidRPr="00C26B7E">
        <w:t xml:space="preserve">The ACMA undertook an analysis of potential lot heterogeneity for all the proposed geographic lot </w:t>
      </w:r>
      <w:r w:rsidR="00537BD6">
        <w:t>region</w:t>
      </w:r>
      <w:r w:rsidRPr="00C26B7E">
        <w:t xml:space="preserve">s. While there was some heterogeneity in particular proposed lot </w:t>
      </w:r>
      <w:r w:rsidR="00537BD6">
        <w:t>region</w:t>
      </w:r>
      <w:r w:rsidRPr="00C26B7E">
        <w:t xml:space="preserve">s, most </w:t>
      </w:r>
      <w:r>
        <w:t xml:space="preserve">are not expected to lead to significant </w:t>
      </w:r>
      <w:r w:rsidRPr="00C26B7E">
        <w:t xml:space="preserve">variations in potential lot </w:t>
      </w:r>
      <w:proofErr w:type="gramStart"/>
      <w:r w:rsidRPr="00C26B7E">
        <w:t>valuations.</w:t>
      </w:r>
      <w:proofErr w:type="gramEnd"/>
      <w:r w:rsidRPr="00C26B7E">
        <w:t xml:space="preserve"> The remaining proposed </w:t>
      </w:r>
      <w:r w:rsidR="00537BD6">
        <w:t>region</w:t>
      </w:r>
      <w:r w:rsidRPr="00C26B7E">
        <w:t xml:space="preserve"> was Perth, which currently has Inmarsat as</w:t>
      </w:r>
      <w:r w:rsidR="00143D09">
        <w:t xml:space="preserve"> an</w:t>
      </w:r>
      <w:r w:rsidRPr="00C26B7E">
        <w:t xml:space="preserve"> </w:t>
      </w:r>
      <w:proofErr w:type="spellStart"/>
      <w:r w:rsidRPr="00C26B7E">
        <w:t>FSS</w:t>
      </w:r>
      <w:proofErr w:type="spellEnd"/>
      <w:r w:rsidRPr="00C26B7E">
        <w:t xml:space="preserve"> earth receive incumbent licensee</w:t>
      </w:r>
      <w:r w:rsidR="00FE0FCF">
        <w:t xml:space="preserve">, and is subject to </w:t>
      </w:r>
      <w:r w:rsidRPr="00C26B7E">
        <w:t xml:space="preserve">a </w:t>
      </w:r>
      <w:r w:rsidR="00D92030">
        <w:t>five</w:t>
      </w:r>
      <w:r w:rsidR="0022573A">
        <w:t>-</w:t>
      </w:r>
      <w:r w:rsidRPr="00C26B7E">
        <w:t>year reallocation period.</w:t>
      </w:r>
    </w:p>
    <w:p w14:paraId="0B7C962F" w14:textId="77777777" w:rsidR="00143D09" w:rsidRDefault="003E163E" w:rsidP="00E82862">
      <w:r w:rsidRPr="003E163E">
        <w:t>The incumbent licensee</w:t>
      </w:r>
      <w:r w:rsidR="00143D09">
        <w:t xml:space="preserve"> is</w:t>
      </w:r>
      <w:r w:rsidRPr="003E163E">
        <w:t xml:space="preserve"> located in metropolitan Perth. The spectrum they are currently using is outlined in </w:t>
      </w:r>
      <w:r>
        <w:t>Figure 2</w:t>
      </w:r>
      <w:r w:rsidR="00FB1B27">
        <w:t xml:space="preserve"> below, together with adjacent channels that require protection due to co-channel interference.</w:t>
      </w:r>
    </w:p>
    <w:p w14:paraId="459A4F48" w14:textId="77777777" w:rsidR="002318F8" w:rsidRDefault="002318F8" w:rsidP="00D77C78">
      <w:pPr>
        <w:pStyle w:val="ACMAFigureHeader"/>
      </w:pPr>
      <w:r>
        <w:t>Current spectrum utilisation</w:t>
      </w:r>
      <w:r w:rsidR="00CD5457">
        <w:t>—</w:t>
      </w:r>
      <w:r>
        <w:t>Perth</w:t>
      </w:r>
    </w:p>
    <w:p w14:paraId="4BE05E90" w14:textId="77777777" w:rsidR="003E163E" w:rsidRDefault="00143D09" w:rsidP="00D77C78">
      <w:pPr>
        <w:spacing w:after="0"/>
      </w:pPr>
      <w:r>
        <w:rPr>
          <w:noProof/>
        </w:rPr>
        <w:drawing>
          <wp:inline distT="0" distB="0" distL="0" distR="0" wp14:anchorId="2E084DBB" wp14:editId="0F9AC5F8">
            <wp:extent cx="4798060" cy="676579"/>
            <wp:effectExtent l="0" t="0" r="2540" b="9525"/>
            <wp:docPr id="2" name="Picture 2" title="Current spectrum utilisation—P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5">
                      <a:extLst>
                        <a:ext uri="{28A0092B-C50C-407E-A947-70E740481C1C}">
                          <a14:useLocalDpi xmlns:a14="http://schemas.microsoft.com/office/drawing/2010/main" val="0"/>
                        </a:ext>
                      </a:extLst>
                    </a:blip>
                    <a:srcRect/>
                    <a:stretch/>
                  </pic:blipFill>
                  <pic:spPr bwMode="auto">
                    <a:xfrm>
                      <a:off x="0" y="0"/>
                      <a:ext cx="4875103" cy="687443"/>
                    </a:xfrm>
                    <a:prstGeom prst="rect">
                      <a:avLst/>
                    </a:prstGeom>
                    <a:noFill/>
                    <a:ln>
                      <a:noFill/>
                    </a:ln>
                    <a:extLst>
                      <a:ext uri="{53640926-AAD7-44D8-BBD7-CCE9431645EC}">
                        <a14:shadowObscured xmlns:a14="http://schemas.microsoft.com/office/drawing/2010/main"/>
                      </a:ext>
                    </a:extLst>
                  </pic:spPr>
                </pic:pic>
              </a:graphicData>
            </a:graphic>
          </wp:inline>
        </w:drawing>
      </w:r>
    </w:p>
    <w:p w14:paraId="7998993E" w14:textId="77777777" w:rsidR="00CD5457" w:rsidRDefault="00CD5457" w:rsidP="00D77C78">
      <w:pPr>
        <w:pStyle w:val="ACMASpaceaftertable"/>
        <w:spacing w:after="120"/>
      </w:pPr>
    </w:p>
    <w:p w14:paraId="6E3BE50B" w14:textId="56DD1586" w:rsidR="00FB1B27" w:rsidRDefault="00FB1B27" w:rsidP="00E82862">
      <w:r w:rsidRPr="00FB1B27">
        <w:t>These incumbent holdings mean that 3575</w:t>
      </w:r>
      <w:r w:rsidR="00CD5457">
        <w:t>–</w:t>
      </w:r>
      <w:r w:rsidR="00C725E3" w:rsidRPr="00FB1B27">
        <w:t>36</w:t>
      </w:r>
      <w:r w:rsidR="00C725E3">
        <w:t>55</w:t>
      </w:r>
      <w:r w:rsidR="00C725E3" w:rsidRPr="00FB1B27">
        <w:t xml:space="preserve"> </w:t>
      </w:r>
      <w:r w:rsidRPr="00FB1B27">
        <w:t xml:space="preserve">MHz </w:t>
      </w:r>
      <w:r w:rsidR="00FE0FCF">
        <w:t>may</w:t>
      </w:r>
      <w:r w:rsidR="00FE0FCF" w:rsidRPr="00FB1B27">
        <w:t xml:space="preserve"> </w:t>
      </w:r>
      <w:r w:rsidRPr="00FB1B27">
        <w:t xml:space="preserve">be encumbered throughout the reallocation period, while </w:t>
      </w:r>
      <w:r w:rsidR="00C725E3" w:rsidRPr="00FB1B27">
        <w:t>36</w:t>
      </w:r>
      <w:r w:rsidR="00C725E3">
        <w:t>55</w:t>
      </w:r>
      <w:r w:rsidR="00CD5457">
        <w:t>–</w:t>
      </w:r>
      <w:r w:rsidRPr="00FB1B27">
        <w:t xml:space="preserve">3700 MHz would </w:t>
      </w:r>
      <w:r w:rsidR="001A0214">
        <w:t xml:space="preserve">be </w:t>
      </w:r>
      <w:r w:rsidRPr="00FB1B27">
        <w:t>unencumbered</w:t>
      </w:r>
      <w:r w:rsidR="001A0214">
        <w:t xml:space="preserve"> from licence commencement</w:t>
      </w:r>
      <w:r w:rsidRPr="00FB1B27">
        <w:t>. The potential effect of this encu</w:t>
      </w:r>
      <w:r w:rsidR="00571EC9">
        <w:t>mbr</w:t>
      </w:r>
      <w:r w:rsidRPr="00FB1B27">
        <w:t xml:space="preserve">ance was analysed in a sharing study outlined in the discussion paper </w:t>
      </w:r>
      <w:hyperlink r:id="rId46" w:history="1">
        <w:r w:rsidRPr="000E2415">
          <w:rPr>
            <w:rStyle w:val="Hyperlink"/>
            <w:i/>
          </w:rPr>
          <w:t>Future use of the 3.6 GHz band—Options paper</w:t>
        </w:r>
      </w:hyperlink>
      <w:r w:rsidRPr="00FB1B27">
        <w:t xml:space="preserve">, which </w:t>
      </w:r>
      <w:r w:rsidR="00E11EEC">
        <w:t>found</w:t>
      </w:r>
      <w:r w:rsidR="00E11EEC" w:rsidRPr="00FB1B27">
        <w:t xml:space="preserve"> </w:t>
      </w:r>
      <w:r w:rsidRPr="00FB1B27">
        <w:t xml:space="preserve">that the protection area required for incumbent services would prevent new spectrum licensees from providing service to basically the entire Perth metropolitan </w:t>
      </w:r>
      <w:r w:rsidR="001A0214">
        <w:t>area in the relevant frequency range</w:t>
      </w:r>
      <w:r w:rsidRPr="00FB1B27">
        <w:t>.</w:t>
      </w:r>
    </w:p>
    <w:p w14:paraId="0ACECB37" w14:textId="77777777" w:rsidR="00920F2F" w:rsidRDefault="009567BA" w:rsidP="00D77C78">
      <w:r>
        <w:t>A</w:t>
      </w:r>
      <w:r w:rsidRPr="00C26B7E">
        <w:t xml:space="preserve"> lot valuation analysis </w:t>
      </w:r>
      <w:r>
        <w:t xml:space="preserve">was </w:t>
      </w:r>
      <w:r w:rsidR="001A0214">
        <w:t xml:space="preserve">subsequently </w:t>
      </w:r>
      <w:r>
        <w:t xml:space="preserve">conducted, </w:t>
      </w:r>
      <w:r w:rsidR="00FB1B27">
        <w:t xml:space="preserve">which indicated that there was sufficient variance in lot valuation to make generic lots unfeasible. </w:t>
      </w:r>
      <w:r>
        <w:rPr>
          <w:rFonts w:cs="Arial"/>
        </w:rPr>
        <w:t>Th</w:t>
      </w:r>
      <w:r w:rsidR="00DE6B41">
        <w:rPr>
          <w:rFonts w:cs="Arial"/>
        </w:rPr>
        <w:t xml:space="preserve">ree </w:t>
      </w:r>
      <w:r>
        <w:rPr>
          <w:rFonts w:cs="Arial"/>
        </w:rPr>
        <w:t xml:space="preserve">options </w:t>
      </w:r>
      <w:r w:rsidR="00DE6B41">
        <w:rPr>
          <w:rFonts w:cs="Arial"/>
        </w:rPr>
        <w:t>were</w:t>
      </w:r>
      <w:r>
        <w:rPr>
          <w:rFonts w:cs="Arial"/>
        </w:rPr>
        <w:t xml:space="preserve"> developed to </w:t>
      </w:r>
      <w:r w:rsidR="00FB1B27">
        <w:rPr>
          <w:rFonts w:cs="Arial"/>
        </w:rPr>
        <w:t>address the</w:t>
      </w:r>
      <w:r>
        <w:rPr>
          <w:rFonts w:cs="Arial"/>
        </w:rPr>
        <w:t xml:space="preserve"> lot heterogeneity </w:t>
      </w:r>
      <w:r w:rsidR="00FB1B27">
        <w:rPr>
          <w:rFonts w:cs="Arial"/>
        </w:rPr>
        <w:t>i</w:t>
      </w:r>
      <w:r w:rsidR="00DE6B41">
        <w:rPr>
          <w:rFonts w:cs="Arial"/>
        </w:rPr>
        <w:t xml:space="preserve">ssue. </w:t>
      </w:r>
      <w:r w:rsidR="00DE6B41" w:rsidRPr="00D1626D">
        <w:rPr>
          <w:rFonts w:cs="Arial"/>
        </w:rPr>
        <w:t xml:space="preserve">Table </w:t>
      </w:r>
      <w:r w:rsidR="00D1626D">
        <w:rPr>
          <w:rFonts w:cs="Arial"/>
        </w:rPr>
        <w:t>5</w:t>
      </w:r>
      <w:r w:rsidR="00C725E3">
        <w:rPr>
          <w:rFonts w:cs="Arial"/>
        </w:rPr>
        <w:t xml:space="preserve"> </w:t>
      </w:r>
      <w:r w:rsidR="00DE6B41">
        <w:rPr>
          <w:rFonts w:cs="Arial"/>
        </w:rPr>
        <w:t>below describes these options, together with their advantages and disadvantages</w:t>
      </w:r>
      <w:r w:rsidR="004054BB">
        <w:rPr>
          <w:rFonts w:cs="Arial"/>
        </w:rPr>
        <w:t>.</w:t>
      </w:r>
    </w:p>
    <w:p w14:paraId="3A56A5F8" w14:textId="77777777" w:rsidR="00C725E3" w:rsidRPr="00C725E3" w:rsidRDefault="00C725E3" w:rsidP="00D77C78">
      <w:pPr>
        <w:pStyle w:val="ACMATableHeader"/>
        <w:keepNext/>
      </w:pPr>
      <w:r>
        <w:lastRenderedPageBreak/>
        <w:t>Perth lot heterogeneity options</w:t>
      </w:r>
    </w:p>
    <w:tbl>
      <w:tblPr>
        <w:tblStyle w:val="GridTable4"/>
        <w:tblW w:w="0" w:type="auto"/>
        <w:tblCellMar>
          <w:top w:w="57" w:type="dxa"/>
          <w:left w:w="57" w:type="dxa"/>
          <w:bottom w:w="57" w:type="dxa"/>
          <w:right w:w="57" w:type="dxa"/>
        </w:tblCellMar>
        <w:tblLook w:val="04A0" w:firstRow="1" w:lastRow="0" w:firstColumn="1" w:lastColumn="0" w:noHBand="0" w:noVBand="1"/>
        <w:tblCaption w:val="Perth lot heterogeneity options"/>
      </w:tblPr>
      <w:tblGrid>
        <w:gridCol w:w="1876"/>
        <w:gridCol w:w="2632"/>
        <w:gridCol w:w="3153"/>
      </w:tblGrid>
      <w:tr w:rsidR="00DE6B41" w14:paraId="4343A98F" w14:textId="77777777" w:rsidTr="00D77C78">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876" w:type="dxa"/>
            <w:shd w:val="clear" w:color="auto" w:fill="404040" w:themeFill="text1" w:themeFillTint="BF"/>
          </w:tcPr>
          <w:p w14:paraId="2929DC48" w14:textId="77777777" w:rsidR="00DE6B41" w:rsidRPr="00CD5457" w:rsidRDefault="00DE6B41" w:rsidP="00D77C78">
            <w:pPr>
              <w:pStyle w:val="TableHeading"/>
            </w:pPr>
            <w:r w:rsidRPr="00D77C78">
              <w:rPr>
                <w:b/>
              </w:rPr>
              <w:t xml:space="preserve">Option </w:t>
            </w:r>
            <w:r w:rsidR="00CD5457">
              <w:rPr>
                <w:b/>
              </w:rPr>
              <w:t>d</w:t>
            </w:r>
            <w:r w:rsidRPr="00D77C78">
              <w:rPr>
                <w:b/>
              </w:rPr>
              <w:t>escription</w:t>
            </w:r>
          </w:p>
        </w:tc>
        <w:tc>
          <w:tcPr>
            <w:tcW w:w="2632" w:type="dxa"/>
            <w:shd w:val="clear" w:color="auto" w:fill="404040" w:themeFill="text1" w:themeFillTint="BF"/>
          </w:tcPr>
          <w:p w14:paraId="45F4910B" w14:textId="77777777" w:rsidR="00DE6B41" w:rsidRPr="00CD5457" w:rsidRDefault="00DE6B41" w:rsidP="00D77C78">
            <w:pPr>
              <w:pStyle w:val="TableHeading"/>
              <w:cnfStyle w:val="100000000000" w:firstRow="1" w:lastRow="0" w:firstColumn="0" w:lastColumn="0" w:oddVBand="0" w:evenVBand="0" w:oddHBand="0" w:evenHBand="0" w:firstRowFirstColumn="0" w:firstRowLastColumn="0" w:lastRowFirstColumn="0" w:lastRowLastColumn="0"/>
            </w:pPr>
            <w:r w:rsidRPr="00D77C78">
              <w:rPr>
                <w:b/>
              </w:rPr>
              <w:t>Advantages</w:t>
            </w:r>
          </w:p>
        </w:tc>
        <w:tc>
          <w:tcPr>
            <w:tcW w:w="3153" w:type="dxa"/>
            <w:shd w:val="clear" w:color="auto" w:fill="404040" w:themeFill="text1" w:themeFillTint="BF"/>
          </w:tcPr>
          <w:p w14:paraId="526D397F" w14:textId="77777777" w:rsidR="00DE6B41" w:rsidRPr="00CD5457" w:rsidRDefault="00DE6B41" w:rsidP="00D77C78">
            <w:pPr>
              <w:pStyle w:val="TableHeading"/>
              <w:cnfStyle w:val="100000000000" w:firstRow="1" w:lastRow="0" w:firstColumn="0" w:lastColumn="0" w:oddVBand="0" w:evenVBand="0" w:oddHBand="0" w:evenHBand="0" w:firstRowFirstColumn="0" w:firstRowLastColumn="0" w:lastRowFirstColumn="0" w:lastRowLastColumn="0"/>
            </w:pPr>
            <w:r w:rsidRPr="00D77C78">
              <w:rPr>
                <w:b/>
              </w:rPr>
              <w:t>Disadvantages</w:t>
            </w:r>
          </w:p>
        </w:tc>
      </w:tr>
      <w:tr w:rsidR="00DE6B41" w14:paraId="7847FA95" w14:textId="77777777" w:rsidTr="00D77C78">
        <w:trPr>
          <w:cnfStyle w:val="000000100000" w:firstRow="0" w:lastRow="0" w:firstColumn="0" w:lastColumn="0" w:oddVBand="0" w:evenVBand="0" w:oddHBand="1" w:evenHBand="0" w:firstRowFirstColumn="0" w:firstRowLastColumn="0" w:lastRowFirstColumn="0" w:lastRowLastColumn="0"/>
          <w:cantSplit/>
          <w:trHeight w:val="4008"/>
        </w:trPr>
        <w:tc>
          <w:tcPr>
            <w:cnfStyle w:val="001000000000" w:firstRow="0" w:lastRow="0" w:firstColumn="1" w:lastColumn="0" w:oddVBand="0" w:evenVBand="0" w:oddHBand="0" w:evenHBand="0" w:firstRowFirstColumn="0" w:firstRowLastColumn="0" w:lastRowFirstColumn="0" w:lastRowLastColumn="0"/>
            <w:tcW w:w="1876" w:type="dxa"/>
            <w:shd w:val="clear" w:color="auto" w:fill="auto"/>
          </w:tcPr>
          <w:p w14:paraId="15CCA66C" w14:textId="77777777" w:rsidR="00DE6B41" w:rsidRPr="005A344F" w:rsidRDefault="00DE6B41" w:rsidP="00986801">
            <w:pPr>
              <w:pStyle w:val="ListParagraph"/>
              <w:numPr>
                <w:ilvl w:val="0"/>
                <w:numId w:val="116"/>
              </w:numPr>
              <w:spacing w:after="0"/>
            </w:pPr>
            <w:r w:rsidRPr="005A344F">
              <w:t>Generic lots</w:t>
            </w:r>
            <w:r w:rsidR="00CD5457">
              <w:t>—</w:t>
            </w:r>
          </w:p>
          <w:p w14:paraId="67193E0C" w14:textId="77777777" w:rsidR="00DE6B41" w:rsidRPr="00E82862" w:rsidRDefault="008B57B0" w:rsidP="000F7CFD">
            <w:pPr>
              <w:spacing w:after="0"/>
              <w:rPr>
                <w:b w:val="0"/>
              </w:rPr>
            </w:pPr>
            <w:r>
              <w:rPr>
                <w:b w:val="0"/>
              </w:rPr>
              <w:t xml:space="preserve">25 </w:t>
            </w:r>
            <w:r w:rsidR="00F2276C">
              <w:rPr>
                <w:b w:val="0"/>
              </w:rPr>
              <w:t xml:space="preserve">x 5 MHz </w:t>
            </w:r>
            <w:r>
              <w:rPr>
                <w:b w:val="0"/>
              </w:rPr>
              <w:t>generic lots auctioned in Perth, same as for other regions</w:t>
            </w:r>
          </w:p>
        </w:tc>
        <w:tc>
          <w:tcPr>
            <w:tcW w:w="2632" w:type="dxa"/>
            <w:shd w:val="clear" w:color="auto" w:fill="auto"/>
          </w:tcPr>
          <w:p w14:paraId="4E6E30C5" w14:textId="77777777" w:rsidR="008B57B0" w:rsidRDefault="008B57B0" w:rsidP="00D77C78">
            <w:pPr>
              <w:spacing w:after="120"/>
              <w:cnfStyle w:val="000000100000" w:firstRow="0" w:lastRow="0" w:firstColumn="0" w:lastColumn="0" w:oddVBand="0" w:evenVBand="0" w:oddHBand="1" w:evenHBand="0" w:firstRowFirstColumn="0" w:firstRowLastColumn="0" w:lastRowFirstColumn="0" w:lastRowLastColumn="0"/>
            </w:pPr>
            <w:r w:rsidRPr="008B57B0">
              <w:t>Guarantees contiguity of spectrum for the licence term, even if a licensee’s holdings crosses over encumbered and unencumbered lots.</w:t>
            </w:r>
          </w:p>
          <w:p w14:paraId="7451CA4F" w14:textId="77777777" w:rsidR="00EE168D" w:rsidRDefault="008B57B0">
            <w:pPr>
              <w:spacing w:after="0"/>
              <w:cnfStyle w:val="000000100000" w:firstRow="0" w:lastRow="0" w:firstColumn="0" w:lastColumn="0" w:oddVBand="0" w:evenVBand="0" w:oddHBand="1" w:evenHBand="0" w:firstRowFirstColumn="0" w:firstRowLastColumn="0" w:lastRowFirstColumn="0" w:lastRowLastColumn="0"/>
            </w:pPr>
            <w:r w:rsidRPr="008B57B0">
              <w:t>There would be greater substitutability of all Perth lots compared with having multiple lot categories</w:t>
            </w:r>
            <w:r>
              <w:t xml:space="preserve">. </w:t>
            </w:r>
            <w:r w:rsidRPr="008B57B0">
              <w:t xml:space="preserve">Bidders can express their relative value of encumbered and unencumbered lots in the assignment </w:t>
            </w:r>
            <w:r w:rsidR="009F49D6">
              <w:t>stage</w:t>
            </w:r>
            <w:r w:rsidRPr="008B57B0">
              <w:t>, supporting substitutability.</w:t>
            </w:r>
          </w:p>
        </w:tc>
        <w:tc>
          <w:tcPr>
            <w:tcW w:w="3153" w:type="dxa"/>
            <w:shd w:val="clear" w:color="auto" w:fill="auto"/>
          </w:tcPr>
          <w:p w14:paraId="00CB2340" w14:textId="77777777" w:rsidR="008B57B0" w:rsidRDefault="008B57B0" w:rsidP="00D77C78">
            <w:pPr>
              <w:spacing w:after="120"/>
              <w:cnfStyle w:val="000000100000" w:firstRow="0" w:lastRow="0" w:firstColumn="0" w:lastColumn="0" w:oddVBand="0" w:evenVBand="0" w:oddHBand="1" w:evenHBand="0" w:firstRowFirstColumn="0" w:firstRowLastColumn="0" w:lastRowFirstColumn="0" w:lastRowLastColumn="0"/>
            </w:pPr>
            <w:r w:rsidRPr="008B57B0">
              <w:t xml:space="preserve">The format creates an exposure risk for bidders who just want unencumbered lots, as bidders are required to buy the lots that they win in the </w:t>
            </w:r>
            <w:r w:rsidR="009F49D6">
              <w:t>assignment</w:t>
            </w:r>
            <w:r w:rsidR="009F49D6" w:rsidRPr="008B57B0">
              <w:t xml:space="preserve"> </w:t>
            </w:r>
            <w:r w:rsidR="009F49D6">
              <w:t>stage</w:t>
            </w:r>
            <w:r w:rsidR="009F49D6" w:rsidRPr="008B57B0">
              <w:t xml:space="preserve"> </w:t>
            </w:r>
            <w:r w:rsidRPr="008B57B0">
              <w:t>of the auction, even if they are not successful in winning the unencumbered lots in the assignment stage.</w:t>
            </w:r>
          </w:p>
          <w:p w14:paraId="0C140D1E" w14:textId="77777777" w:rsidR="00DE6B41" w:rsidRPr="00C725E3" w:rsidRDefault="008B57B0">
            <w:pPr>
              <w:spacing w:after="0"/>
              <w:cnfStyle w:val="000000100000" w:firstRow="0" w:lastRow="0" w:firstColumn="0" w:lastColumn="0" w:oddVBand="0" w:evenVBand="0" w:oddHBand="1" w:evenHBand="0" w:firstRowFirstColumn="0" w:firstRowLastColumn="0" w:lastRowFirstColumn="0" w:lastRowLastColumn="0"/>
            </w:pPr>
            <w:r w:rsidRPr="008B57B0">
              <w:t>There is no price discovery on the additional value of unencumbered lots, as this is determined in the sealed bid assignment stage of the auction.</w:t>
            </w:r>
          </w:p>
        </w:tc>
      </w:tr>
      <w:tr w:rsidR="00D1626D" w14:paraId="4A5B2EA8" w14:textId="77777777" w:rsidTr="00D1626D">
        <w:tblPrEx>
          <w:tblCellMar>
            <w:top w:w="0" w:type="dxa"/>
            <w:left w:w="108" w:type="dxa"/>
            <w:bottom w:w="0" w:type="dxa"/>
            <w:right w:w="108" w:type="dxa"/>
          </w:tblCellMar>
        </w:tblPrEx>
        <w:trPr>
          <w:cantSplit/>
        </w:trPr>
        <w:tc>
          <w:tcPr>
            <w:cnfStyle w:val="001000000000" w:firstRow="0" w:lastRow="0" w:firstColumn="1" w:lastColumn="0" w:oddVBand="0" w:evenVBand="0" w:oddHBand="0" w:evenHBand="0" w:firstRowFirstColumn="0" w:firstRowLastColumn="0" w:lastRowFirstColumn="0" w:lastRowLastColumn="0"/>
            <w:tcW w:w="1876" w:type="dxa"/>
            <w:shd w:val="clear" w:color="auto" w:fill="F2F2F2" w:themeFill="background1" w:themeFillShade="F2"/>
          </w:tcPr>
          <w:p w14:paraId="7C6524CB" w14:textId="77777777" w:rsidR="00D1626D" w:rsidRPr="005A344F" w:rsidRDefault="00D1626D" w:rsidP="00986801">
            <w:pPr>
              <w:pStyle w:val="ListParagraph"/>
              <w:numPr>
                <w:ilvl w:val="0"/>
                <w:numId w:val="116"/>
              </w:numPr>
              <w:spacing w:after="0"/>
            </w:pPr>
            <w:r w:rsidRPr="005A344F">
              <w:t>Two lot</w:t>
            </w:r>
            <w:r>
              <w:t xml:space="preserve"> </w:t>
            </w:r>
            <w:r w:rsidRPr="005A344F">
              <w:t>categories for Perth</w:t>
            </w:r>
            <w:r>
              <w:t>—</w:t>
            </w:r>
            <w:r w:rsidRPr="005A344F">
              <w:t xml:space="preserve"> </w:t>
            </w:r>
          </w:p>
          <w:p w14:paraId="4F416F50" w14:textId="77777777" w:rsidR="00D1626D" w:rsidRPr="00CC1E25" w:rsidRDefault="00D1626D" w:rsidP="00D77C78">
            <w:pPr>
              <w:spacing w:after="120"/>
              <w:rPr>
                <w:b w:val="0"/>
              </w:rPr>
            </w:pPr>
            <w:r w:rsidRPr="00CC1E25">
              <w:rPr>
                <w:b w:val="0"/>
              </w:rPr>
              <w:t xml:space="preserve">Perth </w:t>
            </w:r>
            <w:r>
              <w:rPr>
                <w:b w:val="0"/>
              </w:rPr>
              <w:t>Lower</w:t>
            </w:r>
            <w:r w:rsidRPr="00CC1E25">
              <w:rPr>
                <w:b w:val="0"/>
              </w:rPr>
              <w:t>:</w:t>
            </w:r>
            <w:r w:rsidRPr="00CC1E25">
              <w:rPr>
                <w:b w:val="0"/>
              </w:rPr>
              <w:br/>
            </w:r>
            <w:r>
              <w:rPr>
                <w:b w:val="0"/>
              </w:rPr>
              <w:t>16</w:t>
            </w:r>
            <w:r w:rsidRPr="00CC1E25">
              <w:rPr>
                <w:b w:val="0"/>
              </w:rPr>
              <w:t xml:space="preserve"> x 5 MHz lots (3575–36</w:t>
            </w:r>
            <w:r>
              <w:rPr>
                <w:b w:val="0"/>
              </w:rPr>
              <w:t>55</w:t>
            </w:r>
            <w:r w:rsidRPr="00CC1E25">
              <w:rPr>
                <w:b w:val="0"/>
              </w:rPr>
              <w:t xml:space="preserve"> MHz)</w:t>
            </w:r>
          </w:p>
          <w:p w14:paraId="1C583BBD" w14:textId="77777777" w:rsidR="00D1626D" w:rsidRPr="00D1626D" w:rsidRDefault="00D1626D" w:rsidP="00D1626D">
            <w:pPr>
              <w:spacing w:after="0"/>
            </w:pPr>
            <w:r w:rsidRPr="00CC1E25">
              <w:rPr>
                <w:b w:val="0"/>
              </w:rPr>
              <w:t xml:space="preserve">Perth </w:t>
            </w:r>
            <w:r>
              <w:rPr>
                <w:b w:val="0"/>
              </w:rPr>
              <w:t>Higher</w:t>
            </w:r>
            <w:r w:rsidRPr="00CC1E25">
              <w:rPr>
                <w:b w:val="0"/>
              </w:rPr>
              <w:t xml:space="preserve">: </w:t>
            </w:r>
            <w:r w:rsidRPr="00CC1E25">
              <w:rPr>
                <w:b w:val="0"/>
              </w:rPr>
              <w:br/>
            </w:r>
            <w:r>
              <w:rPr>
                <w:b w:val="0"/>
              </w:rPr>
              <w:t>1</w:t>
            </w:r>
            <w:r w:rsidRPr="00CC1E25">
              <w:rPr>
                <w:b w:val="0"/>
              </w:rPr>
              <w:t xml:space="preserve"> x </w:t>
            </w:r>
            <w:r>
              <w:rPr>
                <w:b w:val="0"/>
              </w:rPr>
              <w:t>45</w:t>
            </w:r>
            <w:r w:rsidRPr="00CC1E25">
              <w:rPr>
                <w:b w:val="0"/>
              </w:rPr>
              <w:t xml:space="preserve"> MHz lot (36</w:t>
            </w:r>
            <w:r>
              <w:rPr>
                <w:b w:val="0"/>
              </w:rPr>
              <w:t>55–</w:t>
            </w:r>
            <w:r w:rsidRPr="00CC1E25">
              <w:rPr>
                <w:b w:val="0"/>
              </w:rPr>
              <w:t>3700 MHz)</w:t>
            </w:r>
          </w:p>
        </w:tc>
        <w:tc>
          <w:tcPr>
            <w:tcW w:w="2632" w:type="dxa"/>
            <w:shd w:val="clear" w:color="auto" w:fill="F2F2F2" w:themeFill="background1" w:themeFillShade="F2"/>
          </w:tcPr>
          <w:p w14:paraId="7FF875CF" w14:textId="77777777" w:rsidR="00D1626D" w:rsidRDefault="00D1626D" w:rsidP="00D77C78">
            <w:pPr>
              <w:spacing w:after="120"/>
              <w:cnfStyle w:val="000000000000" w:firstRow="0" w:lastRow="0" w:firstColumn="0" w:lastColumn="0" w:oddVBand="0" w:evenVBand="0" w:oddHBand="0" w:evenHBand="0" w:firstRowFirstColumn="0" w:firstRowLastColumn="0" w:lastRowFirstColumn="0" w:lastRowLastColumn="0"/>
            </w:pPr>
            <w:r w:rsidRPr="003B1F74">
              <w:t>Guarantees contiguity of spectrum if unencumbered spectrum is bundled.</w:t>
            </w:r>
          </w:p>
          <w:p w14:paraId="79CC7038" w14:textId="77777777" w:rsidR="00D1626D" w:rsidRDefault="00D1626D" w:rsidP="00D1626D">
            <w:pPr>
              <w:spacing w:after="120"/>
              <w:cnfStyle w:val="000000000000" w:firstRow="0" w:lastRow="0" w:firstColumn="0" w:lastColumn="0" w:oddVBand="0" w:evenVBand="0" w:oddHBand="0" w:evenHBand="0" w:firstRowFirstColumn="0" w:firstRowLastColumn="0" w:lastRowFirstColumn="0" w:lastRowLastColumn="0"/>
            </w:pPr>
            <w:r w:rsidRPr="003B1F74">
              <w:t>Removes exposure risk – under this option, bidders will actually know whether they are bidding for encumbered lots or not.</w:t>
            </w:r>
          </w:p>
        </w:tc>
        <w:tc>
          <w:tcPr>
            <w:tcW w:w="3153" w:type="dxa"/>
            <w:shd w:val="clear" w:color="auto" w:fill="F2F2F2" w:themeFill="background1" w:themeFillShade="F2"/>
          </w:tcPr>
          <w:p w14:paraId="32FA1572" w14:textId="77777777" w:rsidR="00D1626D" w:rsidRDefault="00D1626D" w:rsidP="00D77C78">
            <w:pPr>
              <w:spacing w:after="120"/>
              <w:cnfStyle w:val="000000000000" w:firstRow="0" w:lastRow="0" w:firstColumn="0" w:lastColumn="0" w:oddVBand="0" w:evenVBand="0" w:oddHBand="0" w:evenHBand="0" w:firstRowFirstColumn="0" w:firstRowLastColumn="0" w:lastRowFirstColumn="0" w:lastRowLastColumn="0"/>
            </w:pPr>
            <w:r>
              <w:t xml:space="preserve">Increases risk of strategic bidding, where bidders ‘park’ eligibility in encumbered lots. </w:t>
            </w:r>
          </w:p>
          <w:p w14:paraId="3F158F0E" w14:textId="77777777" w:rsidR="00D1626D" w:rsidRDefault="00D1626D" w:rsidP="00D77C78">
            <w:pPr>
              <w:spacing w:after="120"/>
              <w:cnfStyle w:val="000000000000" w:firstRow="0" w:lastRow="0" w:firstColumn="0" w:lastColumn="0" w:oddVBand="0" w:evenVBand="0" w:oddHBand="0" w:evenHBand="0" w:firstRowFirstColumn="0" w:firstRowLastColumn="0" w:lastRowFirstColumn="0" w:lastRowLastColumn="0"/>
            </w:pPr>
            <w:r>
              <w:t>This may also result in bidders winning unintended lots in encumbered spectrum, since they may not be able to switch demand to the unencumbered spectrum or other regions.</w:t>
            </w:r>
          </w:p>
          <w:p w14:paraId="391DE15B" w14:textId="77777777" w:rsidR="00D1626D" w:rsidRDefault="00D1626D" w:rsidP="00D1626D">
            <w:pPr>
              <w:spacing w:after="120"/>
              <w:cnfStyle w:val="000000000000" w:firstRow="0" w:lastRow="0" w:firstColumn="0" w:lastColumn="0" w:oddVBand="0" w:evenVBand="0" w:oddHBand="0" w:evenHBand="0" w:firstRowFirstColumn="0" w:firstRowLastColumn="0" w:lastRowFirstColumn="0" w:lastRowLastColumn="0"/>
            </w:pPr>
            <w:r>
              <w:t>Single 45 MHz lot may be too large for some bidders.</w:t>
            </w:r>
          </w:p>
        </w:tc>
      </w:tr>
      <w:tr w:rsidR="00C725E3" w14:paraId="5ECB9866" w14:textId="77777777" w:rsidTr="00D77C78">
        <w:tblPrEx>
          <w:tblCellMar>
            <w:top w:w="0" w:type="dxa"/>
            <w:left w:w="108" w:type="dxa"/>
            <w:bottom w:w="0" w:type="dxa"/>
            <w:right w:w="108" w:type="dxa"/>
          </w:tblCellMar>
        </w:tblPrEx>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876" w:type="dxa"/>
            <w:shd w:val="clear" w:color="auto" w:fill="auto"/>
          </w:tcPr>
          <w:p w14:paraId="2719D1A1" w14:textId="77777777" w:rsidR="00C725E3" w:rsidRPr="005A344F" w:rsidRDefault="00C725E3" w:rsidP="00986801">
            <w:pPr>
              <w:pStyle w:val="ListParagraph"/>
              <w:numPr>
                <w:ilvl w:val="0"/>
                <w:numId w:val="116"/>
              </w:numPr>
              <w:spacing w:after="0"/>
            </w:pPr>
            <w:r w:rsidRPr="005A344F">
              <w:t>Two lot categories for Perth</w:t>
            </w:r>
            <w:r w:rsidR="00CD5457">
              <w:t>—</w:t>
            </w:r>
          </w:p>
          <w:p w14:paraId="248BC4DD" w14:textId="77777777" w:rsidR="00C725E3" w:rsidRPr="00CC1E25" w:rsidRDefault="00C725E3" w:rsidP="00E77838">
            <w:pPr>
              <w:rPr>
                <w:b w:val="0"/>
              </w:rPr>
            </w:pPr>
            <w:r w:rsidRPr="00CC1E25">
              <w:rPr>
                <w:b w:val="0"/>
              </w:rPr>
              <w:t xml:space="preserve">Perth </w:t>
            </w:r>
            <w:r w:rsidR="009368D0">
              <w:rPr>
                <w:b w:val="0"/>
              </w:rPr>
              <w:t>Lower</w:t>
            </w:r>
            <w:r w:rsidRPr="00CC1E25">
              <w:rPr>
                <w:b w:val="0"/>
              </w:rPr>
              <w:t>:</w:t>
            </w:r>
            <w:r w:rsidRPr="00CC1E25">
              <w:rPr>
                <w:b w:val="0"/>
              </w:rPr>
              <w:br/>
            </w:r>
            <w:r w:rsidR="009368D0">
              <w:rPr>
                <w:b w:val="0"/>
              </w:rPr>
              <w:t>16</w:t>
            </w:r>
            <w:r w:rsidR="009368D0" w:rsidRPr="00CC1E25">
              <w:rPr>
                <w:b w:val="0"/>
              </w:rPr>
              <w:t xml:space="preserve"> </w:t>
            </w:r>
            <w:r w:rsidRPr="00CC1E25">
              <w:rPr>
                <w:b w:val="0"/>
              </w:rPr>
              <w:t>x 5 MHz lots (3575–</w:t>
            </w:r>
            <w:r w:rsidR="009368D0" w:rsidRPr="00CC1E25">
              <w:rPr>
                <w:b w:val="0"/>
              </w:rPr>
              <w:t>36</w:t>
            </w:r>
            <w:r w:rsidR="009368D0">
              <w:rPr>
                <w:b w:val="0"/>
              </w:rPr>
              <w:t>55</w:t>
            </w:r>
            <w:r w:rsidR="009368D0" w:rsidRPr="00CC1E25">
              <w:rPr>
                <w:b w:val="0"/>
              </w:rPr>
              <w:t xml:space="preserve"> </w:t>
            </w:r>
            <w:r w:rsidRPr="00CC1E25">
              <w:rPr>
                <w:b w:val="0"/>
              </w:rPr>
              <w:t>MHz)</w:t>
            </w:r>
          </w:p>
          <w:p w14:paraId="210C0EAE" w14:textId="77777777" w:rsidR="00C725E3" w:rsidRDefault="00C725E3">
            <w:pPr>
              <w:spacing w:after="0"/>
            </w:pPr>
            <w:r w:rsidRPr="00CC1E25">
              <w:rPr>
                <w:b w:val="0"/>
              </w:rPr>
              <w:t xml:space="preserve">Perth </w:t>
            </w:r>
            <w:r w:rsidR="00272E70">
              <w:rPr>
                <w:b w:val="0"/>
              </w:rPr>
              <w:t>Higher</w:t>
            </w:r>
            <w:r w:rsidRPr="00CC1E25">
              <w:rPr>
                <w:b w:val="0"/>
              </w:rPr>
              <w:t xml:space="preserve">: </w:t>
            </w:r>
            <w:r w:rsidRPr="00CC1E25">
              <w:rPr>
                <w:b w:val="0"/>
              </w:rPr>
              <w:br/>
            </w:r>
            <w:r w:rsidR="009368D0">
              <w:rPr>
                <w:b w:val="0"/>
              </w:rPr>
              <w:t>9</w:t>
            </w:r>
            <w:r w:rsidR="009368D0" w:rsidRPr="00CC1E25">
              <w:rPr>
                <w:b w:val="0"/>
              </w:rPr>
              <w:t xml:space="preserve"> </w:t>
            </w:r>
            <w:r w:rsidRPr="00CC1E25">
              <w:rPr>
                <w:b w:val="0"/>
              </w:rPr>
              <w:t xml:space="preserve">x </w:t>
            </w:r>
            <w:r>
              <w:rPr>
                <w:b w:val="0"/>
              </w:rPr>
              <w:t>5</w:t>
            </w:r>
            <w:r w:rsidRPr="00CC1E25">
              <w:rPr>
                <w:b w:val="0"/>
              </w:rPr>
              <w:t xml:space="preserve"> MHz </w:t>
            </w:r>
            <w:r>
              <w:rPr>
                <w:b w:val="0"/>
              </w:rPr>
              <w:t xml:space="preserve">lots </w:t>
            </w:r>
            <w:r w:rsidRPr="00CC1E25">
              <w:rPr>
                <w:b w:val="0"/>
              </w:rPr>
              <w:t>(</w:t>
            </w:r>
            <w:r w:rsidR="009368D0" w:rsidRPr="00CC1E25">
              <w:rPr>
                <w:b w:val="0"/>
              </w:rPr>
              <w:t>36</w:t>
            </w:r>
            <w:r w:rsidR="009368D0">
              <w:rPr>
                <w:b w:val="0"/>
              </w:rPr>
              <w:t>55</w:t>
            </w:r>
            <w:r w:rsidRPr="00CC1E25">
              <w:rPr>
                <w:b w:val="0"/>
              </w:rPr>
              <w:t>-3700 MHz)</w:t>
            </w:r>
          </w:p>
        </w:tc>
        <w:tc>
          <w:tcPr>
            <w:tcW w:w="2632" w:type="dxa"/>
            <w:shd w:val="clear" w:color="auto" w:fill="auto"/>
          </w:tcPr>
          <w:p w14:paraId="669BEC1F" w14:textId="77777777" w:rsidR="00844A8F" w:rsidRDefault="00844A8F" w:rsidP="00D77C78">
            <w:pPr>
              <w:spacing w:after="120"/>
              <w:cnfStyle w:val="000000100000" w:firstRow="0" w:lastRow="0" w:firstColumn="0" w:lastColumn="0" w:oddVBand="0" w:evenVBand="0" w:oddHBand="1" w:evenHBand="0" w:firstRowFirstColumn="0" w:firstRowLastColumn="0" w:lastRowFirstColumn="0" w:lastRowLastColumn="0"/>
            </w:pPr>
            <w:r>
              <w:t xml:space="preserve">Enables bidders to bid separately on encumbered and unencumbered spectrum, based on different value of each </w:t>
            </w:r>
            <w:r w:rsidR="005E60B8">
              <w:t>category</w:t>
            </w:r>
            <w:r>
              <w:t>.</w:t>
            </w:r>
          </w:p>
          <w:p w14:paraId="06BE42F9" w14:textId="77777777" w:rsidR="00C725E3" w:rsidRPr="003B1F74" w:rsidRDefault="00844A8F" w:rsidP="00D77C78">
            <w:pPr>
              <w:spacing w:after="0"/>
              <w:cnfStyle w:val="000000100000" w:firstRow="0" w:lastRow="0" w:firstColumn="0" w:lastColumn="0" w:oddVBand="0" w:evenVBand="0" w:oddHBand="1" w:evenHBand="0" w:firstRowFirstColumn="0" w:firstRowLastColumn="0" w:lastRowFirstColumn="0" w:lastRowLastColumn="0"/>
            </w:pPr>
            <w:r>
              <w:t>E</w:t>
            </w:r>
            <w:r w:rsidR="00412F1B">
              <w:t>nables bidders to switch from</w:t>
            </w:r>
            <w:r>
              <w:t xml:space="preserve"> </w:t>
            </w:r>
            <w:r w:rsidR="00412F1B">
              <w:t>unencumbered to encumbered spectrum if price is above their budget.</w:t>
            </w:r>
          </w:p>
        </w:tc>
        <w:tc>
          <w:tcPr>
            <w:tcW w:w="3153" w:type="dxa"/>
            <w:shd w:val="clear" w:color="auto" w:fill="auto"/>
          </w:tcPr>
          <w:p w14:paraId="4C1BF88A" w14:textId="77777777" w:rsidR="00844A8F" w:rsidRDefault="00844A8F" w:rsidP="00D77C78">
            <w:pPr>
              <w:spacing w:after="120"/>
              <w:cnfStyle w:val="000000100000" w:firstRow="0" w:lastRow="0" w:firstColumn="0" w:lastColumn="0" w:oddVBand="0" w:evenVBand="0" w:oddHBand="1" w:evenHBand="0" w:firstRowFirstColumn="0" w:firstRowLastColumn="0" w:lastRowFirstColumn="0" w:lastRowLastColumn="0"/>
            </w:pPr>
            <w:r>
              <w:t xml:space="preserve">Introduces risk of </w:t>
            </w:r>
            <w:proofErr w:type="spellStart"/>
            <w:r>
              <w:t>discontiguous</w:t>
            </w:r>
            <w:proofErr w:type="spellEnd"/>
            <w:r>
              <w:t xml:space="preserve"> spectrum, where bidders obtain </w:t>
            </w:r>
            <w:proofErr w:type="spellStart"/>
            <w:r>
              <w:t>discontiguous</w:t>
            </w:r>
            <w:proofErr w:type="spellEnd"/>
            <w:r>
              <w:t xml:space="preserve"> lots in both categories.</w:t>
            </w:r>
          </w:p>
          <w:p w14:paraId="681A94CE" w14:textId="77777777" w:rsidR="00C725E3" w:rsidRDefault="00844A8F" w:rsidP="00D77C78">
            <w:pPr>
              <w:spacing w:after="0"/>
              <w:cnfStyle w:val="000000100000" w:firstRow="0" w:lastRow="0" w:firstColumn="0" w:lastColumn="0" w:oddVBand="0" w:evenVBand="0" w:oddHBand="1" w:evenHBand="0" w:firstRowFirstColumn="0" w:firstRowLastColumn="0" w:lastRowFirstColumn="0" w:lastRowLastColumn="0"/>
            </w:pPr>
            <w:r>
              <w:t>Competition limits may impact ability for bidders to obtain economic amounts of unencumbered spectrum.</w:t>
            </w:r>
          </w:p>
        </w:tc>
      </w:tr>
    </w:tbl>
    <w:p w14:paraId="43A25AAB" w14:textId="77777777" w:rsidR="00DE6B41" w:rsidRDefault="00DE6B41" w:rsidP="00E82862"/>
    <w:p w14:paraId="467D3540" w14:textId="77777777" w:rsidR="004054BB" w:rsidRDefault="004054BB" w:rsidP="00E82862">
      <w:r>
        <w:t xml:space="preserve">Industry stakeholders </w:t>
      </w:r>
      <w:r w:rsidR="0075500C">
        <w:t>expressed</w:t>
      </w:r>
      <w:r>
        <w:t xml:space="preserve"> a majority preference for </w:t>
      </w:r>
      <w:r w:rsidR="008658B8">
        <w:t>O</w:t>
      </w:r>
      <w:r w:rsidR="00E11EEC">
        <w:t xml:space="preserve">ption </w:t>
      </w:r>
      <w:r w:rsidR="0075500C">
        <w:t xml:space="preserve">3, with a minority preferring </w:t>
      </w:r>
      <w:r w:rsidR="008658B8">
        <w:t>O</w:t>
      </w:r>
      <w:r w:rsidR="00E11EEC">
        <w:t xml:space="preserve">ption </w:t>
      </w:r>
      <w:r w:rsidR="0075500C">
        <w:t xml:space="preserve">1. </w:t>
      </w:r>
    </w:p>
    <w:p w14:paraId="4C70BE01" w14:textId="77777777" w:rsidR="00C51A24" w:rsidRDefault="004B3B19" w:rsidP="00E82862">
      <w:pPr>
        <w:rPr>
          <w:b/>
        </w:rPr>
      </w:pPr>
      <w:r>
        <w:t xml:space="preserve">The ACMA considers it important to allow bidders to engage in price discovery for both unencumbered and encumbered lots. Option 1 does not enable bidders to bid with confidence in the primary stage, since they do not know if they are bidding for encumbered or unencumbered </w:t>
      </w:r>
      <w:r w:rsidR="00F83AAD">
        <w:t>lots</w:t>
      </w:r>
      <w:r>
        <w:t xml:space="preserve">. In the assignment stage, they submit a single, confidential bid to express the difference in value between them. No stakeholders supported </w:t>
      </w:r>
      <w:r w:rsidR="00E77838">
        <w:t>O</w:t>
      </w:r>
      <w:r>
        <w:t>ption 2. Therefore</w:t>
      </w:r>
      <w:r w:rsidR="002877D3">
        <w:t>,</w:t>
      </w:r>
      <w:r w:rsidR="00430004">
        <w:t xml:space="preserve"> </w:t>
      </w:r>
      <w:r w:rsidR="00430004" w:rsidRPr="00E82862">
        <w:rPr>
          <w:b/>
        </w:rPr>
        <w:t xml:space="preserve">the ACMA’s </w:t>
      </w:r>
      <w:r w:rsidR="002877D3" w:rsidRPr="00E82862">
        <w:rPr>
          <w:b/>
        </w:rPr>
        <w:t>proposed</w:t>
      </w:r>
      <w:r w:rsidR="00430004" w:rsidRPr="00E82862">
        <w:rPr>
          <w:b/>
        </w:rPr>
        <w:t xml:space="preserve"> view is to use </w:t>
      </w:r>
      <w:r w:rsidR="00E77838">
        <w:rPr>
          <w:b/>
        </w:rPr>
        <w:t>O</w:t>
      </w:r>
      <w:r>
        <w:rPr>
          <w:b/>
        </w:rPr>
        <w:t>ption 3</w:t>
      </w:r>
      <w:r w:rsidR="00C51A24">
        <w:rPr>
          <w:b/>
        </w:rPr>
        <w:t>.</w:t>
      </w:r>
    </w:p>
    <w:p w14:paraId="1C35F978" w14:textId="77777777" w:rsidR="002877D3" w:rsidRPr="000F7CFD" w:rsidRDefault="00E11EEC" w:rsidP="00986801">
      <w:pPr>
        <w:spacing w:after="80"/>
      </w:pPr>
      <w:r>
        <w:lastRenderedPageBreak/>
        <w:t xml:space="preserve">If </w:t>
      </w:r>
      <w:r w:rsidR="005E60B8">
        <w:t xml:space="preserve">the </w:t>
      </w:r>
      <w:r w:rsidR="00C51A24">
        <w:t xml:space="preserve">interference </w:t>
      </w:r>
      <w:r w:rsidR="005E60B8">
        <w:t>issue between the</w:t>
      </w:r>
      <w:r w:rsidR="00C51A24">
        <w:t xml:space="preserve"> 3.4 </w:t>
      </w:r>
      <w:r w:rsidR="005E60B8">
        <w:t xml:space="preserve">GHz and 3.6 GHz </w:t>
      </w:r>
      <w:r w:rsidR="00C51A24">
        <w:t>band</w:t>
      </w:r>
      <w:r w:rsidR="005E60B8">
        <w:t>s</w:t>
      </w:r>
      <w:r w:rsidR="00C51A24">
        <w:t xml:space="preserve"> </w:t>
      </w:r>
      <w:r w:rsidR="005E60B8">
        <w:t>cannot be resolved by coordinated network synchronisation</w:t>
      </w:r>
      <w:r w:rsidR="00C51A24">
        <w:t xml:space="preserve">, </w:t>
      </w:r>
      <w:r w:rsidR="005E60B8">
        <w:t xml:space="preserve">then </w:t>
      </w:r>
      <w:r w:rsidR="00E77838">
        <w:t>O</w:t>
      </w:r>
      <w:r w:rsidR="00C51A24">
        <w:t xml:space="preserve">ption 3 </w:t>
      </w:r>
      <w:r>
        <w:t xml:space="preserve">requires </w:t>
      </w:r>
      <w:r w:rsidR="00C51A24">
        <w:t xml:space="preserve">modification to </w:t>
      </w:r>
      <w:r>
        <w:t xml:space="preserve">provide </w:t>
      </w:r>
      <w:r w:rsidR="00C51A24">
        <w:t xml:space="preserve">for </w:t>
      </w:r>
      <w:r w:rsidR="005E60B8">
        <w:t xml:space="preserve">a </w:t>
      </w:r>
      <w:r w:rsidR="00C51A24">
        <w:t xml:space="preserve">single 15 MHz lot, which may be </w:t>
      </w:r>
      <w:r w:rsidR="00C10819">
        <w:t xml:space="preserve">subject to interference </w:t>
      </w:r>
      <w:r w:rsidR="00C51A24">
        <w:t xml:space="preserve">on an ongoing basis. </w:t>
      </w:r>
      <w:r w:rsidR="005E60B8">
        <w:t>In this case, t</w:t>
      </w:r>
      <w:r w:rsidR="00C51A24">
        <w:t xml:space="preserve">he </w:t>
      </w:r>
      <w:r w:rsidR="005916E8">
        <w:t xml:space="preserve">proposed </w:t>
      </w:r>
      <w:r w:rsidR="00C51A24">
        <w:t xml:space="preserve">categories of lots offered in Perth </w:t>
      </w:r>
      <w:r w:rsidR="005E60B8">
        <w:t>will be</w:t>
      </w:r>
      <w:r w:rsidR="00C51A24">
        <w:t>:</w:t>
      </w:r>
    </w:p>
    <w:p w14:paraId="5DB0208C" w14:textId="77777777" w:rsidR="00C51A24" w:rsidRPr="002579E8" w:rsidRDefault="00C51A24" w:rsidP="00986801">
      <w:pPr>
        <w:pStyle w:val="ListParagraph"/>
        <w:numPr>
          <w:ilvl w:val="0"/>
          <w:numId w:val="95"/>
        </w:numPr>
        <w:spacing w:after="80"/>
        <w:ind w:left="426" w:hanging="142"/>
        <w:contextualSpacing w:val="0"/>
        <w:rPr>
          <w:b/>
        </w:rPr>
      </w:pPr>
      <w:r w:rsidRPr="002579E8">
        <w:rPr>
          <w:b/>
        </w:rPr>
        <w:t>Perth Lower</w:t>
      </w:r>
      <w:r w:rsidR="005B0D96">
        <w:rPr>
          <w:b/>
        </w:rPr>
        <w:t>—</w:t>
      </w:r>
      <w:r w:rsidRPr="002579E8">
        <w:rPr>
          <w:b/>
        </w:rPr>
        <w:t>1 x 15 MHz lot (3575-3590 MHz)</w:t>
      </w:r>
      <w:r w:rsidR="005B0D96">
        <w:rPr>
          <w:b/>
        </w:rPr>
        <w:t>—</w:t>
      </w:r>
      <w:r w:rsidR="00C10819">
        <w:rPr>
          <w:b/>
        </w:rPr>
        <w:t>subject to interference</w:t>
      </w:r>
    </w:p>
    <w:p w14:paraId="48DD7E4A" w14:textId="77777777" w:rsidR="00C51A24" w:rsidRPr="002579E8" w:rsidRDefault="00C51A24" w:rsidP="00986801">
      <w:pPr>
        <w:pStyle w:val="ListParagraph"/>
        <w:numPr>
          <w:ilvl w:val="0"/>
          <w:numId w:val="95"/>
        </w:numPr>
        <w:spacing w:after="80"/>
        <w:ind w:left="426" w:hanging="142"/>
        <w:contextualSpacing w:val="0"/>
        <w:rPr>
          <w:b/>
        </w:rPr>
      </w:pPr>
      <w:r w:rsidRPr="002579E8">
        <w:rPr>
          <w:b/>
        </w:rPr>
        <w:t>Perth Middle</w:t>
      </w:r>
      <w:r w:rsidR="005B0D96">
        <w:rPr>
          <w:b/>
        </w:rPr>
        <w:t>—</w:t>
      </w:r>
      <w:r w:rsidRPr="002579E8">
        <w:rPr>
          <w:b/>
        </w:rPr>
        <w:t>13 x 5 MHz lots (3590-3655 MHz)</w:t>
      </w:r>
      <w:r w:rsidR="005B0D96">
        <w:rPr>
          <w:b/>
        </w:rPr>
        <w:t>—</w:t>
      </w:r>
      <w:r w:rsidRPr="002579E8">
        <w:rPr>
          <w:b/>
        </w:rPr>
        <w:t xml:space="preserve">encumbered </w:t>
      </w:r>
    </w:p>
    <w:p w14:paraId="7442B825" w14:textId="77777777" w:rsidR="00C51A24" w:rsidRPr="002579E8" w:rsidRDefault="00C51A24" w:rsidP="005B0D96">
      <w:pPr>
        <w:pStyle w:val="ListParagraph"/>
        <w:numPr>
          <w:ilvl w:val="0"/>
          <w:numId w:val="95"/>
        </w:numPr>
        <w:ind w:left="426" w:hanging="142"/>
        <w:rPr>
          <w:b/>
        </w:rPr>
      </w:pPr>
      <w:r w:rsidRPr="002579E8">
        <w:rPr>
          <w:b/>
        </w:rPr>
        <w:t xml:space="preserve">Perth </w:t>
      </w:r>
      <w:r w:rsidR="00272E70">
        <w:rPr>
          <w:b/>
        </w:rPr>
        <w:t>Higher</w:t>
      </w:r>
      <w:r w:rsidR="005B0D96">
        <w:rPr>
          <w:b/>
        </w:rPr>
        <w:t>—</w:t>
      </w:r>
      <w:r w:rsidRPr="002579E8">
        <w:rPr>
          <w:b/>
        </w:rPr>
        <w:t>9 x 5 MHz lots (3655-3700 MHz)</w:t>
      </w:r>
      <w:r w:rsidR="005B0D96">
        <w:rPr>
          <w:b/>
        </w:rPr>
        <w:t>—</w:t>
      </w:r>
      <w:r w:rsidRPr="002579E8">
        <w:rPr>
          <w:b/>
        </w:rPr>
        <w:t>unencumbered</w:t>
      </w:r>
      <w:r w:rsidR="005B0D96">
        <w:rPr>
          <w:b/>
        </w:rPr>
        <w:t>.</w:t>
      </w:r>
    </w:p>
    <w:p w14:paraId="3E9F466C" w14:textId="77777777" w:rsidR="00F2276C" w:rsidRDefault="00F2276C" w:rsidP="00986801">
      <w:pPr>
        <w:spacing w:after="80"/>
      </w:pPr>
      <w:r>
        <w:t xml:space="preserve">The following rules are proposed for the auction of the </w:t>
      </w:r>
      <w:r w:rsidR="005E1610">
        <w:t xml:space="preserve">three </w:t>
      </w:r>
      <w:r>
        <w:t>categories in Perth</w:t>
      </w:r>
      <w:r w:rsidR="00E27B4D">
        <w:t xml:space="preserve">, in order to minimise the risk of </w:t>
      </w:r>
      <w:proofErr w:type="spellStart"/>
      <w:r w:rsidR="00E27B4D">
        <w:t>discontiguous</w:t>
      </w:r>
      <w:proofErr w:type="spellEnd"/>
      <w:r w:rsidR="00E27B4D">
        <w:t xml:space="preserve"> spectrum</w:t>
      </w:r>
      <w:r>
        <w:t>:</w:t>
      </w:r>
    </w:p>
    <w:p w14:paraId="7F5D751F" w14:textId="77777777" w:rsidR="00F2276C" w:rsidRDefault="00B1120F" w:rsidP="00986801">
      <w:pPr>
        <w:pStyle w:val="ListBullet"/>
      </w:pPr>
      <w:r>
        <w:t>t</w:t>
      </w:r>
      <w:r w:rsidR="00F2276C">
        <w:t xml:space="preserve">he </w:t>
      </w:r>
      <w:r w:rsidR="005E1610">
        <w:t xml:space="preserve">three </w:t>
      </w:r>
      <w:r w:rsidR="00F2276C">
        <w:t xml:space="preserve">Perth categories will be </w:t>
      </w:r>
      <w:r w:rsidR="002579E8">
        <w:t>offered</w:t>
      </w:r>
      <w:r w:rsidR="00F2276C">
        <w:t xml:space="preserve"> simultaneously with all other </w:t>
      </w:r>
      <w:r w:rsidR="005E60B8">
        <w:t>regions</w:t>
      </w:r>
    </w:p>
    <w:p w14:paraId="3F6328F0" w14:textId="77777777" w:rsidR="007C334C" w:rsidRDefault="00B1120F" w:rsidP="00986801">
      <w:pPr>
        <w:pStyle w:val="ListBullet"/>
      </w:pPr>
      <w:r>
        <w:t>t</w:t>
      </w:r>
      <w:r w:rsidR="007C334C">
        <w:t xml:space="preserve">he winner of the single Perth Lower lot will be guaranteed contiguity with any lots they hold in </w:t>
      </w:r>
      <w:r w:rsidR="005E60B8">
        <w:t xml:space="preserve">the </w:t>
      </w:r>
      <w:r w:rsidR="007C334C">
        <w:t>Perth Middle</w:t>
      </w:r>
      <w:r w:rsidR="005E60B8">
        <w:t xml:space="preserve"> category</w:t>
      </w:r>
    </w:p>
    <w:p w14:paraId="5A2650A2" w14:textId="77777777" w:rsidR="00CE4F94" w:rsidRDefault="00B1120F" w:rsidP="00986801">
      <w:pPr>
        <w:pStyle w:val="ListBulletLast"/>
      </w:pPr>
      <w:proofErr w:type="gramStart"/>
      <w:r>
        <w:t>i</w:t>
      </w:r>
      <w:r w:rsidR="00C10819">
        <w:t>f</w:t>
      </w:r>
      <w:proofErr w:type="gramEnd"/>
      <w:r w:rsidR="00C10819">
        <w:t xml:space="preserve"> bidders hold lots in both the Perth Middle and Perth Upper bands, contiguity is not guaranteed. Bidders should seek to establish contiguity via bidding in the assignment stage.</w:t>
      </w:r>
    </w:p>
    <w:p w14:paraId="0AF041B4" w14:textId="77777777" w:rsidR="008B231A" w:rsidRDefault="002877D3" w:rsidP="00E82862">
      <w:r>
        <w:t>T</w:t>
      </w:r>
      <w:r w:rsidR="00430004">
        <w:t>he ACMA welcomes further industry submissions on this topic.</w:t>
      </w:r>
    </w:p>
    <w:p w14:paraId="3E154A9E" w14:textId="77777777" w:rsidR="00571D45" w:rsidRDefault="003E163E" w:rsidP="00E82862">
      <w:pPr>
        <w:pStyle w:val="Heading3"/>
      </w:pPr>
      <w:r w:rsidRPr="00A75EB3">
        <w:t>G</w:t>
      </w:r>
      <w:r w:rsidR="00CD7303" w:rsidRPr="00A75EB3">
        <w:t xml:space="preserve">eographic </w:t>
      </w:r>
      <w:r w:rsidR="005E60B8">
        <w:t xml:space="preserve">regions </w:t>
      </w:r>
    </w:p>
    <w:p w14:paraId="51DC5A07" w14:textId="329794CC" w:rsidR="00A608A0" w:rsidRDefault="00A608A0" w:rsidP="00E82862">
      <w:r w:rsidRPr="00E82862">
        <w:t xml:space="preserve">In the </w:t>
      </w:r>
      <w:r>
        <w:t xml:space="preserve">recent </w:t>
      </w:r>
      <w:r w:rsidRPr="000E2415">
        <w:t xml:space="preserve">draft </w:t>
      </w:r>
      <w:hyperlink r:id="rId47" w:history="1">
        <w:r w:rsidRPr="000E2415">
          <w:rPr>
            <w:rStyle w:val="Hyperlink"/>
          </w:rPr>
          <w:t>spectrum reallocation declaration recommendation</w:t>
        </w:r>
        <w:r w:rsidR="00C11C41" w:rsidRPr="000E2415">
          <w:rPr>
            <w:rStyle w:val="Hyperlink"/>
          </w:rPr>
          <w:t xml:space="preserve"> consultation</w:t>
        </w:r>
      </w:hyperlink>
      <w:r>
        <w:t xml:space="preserve">, the ACMA proposed a geographic configuration based on large metropolitan lots for Adelaide, Brisbane, Canberra, Melbourne, Perth and Sydney, with a single lot for regional Australia. Subsequent industry submissions opposed this configuration and recommended alignment </w:t>
      </w:r>
      <w:r w:rsidR="009868A9">
        <w:t>of</w:t>
      </w:r>
      <w:r>
        <w:t xml:space="preserve"> </w:t>
      </w:r>
      <w:r w:rsidR="009868A9">
        <w:t xml:space="preserve">metropolitan lots with </w:t>
      </w:r>
      <w:r>
        <w:t xml:space="preserve">the 3.4 GHz band </w:t>
      </w:r>
      <w:r w:rsidR="003E2384">
        <w:t xml:space="preserve">geographic boundaries, to facilitate </w:t>
      </w:r>
      <w:r w:rsidR="00C11C41">
        <w:t xml:space="preserve">trading and possible future </w:t>
      </w:r>
      <w:r w:rsidR="003E2384">
        <w:t>defragmentation of the entire 3.4</w:t>
      </w:r>
      <w:r w:rsidR="00B1120F">
        <w:t>–</w:t>
      </w:r>
      <w:r w:rsidR="003E2384">
        <w:t xml:space="preserve">3.8 GHz band. Many </w:t>
      </w:r>
      <w:r w:rsidR="009868A9">
        <w:t xml:space="preserve">stakeholders </w:t>
      </w:r>
      <w:r w:rsidR="003E2384">
        <w:t xml:space="preserve">also recommended disaggregation of the single regional Australia lot, to enable smaller companies to purchase spectrum in targeted areas of interest. There was also a recommendation to develop a metropolitan/outer metropolitan/regional geographic structure. </w:t>
      </w:r>
    </w:p>
    <w:p w14:paraId="0D769517" w14:textId="77777777" w:rsidR="003E2384" w:rsidRDefault="003E2384" w:rsidP="00986801">
      <w:pPr>
        <w:spacing w:after="80"/>
      </w:pPr>
      <w:r>
        <w:t>In response, the ACMA developed three options for geographic boundaries:</w:t>
      </w:r>
    </w:p>
    <w:p w14:paraId="19423EF7" w14:textId="77777777" w:rsidR="000B249D" w:rsidRDefault="003E2384" w:rsidP="00986801">
      <w:pPr>
        <w:pStyle w:val="ListBullet"/>
      </w:pPr>
      <w:r>
        <w:t>Option 1</w:t>
      </w:r>
      <w:r w:rsidR="00D1626D">
        <w:t>:</w:t>
      </w:r>
    </w:p>
    <w:p w14:paraId="1D7658A2" w14:textId="77777777" w:rsidR="000B249D" w:rsidRDefault="00E8586C" w:rsidP="00986801">
      <w:pPr>
        <w:pStyle w:val="ListBullet2"/>
      </w:pPr>
      <w:r>
        <w:t xml:space="preserve">metropolitan </w:t>
      </w:r>
      <w:r w:rsidR="003E2384">
        <w:t>lots align</w:t>
      </w:r>
      <w:r w:rsidR="000B249D">
        <w:t>ed with the 3.4 GHz boundaries</w:t>
      </w:r>
    </w:p>
    <w:p w14:paraId="6032FC97" w14:textId="77777777" w:rsidR="000B249D" w:rsidRDefault="00E8586C" w:rsidP="00986801">
      <w:pPr>
        <w:pStyle w:val="ListBullet2"/>
      </w:pPr>
      <w:r>
        <w:t xml:space="preserve">no </w:t>
      </w:r>
      <w:r w:rsidR="000B249D">
        <w:t>outer metropolitan lots</w:t>
      </w:r>
    </w:p>
    <w:p w14:paraId="1F112079" w14:textId="77777777" w:rsidR="003E2384" w:rsidRDefault="00E8586C" w:rsidP="00986801">
      <w:pPr>
        <w:pStyle w:val="ListBullet2"/>
      </w:pPr>
      <w:r>
        <w:t xml:space="preserve">eight </w:t>
      </w:r>
      <w:r w:rsidR="000B249D">
        <w:t>regional lots</w:t>
      </w:r>
    </w:p>
    <w:p w14:paraId="6F177FD8" w14:textId="77777777" w:rsidR="000B249D" w:rsidRDefault="003E2384" w:rsidP="00986801">
      <w:pPr>
        <w:pStyle w:val="ListBullet"/>
      </w:pPr>
      <w:r>
        <w:t xml:space="preserve">Option </w:t>
      </w:r>
      <w:proofErr w:type="spellStart"/>
      <w:r>
        <w:t>2a</w:t>
      </w:r>
      <w:proofErr w:type="spellEnd"/>
      <w:r w:rsidR="00D1626D">
        <w:t>:</w:t>
      </w:r>
    </w:p>
    <w:p w14:paraId="73908304" w14:textId="77777777" w:rsidR="003E2384" w:rsidRDefault="00E8586C" w:rsidP="00986801">
      <w:pPr>
        <w:pStyle w:val="ListBullet2"/>
      </w:pPr>
      <w:r>
        <w:t xml:space="preserve">metropolitan </w:t>
      </w:r>
      <w:r w:rsidR="000B249D">
        <w:t>lots aligned with 3.4 GHz boundaries</w:t>
      </w:r>
    </w:p>
    <w:p w14:paraId="09FF32E8" w14:textId="77777777" w:rsidR="000B249D" w:rsidRDefault="00E8586C" w:rsidP="00986801">
      <w:pPr>
        <w:pStyle w:val="ListBullet2"/>
      </w:pPr>
      <w:r>
        <w:t xml:space="preserve">small </w:t>
      </w:r>
      <w:r w:rsidR="000B249D">
        <w:t>outer metropolitan lots aligned with 3.4 GHz boundaries</w:t>
      </w:r>
    </w:p>
    <w:p w14:paraId="1E50AAE7" w14:textId="77777777" w:rsidR="000B249D" w:rsidRDefault="00E8586C" w:rsidP="00986801">
      <w:pPr>
        <w:pStyle w:val="ListBullet2"/>
      </w:pPr>
      <w:r>
        <w:t xml:space="preserve">eight </w:t>
      </w:r>
      <w:r w:rsidR="000B249D">
        <w:t>regional lots</w:t>
      </w:r>
    </w:p>
    <w:p w14:paraId="17B91160" w14:textId="77777777" w:rsidR="003E2384" w:rsidRDefault="003E2384" w:rsidP="00986801">
      <w:pPr>
        <w:pStyle w:val="ListBullet"/>
      </w:pPr>
      <w:r>
        <w:t xml:space="preserve">Option </w:t>
      </w:r>
      <w:proofErr w:type="spellStart"/>
      <w:r>
        <w:t>2b</w:t>
      </w:r>
      <w:proofErr w:type="spellEnd"/>
      <w:r w:rsidR="00D1626D">
        <w:t>:</w:t>
      </w:r>
    </w:p>
    <w:p w14:paraId="31DC3EDB" w14:textId="77777777" w:rsidR="000B249D" w:rsidRDefault="00E8586C" w:rsidP="00986801">
      <w:pPr>
        <w:pStyle w:val="ListBullet2"/>
      </w:pPr>
      <w:r>
        <w:t xml:space="preserve">metropolitan </w:t>
      </w:r>
      <w:r w:rsidR="000B249D">
        <w:t>lots aligned with 3.4 GHz boundaries</w:t>
      </w:r>
    </w:p>
    <w:p w14:paraId="69642D20" w14:textId="77777777" w:rsidR="000B249D" w:rsidRDefault="00B1120F" w:rsidP="00986801">
      <w:pPr>
        <w:pStyle w:val="ListBullet2"/>
      </w:pPr>
      <w:r>
        <w:t>l</w:t>
      </w:r>
      <w:r w:rsidR="000B249D">
        <w:t>arge outer metropolitan lots as proposed in the 3.6 GHz draft spectrum reallocation declaration recommendation</w:t>
      </w:r>
    </w:p>
    <w:p w14:paraId="43240F19" w14:textId="77777777" w:rsidR="000B249D" w:rsidRDefault="00E8586C" w:rsidP="00986801">
      <w:pPr>
        <w:pStyle w:val="ListBullet2"/>
        <w:spacing w:after="240"/>
      </w:pPr>
      <w:r>
        <w:t xml:space="preserve">eight </w:t>
      </w:r>
      <w:r w:rsidR="000B249D">
        <w:t>regional lots</w:t>
      </w:r>
    </w:p>
    <w:p w14:paraId="59641031" w14:textId="77777777" w:rsidR="001F056E" w:rsidRDefault="001F056E" w:rsidP="008B0410">
      <w:r>
        <w:t xml:space="preserve">These options are </w:t>
      </w:r>
      <w:r w:rsidR="002318F8">
        <w:t xml:space="preserve">shown </w:t>
      </w:r>
      <w:r>
        <w:t xml:space="preserve">in Figures </w:t>
      </w:r>
      <w:r w:rsidR="002318F8">
        <w:t>3 and 4</w:t>
      </w:r>
      <w:r>
        <w:t xml:space="preserve"> below.</w:t>
      </w:r>
      <w:r w:rsidR="00C92321">
        <w:t xml:space="preserve"> The ACMA notes that there were numerous other variations </w:t>
      </w:r>
      <w:r w:rsidR="00B1120F">
        <w:t xml:space="preserve">that </w:t>
      </w:r>
      <w:r w:rsidR="00C92321">
        <w:t>could have been identified, and that these three were only chosen to facilitate further industry discussion.</w:t>
      </w:r>
    </w:p>
    <w:p w14:paraId="6ECE0708" w14:textId="77777777" w:rsidR="00AD0804" w:rsidRDefault="00AD0804">
      <w:pPr>
        <w:spacing w:after="0" w:line="240" w:lineRule="auto"/>
        <w:rPr>
          <w:b/>
          <w:bCs/>
          <w:color w:val="323232"/>
          <w:szCs w:val="20"/>
        </w:rPr>
      </w:pPr>
    </w:p>
    <w:p w14:paraId="70F0B8F0" w14:textId="77777777" w:rsidR="001C2ACE" w:rsidRDefault="001C2ACE" w:rsidP="00986801">
      <w:pPr>
        <w:pStyle w:val="ACMAFigureHeader"/>
      </w:pPr>
      <w:r w:rsidRPr="003259C0">
        <w:lastRenderedPageBreak/>
        <w:t>Option 1</w:t>
      </w:r>
      <w:r>
        <w:t xml:space="preserve">—3.4 </w:t>
      </w:r>
      <w:r w:rsidRPr="00B1120F">
        <w:t>GHz</w:t>
      </w:r>
      <w:r>
        <w:t xml:space="preserve"> metro areas offered in 2000 allocation and 3.6 GHz regional areas</w:t>
      </w:r>
    </w:p>
    <w:p w14:paraId="5DF3B2EA" w14:textId="77777777" w:rsidR="001F056E" w:rsidRDefault="00C673BE" w:rsidP="0018546F">
      <w:pPr>
        <w:keepNext/>
      </w:pPr>
      <w:r>
        <w:rPr>
          <w:noProof/>
        </w:rPr>
        <w:drawing>
          <wp:inline distT="0" distB="0" distL="0" distR="0" wp14:anchorId="3FA97610" wp14:editId="63231BC7">
            <wp:extent cx="4410710" cy="4174177"/>
            <wp:effectExtent l="0" t="0" r="8890" b="0"/>
            <wp:docPr id="8" name="Picture 8" descr="Please email info@acma.gov.au if you need an accessible version of this image." title="FigureOption 1—3.4 GHz metro areas offered in 2000 allocation and 3.6 GHz regional are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booth\Desktop\3.6 Project\2 options\Option 1 - Metro with regions labels NO Hobart.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448080" cy="4209543"/>
                    </a:xfrm>
                    <a:prstGeom prst="rect">
                      <a:avLst/>
                    </a:prstGeom>
                    <a:noFill/>
                    <a:ln>
                      <a:noFill/>
                    </a:ln>
                  </pic:spPr>
                </pic:pic>
              </a:graphicData>
            </a:graphic>
          </wp:inline>
        </w:drawing>
      </w:r>
    </w:p>
    <w:tbl>
      <w:tblPr>
        <w:tblStyle w:val="TableGrid"/>
        <w:tblW w:w="0" w:type="auto"/>
        <w:tblLook w:val="04A0" w:firstRow="1" w:lastRow="0" w:firstColumn="1" w:lastColumn="0" w:noHBand="0" w:noVBand="1"/>
        <w:tblCaption w:val="key to map above"/>
      </w:tblPr>
      <w:tblGrid>
        <w:gridCol w:w="807"/>
        <w:gridCol w:w="1598"/>
        <w:gridCol w:w="2835"/>
      </w:tblGrid>
      <w:tr w:rsidR="00F07E5E" w14:paraId="1978E7D0" w14:textId="77777777" w:rsidTr="00986801">
        <w:trPr>
          <w:tblHeader/>
        </w:trPr>
        <w:tc>
          <w:tcPr>
            <w:tcW w:w="5240" w:type="dxa"/>
            <w:gridSpan w:val="3"/>
            <w:shd w:val="clear" w:color="auto" w:fill="404040" w:themeFill="text1" w:themeFillTint="BF"/>
          </w:tcPr>
          <w:p w14:paraId="6923B237" w14:textId="77777777" w:rsidR="00F07E5E" w:rsidRDefault="00F07E5E" w:rsidP="00986801">
            <w:pPr>
              <w:pStyle w:val="TableHeading"/>
            </w:pPr>
            <w:r w:rsidRPr="00986801">
              <w:rPr>
                <w:color w:val="FFFFFF" w:themeColor="background1"/>
              </w:rPr>
              <w:t>KEY:</w:t>
            </w:r>
          </w:p>
        </w:tc>
      </w:tr>
      <w:tr w:rsidR="00F07E5E" w14:paraId="75B09139" w14:textId="77777777" w:rsidTr="009368D0">
        <w:tc>
          <w:tcPr>
            <w:tcW w:w="807" w:type="dxa"/>
            <w:vMerge w:val="restart"/>
            <w:shd w:val="clear" w:color="auto" w:fill="FFFF00"/>
          </w:tcPr>
          <w:p w14:paraId="4E61C564" w14:textId="77777777" w:rsidR="00F07E5E" w:rsidRDefault="00F07E5E" w:rsidP="009368D0">
            <w:r>
              <w:t>Yellow</w:t>
            </w:r>
          </w:p>
        </w:tc>
        <w:tc>
          <w:tcPr>
            <w:tcW w:w="1598" w:type="dxa"/>
            <w:vMerge w:val="restart"/>
          </w:tcPr>
          <w:p w14:paraId="17DE7B53" w14:textId="77777777" w:rsidR="00F07E5E" w:rsidRDefault="00F07E5E" w:rsidP="009368D0">
            <w:r>
              <w:t>Excise areas*</w:t>
            </w:r>
          </w:p>
        </w:tc>
        <w:tc>
          <w:tcPr>
            <w:tcW w:w="2835" w:type="dxa"/>
          </w:tcPr>
          <w:p w14:paraId="4D2DEB81" w14:textId="77777777" w:rsidR="00F07E5E" w:rsidRDefault="00F07E5E" w:rsidP="0018546F">
            <w:pPr>
              <w:spacing w:after="0"/>
            </w:pPr>
            <w:r>
              <w:t>Moree, NSW</w:t>
            </w:r>
          </w:p>
        </w:tc>
      </w:tr>
      <w:tr w:rsidR="00F07E5E" w14:paraId="54C95EE2" w14:textId="77777777" w:rsidTr="009368D0">
        <w:tc>
          <w:tcPr>
            <w:tcW w:w="807" w:type="dxa"/>
            <w:vMerge/>
            <w:shd w:val="clear" w:color="auto" w:fill="FFFF00"/>
          </w:tcPr>
          <w:p w14:paraId="11C01DFD" w14:textId="77777777" w:rsidR="00F07E5E" w:rsidRDefault="00F07E5E" w:rsidP="009368D0"/>
        </w:tc>
        <w:tc>
          <w:tcPr>
            <w:tcW w:w="1598" w:type="dxa"/>
            <w:vMerge/>
          </w:tcPr>
          <w:p w14:paraId="124B2424" w14:textId="77777777" w:rsidR="00F07E5E" w:rsidRDefault="00F07E5E" w:rsidP="009368D0"/>
        </w:tc>
        <w:tc>
          <w:tcPr>
            <w:tcW w:w="2835" w:type="dxa"/>
          </w:tcPr>
          <w:p w14:paraId="67B63984" w14:textId="77777777" w:rsidR="00F07E5E" w:rsidRDefault="00F07E5E" w:rsidP="0018546F">
            <w:pPr>
              <w:spacing w:after="0"/>
            </w:pPr>
            <w:r>
              <w:t>Quirindi, NSW</w:t>
            </w:r>
          </w:p>
        </w:tc>
      </w:tr>
      <w:tr w:rsidR="00F07E5E" w14:paraId="6D5AB347" w14:textId="77777777" w:rsidTr="009368D0">
        <w:tc>
          <w:tcPr>
            <w:tcW w:w="807" w:type="dxa"/>
            <w:vMerge/>
            <w:shd w:val="clear" w:color="auto" w:fill="FFFF00"/>
          </w:tcPr>
          <w:p w14:paraId="4C49ED73" w14:textId="77777777" w:rsidR="00F07E5E" w:rsidRDefault="00F07E5E" w:rsidP="009368D0"/>
        </w:tc>
        <w:tc>
          <w:tcPr>
            <w:tcW w:w="1598" w:type="dxa"/>
            <w:vMerge/>
          </w:tcPr>
          <w:p w14:paraId="4B273D74" w14:textId="77777777" w:rsidR="00F07E5E" w:rsidRDefault="00F07E5E" w:rsidP="009368D0"/>
        </w:tc>
        <w:tc>
          <w:tcPr>
            <w:tcW w:w="2835" w:type="dxa"/>
          </w:tcPr>
          <w:p w14:paraId="3B6D5B77" w14:textId="77777777" w:rsidR="00F07E5E" w:rsidRDefault="00F07E5E" w:rsidP="0018546F">
            <w:pPr>
              <w:spacing w:after="0"/>
            </w:pPr>
            <w:r>
              <w:t>Roma, Q</w:t>
            </w:r>
            <w:r w:rsidR="00B1120F">
              <w:t>ld</w:t>
            </w:r>
          </w:p>
        </w:tc>
      </w:tr>
      <w:tr w:rsidR="00F07E5E" w14:paraId="0736680B" w14:textId="77777777" w:rsidTr="009368D0">
        <w:tc>
          <w:tcPr>
            <w:tcW w:w="807" w:type="dxa"/>
            <w:vMerge/>
            <w:shd w:val="clear" w:color="auto" w:fill="FFFF00"/>
          </w:tcPr>
          <w:p w14:paraId="4B9C9CD5" w14:textId="77777777" w:rsidR="00F07E5E" w:rsidRDefault="00F07E5E" w:rsidP="009368D0"/>
        </w:tc>
        <w:tc>
          <w:tcPr>
            <w:tcW w:w="1598" w:type="dxa"/>
            <w:vMerge/>
          </w:tcPr>
          <w:p w14:paraId="523982E6" w14:textId="77777777" w:rsidR="00F07E5E" w:rsidRDefault="00F07E5E" w:rsidP="009368D0"/>
        </w:tc>
        <w:tc>
          <w:tcPr>
            <w:tcW w:w="2835" w:type="dxa"/>
          </w:tcPr>
          <w:p w14:paraId="035FA480" w14:textId="77777777" w:rsidR="00F07E5E" w:rsidRDefault="00F07E5E" w:rsidP="0018546F">
            <w:pPr>
              <w:spacing w:after="0"/>
            </w:pPr>
            <w:r>
              <w:t>Uralla, NSW</w:t>
            </w:r>
          </w:p>
        </w:tc>
      </w:tr>
      <w:tr w:rsidR="00F07E5E" w14:paraId="48A5BB51" w14:textId="77777777" w:rsidTr="009368D0">
        <w:tc>
          <w:tcPr>
            <w:tcW w:w="807" w:type="dxa"/>
            <w:vMerge w:val="restart"/>
            <w:shd w:val="clear" w:color="auto" w:fill="9900CC"/>
          </w:tcPr>
          <w:p w14:paraId="4D42218C" w14:textId="77777777" w:rsidR="00F07E5E" w:rsidRDefault="00F07E5E" w:rsidP="009368D0">
            <w:r w:rsidRPr="00986801">
              <w:rPr>
                <w:color w:val="FFFFFF" w:themeColor="background1"/>
              </w:rPr>
              <w:t>Purple</w:t>
            </w:r>
          </w:p>
        </w:tc>
        <w:tc>
          <w:tcPr>
            <w:tcW w:w="1598" w:type="dxa"/>
            <w:vMerge w:val="restart"/>
          </w:tcPr>
          <w:p w14:paraId="7D0DD07F" w14:textId="77777777" w:rsidR="00F07E5E" w:rsidRDefault="00F07E5E" w:rsidP="009368D0">
            <w:r>
              <w:t>Metro areas</w:t>
            </w:r>
          </w:p>
        </w:tc>
        <w:tc>
          <w:tcPr>
            <w:tcW w:w="2835" w:type="dxa"/>
          </w:tcPr>
          <w:p w14:paraId="160493C5" w14:textId="77777777" w:rsidR="00F07E5E" w:rsidRDefault="00F07E5E" w:rsidP="0018546F">
            <w:pPr>
              <w:spacing w:after="0"/>
            </w:pPr>
            <w:r>
              <w:t>Adelaide</w:t>
            </w:r>
          </w:p>
        </w:tc>
      </w:tr>
      <w:tr w:rsidR="00F07E5E" w14:paraId="0E829EFF" w14:textId="77777777" w:rsidTr="009368D0">
        <w:tc>
          <w:tcPr>
            <w:tcW w:w="807" w:type="dxa"/>
            <w:vMerge/>
            <w:shd w:val="clear" w:color="auto" w:fill="9900CC"/>
          </w:tcPr>
          <w:p w14:paraId="190FE899" w14:textId="77777777" w:rsidR="00F07E5E" w:rsidRDefault="00F07E5E" w:rsidP="009368D0"/>
        </w:tc>
        <w:tc>
          <w:tcPr>
            <w:tcW w:w="1598" w:type="dxa"/>
            <w:vMerge/>
          </w:tcPr>
          <w:p w14:paraId="125AE4B7" w14:textId="77777777" w:rsidR="00F07E5E" w:rsidRDefault="00F07E5E" w:rsidP="009368D0"/>
        </w:tc>
        <w:tc>
          <w:tcPr>
            <w:tcW w:w="2835" w:type="dxa"/>
          </w:tcPr>
          <w:p w14:paraId="4404FD9F" w14:textId="77777777" w:rsidR="00F07E5E" w:rsidRDefault="00F07E5E" w:rsidP="0018546F">
            <w:pPr>
              <w:spacing w:after="0"/>
            </w:pPr>
            <w:r>
              <w:t>Brisbane</w:t>
            </w:r>
          </w:p>
        </w:tc>
      </w:tr>
      <w:tr w:rsidR="00F07E5E" w14:paraId="7A2771C0" w14:textId="77777777" w:rsidTr="009368D0">
        <w:tc>
          <w:tcPr>
            <w:tcW w:w="807" w:type="dxa"/>
            <w:vMerge/>
            <w:shd w:val="clear" w:color="auto" w:fill="9900CC"/>
          </w:tcPr>
          <w:p w14:paraId="441A5522" w14:textId="77777777" w:rsidR="00F07E5E" w:rsidRDefault="00F07E5E" w:rsidP="009368D0"/>
        </w:tc>
        <w:tc>
          <w:tcPr>
            <w:tcW w:w="1598" w:type="dxa"/>
            <w:vMerge/>
          </w:tcPr>
          <w:p w14:paraId="4140D18B" w14:textId="77777777" w:rsidR="00F07E5E" w:rsidRDefault="00F07E5E" w:rsidP="009368D0"/>
        </w:tc>
        <w:tc>
          <w:tcPr>
            <w:tcW w:w="2835" w:type="dxa"/>
          </w:tcPr>
          <w:p w14:paraId="6EB39351" w14:textId="77777777" w:rsidR="00F07E5E" w:rsidRDefault="00F07E5E" w:rsidP="0018546F">
            <w:pPr>
              <w:spacing w:after="0"/>
            </w:pPr>
            <w:r>
              <w:t>Canberra</w:t>
            </w:r>
          </w:p>
        </w:tc>
      </w:tr>
      <w:tr w:rsidR="00F07E5E" w14:paraId="58FEAEBA" w14:textId="77777777" w:rsidTr="009368D0">
        <w:tc>
          <w:tcPr>
            <w:tcW w:w="807" w:type="dxa"/>
            <w:vMerge/>
            <w:shd w:val="clear" w:color="auto" w:fill="9900CC"/>
          </w:tcPr>
          <w:p w14:paraId="5643BF2C" w14:textId="77777777" w:rsidR="00F07E5E" w:rsidRDefault="00F07E5E" w:rsidP="009368D0"/>
        </w:tc>
        <w:tc>
          <w:tcPr>
            <w:tcW w:w="1598" w:type="dxa"/>
            <w:vMerge/>
          </w:tcPr>
          <w:p w14:paraId="0009CE89" w14:textId="77777777" w:rsidR="00F07E5E" w:rsidRDefault="00F07E5E" w:rsidP="009368D0"/>
        </w:tc>
        <w:tc>
          <w:tcPr>
            <w:tcW w:w="2835" w:type="dxa"/>
          </w:tcPr>
          <w:p w14:paraId="1344FF31" w14:textId="77777777" w:rsidR="00F07E5E" w:rsidRDefault="00F07E5E" w:rsidP="0018546F">
            <w:pPr>
              <w:spacing w:after="0"/>
            </w:pPr>
            <w:r>
              <w:t>Melbourne</w:t>
            </w:r>
          </w:p>
        </w:tc>
      </w:tr>
      <w:tr w:rsidR="00F07E5E" w14:paraId="5A06B25B" w14:textId="77777777" w:rsidTr="009368D0">
        <w:tc>
          <w:tcPr>
            <w:tcW w:w="807" w:type="dxa"/>
            <w:vMerge/>
            <w:shd w:val="clear" w:color="auto" w:fill="9900CC"/>
          </w:tcPr>
          <w:p w14:paraId="3D81F858" w14:textId="77777777" w:rsidR="00F07E5E" w:rsidRDefault="00F07E5E" w:rsidP="009368D0"/>
        </w:tc>
        <w:tc>
          <w:tcPr>
            <w:tcW w:w="1598" w:type="dxa"/>
            <w:vMerge/>
          </w:tcPr>
          <w:p w14:paraId="3E212960" w14:textId="77777777" w:rsidR="00F07E5E" w:rsidRDefault="00F07E5E" w:rsidP="009368D0"/>
        </w:tc>
        <w:tc>
          <w:tcPr>
            <w:tcW w:w="2835" w:type="dxa"/>
          </w:tcPr>
          <w:p w14:paraId="193D26D0" w14:textId="77777777" w:rsidR="00F07E5E" w:rsidRDefault="00F07E5E" w:rsidP="0018546F">
            <w:pPr>
              <w:spacing w:after="0"/>
            </w:pPr>
            <w:r>
              <w:t>Sydney</w:t>
            </w:r>
          </w:p>
        </w:tc>
      </w:tr>
      <w:tr w:rsidR="00F07E5E" w14:paraId="3C425510" w14:textId="77777777" w:rsidTr="009368D0">
        <w:tc>
          <w:tcPr>
            <w:tcW w:w="807" w:type="dxa"/>
            <w:vMerge/>
            <w:shd w:val="clear" w:color="auto" w:fill="9900CC"/>
          </w:tcPr>
          <w:p w14:paraId="4DF5411F" w14:textId="77777777" w:rsidR="00F07E5E" w:rsidRDefault="00F07E5E" w:rsidP="009368D0"/>
        </w:tc>
        <w:tc>
          <w:tcPr>
            <w:tcW w:w="1598" w:type="dxa"/>
            <w:vMerge/>
          </w:tcPr>
          <w:p w14:paraId="54D029F6" w14:textId="77777777" w:rsidR="00F07E5E" w:rsidRDefault="00F07E5E" w:rsidP="009368D0"/>
        </w:tc>
        <w:tc>
          <w:tcPr>
            <w:tcW w:w="2835" w:type="dxa"/>
          </w:tcPr>
          <w:p w14:paraId="50E6AB31" w14:textId="77777777" w:rsidR="00F07E5E" w:rsidRDefault="00F07E5E" w:rsidP="0018546F">
            <w:pPr>
              <w:spacing w:after="0"/>
            </w:pPr>
            <w:r>
              <w:t>Perth</w:t>
            </w:r>
          </w:p>
        </w:tc>
      </w:tr>
      <w:tr w:rsidR="00F07E5E" w14:paraId="4E7BC35C" w14:textId="77777777" w:rsidTr="009368D0">
        <w:tc>
          <w:tcPr>
            <w:tcW w:w="807" w:type="dxa"/>
            <w:vMerge w:val="restart"/>
            <w:shd w:val="clear" w:color="auto" w:fill="00FFFF"/>
          </w:tcPr>
          <w:p w14:paraId="57C60D9E" w14:textId="77777777" w:rsidR="00F07E5E" w:rsidRDefault="00F07E5E" w:rsidP="009368D0">
            <w:r>
              <w:t>Blue</w:t>
            </w:r>
          </w:p>
        </w:tc>
        <w:tc>
          <w:tcPr>
            <w:tcW w:w="1598" w:type="dxa"/>
            <w:vMerge w:val="restart"/>
          </w:tcPr>
          <w:p w14:paraId="64055930" w14:textId="77777777" w:rsidR="00F07E5E" w:rsidRDefault="00F07E5E" w:rsidP="009368D0">
            <w:r>
              <w:t>Regional areas</w:t>
            </w:r>
          </w:p>
        </w:tc>
        <w:tc>
          <w:tcPr>
            <w:tcW w:w="2835" w:type="dxa"/>
          </w:tcPr>
          <w:p w14:paraId="3C3B6AC4" w14:textId="77777777" w:rsidR="00F07E5E" w:rsidRDefault="00F07E5E" w:rsidP="0018546F">
            <w:pPr>
              <w:spacing w:after="0"/>
            </w:pPr>
            <w:proofErr w:type="spellStart"/>
            <w:r>
              <w:t>R1</w:t>
            </w:r>
            <w:proofErr w:type="spellEnd"/>
            <w:r>
              <w:t xml:space="preserve"> </w:t>
            </w:r>
            <w:r w:rsidR="00B1120F">
              <w:t xml:space="preserve">— </w:t>
            </w:r>
            <w:r>
              <w:t>Nth Q</w:t>
            </w:r>
            <w:r w:rsidR="00B1120F">
              <w:t>ld</w:t>
            </w:r>
          </w:p>
        </w:tc>
      </w:tr>
      <w:tr w:rsidR="00F07E5E" w14:paraId="4A36D1A3" w14:textId="77777777" w:rsidTr="009368D0">
        <w:tc>
          <w:tcPr>
            <w:tcW w:w="807" w:type="dxa"/>
            <w:vMerge/>
            <w:shd w:val="clear" w:color="auto" w:fill="00FFFF"/>
          </w:tcPr>
          <w:p w14:paraId="7D02784F" w14:textId="77777777" w:rsidR="00F07E5E" w:rsidRDefault="00F07E5E" w:rsidP="009368D0"/>
        </w:tc>
        <w:tc>
          <w:tcPr>
            <w:tcW w:w="1598" w:type="dxa"/>
            <w:vMerge/>
          </w:tcPr>
          <w:p w14:paraId="62CE715F" w14:textId="77777777" w:rsidR="00F07E5E" w:rsidRDefault="00F07E5E" w:rsidP="009368D0"/>
        </w:tc>
        <w:tc>
          <w:tcPr>
            <w:tcW w:w="2835" w:type="dxa"/>
          </w:tcPr>
          <w:p w14:paraId="24E04153" w14:textId="77777777" w:rsidR="00F07E5E" w:rsidRDefault="00F07E5E" w:rsidP="0018546F">
            <w:pPr>
              <w:spacing w:after="0"/>
            </w:pPr>
            <w:proofErr w:type="spellStart"/>
            <w:r>
              <w:t>R2</w:t>
            </w:r>
            <w:proofErr w:type="spellEnd"/>
            <w:r>
              <w:t xml:space="preserve"> </w:t>
            </w:r>
            <w:r w:rsidR="00B1120F">
              <w:t xml:space="preserve">— </w:t>
            </w:r>
            <w:r>
              <w:t>Ctrl/East Q</w:t>
            </w:r>
            <w:r w:rsidR="00B1120F">
              <w:t>ld</w:t>
            </w:r>
          </w:p>
        </w:tc>
      </w:tr>
      <w:tr w:rsidR="00F07E5E" w14:paraId="1BC751E7" w14:textId="77777777" w:rsidTr="009368D0">
        <w:tc>
          <w:tcPr>
            <w:tcW w:w="807" w:type="dxa"/>
            <w:vMerge/>
            <w:shd w:val="clear" w:color="auto" w:fill="00FFFF"/>
          </w:tcPr>
          <w:p w14:paraId="341534CE" w14:textId="77777777" w:rsidR="00F07E5E" w:rsidRDefault="00F07E5E" w:rsidP="009368D0"/>
        </w:tc>
        <w:tc>
          <w:tcPr>
            <w:tcW w:w="1598" w:type="dxa"/>
            <w:vMerge/>
          </w:tcPr>
          <w:p w14:paraId="2C978D77" w14:textId="77777777" w:rsidR="00F07E5E" w:rsidRDefault="00F07E5E" w:rsidP="009368D0"/>
        </w:tc>
        <w:tc>
          <w:tcPr>
            <w:tcW w:w="2835" w:type="dxa"/>
          </w:tcPr>
          <w:p w14:paraId="4D1AE4C6" w14:textId="77777777" w:rsidR="00F07E5E" w:rsidRDefault="00F07E5E" w:rsidP="0018546F">
            <w:pPr>
              <w:spacing w:after="0"/>
            </w:pPr>
            <w:proofErr w:type="spellStart"/>
            <w:r>
              <w:t>R3</w:t>
            </w:r>
            <w:proofErr w:type="spellEnd"/>
            <w:r>
              <w:t xml:space="preserve"> </w:t>
            </w:r>
            <w:r w:rsidR="00B1120F">
              <w:t xml:space="preserve">— </w:t>
            </w:r>
            <w:proofErr w:type="spellStart"/>
            <w:r>
              <w:t>Sth</w:t>
            </w:r>
            <w:proofErr w:type="spellEnd"/>
            <w:r>
              <w:t xml:space="preserve"> QLD &amp; Nth NSW</w:t>
            </w:r>
          </w:p>
        </w:tc>
      </w:tr>
      <w:tr w:rsidR="00F07E5E" w14:paraId="5E5A85C9" w14:textId="77777777" w:rsidTr="009368D0">
        <w:tc>
          <w:tcPr>
            <w:tcW w:w="807" w:type="dxa"/>
            <w:vMerge/>
            <w:shd w:val="clear" w:color="auto" w:fill="00FFFF"/>
          </w:tcPr>
          <w:p w14:paraId="489DD9D1" w14:textId="77777777" w:rsidR="00F07E5E" w:rsidRDefault="00F07E5E" w:rsidP="009368D0"/>
        </w:tc>
        <w:tc>
          <w:tcPr>
            <w:tcW w:w="1598" w:type="dxa"/>
            <w:vMerge/>
          </w:tcPr>
          <w:p w14:paraId="6ABA0B07" w14:textId="77777777" w:rsidR="00F07E5E" w:rsidRDefault="00F07E5E" w:rsidP="009368D0"/>
        </w:tc>
        <w:tc>
          <w:tcPr>
            <w:tcW w:w="2835" w:type="dxa"/>
          </w:tcPr>
          <w:p w14:paraId="7E45FF27" w14:textId="77777777" w:rsidR="00F07E5E" w:rsidRDefault="00F07E5E" w:rsidP="0018546F">
            <w:pPr>
              <w:spacing w:after="0"/>
            </w:pPr>
            <w:proofErr w:type="spellStart"/>
            <w:r>
              <w:t>R4</w:t>
            </w:r>
            <w:proofErr w:type="spellEnd"/>
            <w:r>
              <w:t xml:space="preserve"> </w:t>
            </w:r>
            <w:r w:rsidR="00B1120F">
              <w:t xml:space="preserve">— </w:t>
            </w:r>
            <w:r>
              <w:t>East &amp; West NSW</w:t>
            </w:r>
          </w:p>
        </w:tc>
      </w:tr>
      <w:tr w:rsidR="00F07E5E" w14:paraId="3323D107" w14:textId="77777777" w:rsidTr="009368D0">
        <w:tc>
          <w:tcPr>
            <w:tcW w:w="807" w:type="dxa"/>
            <w:vMerge/>
            <w:shd w:val="clear" w:color="auto" w:fill="00FFFF"/>
          </w:tcPr>
          <w:p w14:paraId="51CB4B5B" w14:textId="77777777" w:rsidR="00F07E5E" w:rsidRDefault="00F07E5E" w:rsidP="009368D0"/>
        </w:tc>
        <w:tc>
          <w:tcPr>
            <w:tcW w:w="1598" w:type="dxa"/>
            <w:vMerge/>
          </w:tcPr>
          <w:p w14:paraId="7F16CC01" w14:textId="77777777" w:rsidR="00F07E5E" w:rsidRDefault="00F07E5E" w:rsidP="009368D0"/>
        </w:tc>
        <w:tc>
          <w:tcPr>
            <w:tcW w:w="2835" w:type="dxa"/>
          </w:tcPr>
          <w:p w14:paraId="289D3C6C" w14:textId="77777777" w:rsidR="00F07E5E" w:rsidRDefault="00F07E5E" w:rsidP="0018546F">
            <w:pPr>
              <w:spacing w:after="0"/>
            </w:pPr>
            <w:proofErr w:type="spellStart"/>
            <w:r>
              <w:t>R5</w:t>
            </w:r>
            <w:proofErr w:type="spellEnd"/>
            <w:r>
              <w:t xml:space="preserve"> </w:t>
            </w:r>
            <w:r w:rsidR="00B1120F">
              <w:t xml:space="preserve">— </w:t>
            </w:r>
            <w:r>
              <w:t>Ctrl NSW &amp; V</w:t>
            </w:r>
            <w:r w:rsidR="00B1120F">
              <w:t>ic.</w:t>
            </w:r>
          </w:p>
        </w:tc>
      </w:tr>
      <w:tr w:rsidR="00F07E5E" w14:paraId="594287F0" w14:textId="77777777" w:rsidTr="009368D0">
        <w:tc>
          <w:tcPr>
            <w:tcW w:w="807" w:type="dxa"/>
            <w:vMerge/>
            <w:shd w:val="clear" w:color="auto" w:fill="00FFFF"/>
          </w:tcPr>
          <w:p w14:paraId="0016D290" w14:textId="77777777" w:rsidR="00F07E5E" w:rsidRDefault="00F07E5E" w:rsidP="009368D0"/>
        </w:tc>
        <w:tc>
          <w:tcPr>
            <w:tcW w:w="1598" w:type="dxa"/>
            <w:vMerge/>
          </w:tcPr>
          <w:p w14:paraId="069889B3" w14:textId="77777777" w:rsidR="00F07E5E" w:rsidRDefault="00F07E5E" w:rsidP="009368D0"/>
        </w:tc>
        <w:tc>
          <w:tcPr>
            <w:tcW w:w="2835" w:type="dxa"/>
          </w:tcPr>
          <w:p w14:paraId="24E75206" w14:textId="77777777" w:rsidR="00F07E5E" w:rsidRDefault="00F07E5E" w:rsidP="0018546F">
            <w:pPr>
              <w:spacing w:after="0"/>
            </w:pPr>
            <w:proofErr w:type="spellStart"/>
            <w:r>
              <w:t>R6</w:t>
            </w:r>
            <w:proofErr w:type="spellEnd"/>
            <w:r>
              <w:t xml:space="preserve"> </w:t>
            </w:r>
            <w:r w:rsidR="00B1120F">
              <w:t xml:space="preserve">— </w:t>
            </w:r>
            <w:r>
              <w:t>T</w:t>
            </w:r>
            <w:r w:rsidR="00B1120F">
              <w:t>as.</w:t>
            </w:r>
          </w:p>
        </w:tc>
      </w:tr>
      <w:tr w:rsidR="00F07E5E" w14:paraId="678C933D" w14:textId="77777777" w:rsidTr="009368D0">
        <w:tc>
          <w:tcPr>
            <w:tcW w:w="807" w:type="dxa"/>
            <w:vMerge/>
            <w:shd w:val="clear" w:color="auto" w:fill="00FFFF"/>
          </w:tcPr>
          <w:p w14:paraId="6865EF0E" w14:textId="77777777" w:rsidR="00F07E5E" w:rsidRDefault="00F07E5E" w:rsidP="009368D0"/>
        </w:tc>
        <w:tc>
          <w:tcPr>
            <w:tcW w:w="1598" w:type="dxa"/>
            <w:vMerge/>
          </w:tcPr>
          <w:p w14:paraId="2990E95E" w14:textId="77777777" w:rsidR="00F07E5E" w:rsidRDefault="00F07E5E" w:rsidP="009368D0"/>
        </w:tc>
        <w:tc>
          <w:tcPr>
            <w:tcW w:w="2835" w:type="dxa"/>
          </w:tcPr>
          <w:p w14:paraId="37558999" w14:textId="77777777" w:rsidR="00F07E5E" w:rsidRDefault="00F07E5E" w:rsidP="00B1120F">
            <w:pPr>
              <w:spacing w:after="0"/>
            </w:pPr>
            <w:proofErr w:type="spellStart"/>
            <w:r>
              <w:t>R7</w:t>
            </w:r>
            <w:proofErr w:type="spellEnd"/>
            <w:r>
              <w:t xml:space="preserve"> </w:t>
            </w:r>
            <w:r w:rsidR="00B1120F">
              <w:t xml:space="preserve">— </w:t>
            </w:r>
            <w:r>
              <w:t>SA &amp; West V</w:t>
            </w:r>
            <w:r w:rsidR="00B1120F">
              <w:t>ic.</w:t>
            </w:r>
          </w:p>
        </w:tc>
      </w:tr>
      <w:tr w:rsidR="00F07E5E" w14:paraId="753EF585" w14:textId="77777777" w:rsidTr="009368D0">
        <w:tc>
          <w:tcPr>
            <w:tcW w:w="807" w:type="dxa"/>
            <w:vMerge/>
            <w:shd w:val="clear" w:color="auto" w:fill="00FFFF"/>
          </w:tcPr>
          <w:p w14:paraId="16F97124" w14:textId="77777777" w:rsidR="00F07E5E" w:rsidRDefault="00F07E5E" w:rsidP="009368D0"/>
        </w:tc>
        <w:tc>
          <w:tcPr>
            <w:tcW w:w="1598" w:type="dxa"/>
            <w:vMerge/>
          </w:tcPr>
          <w:p w14:paraId="7A762DB8" w14:textId="77777777" w:rsidR="00F07E5E" w:rsidRDefault="00F07E5E" w:rsidP="009368D0"/>
        </w:tc>
        <w:tc>
          <w:tcPr>
            <w:tcW w:w="2835" w:type="dxa"/>
          </w:tcPr>
          <w:p w14:paraId="22C4DC2A" w14:textId="77777777" w:rsidR="00F07E5E" w:rsidRDefault="00F07E5E" w:rsidP="0018546F">
            <w:pPr>
              <w:spacing w:after="0"/>
            </w:pPr>
            <w:proofErr w:type="spellStart"/>
            <w:r>
              <w:t>R8</w:t>
            </w:r>
            <w:proofErr w:type="spellEnd"/>
            <w:r>
              <w:t xml:space="preserve"> </w:t>
            </w:r>
            <w:r w:rsidR="00B1120F">
              <w:t xml:space="preserve">— </w:t>
            </w:r>
            <w:r>
              <w:t>WA</w:t>
            </w:r>
          </w:p>
        </w:tc>
      </w:tr>
    </w:tbl>
    <w:p w14:paraId="0B5DED59" w14:textId="77777777" w:rsidR="000A5B0B" w:rsidRDefault="000A5B0B" w:rsidP="008B0410"/>
    <w:p w14:paraId="2D6736E4" w14:textId="77777777" w:rsidR="00F07E5E" w:rsidRPr="00F07E5E" w:rsidRDefault="00F07E5E" w:rsidP="005A344F">
      <w:pPr>
        <w:pStyle w:val="ACMAFigureHeader"/>
        <w:keepNext/>
        <w:numPr>
          <w:ilvl w:val="0"/>
          <w:numId w:val="0"/>
        </w:numPr>
        <w:spacing w:after="0"/>
        <w:ind w:left="1731" w:hanging="1021"/>
      </w:pPr>
      <w:r>
        <w:br w:type="page"/>
      </w:r>
    </w:p>
    <w:p w14:paraId="6BB18E36" w14:textId="77777777" w:rsidR="00EC06E0" w:rsidRDefault="00EC06E0" w:rsidP="00986801">
      <w:pPr>
        <w:pStyle w:val="ACMAFigureHeader"/>
      </w:pPr>
      <w:r w:rsidRPr="003259C0">
        <w:lastRenderedPageBreak/>
        <w:t>Option 2(a) and 2(b)</w:t>
      </w:r>
      <w:r>
        <w:t>—</w:t>
      </w:r>
      <w:r w:rsidRPr="00B1120F">
        <w:t>Metro</w:t>
      </w:r>
      <w:r>
        <w:t xml:space="preserve"> lots aligned with some current 3.4 GHz band-licensed areas, outer metro—</w:t>
      </w:r>
      <w:proofErr w:type="spellStart"/>
      <w:r>
        <w:t>2a</w:t>
      </w:r>
      <w:proofErr w:type="spellEnd"/>
      <w:r>
        <w:t xml:space="preserve"> </w:t>
      </w:r>
      <w:r w:rsidR="00B1120F">
        <w:t xml:space="preserve">and </w:t>
      </w:r>
      <w:proofErr w:type="spellStart"/>
      <w:r>
        <w:t>2b</w:t>
      </w:r>
      <w:proofErr w:type="spellEnd"/>
      <w:r>
        <w:t xml:space="preserve"> and regional areas</w:t>
      </w:r>
    </w:p>
    <w:p w14:paraId="15A98F1A" w14:textId="77777777" w:rsidR="00C673BE" w:rsidRDefault="00C673BE" w:rsidP="008B0410">
      <w:r>
        <w:rPr>
          <w:noProof/>
        </w:rPr>
        <w:drawing>
          <wp:inline distT="0" distB="0" distL="0" distR="0" wp14:anchorId="54ED8492" wp14:editId="3703C8BB">
            <wp:extent cx="4239887" cy="3960421"/>
            <wp:effectExtent l="0" t="0" r="8890" b="2540"/>
            <wp:docPr id="6" name="Picture 6" descr="Please email info@acma.gov.au if you need an accessible version of this image." title="Figure 2:  Option 2(a) and 2(b)—Metro lots aligned with some current 3.4 GHz band-licensed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booth\Desktop\3.6 Project\Option 2a and b - google metro_red outers_orange&amp;green w Regions labels.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72789" cy="3991154"/>
                    </a:xfrm>
                    <a:prstGeom prst="rect">
                      <a:avLst/>
                    </a:prstGeom>
                    <a:noFill/>
                    <a:ln>
                      <a:noFill/>
                    </a:ln>
                  </pic:spPr>
                </pic:pic>
              </a:graphicData>
            </a:graphic>
          </wp:inline>
        </w:drawing>
      </w:r>
    </w:p>
    <w:tbl>
      <w:tblPr>
        <w:tblStyle w:val="TableGrid"/>
        <w:tblW w:w="8964" w:type="dxa"/>
        <w:tblInd w:w="-250" w:type="dxa"/>
        <w:tblLook w:val="04A0" w:firstRow="1" w:lastRow="0" w:firstColumn="1" w:lastColumn="0" w:noHBand="0" w:noVBand="1"/>
        <w:tblCaption w:val="key to map above"/>
      </w:tblPr>
      <w:tblGrid>
        <w:gridCol w:w="807"/>
        <w:gridCol w:w="1213"/>
        <w:gridCol w:w="2448"/>
        <w:gridCol w:w="1704"/>
        <w:gridCol w:w="1081"/>
        <w:gridCol w:w="343"/>
        <w:gridCol w:w="229"/>
        <w:gridCol w:w="1017"/>
        <w:gridCol w:w="122"/>
      </w:tblGrid>
      <w:tr w:rsidR="00F07E5E" w14:paraId="4A4D5975" w14:textId="77777777" w:rsidTr="00986801">
        <w:trPr>
          <w:tblHeader/>
        </w:trPr>
        <w:tc>
          <w:tcPr>
            <w:tcW w:w="8964" w:type="dxa"/>
            <w:gridSpan w:val="9"/>
            <w:shd w:val="clear" w:color="auto" w:fill="404040" w:themeFill="text1" w:themeFillTint="BF"/>
          </w:tcPr>
          <w:p w14:paraId="24E39810" w14:textId="77777777" w:rsidR="00F07E5E" w:rsidRDefault="00F07E5E" w:rsidP="00986801">
            <w:pPr>
              <w:pStyle w:val="TableHeading"/>
            </w:pPr>
            <w:r w:rsidRPr="00986801">
              <w:rPr>
                <w:color w:val="FFFFFF" w:themeColor="background1"/>
              </w:rPr>
              <w:t>KEY:</w:t>
            </w:r>
          </w:p>
        </w:tc>
      </w:tr>
      <w:tr w:rsidR="00F07E5E" w14:paraId="10ADC826" w14:textId="77777777" w:rsidTr="009368D0">
        <w:tc>
          <w:tcPr>
            <w:tcW w:w="4468" w:type="dxa"/>
            <w:gridSpan w:val="3"/>
            <w:vMerge w:val="restart"/>
          </w:tcPr>
          <w:p w14:paraId="146DA776" w14:textId="77777777" w:rsidR="00F07E5E" w:rsidRDefault="00F07E5E" w:rsidP="0018546F">
            <w:pPr>
              <w:spacing w:after="0"/>
            </w:pPr>
          </w:p>
        </w:tc>
        <w:tc>
          <w:tcPr>
            <w:tcW w:w="4496" w:type="dxa"/>
            <w:gridSpan w:val="6"/>
          </w:tcPr>
          <w:p w14:paraId="4DBE180F" w14:textId="77777777" w:rsidR="00F07E5E" w:rsidRPr="00986801" w:rsidRDefault="00F07E5E" w:rsidP="0018546F">
            <w:pPr>
              <w:spacing w:after="0"/>
              <w:jc w:val="center"/>
              <w:rPr>
                <w:b/>
              </w:rPr>
            </w:pPr>
            <w:r w:rsidRPr="00986801">
              <w:rPr>
                <w:b/>
              </w:rPr>
              <w:t xml:space="preserve">Outer </w:t>
            </w:r>
            <w:r w:rsidR="00B1120F" w:rsidRPr="00986801">
              <w:rPr>
                <w:b/>
              </w:rPr>
              <w:t>m</w:t>
            </w:r>
            <w:r w:rsidRPr="00986801">
              <w:rPr>
                <w:b/>
              </w:rPr>
              <w:t>etro areas</w:t>
            </w:r>
          </w:p>
        </w:tc>
      </w:tr>
      <w:tr w:rsidR="00F07E5E" w14:paraId="430D2EF7" w14:textId="77777777" w:rsidTr="009368D0">
        <w:tc>
          <w:tcPr>
            <w:tcW w:w="4468" w:type="dxa"/>
            <w:gridSpan w:val="3"/>
            <w:vMerge/>
          </w:tcPr>
          <w:p w14:paraId="75E42554" w14:textId="77777777" w:rsidR="00F07E5E" w:rsidRDefault="00F07E5E" w:rsidP="0018546F">
            <w:pPr>
              <w:spacing w:after="0"/>
            </w:pPr>
          </w:p>
        </w:tc>
        <w:tc>
          <w:tcPr>
            <w:tcW w:w="1704" w:type="dxa"/>
            <w:shd w:val="clear" w:color="auto" w:fill="auto"/>
          </w:tcPr>
          <w:p w14:paraId="4C790B50" w14:textId="77777777" w:rsidR="00F07E5E" w:rsidRPr="00986801" w:rsidRDefault="00F07E5E" w:rsidP="0018546F">
            <w:pPr>
              <w:spacing w:after="0"/>
              <w:jc w:val="center"/>
              <w:rPr>
                <w:b/>
              </w:rPr>
            </w:pPr>
            <w:r w:rsidRPr="00986801">
              <w:rPr>
                <w:b/>
              </w:rPr>
              <w:t xml:space="preserve">Option </w:t>
            </w:r>
            <w:proofErr w:type="spellStart"/>
            <w:r w:rsidRPr="00986801">
              <w:rPr>
                <w:b/>
              </w:rPr>
              <w:t>2a</w:t>
            </w:r>
            <w:proofErr w:type="spellEnd"/>
          </w:p>
        </w:tc>
        <w:tc>
          <w:tcPr>
            <w:tcW w:w="2792" w:type="dxa"/>
            <w:gridSpan w:val="5"/>
          </w:tcPr>
          <w:p w14:paraId="5AB3E962" w14:textId="77777777" w:rsidR="00F07E5E" w:rsidRPr="00986801" w:rsidRDefault="00F07E5E" w:rsidP="0018546F">
            <w:pPr>
              <w:spacing w:after="0"/>
              <w:jc w:val="center"/>
              <w:rPr>
                <w:b/>
              </w:rPr>
            </w:pPr>
            <w:r w:rsidRPr="00986801">
              <w:rPr>
                <w:b/>
              </w:rPr>
              <w:t xml:space="preserve">Option </w:t>
            </w:r>
            <w:proofErr w:type="spellStart"/>
            <w:r w:rsidRPr="00986801">
              <w:rPr>
                <w:b/>
              </w:rPr>
              <w:t>2b</w:t>
            </w:r>
            <w:proofErr w:type="spellEnd"/>
          </w:p>
        </w:tc>
      </w:tr>
      <w:tr w:rsidR="00F07E5E" w14:paraId="781EA26F" w14:textId="77777777" w:rsidTr="009368D0">
        <w:tc>
          <w:tcPr>
            <w:tcW w:w="4468" w:type="dxa"/>
            <w:gridSpan w:val="3"/>
            <w:vMerge/>
          </w:tcPr>
          <w:p w14:paraId="6BCF95D1" w14:textId="77777777" w:rsidR="00F07E5E" w:rsidRDefault="00F07E5E" w:rsidP="0018546F">
            <w:pPr>
              <w:spacing w:after="0"/>
            </w:pPr>
          </w:p>
        </w:tc>
        <w:tc>
          <w:tcPr>
            <w:tcW w:w="1704" w:type="dxa"/>
            <w:tcBorders>
              <w:bottom w:val="single" w:sz="4" w:space="0" w:color="auto"/>
            </w:tcBorders>
            <w:shd w:val="clear" w:color="auto" w:fill="F9AB1F"/>
          </w:tcPr>
          <w:p w14:paraId="15B355D6" w14:textId="77777777" w:rsidR="00F07E5E" w:rsidRDefault="00F07E5E" w:rsidP="0018546F">
            <w:pPr>
              <w:spacing w:after="0"/>
              <w:jc w:val="center"/>
            </w:pPr>
            <w:r>
              <w:t>Orange</w:t>
            </w:r>
          </w:p>
        </w:tc>
        <w:tc>
          <w:tcPr>
            <w:tcW w:w="1081" w:type="dxa"/>
            <w:shd w:val="clear" w:color="auto" w:fill="F9AB1F"/>
          </w:tcPr>
          <w:p w14:paraId="1BF09D3B" w14:textId="77777777" w:rsidR="00F07E5E" w:rsidRDefault="00F07E5E" w:rsidP="0018546F">
            <w:pPr>
              <w:spacing w:after="0"/>
              <w:jc w:val="center"/>
            </w:pPr>
            <w:r>
              <w:t>Orange</w:t>
            </w:r>
          </w:p>
        </w:tc>
        <w:tc>
          <w:tcPr>
            <w:tcW w:w="572" w:type="dxa"/>
            <w:gridSpan w:val="2"/>
          </w:tcPr>
          <w:p w14:paraId="78CC9388" w14:textId="77777777" w:rsidR="00F07E5E" w:rsidRDefault="00F07E5E" w:rsidP="0018546F">
            <w:pPr>
              <w:spacing w:after="0"/>
              <w:jc w:val="center"/>
            </w:pPr>
            <w:r>
              <w:t>&amp;</w:t>
            </w:r>
          </w:p>
        </w:tc>
        <w:tc>
          <w:tcPr>
            <w:tcW w:w="1139" w:type="dxa"/>
            <w:gridSpan w:val="2"/>
            <w:shd w:val="clear" w:color="auto" w:fill="92D050"/>
          </w:tcPr>
          <w:p w14:paraId="5B44C3F6" w14:textId="77777777" w:rsidR="00F07E5E" w:rsidRDefault="00F07E5E" w:rsidP="0018546F">
            <w:pPr>
              <w:spacing w:after="0"/>
              <w:jc w:val="center"/>
            </w:pPr>
            <w:r>
              <w:t>Green</w:t>
            </w:r>
          </w:p>
        </w:tc>
      </w:tr>
      <w:tr w:rsidR="00F07E5E" w14:paraId="645C9410" w14:textId="77777777" w:rsidTr="009368D0">
        <w:tc>
          <w:tcPr>
            <w:tcW w:w="807" w:type="dxa"/>
            <w:vMerge w:val="restart"/>
            <w:shd w:val="clear" w:color="auto" w:fill="FFFF00"/>
          </w:tcPr>
          <w:p w14:paraId="4A4A7602" w14:textId="77777777" w:rsidR="00F07E5E" w:rsidRDefault="00F07E5E" w:rsidP="0018546F">
            <w:pPr>
              <w:spacing w:after="0"/>
            </w:pPr>
            <w:r>
              <w:t>Yellow</w:t>
            </w:r>
          </w:p>
        </w:tc>
        <w:tc>
          <w:tcPr>
            <w:tcW w:w="1213" w:type="dxa"/>
            <w:vMerge w:val="restart"/>
          </w:tcPr>
          <w:p w14:paraId="259E03F8" w14:textId="77777777" w:rsidR="00F07E5E" w:rsidRDefault="00F07E5E" w:rsidP="0018546F">
            <w:pPr>
              <w:spacing w:after="0"/>
            </w:pPr>
            <w:r>
              <w:t>Excise areas*</w:t>
            </w:r>
          </w:p>
        </w:tc>
        <w:tc>
          <w:tcPr>
            <w:tcW w:w="2448" w:type="dxa"/>
            <w:tcBorders>
              <w:right w:val="single" w:sz="4" w:space="0" w:color="auto"/>
            </w:tcBorders>
          </w:tcPr>
          <w:p w14:paraId="3A0B0162" w14:textId="77777777" w:rsidR="00F07E5E" w:rsidRDefault="00F07E5E" w:rsidP="0018546F">
            <w:pPr>
              <w:spacing w:after="0"/>
            </w:pPr>
            <w:r>
              <w:t>Moree, NSW</w:t>
            </w:r>
          </w:p>
        </w:tc>
        <w:tc>
          <w:tcPr>
            <w:tcW w:w="1704" w:type="dxa"/>
            <w:vMerge w:val="restart"/>
            <w:tcBorders>
              <w:top w:val="single" w:sz="4" w:space="0" w:color="auto"/>
              <w:left w:val="single" w:sz="4" w:space="0" w:color="auto"/>
              <w:right w:val="single" w:sz="4" w:space="0" w:color="auto"/>
            </w:tcBorders>
          </w:tcPr>
          <w:p w14:paraId="5340E098" w14:textId="77777777" w:rsidR="00F07E5E" w:rsidRDefault="00F07E5E" w:rsidP="0018546F">
            <w:pPr>
              <w:spacing w:after="0"/>
            </w:pPr>
          </w:p>
        </w:tc>
        <w:tc>
          <w:tcPr>
            <w:tcW w:w="1424" w:type="dxa"/>
            <w:gridSpan w:val="2"/>
            <w:vMerge w:val="restart"/>
            <w:tcBorders>
              <w:left w:val="single" w:sz="4" w:space="0" w:color="auto"/>
            </w:tcBorders>
          </w:tcPr>
          <w:p w14:paraId="7AF518CF" w14:textId="77777777" w:rsidR="00F07E5E" w:rsidRDefault="00F07E5E" w:rsidP="0018546F">
            <w:pPr>
              <w:spacing w:after="0"/>
            </w:pPr>
          </w:p>
        </w:tc>
        <w:tc>
          <w:tcPr>
            <w:tcW w:w="1368" w:type="dxa"/>
            <w:gridSpan w:val="3"/>
            <w:vMerge w:val="restart"/>
            <w:tcBorders>
              <w:left w:val="single" w:sz="4" w:space="0" w:color="auto"/>
            </w:tcBorders>
          </w:tcPr>
          <w:p w14:paraId="27C5A520" w14:textId="77777777" w:rsidR="00F07E5E" w:rsidRDefault="00F07E5E" w:rsidP="0018546F">
            <w:pPr>
              <w:spacing w:after="0"/>
            </w:pPr>
          </w:p>
        </w:tc>
      </w:tr>
      <w:tr w:rsidR="00F07E5E" w14:paraId="1081A0A2" w14:textId="77777777" w:rsidTr="009368D0">
        <w:tc>
          <w:tcPr>
            <w:tcW w:w="807" w:type="dxa"/>
            <w:vMerge/>
            <w:shd w:val="clear" w:color="auto" w:fill="FFFF00"/>
          </w:tcPr>
          <w:p w14:paraId="4EA9290A" w14:textId="77777777" w:rsidR="00F07E5E" w:rsidRDefault="00F07E5E" w:rsidP="0018546F">
            <w:pPr>
              <w:spacing w:after="0"/>
            </w:pPr>
          </w:p>
        </w:tc>
        <w:tc>
          <w:tcPr>
            <w:tcW w:w="1213" w:type="dxa"/>
            <w:vMerge/>
          </w:tcPr>
          <w:p w14:paraId="4A984ECE" w14:textId="77777777" w:rsidR="00F07E5E" w:rsidRDefault="00F07E5E" w:rsidP="0018546F">
            <w:pPr>
              <w:spacing w:after="0"/>
            </w:pPr>
          </w:p>
        </w:tc>
        <w:tc>
          <w:tcPr>
            <w:tcW w:w="2448" w:type="dxa"/>
            <w:tcBorders>
              <w:right w:val="single" w:sz="4" w:space="0" w:color="auto"/>
            </w:tcBorders>
          </w:tcPr>
          <w:p w14:paraId="50141D6F" w14:textId="77777777" w:rsidR="00F07E5E" w:rsidRDefault="00F07E5E" w:rsidP="0018546F">
            <w:pPr>
              <w:spacing w:after="0"/>
            </w:pPr>
            <w:r>
              <w:t>Quirindi, NSW</w:t>
            </w:r>
          </w:p>
        </w:tc>
        <w:tc>
          <w:tcPr>
            <w:tcW w:w="1704" w:type="dxa"/>
            <w:vMerge/>
            <w:tcBorders>
              <w:left w:val="single" w:sz="4" w:space="0" w:color="auto"/>
              <w:right w:val="single" w:sz="4" w:space="0" w:color="auto"/>
            </w:tcBorders>
          </w:tcPr>
          <w:p w14:paraId="2EBA1B0B" w14:textId="77777777" w:rsidR="00F07E5E" w:rsidRDefault="00F07E5E" w:rsidP="0018546F">
            <w:pPr>
              <w:spacing w:after="0"/>
            </w:pPr>
          </w:p>
        </w:tc>
        <w:tc>
          <w:tcPr>
            <w:tcW w:w="1424" w:type="dxa"/>
            <w:gridSpan w:val="2"/>
            <w:vMerge/>
            <w:tcBorders>
              <w:left w:val="single" w:sz="4" w:space="0" w:color="auto"/>
            </w:tcBorders>
          </w:tcPr>
          <w:p w14:paraId="34AC482B" w14:textId="77777777" w:rsidR="00F07E5E" w:rsidRDefault="00F07E5E" w:rsidP="0018546F">
            <w:pPr>
              <w:spacing w:after="0"/>
            </w:pPr>
          </w:p>
        </w:tc>
        <w:tc>
          <w:tcPr>
            <w:tcW w:w="1368" w:type="dxa"/>
            <w:gridSpan w:val="3"/>
            <w:vMerge/>
            <w:tcBorders>
              <w:left w:val="single" w:sz="4" w:space="0" w:color="auto"/>
            </w:tcBorders>
          </w:tcPr>
          <w:p w14:paraId="505964EC" w14:textId="77777777" w:rsidR="00F07E5E" w:rsidRDefault="00F07E5E" w:rsidP="0018546F">
            <w:pPr>
              <w:spacing w:after="0"/>
            </w:pPr>
          </w:p>
        </w:tc>
      </w:tr>
      <w:tr w:rsidR="00F07E5E" w14:paraId="6AA41D22" w14:textId="77777777" w:rsidTr="009368D0">
        <w:tc>
          <w:tcPr>
            <w:tcW w:w="807" w:type="dxa"/>
            <w:vMerge/>
            <w:shd w:val="clear" w:color="auto" w:fill="FFFF00"/>
          </w:tcPr>
          <w:p w14:paraId="57FC13BC" w14:textId="77777777" w:rsidR="00F07E5E" w:rsidRDefault="00F07E5E" w:rsidP="0018546F">
            <w:pPr>
              <w:spacing w:after="0"/>
            </w:pPr>
          </w:p>
        </w:tc>
        <w:tc>
          <w:tcPr>
            <w:tcW w:w="1213" w:type="dxa"/>
            <w:vMerge/>
          </w:tcPr>
          <w:p w14:paraId="7C8DE591" w14:textId="77777777" w:rsidR="00F07E5E" w:rsidRDefault="00F07E5E" w:rsidP="0018546F">
            <w:pPr>
              <w:spacing w:after="0"/>
            </w:pPr>
          </w:p>
        </w:tc>
        <w:tc>
          <w:tcPr>
            <w:tcW w:w="2448" w:type="dxa"/>
            <w:tcBorders>
              <w:right w:val="single" w:sz="4" w:space="0" w:color="auto"/>
            </w:tcBorders>
          </w:tcPr>
          <w:p w14:paraId="6AACD672" w14:textId="77777777" w:rsidR="00F07E5E" w:rsidRDefault="00F07E5E" w:rsidP="0018546F">
            <w:pPr>
              <w:spacing w:after="0"/>
            </w:pPr>
            <w:r>
              <w:t>Roma, QLD</w:t>
            </w:r>
          </w:p>
        </w:tc>
        <w:tc>
          <w:tcPr>
            <w:tcW w:w="1704" w:type="dxa"/>
            <w:vMerge/>
            <w:tcBorders>
              <w:left w:val="single" w:sz="4" w:space="0" w:color="auto"/>
              <w:right w:val="single" w:sz="4" w:space="0" w:color="auto"/>
            </w:tcBorders>
          </w:tcPr>
          <w:p w14:paraId="03ABCD7A" w14:textId="77777777" w:rsidR="00F07E5E" w:rsidRDefault="00F07E5E" w:rsidP="0018546F">
            <w:pPr>
              <w:spacing w:after="0"/>
            </w:pPr>
          </w:p>
        </w:tc>
        <w:tc>
          <w:tcPr>
            <w:tcW w:w="1424" w:type="dxa"/>
            <w:gridSpan w:val="2"/>
            <w:vMerge/>
            <w:tcBorders>
              <w:left w:val="single" w:sz="4" w:space="0" w:color="auto"/>
            </w:tcBorders>
          </w:tcPr>
          <w:p w14:paraId="70F670AC" w14:textId="77777777" w:rsidR="00F07E5E" w:rsidRDefault="00F07E5E" w:rsidP="0018546F">
            <w:pPr>
              <w:spacing w:after="0"/>
            </w:pPr>
          </w:p>
        </w:tc>
        <w:tc>
          <w:tcPr>
            <w:tcW w:w="1368" w:type="dxa"/>
            <w:gridSpan w:val="3"/>
            <w:vMerge/>
            <w:tcBorders>
              <w:left w:val="single" w:sz="4" w:space="0" w:color="auto"/>
            </w:tcBorders>
          </w:tcPr>
          <w:p w14:paraId="394D6EE5" w14:textId="77777777" w:rsidR="00F07E5E" w:rsidRDefault="00F07E5E" w:rsidP="0018546F">
            <w:pPr>
              <w:spacing w:after="0"/>
            </w:pPr>
          </w:p>
        </w:tc>
      </w:tr>
      <w:tr w:rsidR="00F07E5E" w14:paraId="4C693B0F" w14:textId="77777777" w:rsidTr="009368D0">
        <w:tc>
          <w:tcPr>
            <w:tcW w:w="807" w:type="dxa"/>
            <w:vMerge/>
            <w:tcBorders>
              <w:bottom w:val="single" w:sz="4" w:space="0" w:color="auto"/>
            </w:tcBorders>
            <w:shd w:val="clear" w:color="auto" w:fill="FFFF00"/>
          </w:tcPr>
          <w:p w14:paraId="34FE884E" w14:textId="77777777" w:rsidR="00F07E5E" w:rsidRDefault="00F07E5E" w:rsidP="0018546F">
            <w:pPr>
              <w:spacing w:after="0"/>
            </w:pPr>
          </w:p>
        </w:tc>
        <w:tc>
          <w:tcPr>
            <w:tcW w:w="1213" w:type="dxa"/>
            <w:vMerge/>
            <w:tcBorders>
              <w:bottom w:val="single" w:sz="4" w:space="0" w:color="auto"/>
            </w:tcBorders>
          </w:tcPr>
          <w:p w14:paraId="23BFE1D8" w14:textId="77777777" w:rsidR="00F07E5E" w:rsidRDefault="00F07E5E" w:rsidP="0018546F">
            <w:pPr>
              <w:spacing w:after="0"/>
            </w:pPr>
          </w:p>
        </w:tc>
        <w:tc>
          <w:tcPr>
            <w:tcW w:w="2448" w:type="dxa"/>
            <w:tcBorders>
              <w:bottom w:val="single" w:sz="4" w:space="0" w:color="auto"/>
              <w:right w:val="single" w:sz="4" w:space="0" w:color="auto"/>
            </w:tcBorders>
          </w:tcPr>
          <w:p w14:paraId="1347D637" w14:textId="77777777" w:rsidR="00F07E5E" w:rsidRDefault="00F07E5E" w:rsidP="0018546F">
            <w:pPr>
              <w:spacing w:after="0"/>
            </w:pPr>
            <w:r>
              <w:t>Uralla, NSW</w:t>
            </w:r>
          </w:p>
        </w:tc>
        <w:tc>
          <w:tcPr>
            <w:tcW w:w="1704" w:type="dxa"/>
            <w:vMerge/>
            <w:tcBorders>
              <w:left w:val="single" w:sz="4" w:space="0" w:color="auto"/>
              <w:bottom w:val="single" w:sz="4" w:space="0" w:color="auto"/>
              <w:right w:val="single" w:sz="4" w:space="0" w:color="auto"/>
            </w:tcBorders>
          </w:tcPr>
          <w:p w14:paraId="45F1BF0B" w14:textId="77777777" w:rsidR="00F07E5E" w:rsidRDefault="00F07E5E" w:rsidP="0018546F">
            <w:pPr>
              <w:spacing w:after="0"/>
            </w:pPr>
          </w:p>
        </w:tc>
        <w:tc>
          <w:tcPr>
            <w:tcW w:w="1424" w:type="dxa"/>
            <w:gridSpan w:val="2"/>
            <w:vMerge/>
            <w:tcBorders>
              <w:left w:val="single" w:sz="4" w:space="0" w:color="auto"/>
              <w:bottom w:val="single" w:sz="4" w:space="0" w:color="auto"/>
            </w:tcBorders>
          </w:tcPr>
          <w:p w14:paraId="663AD246" w14:textId="77777777" w:rsidR="00F07E5E" w:rsidRDefault="00F07E5E" w:rsidP="0018546F">
            <w:pPr>
              <w:spacing w:after="0"/>
            </w:pPr>
          </w:p>
        </w:tc>
        <w:tc>
          <w:tcPr>
            <w:tcW w:w="1368" w:type="dxa"/>
            <w:gridSpan w:val="3"/>
            <w:vMerge/>
            <w:tcBorders>
              <w:left w:val="single" w:sz="4" w:space="0" w:color="auto"/>
              <w:bottom w:val="single" w:sz="4" w:space="0" w:color="auto"/>
            </w:tcBorders>
          </w:tcPr>
          <w:p w14:paraId="79A1B9FE" w14:textId="77777777" w:rsidR="00F07E5E" w:rsidRDefault="00F07E5E" w:rsidP="0018546F">
            <w:pPr>
              <w:spacing w:after="0"/>
            </w:pPr>
          </w:p>
        </w:tc>
      </w:tr>
      <w:tr w:rsidR="00F07E5E" w14:paraId="2DC250D7" w14:textId="77777777" w:rsidTr="009368D0">
        <w:tc>
          <w:tcPr>
            <w:tcW w:w="807" w:type="dxa"/>
            <w:vMerge w:val="restart"/>
            <w:tcBorders>
              <w:top w:val="single" w:sz="4" w:space="0" w:color="auto"/>
              <w:left w:val="single" w:sz="4" w:space="0" w:color="auto"/>
              <w:right w:val="single" w:sz="4" w:space="0" w:color="auto"/>
            </w:tcBorders>
            <w:shd w:val="clear" w:color="auto" w:fill="FF0000"/>
          </w:tcPr>
          <w:p w14:paraId="7C0B9CF7" w14:textId="77777777" w:rsidR="00F07E5E" w:rsidRDefault="00F07E5E" w:rsidP="0018546F">
            <w:pPr>
              <w:spacing w:after="0"/>
            </w:pPr>
            <w:r w:rsidRPr="00986801">
              <w:rPr>
                <w:color w:val="FFFFFF" w:themeColor="background1"/>
              </w:rPr>
              <w:t>Red</w:t>
            </w:r>
          </w:p>
        </w:tc>
        <w:tc>
          <w:tcPr>
            <w:tcW w:w="1213" w:type="dxa"/>
            <w:vMerge w:val="restart"/>
            <w:tcBorders>
              <w:top w:val="single" w:sz="4" w:space="0" w:color="auto"/>
              <w:left w:val="single" w:sz="4" w:space="0" w:color="auto"/>
              <w:right w:val="single" w:sz="4" w:space="0" w:color="auto"/>
            </w:tcBorders>
          </w:tcPr>
          <w:p w14:paraId="6491ACDC" w14:textId="77777777" w:rsidR="00F07E5E" w:rsidRDefault="00F07E5E" w:rsidP="0018546F">
            <w:pPr>
              <w:spacing w:after="0"/>
            </w:pPr>
            <w:r>
              <w:t>Metro areas</w:t>
            </w:r>
          </w:p>
        </w:tc>
        <w:tc>
          <w:tcPr>
            <w:tcW w:w="2448" w:type="dxa"/>
            <w:tcBorders>
              <w:left w:val="single" w:sz="4" w:space="0" w:color="auto"/>
            </w:tcBorders>
          </w:tcPr>
          <w:p w14:paraId="43A15AF3" w14:textId="77777777" w:rsidR="00F07E5E" w:rsidRDefault="00F07E5E" w:rsidP="0018546F">
            <w:pPr>
              <w:spacing w:after="0"/>
            </w:pPr>
            <w:r>
              <w:t>Adelaide</w:t>
            </w:r>
          </w:p>
        </w:tc>
        <w:tc>
          <w:tcPr>
            <w:tcW w:w="1704" w:type="dxa"/>
            <w:tcBorders>
              <w:top w:val="single" w:sz="4" w:space="0" w:color="auto"/>
              <w:left w:val="single" w:sz="4" w:space="0" w:color="auto"/>
            </w:tcBorders>
          </w:tcPr>
          <w:p w14:paraId="202AECC1" w14:textId="77777777" w:rsidR="00F07E5E" w:rsidRDefault="00F07E5E" w:rsidP="0018546F">
            <w:pPr>
              <w:spacing w:after="0"/>
            </w:pPr>
            <w:r>
              <w:t>Adelaide</w:t>
            </w:r>
          </w:p>
        </w:tc>
        <w:tc>
          <w:tcPr>
            <w:tcW w:w="1424" w:type="dxa"/>
            <w:gridSpan w:val="2"/>
            <w:tcBorders>
              <w:left w:val="single" w:sz="4" w:space="0" w:color="auto"/>
            </w:tcBorders>
          </w:tcPr>
          <w:p w14:paraId="29C95EBD" w14:textId="77777777" w:rsidR="00F07E5E" w:rsidRDefault="00F07E5E" w:rsidP="0018546F">
            <w:pPr>
              <w:spacing w:after="0"/>
            </w:pPr>
            <w:r>
              <w:t>Adelaide</w:t>
            </w:r>
          </w:p>
        </w:tc>
        <w:tc>
          <w:tcPr>
            <w:tcW w:w="1368" w:type="dxa"/>
            <w:gridSpan w:val="3"/>
            <w:tcBorders>
              <w:left w:val="single" w:sz="4" w:space="0" w:color="auto"/>
            </w:tcBorders>
          </w:tcPr>
          <w:p w14:paraId="2D443C19" w14:textId="77777777" w:rsidR="00F07E5E" w:rsidRDefault="00F07E5E" w:rsidP="0018546F">
            <w:pPr>
              <w:spacing w:after="0"/>
            </w:pPr>
            <w:r>
              <w:t>Adelaide</w:t>
            </w:r>
          </w:p>
        </w:tc>
      </w:tr>
      <w:tr w:rsidR="00F07E5E" w14:paraId="45A4011D" w14:textId="77777777" w:rsidTr="009368D0">
        <w:tc>
          <w:tcPr>
            <w:tcW w:w="807" w:type="dxa"/>
            <w:vMerge/>
            <w:tcBorders>
              <w:left w:val="single" w:sz="4" w:space="0" w:color="auto"/>
              <w:right w:val="single" w:sz="4" w:space="0" w:color="auto"/>
            </w:tcBorders>
            <w:shd w:val="clear" w:color="auto" w:fill="FF0000"/>
          </w:tcPr>
          <w:p w14:paraId="12A42612" w14:textId="77777777" w:rsidR="00F07E5E" w:rsidRDefault="00F07E5E" w:rsidP="0018546F">
            <w:pPr>
              <w:spacing w:after="0"/>
            </w:pPr>
          </w:p>
        </w:tc>
        <w:tc>
          <w:tcPr>
            <w:tcW w:w="1213" w:type="dxa"/>
            <w:vMerge/>
            <w:tcBorders>
              <w:left w:val="single" w:sz="4" w:space="0" w:color="auto"/>
              <w:right w:val="single" w:sz="4" w:space="0" w:color="auto"/>
            </w:tcBorders>
          </w:tcPr>
          <w:p w14:paraId="3E552B79" w14:textId="77777777" w:rsidR="00F07E5E" w:rsidRDefault="00F07E5E" w:rsidP="0018546F">
            <w:pPr>
              <w:spacing w:after="0"/>
            </w:pPr>
          </w:p>
        </w:tc>
        <w:tc>
          <w:tcPr>
            <w:tcW w:w="2448" w:type="dxa"/>
            <w:tcBorders>
              <w:left w:val="single" w:sz="4" w:space="0" w:color="auto"/>
            </w:tcBorders>
          </w:tcPr>
          <w:p w14:paraId="64719DDE" w14:textId="77777777" w:rsidR="00F07E5E" w:rsidRDefault="00F07E5E" w:rsidP="0018546F">
            <w:pPr>
              <w:spacing w:after="0"/>
            </w:pPr>
            <w:r>
              <w:t>Brisbane</w:t>
            </w:r>
          </w:p>
        </w:tc>
        <w:tc>
          <w:tcPr>
            <w:tcW w:w="1704" w:type="dxa"/>
            <w:tcBorders>
              <w:left w:val="single" w:sz="4" w:space="0" w:color="auto"/>
            </w:tcBorders>
          </w:tcPr>
          <w:p w14:paraId="75C2307A" w14:textId="77777777" w:rsidR="00F07E5E" w:rsidRDefault="00F07E5E" w:rsidP="0018546F">
            <w:pPr>
              <w:spacing w:after="0"/>
            </w:pPr>
            <w:r>
              <w:t>Brisbane</w:t>
            </w:r>
          </w:p>
        </w:tc>
        <w:tc>
          <w:tcPr>
            <w:tcW w:w="1424" w:type="dxa"/>
            <w:gridSpan w:val="2"/>
            <w:tcBorders>
              <w:left w:val="single" w:sz="4" w:space="0" w:color="auto"/>
            </w:tcBorders>
          </w:tcPr>
          <w:p w14:paraId="35CAA890" w14:textId="77777777" w:rsidR="00F07E5E" w:rsidRDefault="00F07E5E" w:rsidP="0018546F">
            <w:pPr>
              <w:spacing w:after="0"/>
            </w:pPr>
            <w:r>
              <w:t>Brisbane</w:t>
            </w:r>
          </w:p>
        </w:tc>
        <w:tc>
          <w:tcPr>
            <w:tcW w:w="1368" w:type="dxa"/>
            <w:gridSpan w:val="3"/>
            <w:tcBorders>
              <w:left w:val="single" w:sz="4" w:space="0" w:color="auto"/>
            </w:tcBorders>
          </w:tcPr>
          <w:p w14:paraId="3AB17A0C" w14:textId="77777777" w:rsidR="00F07E5E" w:rsidRDefault="00F07E5E" w:rsidP="0018546F">
            <w:pPr>
              <w:spacing w:after="0"/>
            </w:pPr>
            <w:r>
              <w:t>Brisbane</w:t>
            </w:r>
          </w:p>
        </w:tc>
      </w:tr>
      <w:tr w:rsidR="00F07E5E" w14:paraId="3ADFB174" w14:textId="77777777" w:rsidTr="009368D0">
        <w:tc>
          <w:tcPr>
            <w:tcW w:w="807" w:type="dxa"/>
            <w:vMerge/>
            <w:tcBorders>
              <w:left w:val="single" w:sz="4" w:space="0" w:color="auto"/>
              <w:right w:val="single" w:sz="4" w:space="0" w:color="auto"/>
            </w:tcBorders>
            <w:shd w:val="clear" w:color="auto" w:fill="FF0000"/>
          </w:tcPr>
          <w:p w14:paraId="3FCB9ECF" w14:textId="77777777" w:rsidR="00F07E5E" w:rsidRDefault="00F07E5E" w:rsidP="0018546F">
            <w:pPr>
              <w:spacing w:after="0"/>
            </w:pPr>
          </w:p>
        </w:tc>
        <w:tc>
          <w:tcPr>
            <w:tcW w:w="1213" w:type="dxa"/>
            <w:vMerge/>
            <w:tcBorders>
              <w:left w:val="single" w:sz="4" w:space="0" w:color="auto"/>
              <w:right w:val="single" w:sz="4" w:space="0" w:color="auto"/>
            </w:tcBorders>
          </w:tcPr>
          <w:p w14:paraId="01984CE9" w14:textId="77777777" w:rsidR="00F07E5E" w:rsidRDefault="00F07E5E" w:rsidP="0018546F">
            <w:pPr>
              <w:spacing w:after="0"/>
            </w:pPr>
          </w:p>
        </w:tc>
        <w:tc>
          <w:tcPr>
            <w:tcW w:w="2448" w:type="dxa"/>
            <w:tcBorders>
              <w:left w:val="single" w:sz="4" w:space="0" w:color="auto"/>
            </w:tcBorders>
          </w:tcPr>
          <w:p w14:paraId="4ACB34BA" w14:textId="77777777" w:rsidR="00F07E5E" w:rsidRDefault="00F07E5E" w:rsidP="0018546F">
            <w:pPr>
              <w:spacing w:after="0"/>
            </w:pPr>
            <w:r>
              <w:t>Canberra</w:t>
            </w:r>
          </w:p>
        </w:tc>
        <w:tc>
          <w:tcPr>
            <w:tcW w:w="1704" w:type="dxa"/>
            <w:tcBorders>
              <w:left w:val="single" w:sz="4" w:space="0" w:color="auto"/>
            </w:tcBorders>
          </w:tcPr>
          <w:p w14:paraId="70B2923E" w14:textId="77777777" w:rsidR="00F07E5E" w:rsidRDefault="00F07E5E" w:rsidP="0018546F">
            <w:pPr>
              <w:spacing w:after="0"/>
            </w:pPr>
            <w:r>
              <w:t>Canberra</w:t>
            </w:r>
          </w:p>
        </w:tc>
        <w:tc>
          <w:tcPr>
            <w:tcW w:w="1424" w:type="dxa"/>
            <w:gridSpan w:val="2"/>
            <w:tcBorders>
              <w:left w:val="single" w:sz="4" w:space="0" w:color="auto"/>
            </w:tcBorders>
          </w:tcPr>
          <w:p w14:paraId="0DA1558E" w14:textId="77777777" w:rsidR="00F07E5E" w:rsidRDefault="00F07E5E" w:rsidP="0018546F">
            <w:pPr>
              <w:spacing w:after="0"/>
            </w:pPr>
            <w:r>
              <w:t>Canberra</w:t>
            </w:r>
          </w:p>
        </w:tc>
        <w:tc>
          <w:tcPr>
            <w:tcW w:w="1368" w:type="dxa"/>
            <w:gridSpan w:val="3"/>
            <w:tcBorders>
              <w:left w:val="single" w:sz="4" w:space="0" w:color="auto"/>
            </w:tcBorders>
          </w:tcPr>
          <w:p w14:paraId="015BD3F9" w14:textId="77777777" w:rsidR="00F07E5E" w:rsidRDefault="00F07E5E" w:rsidP="0018546F">
            <w:pPr>
              <w:spacing w:after="0"/>
            </w:pPr>
            <w:r>
              <w:t>Canberra</w:t>
            </w:r>
          </w:p>
        </w:tc>
      </w:tr>
      <w:tr w:rsidR="00F07E5E" w14:paraId="28411EE6" w14:textId="77777777" w:rsidTr="009368D0">
        <w:tc>
          <w:tcPr>
            <w:tcW w:w="807" w:type="dxa"/>
            <w:vMerge/>
            <w:tcBorders>
              <w:left w:val="single" w:sz="4" w:space="0" w:color="auto"/>
              <w:right w:val="single" w:sz="4" w:space="0" w:color="auto"/>
            </w:tcBorders>
            <w:shd w:val="clear" w:color="auto" w:fill="auto"/>
          </w:tcPr>
          <w:p w14:paraId="32A7793F" w14:textId="77777777" w:rsidR="00F07E5E" w:rsidRDefault="00F07E5E" w:rsidP="0018546F">
            <w:pPr>
              <w:spacing w:after="0"/>
            </w:pPr>
          </w:p>
        </w:tc>
        <w:tc>
          <w:tcPr>
            <w:tcW w:w="1213" w:type="dxa"/>
            <w:vMerge/>
            <w:tcBorders>
              <w:left w:val="single" w:sz="4" w:space="0" w:color="auto"/>
              <w:right w:val="single" w:sz="4" w:space="0" w:color="auto"/>
            </w:tcBorders>
          </w:tcPr>
          <w:p w14:paraId="5DE33D7A" w14:textId="77777777" w:rsidR="00F07E5E" w:rsidRDefault="00F07E5E" w:rsidP="0018546F">
            <w:pPr>
              <w:spacing w:after="0"/>
            </w:pPr>
          </w:p>
        </w:tc>
        <w:tc>
          <w:tcPr>
            <w:tcW w:w="2448" w:type="dxa"/>
            <w:tcBorders>
              <w:left w:val="single" w:sz="4" w:space="0" w:color="auto"/>
            </w:tcBorders>
          </w:tcPr>
          <w:p w14:paraId="71BA581F" w14:textId="77777777" w:rsidR="00F07E5E" w:rsidRDefault="00F07E5E" w:rsidP="0018546F">
            <w:pPr>
              <w:spacing w:after="0"/>
            </w:pPr>
            <w:r>
              <w:t>Melbourne</w:t>
            </w:r>
          </w:p>
        </w:tc>
        <w:tc>
          <w:tcPr>
            <w:tcW w:w="1704" w:type="dxa"/>
            <w:tcBorders>
              <w:left w:val="single" w:sz="4" w:space="0" w:color="auto"/>
            </w:tcBorders>
          </w:tcPr>
          <w:p w14:paraId="14D37F32" w14:textId="77777777" w:rsidR="00F07E5E" w:rsidRDefault="00F07E5E" w:rsidP="0018546F">
            <w:pPr>
              <w:spacing w:after="0"/>
            </w:pPr>
            <w:r>
              <w:t>Melbourne</w:t>
            </w:r>
          </w:p>
        </w:tc>
        <w:tc>
          <w:tcPr>
            <w:tcW w:w="1424" w:type="dxa"/>
            <w:gridSpan w:val="2"/>
            <w:tcBorders>
              <w:left w:val="single" w:sz="4" w:space="0" w:color="auto"/>
            </w:tcBorders>
          </w:tcPr>
          <w:p w14:paraId="10C3643A" w14:textId="77777777" w:rsidR="00F07E5E" w:rsidRDefault="00F07E5E" w:rsidP="0018546F">
            <w:pPr>
              <w:spacing w:after="0"/>
            </w:pPr>
            <w:r>
              <w:t>Melbourne</w:t>
            </w:r>
          </w:p>
        </w:tc>
        <w:tc>
          <w:tcPr>
            <w:tcW w:w="1368" w:type="dxa"/>
            <w:gridSpan w:val="3"/>
            <w:tcBorders>
              <w:left w:val="single" w:sz="4" w:space="0" w:color="auto"/>
            </w:tcBorders>
          </w:tcPr>
          <w:p w14:paraId="32E8CE5A" w14:textId="77777777" w:rsidR="00F07E5E" w:rsidRDefault="00F07E5E" w:rsidP="0018546F">
            <w:pPr>
              <w:spacing w:after="0"/>
            </w:pPr>
            <w:r>
              <w:t>Melbourne</w:t>
            </w:r>
          </w:p>
        </w:tc>
      </w:tr>
      <w:tr w:rsidR="00F07E5E" w14:paraId="1C622BA4" w14:textId="77777777" w:rsidTr="009368D0">
        <w:tc>
          <w:tcPr>
            <w:tcW w:w="807" w:type="dxa"/>
            <w:vMerge/>
            <w:tcBorders>
              <w:left w:val="single" w:sz="4" w:space="0" w:color="auto"/>
              <w:right w:val="single" w:sz="4" w:space="0" w:color="auto"/>
            </w:tcBorders>
            <w:shd w:val="clear" w:color="auto" w:fill="auto"/>
          </w:tcPr>
          <w:p w14:paraId="654B2CFA" w14:textId="77777777" w:rsidR="00F07E5E" w:rsidRDefault="00F07E5E" w:rsidP="0018546F">
            <w:pPr>
              <w:spacing w:after="0"/>
            </w:pPr>
          </w:p>
        </w:tc>
        <w:tc>
          <w:tcPr>
            <w:tcW w:w="1213" w:type="dxa"/>
            <w:vMerge/>
            <w:tcBorders>
              <w:left w:val="single" w:sz="4" w:space="0" w:color="auto"/>
              <w:right w:val="single" w:sz="4" w:space="0" w:color="auto"/>
            </w:tcBorders>
          </w:tcPr>
          <w:p w14:paraId="10096158" w14:textId="77777777" w:rsidR="00F07E5E" w:rsidRDefault="00F07E5E" w:rsidP="0018546F">
            <w:pPr>
              <w:spacing w:after="0"/>
            </w:pPr>
          </w:p>
        </w:tc>
        <w:tc>
          <w:tcPr>
            <w:tcW w:w="2448" w:type="dxa"/>
            <w:tcBorders>
              <w:left w:val="single" w:sz="4" w:space="0" w:color="auto"/>
            </w:tcBorders>
          </w:tcPr>
          <w:p w14:paraId="52E81D5F" w14:textId="77777777" w:rsidR="00F07E5E" w:rsidRDefault="00F07E5E" w:rsidP="0018546F">
            <w:pPr>
              <w:spacing w:after="0"/>
            </w:pPr>
            <w:r>
              <w:t>Sydney</w:t>
            </w:r>
          </w:p>
        </w:tc>
        <w:tc>
          <w:tcPr>
            <w:tcW w:w="1704" w:type="dxa"/>
            <w:tcBorders>
              <w:left w:val="single" w:sz="4" w:space="0" w:color="auto"/>
            </w:tcBorders>
          </w:tcPr>
          <w:p w14:paraId="2DBBAC64" w14:textId="77777777" w:rsidR="00F07E5E" w:rsidRDefault="00F07E5E" w:rsidP="0018546F">
            <w:pPr>
              <w:spacing w:after="0"/>
            </w:pPr>
            <w:r>
              <w:t>Sydney</w:t>
            </w:r>
          </w:p>
        </w:tc>
        <w:tc>
          <w:tcPr>
            <w:tcW w:w="1424" w:type="dxa"/>
            <w:gridSpan w:val="2"/>
            <w:tcBorders>
              <w:left w:val="single" w:sz="4" w:space="0" w:color="auto"/>
            </w:tcBorders>
          </w:tcPr>
          <w:p w14:paraId="13D13ADE" w14:textId="77777777" w:rsidR="00F07E5E" w:rsidRDefault="00F07E5E" w:rsidP="0018546F">
            <w:pPr>
              <w:spacing w:after="0"/>
              <w:ind w:left="1440" w:hanging="1440"/>
            </w:pPr>
            <w:r>
              <w:t>Sydney</w:t>
            </w:r>
          </w:p>
        </w:tc>
        <w:tc>
          <w:tcPr>
            <w:tcW w:w="1368" w:type="dxa"/>
            <w:gridSpan w:val="3"/>
            <w:tcBorders>
              <w:left w:val="single" w:sz="4" w:space="0" w:color="auto"/>
            </w:tcBorders>
          </w:tcPr>
          <w:p w14:paraId="5CCC1583" w14:textId="77777777" w:rsidR="00F07E5E" w:rsidRDefault="00F07E5E" w:rsidP="0018546F">
            <w:pPr>
              <w:spacing w:after="0"/>
              <w:ind w:left="1440" w:hanging="1440"/>
            </w:pPr>
            <w:r>
              <w:t>Sydney</w:t>
            </w:r>
          </w:p>
        </w:tc>
      </w:tr>
      <w:tr w:rsidR="00F07E5E" w14:paraId="4F3093D2" w14:textId="77777777" w:rsidTr="009368D0">
        <w:tc>
          <w:tcPr>
            <w:tcW w:w="807" w:type="dxa"/>
            <w:vMerge/>
            <w:tcBorders>
              <w:left w:val="single" w:sz="4" w:space="0" w:color="auto"/>
              <w:bottom w:val="single" w:sz="4" w:space="0" w:color="auto"/>
              <w:right w:val="single" w:sz="4" w:space="0" w:color="auto"/>
            </w:tcBorders>
            <w:shd w:val="clear" w:color="auto" w:fill="auto"/>
          </w:tcPr>
          <w:p w14:paraId="7D30FF60" w14:textId="77777777" w:rsidR="00F07E5E" w:rsidRDefault="00F07E5E" w:rsidP="0018546F">
            <w:pPr>
              <w:spacing w:after="0"/>
            </w:pPr>
          </w:p>
        </w:tc>
        <w:tc>
          <w:tcPr>
            <w:tcW w:w="1213" w:type="dxa"/>
            <w:vMerge/>
            <w:tcBorders>
              <w:left w:val="single" w:sz="4" w:space="0" w:color="auto"/>
              <w:bottom w:val="single" w:sz="4" w:space="0" w:color="auto"/>
              <w:right w:val="single" w:sz="4" w:space="0" w:color="auto"/>
            </w:tcBorders>
          </w:tcPr>
          <w:p w14:paraId="5BC20D0B" w14:textId="77777777" w:rsidR="00F07E5E" w:rsidRDefault="00F07E5E" w:rsidP="0018546F">
            <w:pPr>
              <w:spacing w:after="0"/>
            </w:pPr>
          </w:p>
        </w:tc>
        <w:tc>
          <w:tcPr>
            <w:tcW w:w="2448" w:type="dxa"/>
            <w:tcBorders>
              <w:left w:val="single" w:sz="4" w:space="0" w:color="auto"/>
            </w:tcBorders>
          </w:tcPr>
          <w:p w14:paraId="3E7B52E9" w14:textId="77777777" w:rsidR="00F07E5E" w:rsidRDefault="00F07E5E" w:rsidP="0018546F">
            <w:pPr>
              <w:spacing w:after="0"/>
            </w:pPr>
            <w:r>
              <w:t>Perth</w:t>
            </w:r>
          </w:p>
        </w:tc>
        <w:tc>
          <w:tcPr>
            <w:tcW w:w="1704" w:type="dxa"/>
            <w:tcBorders>
              <w:left w:val="single" w:sz="4" w:space="0" w:color="auto"/>
            </w:tcBorders>
          </w:tcPr>
          <w:p w14:paraId="1C288E69" w14:textId="77777777" w:rsidR="00F07E5E" w:rsidRDefault="00F07E5E" w:rsidP="0018546F">
            <w:pPr>
              <w:spacing w:after="0"/>
            </w:pPr>
            <w:r>
              <w:t>N/A</w:t>
            </w:r>
          </w:p>
        </w:tc>
        <w:tc>
          <w:tcPr>
            <w:tcW w:w="1424" w:type="dxa"/>
            <w:gridSpan w:val="2"/>
            <w:tcBorders>
              <w:left w:val="single" w:sz="4" w:space="0" w:color="auto"/>
            </w:tcBorders>
          </w:tcPr>
          <w:p w14:paraId="5AEC1CD9" w14:textId="77777777" w:rsidR="00F07E5E" w:rsidRDefault="00F07E5E" w:rsidP="0018546F">
            <w:pPr>
              <w:spacing w:after="0"/>
            </w:pPr>
            <w:r>
              <w:t>N/A</w:t>
            </w:r>
          </w:p>
        </w:tc>
        <w:tc>
          <w:tcPr>
            <w:tcW w:w="1368" w:type="dxa"/>
            <w:gridSpan w:val="3"/>
            <w:tcBorders>
              <w:left w:val="single" w:sz="4" w:space="0" w:color="auto"/>
            </w:tcBorders>
          </w:tcPr>
          <w:p w14:paraId="2F1B8E58" w14:textId="77777777" w:rsidR="00F07E5E" w:rsidRDefault="00F07E5E" w:rsidP="0018546F">
            <w:pPr>
              <w:spacing w:after="0"/>
            </w:pPr>
            <w:r>
              <w:t>Perth</w:t>
            </w:r>
          </w:p>
        </w:tc>
      </w:tr>
      <w:tr w:rsidR="00F07E5E" w14:paraId="50841A9C" w14:textId="77777777" w:rsidTr="009368D0">
        <w:tc>
          <w:tcPr>
            <w:tcW w:w="807" w:type="dxa"/>
            <w:vMerge w:val="restart"/>
            <w:tcBorders>
              <w:top w:val="single" w:sz="4" w:space="0" w:color="auto"/>
            </w:tcBorders>
            <w:shd w:val="clear" w:color="auto" w:fill="00FFFF"/>
          </w:tcPr>
          <w:p w14:paraId="15A3AE91" w14:textId="77777777" w:rsidR="00F07E5E" w:rsidRDefault="00F07E5E" w:rsidP="0018546F">
            <w:pPr>
              <w:spacing w:after="0"/>
            </w:pPr>
            <w:r>
              <w:t>Blue</w:t>
            </w:r>
          </w:p>
        </w:tc>
        <w:tc>
          <w:tcPr>
            <w:tcW w:w="1213" w:type="dxa"/>
            <w:vMerge w:val="restart"/>
            <w:tcBorders>
              <w:top w:val="single" w:sz="4" w:space="0" w:color="auto"/>
            </w:tcBorders>
          </w:tcPr>
          <w:p w14:paraId="436CAAE5" w14:textId="77777777" w:rsidR="00F07E5E" w:rsidRDefault="00F07E5E" w:rsidP="0018546F">
            <w:pPr>
              <w:spacing w:after="0"/>
            </w:pPr>
            <w:r>
              <w:t>Regional areas</w:t>
            </w:r>
          </w:p>
        </w:tc>
        <w:tc>
          <w:tcPr>
            <w:tcW w:w="2448" w:type="dxa"/>
          </w:tcPr>
          <w:p w14:paraId="3AE4F233" w14:textId="77777777" w:rsidR="00F07E5E" w:rsidRDefault="00F07E5E" w:rsidP="00B1120F">
            <w:pPr>
              <w:spacing w:after="0"/>
            </w:pPr>
            <w:proofErr w:type="spellStart"/>
            <w:r>
              <w:t>R1</w:t>
            </w:r>
            <w:proofErr w:type="spellEnd"/>
            <w:r>
              <w:t xml:space="preserve"> </w:t>
            </w:r>
            <w:r w:rsidR="00B1120F">
              <w:t xml:space="preserve">— </w:t>
            </w:r>
            <w:r>
              <w:t>Nth Q</w:t>
            </w:r>
            <w:r w:rsidR="00B1120F">
              <w:t>ld</w:t>
            </w:r>
          </w:p>
        </w:tc>
        <w:tc>
          <w:tcPr>
            <w:tcW w:w="4496" w:type="dxa"/>
            <w:gridSpan w:val="6"/>
            <w:vMerge w:val="restart"/>
          </w:tcPr>
          <w:p w14:paraId="7C2C74A7" w14:textId="77777777" w:rsidR="00F07E5E" w:rsidRDefault="00F07E5E" w:rsidP="0018546F">
            <w:pPr>
              <w:spacing w:after="0"/>
            </w:pPr>
          </w:p>
        </w:tc>
      </w:tr>
      <w:tr w:rsidR="00F07E5E" w14:paraId="44E81525" w14:textId="77777777" w:rsidTr="009368D0">
        <w:tc>
          <w:tcPr>
            <w:tcW w:w="807" w:type="dxa"/>
            <w:vMerge/>
            <w:shd w:val="clear" w:color="auto" w:fill="00FFFF"/>
          </w:tcPr>
          <w:p w14:paraId="76FDBAE5" w14:textId="77777777" w:rsidR="00F07E5E" w:rsidRDefault="00F07E5E" w:rsidP="0018546F">
            <w:pPr>
              <w:spacing w:after="0"/>
            </w:pPr>
          </w:p>
        </w:tc>
        <w:tc>
          <w:tcPr>
            <w:tcW w:w="1213" w:type="dxa"/>
            <w:vMerge/>
          </w:tcPr>
          <w:p w14:paraId="7EF7D66D" w14:textId="77777777" w:rsidR="00F07E5E" w:rsidRDefault="00F07E5E" w:rsidP="0018546F">
            <w:pPr>
              <w:spacing w:after="0"/>
            </w:pPr>
          </w:p>
        </w:tc>
        <w:tc>
          <w:tcPr>
            <w:tcW w:w="2448" w:type="dxa"/>
          </w:tcPr>
          <w:p w14:paraId="04EA21E4" w14:textId="77777777" w:rsidR="00F07E5E" w:rsidRDefault="00F07E5E" w:rsidP="0018546F">
            <w:pPr>
              <w:spacing w:after="0"/>
            </w:pPr>
            <w:proofErr w:type="spellStart"/>
            <w:r>
              <w:t>R2</w:t>
            </w:r>
            <w:proofErr w:type="spellEnd"/>
            <w:r>
              <w:t xml:space="preserve"> </w:t>
            </w:r>
            <w:r w:rsidR="00B1120F">
              <w:t xml:space="preserve">—  </w:t>
            </w:r>
            <w:r>
              <w:t>Ctrl/East Q</w:t>
            </w:r>
            <w:r w:rsidR="00B1120F">
              <w:t>ld</w:t>
            </w:r>
          </w:p>
        </w:tc>
        <w:tc>
          <w:tcPr>
            <w:tcW w:w="4496" w:type="dxa"/>
            <w:gridSpan w:val="6"/>
            <w:vMerge/>
          </w:tcPr>
          <w:p w14:paraId="2522D8E8" w14:textId="77777777" w:rsidR="00F07E5E" w:rsidRDefault="00F07E5E" w:rsidP="009368D0"/>
        </w:tc>
      </w:tr>
      <w:tr w:rsidR="00F07E5E" w14:paraId="5357CDEB" w14:textId="77777777" w:rsidTr="009368D0">
        <w:tc>
          <w:tcPr>
            <w:tcW w:w="807" w:type="dxa"/>
            <w:vMerge/>
            <w:shd w:val="clear" w:color="auto" w:fill="00FFFF"/>
          </w:tcPr>
          <w:p w14:paraId="1680169E" w14:textId="77777777" w:rsidR="00F07E5E" w:rsidRDefault="00F07E5E" w:rsidP="0018546F">
            <w:pPr>
              <w:spacing w:after="0"/>
            </w:pPr>
          </w:p>
        </w:tc>
        <w:tc>
          <w:tcPr>
            <w:tcW w:w="1213" w:type="dxa"/>
            <w:vMerge/>
          </w:tcPr>
          <w:p w14:paraId="4AF06DA2" w14:textId="77777777" w:rsidR="00F07E5E" w:rsidRDefault="00F07E5E" w:rsidP="0018546F">
            <w:pPr>
              <w:spacing w:after="0"/>
            </w:pPr>
          </w:p>
        </w:tc>
        <w:tc>
          <w:tcPr>
            <w:tcW w:w="2448" w:type="dxa"/>
          </w:tcPr>
          <w:p w14:paraId="04AACF93" w14:textId="77777777" w:rsidR="00F07E5E" w:rsidRDefault="00F07E5E" w:rsidP="0018546F">
            <w:pPr>
              <w:spacing w:after="0"/>
            </w:pPr>
            <w:proofErr w:type="spellStart"/>
            <w:r>
              <w:t>R3</w:t>
            </w:r>
            <w:proofErr w:type="spellEnd"/>
            <w:r>
              <w:t xml:space="preserve"> </w:t>
            </w:r>
            <w:r w:rsidR="00B1120F">
              <w:t xml:space="preserve">— </w:t>
            </w:r>
            <w:proofErr w:type="spellStart"/>
            <w:r>
              <w:t>Sth</w:t>
            </w:r>
            <w:proofErr w:type="spellEnd"/>
            <w:r>
              <w:t xml:space="preserve"> Q</w:t>
            </w:r>
            <w:r w:rsidR="00B1120F">
              <w:t>ld</w:t>
            </w:r>
            <w:r>
              <w:t xml:space="preserve"> &amp; Nth NSW</w:t>
            </w:r>
          </w:p>
        </w:tc>
        <w:tc>
          <w:tcPr>
            <w:tcW w:w="4496" w:type="dxa"/>
            <w:gridSpan w:val="6"/>
            <w:vMerge/>
          </w:tcPr>
          <w:p w14:paraId="27E9E736" w14:textId="77777777" w:rsidR="00F07E5E" w:rsidRDefault="00F07E5E" w:rsidP="009368D0"/>
        </w:tc>
      </w:tr>
      <w:tr w:rsidR="00F07E5E" w14:paraId="3AA04579" w14:textId="77777777" w:rsidTr="009368D0">
        <w:tc>
          <w:tcPr>
            <w:tcW w:w="807" w:type="dxa"/>
            <w:vMerge/>
            <w:shd w:val="clear" w:color="auto" w:fill="00FFFF"/>
          </w:tcPr>
          <w:p w14:paraId="6A839F43" w14:textId="77777777" w:rsidR="00F07E5E" w:rsidRDefault="00F07E5E" w:rsidP="0018546F">
            <w:pPr>
              <w:spacing w:after="0"/>
            </w:pPr>
          </w:p>
        </w:tc>
        <w:tc>
          <w:tcPr>
            <w:tcW w:w="1213" w:type="dxa"/>
            <w:vMerge/>
          </w:tcPr>
          <w:p w14:paraId="5681C6F3" w14:textId="77777777" w:rsidR="00F07E5E" w:rsidRDefault="00F07E5E" w:rsidP="0018546F">
            <w:pPr>
              <w:spacing w:after="0"/>
            </w:pPr>
          </w:p>
        </w:tc>
        <w:tc>
          <w:tcPr>
            <w:tcW w:w="2448" w:type="dxa"/>
          </w:tcPr>
          <w:p w14:paraId="4BBA2A8C" w14:textId="77777777" w:rsidR="00F07E5E" w:rsidRDefault="00F07E5E" w:rsidP="0018546F">
            <w:pPr>
              <w:spacing w:after="0"/>
            </w:pPr>
            <w:proofErr w:type="spellStart"/>
            <w:r>
              <w:t>R4</w:t>
            </w:r>
            <w:proofErr w:type="spellEnd"/>
            <w:r>
              <w:t xml:space="preserve"> </w:t>
            </w:r>
            <w:r w:rsidR="00E25639">
              <w:t xml:space="preserve">— </w:t>
            </w:r>
            <w:r>
              <w:t>East &amp; West NSW</w:t>
            </w:r>
          </w:p>
        </w:tc>
        <w:tc>
          <w:tcPr>
            <w:tcW w:w="4496" w:type="dxa"/>
            <w:gridSpan w:val="6"/>
            <w:vMerge/>
          </w:tcPr>
          <w:p w14:paraId="3FFF27A2" w14:textId="77777777" w:rsidR="00F07E5E" w:rsidRDefault="00F07E5E" w:rsidP="009368D0"/>
        </w:tc>
      </w:tr>
      <w:tr w:rsidR="00F07E5E" w14:paraId="457E52A2" w14:textId="77777777" w:rsidTr="009368D0">
        <w:tc>
          <w:tcPr>
            <w:tcW w:w="807" w:type="dxa"/>
            <w:vMerge/>
            <w:shd w:val="clear" w:color="auto" w:fill="00FFFF"/>
          </w:tcPr>
          <w:p w14:paraId="319601B5" w14:textId="77777777" w:rsidR="00F07E5E" w:rsidRDefault="00F07E5E" w:rsidP="0018546F">
            <w:pPr>
              <w:spacing w:after="0"/>
            </w:pPr>
          </w:p>
        </w:tc>
        <w:tc>
          <w:tcPr>
            <w:tcW w:w="1213" w:type="dxa"/>
            <w:vMerge/>
          </w:tcPr>
          <w:p w14:paraId="62CC52EB" w14:textId="77777777" w:rsidR="00F07E5E" w:rsidRDefault="00F07E5E" w:rsidP="0018546F">
            <w:pPr>
              <w:spacing w:after="0"/>
            </w:pPr>
          </w:p>
        </w:tc>
        <w:tc>
          <w:tcPr>
            <w:tcW w:w="2448" w:type="dxa"/>
          </w:tcPr>
          <w:p w14:paraId="5395FD3A" w14:textId="77777777" w:rsidR="00F07E5E" w:rsidRDefault="00F07E5E" w:rsidP="0018546F">
            <w:pPr>
              <w:spacing w:after="0"/>
            </w:pPr>
            <w:proofErr w:type="spellStart"/>
            <w:r>
              <w:t>R5</w:t>
            </w:r>
            <w:proofErr w:type="spellEnd"/>
            <w:r>
              <w:t xml:space="preserve"> </w:t>
            </w:r>
            <w:r w:rsidR="00E25639">
              <w:t xml:space="preserve">— </w:t>
            </w:r>
            <w:r>
              <w:t>Ctrl NSW &amp; V</w:t>
            </w:r>
            <w:r w:rsidR="00B1120F">
              <w:t>ic.</w:t>
            </w:r>
          </w:p>
        </w:tc>
        <w:tc>
          <w:tcPr>
            <w:tcW w:w="4496" w:type="dxa"/>
            <w:gridSpan w:val="6"/>
            <w:vMerge/>
          </w:tcPr>
          <w:p w14:paraId="3C207D93" w14:textId="77777777" w:rsidR="00F07E5E" w:rsidRDefault="00F07E5E" w:rsidP="009368D0"/>
        </w:tc>
      </w:tr>
      <w:tr w:rsidR="00F07E5E" w14:paraId="52AD7DEC" w14:textId="77777777" w:rsidTr="009368D0">
        <w:tc>
          <w:tcPr>
            <w:tcW w:w="807" w:type="dxa"/>
            <w:vMerge/>
            <w:shd w:val="clear" w:color="auto" w:fill="00FFFF"/>
          </w:tcPr>
          <w:p w14:paraId="1A34EFB7" w14:textId="77777777" w:rsidR="00F07E5E" w:rsidRDefault="00F07E5E" w:rsidP="0018546F">
            <w:pPr>
              <w:spacing w:after="0"/>
            </w:pPr>
          </w:p>
        </w:tc>
        <w:tc>
          <w:tcPr>
            <w:tcW w:w="1213" w:type="dxa"/>
            <w:vMerge/>
          </w:tcPr>
          <w:p w14:paraId="7BDCF14E" w14:textId="77777777" w:rsidR="00F07E5E" w:rsidRDefault="00F07E5E" w:rsidP="0018546F">
            <w:pPr>
              <w:spacing w:after="0"/>
            </w:pPr>
          </w:p>
        </w:tc>
        <w:tc>
          <w:tcPr>
            <w:tcW w:w="2448" w:type="dxa"/>
          </w:tcPr>
          <w:p w14:paraId="66223585" w14:textId="77777777" w:rsidR="00F07E5E" w:rsidRDefault="00F07E5E" w:rsidP="0018546F">
            <w:pPr>
              <w:spacing w:after="0"/>
            </w:pPr>
            <w:proofErr w:type="spellStart"/>
            <w:r>
              <w:t>R6</w:t>
            </w:r>
            <w:proofErr w:type="spellEnd"/>
            <w:r>
              <w:t xml:space="preserve"> </w:t>
            </w:r>
            <w:r w:rsidR="00E25639">
              <w:t xml:space="preserve">— </w:t>
            </w:r>
            <w:r>
              <w:t>T</w:t>
            </w:r>
            <w:r w:rsidR="00B1120F">
              <w:t>as.</w:t>
            </w:r>
          </w:p>
        </w:tc>
        <w:tc>
          <w:tcPr>
            <w:tcW w:w="4496" w:type="dxa"/>
            <w:gridSpan w:val="6"/>
            <w:vMerge/>
          </w:tcPr>
          <w:p w14:paraId="496C16A4" w14:textId="77777777" w:rsidR="00F07E5E" w:rsidRDefault="00F07E5E" w:rsidP="009368D0"/>
        </w:tc>
      </w:tr>
      <w:tr w:rsidR="00F07E5E" w14:paraId="4B2F88F4" w14:textId="77777777" w:rsidTr="009368D0">
        <w:tc>
          <w:tcPr>
            <w:tcW w:w="807" w:type="dxa"/>
            <w:vMerge/>
            <w:shd w:val="clear" w:color="auto" w:fill="00FFFF"/>
          </w:tcPr>
          <w:p w14:paraId="64C4B999" w14:textId="77777777" w:rsidR="00F07E5E" w:rsidRDefault="00F07E5E" w:rsidP="0018546F">
            <w:pPr>
              <w:spacing w:after="0"/>
            </w:pPr>
          </w:p>
        </w:tc>
        <w:tc>
          <w:tcPr>
            <w:tcW w:w="1213" w:type="dxa"/>
            <w:vMerge/>
          </w:tcPr>
          <w:p w14:paraId="6A110DE1" w14:textId="77777777" w:rsidR="00F07E5E" w:rsidRDefault="00F07E5E" w:rsidP="0018546F">
            <w:pPr>
              <w:spacing w:after="0"/>
            </w:pPr>
          </w:p>
        </w:tc>
        <w:tc>
          <w:tcPr>
            <w:tcW w:w="2448" w:type="dxa"/>
          </w:tcPr>
          <w:p w14:paraId="2B4E4EC6" w14:textId="77777777" w:rsidR="00F07E5E" w:rsidRDefault="00F07E5E" w:rsidP="0018546F">
            <w:pPr>
              <w:spacing w:after="0"/>
            </w:pPr>
            <w:proofErr w:type="spellStart"/>
            <w:r>
              <w:t>R7</w:t>
            </w:r>
            <w:proofErr w:type="spellEnd"/>
            <w:r>
              <w:t xml:space="preserve"> </w:t>
            </w:r>
            <w:r w:rsidR="00E25639">
              <w:t xml:space="preserve">— </w:t>
            </w:r>
            <w:r>
              <w:t>SA &amp; West V</w:t>
            </w:r>
            <w:r w:rsidR="00B1120F">
              <w:t>ic.</w:t>
            </w:r>
          </w:p>
        </w:tc>
        <w:tc>
          <w:tcPr>
            <w:tcW w:w="4496" w:type="dxa"/>
            <w:gridSpan w:val="6"/>
            <w:vMerge/>
          </w:tcPr>
          <w:p w14:paraId="7630DA31" w14:textId="77777777" w:rsidR="00F07E5E" w:rsidRDefault="00F07E5E" w:rsidP="009368D0"/>
        </w:tc>
      </w:tr>
      <w:tr w:rsidR="00F07E5E" w14:paraId="0071828F" w14:textId="77777777" w:rsidTr="009368D0">
        <w:tc>
          <w:tcPr>
            <w:tcW w:w="807" w:type="dxa"/>
            <w:vMerge/>
            <w:shd w:val="clear" w:color="auto" w:fill="00FFFF"/>
          </w:tcPr>
          <w:p w14:paraId="79A5DBEB" w14:textId="77777777" w:rsidR="00F07E5E" w:rsidRDefault="00F07E5E" w:rsidP="0018546F">
            <w:pPr>
              <w:spacing w:after="0"/>
            </w:pPr>
          </w:p>
        </w:tc>
        <w:tc>
          <w:tcPr>
            <w:tcW w:w="1213" w:type="dxa"/>
            <w:vMerge/>
          </w:tcPr>
          <w:p w14:paraId="6AF2BA0F" w14:textId="77777777" w:rsidR="00F07E5E" w:rsidRDefault="00F07E5E" w:rsidP="0018546F">
            <w:pPr>
              <w:spacing w:after="0"/>
            </w:pPr>
          </w:p>
        </w:tc>
        <w:tc>
          <w:tcPr>
            <w:tcW w:w="2448" w:type="dxa"/>
          </w:tcPr>
          <w:p w14:paraId="7CD8BCAB" w14:textId="77777777" w:rsidR="00F07E5E" w:rsidRDefault="00F07E5E" w:rsidP="0018546F">
            <w:pPr>
              <w:spacing w:after="0"/>
            </w:pPr>
            <w:proofErr w:type="spellStart"/>
            <w:r>
              <w:t>R8</w:t>
            </w:r>
            <w:proofErr w:type="spellEnd"/>
            <w:r>
              <w:t xml:space="preserve"> </w:t>
            </w:r>
            <w:r w:rsidR="00E25639">
              <w:t xml:space="preserve">— </w:t>
            </w:r>
            <w:r>
              <w:t>WA</w:t>
            </w:r>
          </w:p>
        </w:tc>
        <w:tc>
          <w:tcPr>
            <w:tcW w:w="4496" w:type="dxa"/>
            <w:gridSpan w:val="6"/>
            <w:vMerge/>
          </w:tcPr>
          <w:p w14:paraId="21CAE9A1" w14:textId="77777777" w:rsidR="00F07E5E" w:rsidRDefault="00F07E5E" w:rsidP="009368D0"/>
        </w:tc>
      </w:tr>
      <w:tr w:rsidR="00F07E5E" w14:paraId="2BB8D3D1" w14:textId="77777777" w:rsidTr="009368D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122" w:type="dxa"/>
        </w:trPr>
        <w:tc>
          <w:tcPr>
            <w:tcW w:w="8842" w:type="dxa"/>
            <w:gridSpan w:val="8"/>
          </w:tcPr>
          <w:p w14:paraId="1DAA5CDA" w14:textId="77777777" w:rsidR="00F07E5E" w:rsidRDefault="00F07E5E" w:rsidP="009368D0"/>
        </w:tc>
      </w:tr>
    </w:tbl>
    <w:p w14:paraId="6CA2B5E1" w14:textId="77777777" w:rsidR="003E2384" w:rsidRDefault="003E2384" w:rsidP="00E25639">
      <w:r>
        <w:lastRenderedPageBreak/>
        <w:t>These options were discussed with industry stakeholders at a spectrum tune-up meeting on 21 March 2018.</w:t>
      </w:r>
      <w:r w:rsidR="009868A9">
        <w:t xml:space="preserve"> Industry responses to these three options included some who supported Option 1, some who supported Option </w:t>
      </w:r>
      <w:proofErr w:type="spellStart"/>
      <w:r w:rsidR="009868A9">
        <w:t>2b</w:t>
      </w:r>
      <w:proofErr w:type="spellEnd"/>
      <w:r w:rsidR="009868A9">
        <w:t xml:space="preserve"> and some who supported a hybrid of 1 and 2(b). Some stakeholders also suggested changing the regional lot boundaries to</w:t>
      </w:r>
      <w:r w:rsidR="0057763C">
        <w:t xml:space="preserve"> avoid population areas and align with regional borders in other bands.</w:t>
      </w:r>
    </w:p>
    <w:p w14:paraId="39285CBB" w14:textId="77777777" w:rsidR="003E2384" w:rsidRDefault="009868A9" w:rsidP="00986801">
      <w:pPr>
        <w:spacing w:after="80"/>
      </w:pPr>
      <w:r>
        <w:t xml:space="preserve">The ACMA considered stakeholder submissions and undertook further economic, technical and policy analysis of the </w:t>
      </w:r>
      <w:r w:rsidR="0057763C">
        <w:t xml:space="preserve">proposed </w:t>
      </w:r>
      <w:r>
        <w:t xml:space="preserve">options. </w:t>
      </w:r>
      <w:r w:rsidR="0057763C">
        <w:t>We now propose a modified version of Option 1, with the following features:</w:t>
      </w:r>
    </w:p>
    <w:p w14:paraId="5C7A4806" w14:textId="77777777" w:rsidR="0057763C" w:rsidRDefault="00E25639" w:rsidP="00986801">
      <w:pPr>
        <w:pStyle w:val="ListBullet"/>
      </w:pPr>
      <w:r>
        <w:t>s</w:t>
      </w:r>
      <w:r w:rsidR="0057763C">
        <w:t>ix inner metropolitan lots based on current 3.4 GHz holdings</w:t>
      </w:r>
    </w:p>
    <w:p w14:paraId="5A2A0311" w14:textId="77777777" w:rsidR="0057763C" w:rsidRDefault="00E25639" w:rsidP="00986801">
      <w:pPr>
        <w:pStyle w:val="ListBullet"/>
      </w:pPr>
      <w:r>
        <w:t>n</w:t>
      </w:r>
      <w:r w:rsidR="0057763C">
        <w:t>o outer metropolitan lots</w:t>
      </w:r>
    </w:p>
    <w:p w14:paraId="18C48ACE" w14:textId="77777777" w:rsidR="0057763C" w:rsidRDefault="00E25639" w:rsidP="00986801">
      <w:pPr>
        <w:pStyle w:val="ListBulletLast"/>
      </w:pPr>
      <w:proofErr w:type="gramStart"/>
      <w:r>
        <w:t>e</w:t>
      </w:r>
      <w:r w:rsidR="0057763C">
        <w:t>ight</w:t>
      </w:r>
      <w:proofErr w:type="gramEnd"/>
      <w:r w:rsidR="0057763C">
        <w:t xml:space="preserve"> regional lots based on industry submissions.</w:t>
      </w:r>
    </w:p>
    <w:p w14:paraId="470DBC54" w14:textId="77777777" w:rsidR="0057763C" w:rsidRDefault="005B4F08" w:rsidP="00986801">
      <w:pPr>
        <w:spacing w:after="80"/>
      </w:pPr>
      <w:r>
        <w:t>The main reasons for proposing this revised lot configuration option are:</w:t>
      </w:r>
    </w:p>
    <w:p w14:paraId="74FEC4E5" w14:textId="77777777" w:rsidR="005B4F08" w:rsidRDefault="005B4F08" w:rsidP="00986801">
      <w:pPr>
        <w:pStyle w:val="ListBullet"/>
      </w:pPr>
      <w:r>
        <w:t>Alignment with current 3.4 GHz metropolitan holdings enables easier defragmentation across the 3400-3700 MHz band.</w:t>
      </w:r>
    </w:p>
    <w:p w14:paraId="6CD471FC" w14:textId="77777777" w:rsidR="005B4F08" w:rsidRDefault="005B4F08" w:rsidP="00986801">
      <w:pPr>
        <w:pStyle w:val="ListBullet"/>
      </w:pPr>
      <w:r>
        <w:t xml:space="preserve">If </w:t>
      </w:r>
      <w:r w:rsidR="00B11E8C">
        <w:t>allocation</w:t>
      </w:r>
      <w:r>
        <w:t xml:space="preserve"> limits are applied to metropolitan areas, this will enable better alignment of </w:t>
      </w:r>
      <w:r w:rsidR="00B11E8C">
        <w:t>allocation</w:t>
      </w:r>
      <w:r>
        <w:t xml:space="preserve"> limits with geographic lots.</w:t>
      </w:r>
    </w:p>
    <w:p w14:paraId="2D25C6DC" w14:textId="77777777" w:rsidR="005B4F08" w:rsidRDefault="005B4F08" w:rsidP="00986801">
      <w:pPr>
        <w:pStyle w:val="ListBullet"/>
      </w:pPr>
      <w:r>
        <w:t>The ACMA was not convinced that there was significant differential demand between inner and outer metropolitan areas.</w:t>
      </w:r>
    </w:p>
    <w:p w14:paraId="1D4AB892" w14:textId="77777777" w:rsidR="005B4F08" w:rsidRDefault="005B4F08" w:rsidP="00986801">
      <w:pPr>
        <w:pStyle w:val="ListBulletLast"/>
      </w:pPr>
      <w:r>
        <w:t>While dead zone</w:t>
      </w:r>
      <w:r w:rsidR="005E60B8">
        <w:t xml:space="preserve">s </w:t>
      </w:r>
      <w:r>
        <w:t>exist at the border of regional and metropolitan areas, there are fewer dead zone issues than with an inner metropolitan/outer metropolitan/regional lot configuration. A lar</w:t>
      </w:r>
      <w:r w:rsidR="0018546F">
        <w:t xml:space="preserve">ger metropolitan lot size may not assist with dead zone issues, since borders would be in highly populated metropolitan fringes. Also, discussion in the </w:t>
      </w:r>
      <w:proofErr w:type="spellStart"/>
      <w:r w:rsidR="00E25639">
        <w:t>TLG</w:t>
      </w:r>
      <w:proofErr w:type="spellEnd"/>
      <w:r w:rsidR="0018546F">
        <w:t xml:space="preserve"> identified that industry believes it can manage interference issues through coordination and technical solutions</w:t>
      </w:r>
      <w:r w:rsidR="00537BD6">
        <w:t>,</w:t>
      </w:r>
      <w:r w:rsidR="0018546F">
        <w:t xml:space="preserve"> such as inter-network synchronisation.</w:t>
      </w:r>
    </w:p>
    <w:p w14:paraId="569779ED" w14:textId="77777777" w:rsidR="0057763C" w:rsidRPr="00A608A0" w:rsidRDefault="0057763C" w:rsidP="0018546F">
      <w:r>
        <w:t xml:space="preserve">The modified proposal is shown below in Figure </w:t>
      </w:r>
      <w:r w:rsidR="00162B59">
        <w:t>5</w:t>
      </w:r>
      <w:r>
        <w:t xml:space="preserve">. The </w:t>
      </w:r>
      <w:proofErr w:type="spellStart"/>
      <w:r>
        <w:t>HCIS</w:t>
      </w:r>
      <w:proofErr w:type="spellEnd"/>
      <w:r>
        <w:t xml:space="preserve"> identifiers </w:t>
      </w:r>
      <w:r w:rsidR="002C3483">
        <w:t>for</w:t>
      </w:r>
      <w:r>
        <w:t xml:space="preserve"> each region are </w:t>
      </w:r>
      <w:r w:rsidR="002C3483">
        <w:t xml:space="preserve">found at </w:t>
      </w:r>
      <w:r w:rsidRPr="00986801">
        <w:t xml:space="preserve">Attachment </w:t>
      </w:r>
      <w:r w:rsidR="002C3483" w:rsidRPr="00986801">
        <w:t>C</w:t>
      </w:r>
      <w:r>
        <w:t>.</w:t>
      </w:r>
    </w:p>
    <w:p w14:paraId="0C2D5E7B" w14:textId="77777777" w:rsidR="0018546F" w:rsidRDefault="0018546F" w:rsidP="00B115FB"/>
    <w:p w14:paraId="438E3EF1" w14:textId="77777777" w:rsidR="0018546F" w:rsidRDefault="0018546F">
      <w:pPr>
        <w:spacing w:after="0" w:line="240" w:lineRule="auto"/>
        <w:rPr>
          <w:b/>
          <w:bCs/>
          <w:color w:val="323232"/>
          <w:szCs w:val="20"/>
        </w:rPr>
      </w:pPr>
      <w:r>
        <w:br w:type="page"/>
      </w:r>
    </w:p>
    <w:p w14:paraId="43118E79" w14:textId="77777777" w:rsidR="0018546F" w:rsidRDefault="0018546F" w:rsidP="00986801">
      <w:pPr>
        <w:pStyle w:val="ACMAFigureHeader"/>
      </w:pPr>
      <w:r>
        <w:lastRenderedPageBreak/>
        <w:t>ACMA proposed lot configuration</w:t>
      </w:r>
    </w:p>
    <w:p w14:paraId="13939984" w14:textId="77777777" w:rsidR="0018546F" w:rsidRPr="0018546F" w:rsidRDefault="0018546F" w:rsidP="0018546F">
      <w:pPr>
        <w:pStyle w:val="Captionfigure"/>
        <w:numPr>
          <w:ilvl w:val="0"/>
          <w:numId w:val="0"/>
        </w:numPr>
        <w:ind w:left="1021" w:hanging="1021"/>
      </w:pPr>
    </w:p>
    <w:p w14:paraId="20752377" w14:textId="77777777" w:rsidR="005B4F08" w:rsidRDefault="00563C52" w:rsidP="00B115FB">
      <w:pPr>
        <w:rPr>
          <w:highlight w:val="yellow"/>
        </w:rPr>
      </w:pPr>
      <w:r>
        <w:rPr>
          <w:noProof/>
        </w:rPr>
        <w:drawing>
          <wp:inline distT="0" distB="0" distL="0" distR="0" wp14:anchorId="273872CB" wp14:editId="3B98ACD0">
            <wp:extent cx="5383033" cy="3583776"/>
            <wp:effectExtent l="0" t="0" r="8255" b="0"/>
            <wp:docPr id="7" name="Picture 7" title="map of ACMA proposed lot configu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t Configuration.jpg"/>
                    <pic:cNvPicPr/>
                  </pic:nvPicPr>
                  <pic:blipFill>
                    <a:blip r:embed="rId50">
                      <a:extLst>
                        <a:ext uri="{28A0092B-C50C-407E-A947-70E740481C1C}">
                          <a14:useLocalDpi xmlns:a14="http://schemas.microsoft.com/office/drawing/2010/main" val="0"/>
                        </a:ext>
                      </a:extLst>
                    </a:blip>
                    <a:stretch>
                      <a:fillRect/>
                    </a:stretch>
                  </pic:blipFill>
                  <pic:spPr>
                    <a:xfrm>
                      <a:off x="0" y="0"/>
                      <a:ext cx="5474619" cy="3644750"/>
                    </a:xfrm>
                    <a:prstGeom prst="rect">
                      <a:avLst/>
                    </a:prstGeom>
                  </pic:spPr>
                </pic:pic>
              </a:graphicData>
            </a:graphic>
          </wp:inline>
        </w:drawing>
      </w:r>
    </w:p>
    <w:tbl>
      <w:tblPr>
        <w:tblStyle w:val="TableGrid"/>
        <w:tblW w:w="0" w:type="auto"/>
        <w:tblCellMar>
          <w:top w:w="57" w:type="dxa"/>
          <w:left w:w="57" w:type="dxa"/>
          <w:bottom w:w="57" w:type="dxa"/>
          <w:right w:w="57" w:type="dxa"/>
        </w:tblCellMar>
        <w:tblLook w:val="04A0" w:firstRow="1" w:lastRow="0" w:firstColumn="1" w:lastColumn="0" w:noHBand="0" w:noVBand="1"/>
        <w:tblCaption w:val="key to map above"/>
      </w:tblPr>
      <w:tblGrid>
        <w:gridCol w:w="1477"/>
        <w:gridCol w:w="1006"/>
        <w:gridCol w:w="3984"/>
      </w:tblGrid>
      <w:tr w:rsidR="00563C52" w14:paraId="10CEB979" w14:textId="77777777" w:rsidTr="00986801">
        <w:trPr>
          <w:tblHeader/>
        </w:trPr>
        <w:tc>
          <w:tcPr>
            <w:tcW w:w="6467" w:type="dxa"/>
            <w:gridSpan w:val="3"/>
            <w:shd w:val="clear" w:color="auto" w:fill="404040" w:themeFill="text1" w:themeFillTint="BF"/>
          </w:tcPr>
          <w:p w14:paraId="48DE3CC9" w14:textId="77777777" w:rsidR="00563C52" w:rsidRDefault="00563C52" w:rsidP="00986801">
            <w:pPr>
              <w:pStyle w:val="TableHeading"/>
            </w:pPr>
            <w:r w:rsidRPr="00986801">
              <w:rPr>
                <w:color w:val="FFFFFF" w:themeColor="background1"/>
              </w:rPr>
              <w:t>KEY:</w:t>
            </w:r>
          </w:p>
        </w:tc>
      </w:tr>
      <w:tr w:rsidR="00563C52" w14:paraId="4457AA38" w14:textId="77777777" w:rsidTr="00986801">
        <w:tc>
          <w:tcPr>
            <w:tcW w:w="1477" w:type="dxa"/>
            <w:vMerge w:val="restart"/>
          </w:tcPr>
          <w:p w14:paraId="65AE1140" w14:textId="77777777" w:rsidR="00563C52" w:rsidRDefault="00563C52" w:rsidP="00986801">
            <w:pPr>
              <w:spacing w:after="0"/>
            </w:pPr>
            <w:r>
              <w:t>No colour</w:t>
            </w:r>
          </w:p>
        </w:tc>
        <w:tc>
          <w:tcPr>
            <w:tcW w:w="1006" w:type="dxa"/>
            <w:vMerge w:val="restart"/>
          </w:tcPr>
          <w:p w14:paraId="61D8AA3A" w14:textId="77777777" w:rsidR="00563C52" w:rsidRDefault="00563C52" w:rsidP="00986801">
            <w:pPr>
              <w:spacing w:after="0"/>
            </w:pPr>
            <w:r>
              <w:t>Excise areas*</w:t>
            </w:r>
          </w:p>
        </w:tc>
        <w:tc>
          <w:tcPr>
            <w:tcW w:w="3984" w:type="dxa"/>
          </w:tcPr>
          <w:p w14:paraId="50075513" w14:textId="77777777" w:rsidR="00563C52" w:rsidRDefault="00563C52" w:rsidP="00E25639">
            <w:pPr>
              <w:spacing w:after="0"/>
            </w:pPr>
            <w:r>
              <w:t>Moree, NSW</w:t>
            </w:r>
          </w:p>
        </w:tc>
      </w:tr>
      <w:tr w:rsidR="00563C52" w14:paraId="1384A163" w14:textId="77777777" w:rsidTr="00986801">
        <w:tc>
          <w:tcPr>
            <w:tcW w:w="1477" w:type="dxa"/>
            <w:vMerge/>
          </w:tcPr>
          <w:p w14:paraId="722A0AE5" w14:textId="77777777" w:rsidR="00563C52" w:rsidRDefault="00563C52" w:rsidP="00986801">
            <w:pPr>
              <w:spacing w:after="0"/>
            </w:pPr>
          </w:p>
        </w:tc>
        <w:tc>
          <w:tcPr>
            <w:tcW w:w="1006" w:type="dxa"/>
            <w:vMerge/>
          </w:tcPr>
          <w:p w14:paraId="51F0EA40" w14:textId="77777777" w:rsidR="00563C52" w:rsidRDefault="00563C52" w:rsidP="00986801">
            <w:pPr>
              <w:spacing w:after="0"/>
            </w:pPr>
          </w:p>
        </w:tc>
        <w:tc>
          <w:tcPr>
            <w:tcW w:w="3984" w:type="dxa"/>
          </w:tcPr>
          <w:p w14:paraId="22578B38" w14:textId="77777777" w:rsidR="00563C52" w:rsidRDefault="00563C52" w:rsidP="00E25639">
            <w:pPr>
              <w:spacing w:after="0"/>
            </w:pPr>
            <w:r>
              <w:t>Quirindi, NSW</w:t>
            </w:r>
          </w:p>
        </w:tc>
      </w:tr>
      <w:tr w:rsidR="00563C52" w14:paraId="02188D2D" w14:textId="77777777" w:rsidTr="00986801">
        <w:tc>
          <w:tcPr>
            <w:tcW w:w="1477" w:type="dxa"/>
            <w:vMerge/>
          </w:tcPr>
          <w:p w14:paraId="623015B9" w14:textId="77777777" w:rsidR="00563C52" w:rsidRDefault="00563C52" w:rsidP="00986801">
            <w:pPr>
              <w:spacing w:after="0"/>
            </w:pPr>
          </w:p>
        </w:tc>
        <w:tc>
          <w:tcPr>
            <w:tcW w:w="1006" w:type="dxa"/>
            <w:vMerge/>
          </w:tcPr>
          <w:p w14:paraId="69BE5457" w14:textId="77777777" w:rsidR="00563C52" w:rsidRDefault="00563C52" w:rsidP="00986801">
            <w:pPr>
              <w:spacing w:after="0"/>
            </w:pPr>
          </w:p>
        </w:tc>
        <w:tc>
          <w:tcPr>
            <w:tcW w:w="3984" w:type="dxa"/>
          </w:tcPr>
          <w:p w14:paraId="45B66A4B" w14:textId="77777777" w:rsidR="00563C52" w:rsidRDefault="00563C52" w:rsidP="00E25639">
            <w:pPr>
              <w:spacing w:after="0"/>
            </w:pPr>
            <w:r>
              <w:t>Roma, QLD</w:t>
            </w:r>
          </w:p>
        </w:tc>
      </w:tr>
      <w:tr w:rsidR="00563C52" w14:paraId="5F4DAA47" w14:textId="77777777" w:rsidTr="00986801">
        <w:tc>
          <w:tcPr>
            <w:tcW w:w="1477" w:type="dxa"/>
            <w:vMerge/>
          </w:tcPr>
          <w:p w14:paraId="02ECA73B" w14:textId="77777777" w:rsidR="00563C52" w:rsidRDefault="00563C52" w:rsidP="00986801">
            <w:pPr>
              <w:spacing w:after="0"/>
            </w:pPr>
          </w:p>
        </w:tc>
        <w:tc>
          <w:tcPr>
            <w:tcW w:w="1006" w:type="dxa"/>
            <w:vMerge/>
          </w:tcPr>
          <w:p w14:paraId="4BD83889" w14:textId="77777777" w:rsidR="00563C52" w:rsidRDefault="00563C52" w:rsidP="00986801">
            <w:pPr>
              <w:spacing w:after="0"/>
            </w:pPr>
          </w:p>
        </w:tc>
        <w:tc>
          <w:tcPr>
            <w:tcW w:w="3984" w:type="dxa"/>
          </w:tcPr>
          <w:p w14:paraId="40FDAFCA" w14:textId="77777777" w:rsidR="00563C52" w:rsidRDefault="00563C52" w:rsidP="00E25639">
            <w:pPr>
              <w:spacing w:after="0"/>
            </w:pPr>
            <w:r>
              <w:t>Uralla, NSW</w:t>
            </w:r>
          </w:p>
        </w:tc>
      </w:tr>
      <w:tr w:rsidR="00563C52" w14:paraId="2E7E9145" w14:textId="77777777" w:rsidTr="00986801">
        <w:tc>
          <w:tcPr>
            <w:tcW w:w="1477" w:type="dxa"/>
            <w:vMerge w:val="restart"/>
            <w:shd w:val="clear" w:color="auto" w:fill="FFFF00"/>
          </w:tcPr>
          <w:p w14:paraId="418A5416" w14:textId="77777777" w:rsidR="00563C52" w:rsidRDefault="00563C52" w:rsidP="00986801">
            <w:pPr>
              <w:spacing w:after="0"/>
            </w:pPr>
            <w:r>
              <w:t>Yellow</w:t>
            </w:r>
          </w:p>
        </w:tc>
        <w:tc>
          <w:tcPr>
            <w:tcW w:w="1006" w:type="dxa"/>
            <w:vMerge w:val="restart"/>
          </w:tcPr>
          <w:p w14:paraId="72C8B837" w14:textId="77777777" w:rsidR="00563C52" w:rsidRDefault="00563C52" w:rsidP="00986801">
            <w:pPr>
              <w:spacing w:after="0"/>
            </w:pPr>
            <w:r>
              <w:t>Metro areas</w:t>
            </w:r>
          </w:p>
        </w:tc>
        <w:tc>
          <w:tcPr>
            <w:tcW w:w="3984" w:type="dxa"/>
          </w:tcPr>
          <w:p w14:paraId="19500939" w14:textId="77777777" w:rsidR="00563C52" w:rsidRDefault="00563C52" w:rsidP="00E25639">
            <w:pPr>
              <w:spacing w:after="0"/>
            </w:pPr>
            <w:r>
              <w:t>Adelaide</w:t>
            </w:r>
          </w:p>
        </w:tc>
      </w:tr>
      <w:tr w:rsidR="00563C52" w14:paraId="3FE37A71" w14:textId="77777777" w:rsidTr="00986801">
        <w:tc>
          <w:tcPr>
            <w:tcW w:w="1477" w:type="dxa"/>
            <w:vMerge/>
            <w:shd w:val="clear" w:color="auto" w:fill="FFFF00"/>
          </w:tcPr>
          <w:p w14:paraId="4897DB6F" w14:textId="77777777" w:rsidR="00563C52" w:rsidRDefault="00563C52" w:rsidP="00986801">
            <w:pPr>
              <w:spacing w:after="0"/>
            </w:pPr>
          </w:p>
        </w:tc>
        <w:tc>
          <w:tcPr>
            <w:tcW w:w="1006" w:type="dxa"/>
            <w:vMerge/>
          </w:tcPr>
          <w:p w14:paraId="04CA033A" w14:textId="77777777" w:rsidR="00563C52" w:rsidRDefault="00563C52" w:rsidP="00986801">
            <w:pPr>
              <w:spacing w:after="0"/>
            </w:pPr>
          </w:p>
        </w:tc>
        <w:tc>
          <w:tcPr>
            <w:tcW w:w="3984" w:type="dxa"/>
          </w:tcPr>
          <w:p w14:paraId="54EA69A3" w14:textId="77777777" w:rsidR="00563C52" w:rsidRDefault="00563C52" w:rsidP="00E25639">
            <w:pPr>
              <w:spacing w:after="0"/>
            </w:pPr>
            <w:r>
              <w:t>Brisbane</w:t>
            </w:r>
          </w:p>
        </w:tc>
      </w:tr>
      <w:tr w:rsidR="00563C52" w14:paraId="1ADAAEFA" w14:textId="77777777" w:rsidTr="00986801">
        <w:tc>
          <w:tcPr>
            <w:tcW w:w="1477" w:type="dxa"/>
            <w:vMerge/>
            <w:shd w:val="clear" w:color="auto" w:fill="FFFF00"/>
          </w:tcPr>
          <w:p w14:paraId="14DD0DEE" w14:textId="77777777" w:rsidR="00563C52" w:rsidRDefault="00563C52" w:rsidP="00986801">
            <w:pPr>
              <w:spacing w:after="0"/>
            </w:pPr>
          </w:p>
        </w:tc>
        <w:tc>
          <w:tcPr>
            <w:tcW w:w="1006" w:type="dxa"/>
            <w:vMerge/>
          </w:tcPr>
          <w:p w14:paraId="7F6C24DF" w14:textId="77777777" w:rsidR="00563C52" w:rsidRDefault="00563C52" w:rsidP="00986801">
            <w:pPr>
              <w:spacing w:after="0"/>
            </w:pPr>
          </w:p>
        </w:tc>
        <w:tc>
          <w:tcPr>
            <w:tcW w:w="3984" w:type="dxa"/>
          </w:tcPr>
          <w:p w14:paraId="72CF6ECD" w14:textId="77777777" w:rsidR="00563C52" w:rsidRDefault="00563C52" w:rsidP="00E25639">
            <w:pPr>
              <w:spacing w:after="0"/>
            </w:pPr>
            <w:r>
              <w:t>Canberra</w:t>
            </w:r>
          </w:p>
        </w:tc>
      </w:tr>
      <w:tr w:rsidR="00563C52" w14:paraId="0B14329E" w14:textId="77777777" w:rsidTr="00986801">
        <w:tc>
          <w:tcPr>
            <w:tcW w:w="1477" w:type="dxa"/>
            <w:vMerge/>
            <w:shd w:val="clear" w:color="auto" w:fill="FFFF00"/>
          </w:tcPr>
          <w:p w14:paraId="52777414" w14:textId="77777777" w:rsidR="00563C52" w:rsidRDefault="00563C52" w:rsidP="00986801">
            <w:pPr>
              <w:spacing w:after="0"/>
            </w:pPr>
          </w:p>
        </w:tc>
        <w:tc>
          <w:tcPr>
            <w:tcW w:w="1006" w:type="dxa"/>
            <w:vMerge/>
          </w:tcPr>
          <w:p w14:paraId="4BACF324" w14:textId="77777777" w:rsidR="00563C52" w:rsidRDefault="00563C52" w:rsidP="00986801">
            <w:pPr>
              <w:spacing w:after="0"/>
            </w:pPr>
          </w:p>
        </w:tc>
        <w:tc>
          <w:tcPr>
            <w:tcW w:w="3984" w:type="dxa"/>
          </w:tcPr>
          <w:p w14:paraId="44F877AE" w14:textId="77777777" w:rsidR="00563C52" w:rsidRDefault="00563C52" w:rsidP="00E25639">
            <w:pPr>
              <w:spacing w:after="0"/>
            </w:pPr>
            <w:r>
              <w:t>Melbourne</w:t>
            </w:r>
          </w:p>
        </w:tc>
      </w:tr>
      <w:tr w:rsidR="00563C52" w14:paraId="2E9CDB57" w14:textId="77777777" w:rsidTr="00986801">
        <w:tc>
          <w:tcPr>
            <w:tcW w:w="1477" w:type="dxa"/>
            <w:vMerge/>
            <w:shd w:val="clear" w:color="auto" w:fill="FFFF00"/>
          </w:tcPr>
          <w:p w14:paraId="20E69A29" w14:textId="77777777" w:rsidR="00563C52" w:rsidRDefault="00563C52" w:rsidP="00986801">
            <w:pPr>
              <w:spacing w:after="0"/>
            </w:pPr>
          </w:p>
        </w:tc>
        <w:tc>
          <w:tcPr>
            <w:tcW w:w="1006" w:type="dxa"/>
            <w:vMerge/>
          </w:tcPr>
          <w:p w14:paraId="49B4EAAA" w14:textId="77777777" w:rsidR="00563C52" w:rsidRDefault="00563C52" w:rsidP="00986801">
            <w:pPr>
              <w:spacing w:after="0"/>
            </w:pPr>
          </w:p>
        </w:tc>
        <w:tc>
          <w:tcPr>
            <w:tcW w:w="3984" w:type="dxa"/>
          </w:tcPr>
          <w:p w14:paraId="3C9B5872" w14:textId="77777777" w:rsidR="00563C52" w:rsidRDefault="00563C52" w:rsidP="00E25639">
            <w:pPr>
              <w:spacing w:after="0"/>
            </w:pPr>
            <w:r>
              <w:t>Sydney</w:t>
            </w:r>
          </w:p>
        </w:tc>
      </w:tr>
      <w:tr w:rsidR="00563C52" w14:paraId="52327E18" w14:textId="77777777" w:rsidTr="00986801">
        <w:tc>
          <w:tcPr>
            <w:tcW w:w="1477" w:type="dxa"/>
            <w:vMerge/>
            <w:shd w:val="clear" w:color="auto" w:fill="FFFF00"/>
          </w:tcPr>
          <w:p w14:paraId="52976ED9" w14:textId="77777777" w:rsidR="00563C52" w:rsidRDefault="00563C52" w:rsidP="00986801">
            <w:pPr>
              <w:spacing w:after="0"/>
            </w:pPr>
          </w:p>
        </w:tc>
        <w:tc>
          <w:tcPr>
            <w:tcW w:w="1006" w:type="dxa"/>
            <w:vMerge/>
          </w:tcPr>
          <w:p w14:paraId="1684574C" w14:textId="77777777" w:rsidR="00563C52" w:rsidRDefault="00563C52" w:rsidP="00986801">
            <w:pPr>
              <w:spacing w:after="0"/>
            </w:pPr>
          </w:p>
        </w:tc>
        <w:tc>
          <w:tcPr>
            <w:tcW w:w="3984" w:type="dxa"/>
          </w:tcPr>
          <w:p w14:paraId="6E15B7A1" w14:textId="77777777" w:rsidR="00563C52" w:rsidRDefault="00563C52" w:rsidP="00E25639">
            <w:pPr>
              <w:spacing w:after="0"/>
            </w:pPr>
            <w:r>
              <w:t>Perth</w:t>
            </w:r>
          </w:p>
        </w:tc>
      </w:tr>
      <w:tr w:rsidR="00563C52" w14:paraId="44C31231" w14:textId="77777777" w:rsidTr="00986801">
        <w:trPr>
          <w:trHeight w:val="231"/>
        </w:trPr>
        <w:tc>
          <w:tcPr>
            <w:tcW w:w="1477" w:type="dxa"/>
            <w:shd w:val="clear" w:color="auto" w:fill="9966FF"/>
          </w:tcPr>
          <w:p w14:paraId="761C3A0E" w14:textId="77777777" w:rsidR="00563C52" w:rsidRPr="00986801" w:rsidRDefault="00563C52" w:rsidP="00986801">
            <w:pPr>
              <w:spacing w:after="0"/>
              <w:rPr>
                <w:color w:val="FFFFFF" w:themeColor="background1"/>
              </w:rPr>
            </w:pPr>
            <w:r w:rsidRPr="00986801">
              <w:rPr>
                <w:color w:val="FFFFFF" w:themeColor="background1"/>
              </w:rPr>
              <w:t>Purple</w:t>
            </w:r>
          </w:p>
        </w:tc>
        <w:tc>
          <w:tcPr>
            <w:tcW w:w="1006" w:type="dxa"/>
            <w:vMerge w:val="restart"/>
          </w:tcPr>
          <w:p w14:paraId="33EC1509" w14:textId="77777777" w:rsidR="00563C52" w:rsidRDefault="00563C52" w:rsidP="00986801">
            <w:pPr>
              <w:spacing w:after="0"/>
            </w:pPr>
            <w:r>
              <w:t>Regional areas</w:t>
            </w:r>
          </w:p>
        </w:tc>
        <w:tc>
          <w:tcPr>
            <w:tcW w:w="3984" w:type="dxa"/>
          </w:tcPr>
          <w:p w14:paraId="02EFCE1E" w14:textId="77777777" w:rsidR="00563C52" w:rsidRDefault="00563C52" w:rsidP="00E25639">
            <w:pPr>
              <w:spacing w:after="0"/>
            </w:pPr>
            <w:r>
              <w:t>N</w:t>
            </w:r>
            <w:r w:rsidR="006910AE">
              <w:t>or</w:t>
            </w:r>
            <w:r>
              <w:t>th Queensland</w:t>
            </w:r>
          </w:p>
        </w:tc>
      </w:tr>
      <w:tr w:rsidR="00563C52" w14:paraId="1AABF6D9" w14:textId="77777777" w:rsidTr="00986801">
        <w:trPr>
          <w:trHeight w:val="246"/>
        </w:trPr>
        <w:tc>
          <w:tcPr>
            <w:tcW w:w="1477" w:type="dxa"/>
            <w:shd w:val="clear" w:color="auto" w:fill="009999"/>
          </w:tcPr>
          <w:p w14:paraId="0A9DAB9C" w14:textId="77777777" w:rsidR="00563C52" w:rsidRPr="00986801" w:rsidRDefault="00563C52" w:rsidP="00986801">
            <w:pPr>
              <w:spacing w:after="0"/>
              <w:rPr>
                <w:color w:val="FFFFFF" w:themeColor="background1"/>
              </w:rPr>
            </w:pPr>
            <w:r w:rsidRPr="00986801">
              <w:rPr>
                <w:color w:val="FFFFFF" w:themeColor="background1"/>
              </w:rPr>
              <w:t>Turquoise</w:t>
            </w:r>
          </w:p>
        </w:tc>
        <w:tc>
          <w:tcPr>
            <w:tcW w:w="1006" w:type="dxa"/>
            <w:vMerge/>
          </w:tcPr>
          <w:p w14:paraId="5DCD46ED" w14:textId="77777777" w:rsidR="00563C52" w:rsidRDefault="00563C52" w:rsidP="00986801">
            <w:pPr>
              <w:spacing w:after="0"/>
            </w:pPr>
          </w:p>
        </w:tc>
        <w:tc>
          <w:tcPr>
            <w:tcW w:w="3984" w:type="dxa"/>
          </w:tcPr>
          <w:p w14:paraId="2726E856" w14:textId="77777777" w:rsidR="00563C52" w:rsidRDefault="00563C52" w:rsidP="00E25639">
            <w:pPr>
              <w:spacing w:after="0"/>
            </w:pPr>
            <w:r>
              <w:t>Central Queensland</w:t>
            </w:r>
          </w:p>
        </w:tc>
      </w:tr>
      <w:tr w:rsidR="00563C52" w14:paraId="56900FBB" w14:textId="77777777" w:rsidTr="00986801">
        <w:tc>
          <w:tcPr>
            <w:tcW w:w="1477" w:type="dxa"/>
            <w:shd w:val="clear" w:color="auto" w:fill="00B0F0"/>
          </w:tcPr>
          <w:p w14:paraId="5229A0DF" w14:textId="77777777" w:rsidR="00563C52" w:rsidRDefault="00563C52" w:rsidP="00986801">
            <w:pPr>
              <w:spacing w:after="0"/>
            </w:pPr>
            <w:r w:rsidRPr="00986801">
              <w:rPr>
                <w:color w:val="FFFFFF" w:themeColor="background1"/>
              </w:rPr>
              <w:t>Aqua</w:t>
            </w:r>
          </w:p>
        </w:tc>
        <w:tc>
          <w:tcPr>
            <w:tcW w:w="1006" w:type="dxa"/>
            <w:vMerge/>
          </w:tcPr>
          <w:p w14:paraId="220D7423" w14:textId="77777777" w:rsidR="00563C52" w:rsidRDefault="00563C52" w:rsidP="00986801">
            <w:pPr>
              <w:spacing w:after="0"/>
            </w:pPr>
          </w:p>
        </w:tc>
        <w:tc>
          <w:tcPr>
            <w:tcW w:w="3984" w:type="dxa"/>
          </w:tcPr>
          <w:p w14:paraId="792D367B" w14:textId="77777777" w:rsidR="00563C52" w:rsidRDefault="00563C52" w:rsidP="00E25639">
            <w:pPr>
              <w:spacing w:after="0"/>
            </w:pPr>
            <w:r>
              <w:t>Regional Northern NSW/Southern Q</w:t>
            </w:r>
            <w:r w:rsidR="00E25639">
              <w:t>ld</w:t>
            </w:r>
          </w:p>
        </w:tc>
      </w:tr>
      <w:tr w:rsidR="00563C52" w14:paraId="162A7140" w14:textId="77777777" w:rsidTr="00986801">
        <w:tc>
          <w:tcPr>
            <w:tcW w:w="1477" w:type="dxa"/>
            <w:shd w:val="clear" w:color="auto" w:fill="FF0000"/>
          </w:tcPr>
          <w:p w14:paraId="6FB86D4B" w14:textId="77777777" w:rsidR="00563C52" w:rsidRDefault="00563C52" w:rsidP="00986801">
            <w:pPr>
              <w:spacing w:after="0"/>
            </w:pPr>
            <w:r w:rsidRPr="00986801">
              <w:rPr>
                <w:color w:val="FFFFFF" w:themeColor="background1"/>
              </w:rPr>
              <w:t>Red</w:t>
            </w:r>
          </w:p>
        </w:tc>
        <w:tc>
          <w:tcPr>
            <w:tcW w:w="1006" w:type="dxa"/>
            <w:vMerge/>
          </w:tcPr>
          <w:p w14:paraId="1145D9D3" w14:textId="77777777" w:rsidR="00563C52" w:rsidRDefault="00563C52" w:rsidP="00986801">
            <w:pPr>
              <w:spacing w:after="0"/>
            </w:pPr>
          </w:p>
        </w:tc>
        <w:tc>
          <w:tcPr>
            <w:tcW w:w="3984" w:type="dxa"/>
          </w:tcPr>
          <w:p w14:paraId="3FC225A1" w14:textId="77777777" w:rsidR="00563C52" w:rsidRDefault="00563C52" w:rsidP="00E25639">
            <w:pPr>
              <w:spacing w:after="0"/>
            </w:pPr>
            <w:r>
              <w:t>Regional Southern/Western NSW</w:t>
            </w:r>
          </w:p>
        </w:tc>
      </w:tr>
      <w:tr w:rsidR="00563C52" w14:paraId="4A47306D" w14:textId="77777777" w:rsidTr="00986801">
        <w:tc>
          <w:tcPr>
            <w:tcW w:w="1477" w:type="dxa"/>
            <w:shd w:val="clear" w:color="auto" w:fill="FFC000"/>
          </w:tcPr>
          <w:p w14:paraId="75475CF8" w14:textId="77777777" w:rsidR="00563C52" w:rsidRDefault="00563C52" w:rsidP="00986801">
            <w:pPr>
              <w:spacing w:after="0"/>
            </w:pPr>
            <w:r>
              <w:t>Orange</w:t>
            </w:r>
          </w:p>
        </w:tc>
        <w:tc>
          <w:tcPr>
            <w:tcW w:w="1006" w:type="dxa"/>
            <w:vMerge/>
          </w:tcPr>
          <w:p w14:paraId="4DC68330" w14:textId="77777777" w:rsidR="00563C52" w:rsidRDefault="00563C52" w:rsidP="00986801">
            <w:pPr>
              <w:spacing w:after="0"/>
            </w:pPr>
          </w:p>
        </w:tc>
        <w:tc>
          <w:tcPr>
            <w:tcW w:w="3984" w:type="dxa"/>
          </w:tcPr>
          <w:p w14:paraId="53A3B442" w14:textId="77777777" w:rsidR="00563C52" w:rsidRDefault="00563C52" w:rsidP="00E25639">
            <w:pPr>
              <w:spacing w:after="0"/>
            </w:pPr>
            <w:r>
              <w:t>Regional Victoria</w:t>
            </w:r>
          </w:p>
        </w:tc>
      </w:tr>
      <w:tr w:rsidR="00563C52" w14:paraId="2A260E5C" w14:textId="77777777" w:rsidTr="00986801">
        <w:tc>
          <w:tcPr>
            <w:tcW w:w="1477" w:type="dxa"/>
            <w:shd w:val="clear" w:color="auto" w:fill="666699"/>
          </w:tcPr>
          <w:p w14:paraId="2819A762" w14:textId="77777777" w:rsidR="00563C52" w:rsidRDefault="00563C52" w:rsidP="00986801">
            <w:pPr>
              <w:spacing w:after="0"/>
            </w:pPr>
            <w:r w:rsidRPr="00986801">
              <w:rPr>
                <w:color w:val="FFFFFF" w:themeColor="background1"/>
              </w:rPr>
              <w:t>Grey</w:t>
            </w:r>
          </w:p>
        </w:tc>
        <w:tc>
          <w:tcPr>
            <w:tcW w:w="1006" w:type="dxa"/>
            <w:vMerge/>
          </w:tcPr>
          <w:p w14:paraId="7B370FA6" w14:textId="77777777" w:rsidR="00563C52" w:rsidRDefault="00563C52" w:rsidP="00986801">
            <w:pPr>
              <w:spacing w:after="0"/>
            </w:pPr>
          </w:p>
        </w:tc>
        <w:tc>
          <w:tcPr>
            <w:tcW w:w="3984" w:type="dxa"/>
          </w:tcPr>
          <w:p w14:paraId="0A60443A" w14:textId="77777777" w:rsidR="00563C52" w:rsidRDefault="00563C52" w:rsidP="00E25639">
            <w:pPr>
              <w:spacing w:after="0"/>
            </w:pPr>
            <w:r>
              <w:t>Tasmania</w:t>
            </w:r>
          </w:p>
        </w:tc>
      </w:tr>
      <w:tr w:rsidR="00563C52" w14:paraId="4F5C42D0" w14:textId="77777777" w:rsidTr="00986801">
        <w:tc>
          <w:tcPr>
            <w:tcW w:w="1477" w:type="dxa"/>
            <w:shd w:val="clear" w:color="auto" w:fill="984806" w:themeFill="accent6" w:themeFillShade="80"/>
          </w:tcPr>
          <w:p w14:paraId="1101961F" w14:textId="77777777" w:rsidR="00563C52" w:rsidRDefault="00563C52" w:rsidP="00986801">
            <w:pPr>
              <w:spacing w:after="0"/>
            </w:pPr>
            <w:r w:rsidRPr="00986801">
              <w:rPr>
                <w:color w:val="FFFFFF" w:themeColor="background1"/>
              </w:rPr>
              <w:t>Brown</w:t>
            </w:r>
          </w:p>
        </w:tc>
        <w:tc>
          <w:tcPr>
            <w:tcW w:w="1006" w:type="dxa"/>
            <w:vMerge/>
          </w:tcPr>
          <w:p w14:paraId="04E8EDAB" w14:textId="77777777" w:rsidR="00563C52" w:rsidRDefault="00563C52" w:rsidP="00986801">
            <w:pPr>
              <w:spacing w:after="0"/>
            </w:pPr>
          </w:p>
        </w:tc>
        <w:tc>
          <w:tcPr>
            <w:tcW w:w="3984" w:type="dxa"/>
          </w:tcPr>
          <w:p w14:paraId="76F27AC1" w14:textId="77777777" w:rsidR="00563C52" w:rsidRDefault="00563C52" w:rsidP="00E25639">
            <w:pPr>
              <w:spacing w:after="0"/>
            </w:pPr>
            <w:r>
              <w:t>Regional South Australia</w:t>
            </w:r>
          </w:p>
        </w:tc>
      </w:tr>
      <w:tr w:rsidR="00563C52" w14:paraId="2354902C" w14:textId="77777777" w:rsidTr="00986801">
        <w:tc>
          <w:tcPr>
            <w:tcW w:w="1477" w:type="dxa"/>
            <w:shd w:val="clear" w:color="auto" w:fill="006600"/>
          </w:tcPr>
          <w:p w14:paraId="217BF36A" w14:textId="77777777" w:rsidR="00563C52" w:rsidRDefault="00563C52" w:rsidP="00986801">
            <w:pPr>
              <w:spacing w:after="0"/>
            </w:pPr>
            <w:r>
              <w:t>Green</w:t>
            </w:r>
          </w:p>
        </w:tc>
        <w:tc>
          <w:tcPr>
            <w:tcW w:w="1006" w:type="dxa"/>
            <w:vMerge/>
          </w:tcPr>
          <w:p w14:paraId="2B35F8C9" w14:textId="77777777" w:rsidR="00563C52" w:rsidRDefault="00563C52" w:rsidP="00986801">
            <w:pPr>
              <w:spacing w:after="0"/>
            </w:pPr>
          </w:p>
        </w:tc>
        <w:tc>
          <w:tcPr>
            <w:tcW w:w="3984" w:type="dxa"/>
          </w:tcPr>
          <w:p w14:paraId="5095F13D" w14:textId="77777777" w:rsidR="00563C52" w:rsidRDefault="00563C52" w:rsidP="00E25639">
            <w:pPr>
              <w:spacing w:after="0"/>
            </w:pPr>
            <w:r>
              <w:t>Regional Western Australia</w:t>
            </w:r>
          </w:p>
        </w:tc>
      </w:tr>
    </w:tbl>
    <w:p w14:paraId="7E2BA7BF" w14:textId="77777777" w:rsidR="00E25639" w:rsidRDefault="00E25639" w:rsidP="00986801"/>
    <w:p w14:paraId="6BCF3A54" w14:textId="77777777" w:rsidR="00E25639" w:rsidRPr="001437C0" w:rsidRDefault="00E25639" w:rsidP="00986801">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sidRPr="00625FEF">
        <w:rPr>
          <w:b/>
          <w:caps/>
        </w:rPr>
        <w:lastRenderedPageBreak/>
        <w:t>Issue for comment</w:t>
      </w:r>
      <w:r w:rsidRPr="00DD7360">
        <w:rPr>
          <w:b/>
        </w:rPr>
        <w:t xml:space="preserve"> </w:t>
      </w:r>
      <w:r>
        <w:rPr>
          <w:b/>
        </w:rPr>
        <w:t>3</w:t>
      </w:r>
      <w:r w:rsidRPr="00DD7360">
        <w:rPr>
          <w:b/>
        </w:rPr>
        <w:t>—</w:t>
      </w:r>
      <w:r>
        <w:rPr>
          <w:b/>
        </w:rPr>
        <w:t>Draft spectrum marketing p</w:t>
      </w:r>
      <w:r w:rsidRPr="00DD7360">
        <w:rPr>
          <w:b/>
        </w:rPr>
        <w:t>lan</w:t>
      </w:r>
      <w:r>
        <w:rPr>
          <w:b/>
        </w:rPr>
        <w:t xml:space="preserve"> (3.6 GHz band)</w:t>
      </w:r>
    </w:p>
    <w:p w14:paraId="07FD90BF" w14:textId="77777777" w:rsidR="00E25639" w:rsidRDefault="00E25639" w:rsidP="00986801">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The ACMA seeks stakeholder views on the draft spectrum marketing plan (3.6 GHz band), especially geographic lot configurations and multiple lot categories in Perth.</w:t>
      </w:r>
    </w:p>
    <w:p w14:paraId="25A695FA" w14:textId="77777777" w:rsidR="00E25639" w:rsidRDefault="00E25639" w:rsidP="00986801"/>
    <w:p w14:paraId="02D46035" w14:textId="77777777" w:rsidR="003B2207" w:rsidRDefault="00666CAF" w:rsidP="00D046C3">
      <w:pPr>
        <w:pStyle w:val="Heading1"/>
      </w:pPr>
      <w:bookmarkStart w:id="84" w:name="_Toc512246161"/>
      <w:bookmarkStart w:id="85" w:name="_Toc512503295"/>
      <w:bookmarkStart w:id="86" w:name="_Toc514330444"/>
      <w:r>
        <w:lastRenderedPageBreak/>
        <w:t>3</w:t>
      </w:r>
      <w:r w:rsidR="00DD7360">
        <w:t>.</w:t>
      </w:r>
      <w:r w:rsidR="00536ACB">
        <w:t xml:space="preserve"> </w:t>
      </w:r>
      <w:r w:rsidR="00670F14" w:rsidRPr="00670F14">
        <w:t>Draft allocation determination</w:t>
      </w:r>
      <w:bookmarkEnd w:id="81"/>
      <w:bookmarkEnd w:id="82"/>
      <w:bookmarkEnd w:id="84"/>
      <w:bookmarkEnd w:id="85"/>
      <w:bookmarkEnd w:id="86"/>
    </w:p>
    <w:p w14:paraId="287B7033" w14:textId="77777777" w:rsidR="00F729FE" w:rsidRDefault="00493433" w:rsidP="00E25639">
      <w:r>
        <w:t>This chapter sets out</w:t>
      </w:r>
      <w:r w:rsidR="008D20FA">
        <w:t xml:space="preserve"> </w:t>
      </w:r>
      <w:r w:rsidR="00F729FE">
        <w:t xml:space="preserve">the draft allocation determination </w:t>
      </w:r>
      <w:r w:rsidR="008D20FA">
        <w:t>and invites submissions on</w:t>
      </w:r>
      <w:r>
        <w:t xml:space="preserve"> </w:t>
      </w:r>
      <w:r w:rsidR="00F729FE">
        <w:t>it</w:t>
      </w:r>
      <w:r>
        <w:t>.</w:t>
      </w:r>
      <w:r w:rsidR="008D20FA">
        <w:t xml:space="preserve"> </w:t>
      </w:r>
      <w:r w:rsidR="00670F14" w:rsidRPr="000462C1">
        <w:t xml:space="preserve">The </w:t>
      </w:r>
      <w:r w:rsidR="00147B0A" w:rsidRPr="000462C1">
        <w:t>draft</w:t>
      </w:r>
      <w:r w:rsidR="00670F14" w:rsidRPr="000462C1">
        <w:t xml:space="preserve"> allocation determination sets rules for how the spectrum will be allocated by auction</w:t>
      </w:r>
      <w:r w:rsidR="00FE41A2">
        <w:t>.</w:t>
      </w:r>
      <w:r w:rsidR="00670F14" w:rsidRPr="000462C1">
        <w:t xml:space="preserve"> It includes details of the </w:t>
      </w:r>
      <w:r w:rsidR="002E1CBD" w:rsidRPr="000462C1">
        <w:t xml:space="preserve">type of auction that will be used and the </w:t>
      </w:r>
      <w:r w:rsidR="00670F14" w:rsidRPr="000462C1">
        <w:t>procedures that will apply to the auction, including the responsibilities of</w:t>
      </w:r>
      <w:r w:rsidR="00F060B4" w:rsidRPr="000462C1">
        <w:t xml:space="preserve"> </w:t>
      </w:r>
      <w:r w:rsidR="005916E8">
        <w:t>bidders</w:t>
      </w:r>
      <w:r w:rsidR="005916E8" w:rsidRPr="000462C1">
        <w:t xml:space="preserve"> </w:t>
      </w:r>
      <w:r w:rsidR="00670F14" w:rsidRPr="000462C1">
        <w:t xml:space="preserve">and the ACMA throughout all stages of the allocation. </w:t>
      </w:r>
      <w:r w:rsidR="00172758" w:rsidRPr="000462C1">
        <w:t>A copy of the draft allocation determination is</w:t>
      </w:r>
      <w:r w:rsidR="001C25E1">
        <w:t xml:space="preserve"> </w:t>
      </w:r>
      <w:r w:rsidR="00F060B4" w:rsidRPr="000462C1">
        <w:t xml:space="preserve">at </w:t>
      </w:r>
      <w:r w:rsidR="00F060B4" w:rsidRPr="00A55538">
        <w:rPr>
          <w:rFonts w:cs="Arial"/>
        </w:rPr>
        <w:t>Attachment B</w:t>
      </w:r>
      <w:r w:rsidR="00172758" w:rsidRPr="000462C1">
        <w:t>.</w:t>
      </w:r>
      <w:r w:rsidR="00B115FB" w:rsidDel="00B115FB">
        <w:t xml:space="preserve"> </w:t>
      </w:r>
      <w:bookmarkStart w:id="87" w:name="_Toc408494367"/>
      <w:bookmarkStart w:id="88" w:name="_Toc409015480"/>
      <w:bookmarkStart w:id="89" w:name="_Toc409528644"/>
      <w:bookmarkStart w:id="90" w:name="_Toc409016973"/>
      <w:bookmarkStart w:id="91" w:name="_Toc410918168"/>
      <w:bookmarkStart w:id="92" w:name="_Toc408846610"/>
    </w:p>
    <w:p w14:paraId="228C2F0C" w14:textId="77777777" w:rsidR="00304FEA" w:rsidRDefault="00304FEA" w:rsidP="00A55538">
      <w:pPr>
        <w:pStyle w:val="Heading2"/>
      </w:pPr>
      <w:bookmarkStart w:id="93" w:name="_Toc512246162"/>
      <w:bookmarkStart w:id="94" w:name="_Toc512503296"/>
      <w:bookmarkStart w:id="95" w:name="_Toc514330445"/>
      <w:r>
        <w:t>Allocation methodology</w:t>
      </w:r>
      <w:bookmarkEnd w:id="87"/>
      <w:bookmarkEnd w:id="88"/>
      <w:bookmarkEnd w:id="89"/>
      <w:bookmarkEnd w:id="90"/>
      <w:bookmarkEnd w:id="91"/>
      <w:bookmarkEnd w:id="93"/>
      <w:bookmarkEnd w:id="94"/>
      <w:bookmarkEnd w:id="95"/>
    </w:p>
    <w:bookmarkEnd w:id="92"/>
    <w:p w14:paraId="76F593A8" w14:textId="77777777" w:rsidR="00304FEA" w:rsidRDefault="00C276DD" w:rsidP="00304FEA">
      <w:r>
        <w:t>T</w:t>
      </w:r>
      <w:r w:rsidR="00304FEA">
        <w:t xml:space="preserve">he </w:t>
      </w:r>
      <w:r w:rsidR="00304FEA" w:rsidRPr="002301F0">
        <w:t xml:space="preserve">ACMA </w:t>
      </w:r>
      <w:r w:rsidR="00304FEA">
        <w:t xml:space="preserve">must </w:t>
      </w:r>
      <w:r w:rsidR="00304FEA" w:rsidRPr="002301F0">
        <w:t xml:space="preserve">allocate </w:t>
      </w:r>
      <w:r w:rsidR="00304FEA">
        <w:t xml:space="preserve">the </w:t>
      </w:r>
      <w:r w:rsidR="00011CBE">
        <w:t>3.6 GHz band lots</w:t>
      </w:r>
      <w:r w:rsidR="00946B23">
        <w:t xml:space="preserve"> </w:t>
      </w:r>
      <w:r w:rsidR="00304FEA">
        <w:t xml:space="preserve">in accordance with section 60 of the Act—that is, via </w:t>
      </w:r>
      <w:r w:rsidR="00304FEA" w:rsidRPr="002301F0">
        <w:t xml:space="preserve">auction, </w:t>
      </w:r>
      <w:r w:rsidR="00304FEA">
        <w:t xml:space="preserve">via </w:t>
      </w:r>
      <w:r w:rsidR="00304FEA" w:rsidRPr="002301F0">
        <w:t>tender or for a predetermined or negotiated price.</w:t>
      </w:r>
    </w:p>
    <w:p w14:paraId="462E8BFE" w14:textId="77777777" w:rsidR="00304FEA" w:rsidRPr="001A20BD" w:rsidRDefault="00304FEA" w:rsidP="00304FEA">
      <w:r w:rsidRPr="001A20BD">
        <w:t xml:space="preserve">When demand is </w:t>
      </w:r>
      <w:r>
        <w:t xml:space="preserve">likely to be </w:t>
      </w:r>
      <w:r w:rsidRPr="001A20BD">
        <w:t xml:space="preserve">greater than supply, </w:t>
      </w:r>
      <w:r>
        <w:t xml:space="preserve">market-based </w:t>
      </w:r>
      <w:r w:rsidRPr="001A20BD">
        <w:t xml:space="preserve">allocation </w:t>
      </w:r>
      <w:r>
        <w:t xml:space="preserve">(that is, </w:t>
      </w:r>
      <w:r w:rsidRPr="001A20BD">
        <w:t>by auction or tender</w:t>
      </w:r>
      <w:r>
        <w:t>)</w:t>
      </w:r>
      <w:r w:rsidRPr="001A20BD">
        <w:t xml:space="preserve"> is </w:t>
      </w:r>
      <w:r>
        <w:t>more</w:t>
      </w:r>
      <w:r w:rsidRPr="001A20BD">
        <w:t xml:space="preserve"> appropriate</w:t>
      </w:r>
      <w:r>
        <w:t xml:space="preserve"> than an administrative allocation</w:t>
      </w:r>
      <w:r w:rsidR="00CF4064">
        <w:t>,</w:t>
      </w:r>
      <w:r>
        <w:t xml:space="preserve"> such as </w:t>
      </w:r>
      <w:r w:rsidR="00C276DD">
        <w:t xml:space="preserve">for </w:t>
      </w:r>
      <w:r>
        <w:t>a predetermined or negotiated price</w:t>
      </w:r>
      <w:r w:rsidRPr="001A20BD">
        <w:t>. Of the two</w:t>
      </w:r>
      <w:r>
        <w:t xml:space="preserve"> market-based</w:t>
      </w:r>
      <w:r w:rsidRPr="001A20BD">
        <w:t xml:space="preserve"> options, the ACMA </w:t>
      </w:r>
      <w:r>
        <w:t xml:space="preserve">ordinarily </w:t>
      </w:r>
      <w:r w:rsidRPr="001A20BD">
        <w:t xml:space="preserve">allocates spectrum licences </w:t>
      </w:r>
      <w:r>
        <w:t xml:space="preserve">by </w:t>
      </w:r>
      <w:r w:rsidRPr="001A20BD">
        <w:t xml:space="preserve">auction. </w:t>
      </w:r>
      <w:r>
        <w:t>Compared to a tender,</w:t>
      </w:r>
      <w:r w:rsidRPr="001A20BD">
        <w:t xml:space="preserve"> </w:t>
      </w:r>
      <w:r>
        <w:t>t</w:t>
      </w:r>
      <w:r w:rsidRPr="001A20BD">
        <w:t xml:space="preserve">he </w:t>
      </w:r>
      <w:r>
        <w:t xml:space="preserve">main </w:t>
      </w:r>
      <w:r w:rsidRPr="001A20BD">
        <w:t>benefits of conducting an auction to allocate licences</w:t>
      </w:r>
      <w:r>
        <w:t xml:space="preserve"> </w:t>
      </w:r>
      <w:r w:rsidRPr="001A20BD">
        <w:t xml:space="preserve">are that </w:t>
      </w:r>
      <w:r>
        <w:t>it</w:t>
      </w:r>
      <w:r w:rsidRPr="001A20BD">
        <w:t xml:space="preserve"> is a</w:t>
      </w:r>
      <w:r>
        <w:t xml:space="preserve"> more</w:t>
      </w:r>
      <w:r w:rsidRPr="001A20BD">
        <w:t xml:space="preserve"> transparent process</w:t>
      </w:r>
      <w:r w:rsidR="005C335A">
        <w:t xml:space="preserve"> and allows price discovery. </w:t>
      </w:r>
    </w:p>
    <w:p w14:paraId="02BD61C6" w14:textId="77777777" w:rsidR="007E3EAF" w:rsidRPr="00D572B0" w:rsidRDefault="00304FEA" w:rsidP="00C7026A">
      <w:r>
        <w:t>The</w:t>
      </w:r>
      <w:r w:rsidRPr="002301F0">
        <w:t xml:space="preserve"> auction mechanism </w:t>
      </w:r>
      <w:r>
        <w:t xml:space="preserve">is intended to </w:t>
      </w:r>
      <w:r w:rsidRPr="002301F0">
        <w:t>ensure that the available spectrum is allocated to th</w:t>
      </w:r>
      <w:r w:rsidR="00C276DD">
        <w:t>e</w:t>
      </w:r>
      <w:r w:rsidR="00946B23">
        <w:t xml:space="preserve"> bidder or </w:t>
      </w:r>
      <w:r w:rsidRPr="002301F0">
        <w:t>bidders who value it the most</w:t>
      </w:r>
      <w:r w:rsidR="005C335A">
        <w:t xml:space="preserve">, and therefore provides for an outcome that maximises </w:t>
      </w:r>
      <w:r w:rsidR="007517A5">
        <w:t>the public benefit from the allocation and use of the spectrum</w:t>
      </w:r>
      <w:r w:rsidRPr="002301F0">
        <w:t xml:space="preserve">. </w:t>
      </w:r>
      <w:r w:rsidR="00E40F9B">
        <w:t>A</w:t>
      </w:r>
      <w:r w:rsidRPr="002301F0">
        <w:t xml:space="preserve">uctions </w:t>
      </w:r>
      <w:r>
        <w:t xml:space="preserve">provide </w:t>
      </w:r>
      <w:r w:rsidRPr="002301F0">
        <w:t xml:space="preserve">the simplest and most transparent method of allocating </w:t>
      </w:r>
      <w:r>
        <w:t>spectrum</w:t>
      </w:r>
      <w:r w:rsidRPr="002301F0">
        <w:t xml:space="preserve"> where there is competing demand.</w:t>
      </w:r>
      <w:r w:rsidR="00C7026A">
        <w:t xml:space="preserve"> The ACMA expects that</w:t>
      </w:r>
      <w:r w:rsidR="00EB30A2">
        <w:t>, for the 3.6</w:t>
      </w:r>
      <w:r w:rsidR="0070717D">
        <w:t xml:space="preserve"> </w:t>
      </w:r>
      <w:r w:rsidR="00EB30A2">
        <w:t xml:space="preserve">GHz band, </w:t>
      </w:r>
      <w:r w:rsidR="00C7026A">
        <w:t xml:space="preserve">demand will exceed supply and proposes that allocation occurs via auction. </w:t>
      </w:r>
    </w:p>
    <w:p w14:paraId="365C9BE2" w14:textId="77777777" w:rsidR="00304FEA" w:rsidRPr="00D572B0" w:rsidRDefault="00304FEA" w:rsidP="00304FEA">
      <w:pPr>
        <w:pStyle w:val="Heading2"/>
      </w:pPr>
      <w:bookmarkStart w:id="96" w:name="_Toc459210820"/>
      <w:bookmarkStart w:id="97" w:name="_Toc461025818"/>
      <w:bookmarkStart w:id="98" w:name="_Toc512246163"/>
      <w:bookmarkStart w:id="99" w:name="_Toc512503297"/>
      <w:bookmarkStart w:id="100" w:name="_Toc514330446"/>
      <w:r w:rsidRPr="00D572B0">
        <w:t xml:space="preserve">Auction </w:t>
      </w:r>
      <w:bookmarkEnd w:id="96"/>
      <w:bookmarkEnd w:id="97"/>
      <w:r w:rsidR="00447B5A" w:rsidRPr="006012D7">
        <w:t>format</w:t>
      </w:r>
      <w:bookmarkEnd w:id="98"/>
      <w:bookmarkEnd w:id="99"/>
      <w:bookmarkEnd w:id="100"/>
      <w:r w:rsidR="00447B5A" w:rsidRPr="006012D7">
        <w:t xml:space="preserve"> </w:t>
      </w:r>
    </w:p>
    <w:p w14:paraId="19D4F45D" w14:textId="462C4A2E" w:rsidR="00F060B4" w:rsidRDefault="00F060B4" w:rsidP="00866F45">
      <w:bookmarkStart w:id="101" w:name="_Toc422236078"/>
      <w:bookmarkEnd w:id="101"/>
      <w:r>
        <w:t xml:space="preserve">As indicated previously, the ACMA </w:t>
      </w:r>
      <w:r w:rsidR="00571D45">
        <w:t xml:space="preserve">intends </w:t>
      </w:r>
      <w:r>
        <w:t xml:space="preserve">to allocate the 3.6 GHz band as soon as possible, </w:t>
      </w:r>
      <w:r w:rsidR="00EB30A2" w:rsidRPr="00A55538">
        <w:rPr>
          <w:rFonts w:eastAsiaTheme="majorEastAsia" w:cs="Arial"/>
          <w:bCs/>
          <w:szCs w:val="20"/>
          <w:lang w:eastAsia="en-US"/>
        </w:rPr>
        <w:t xml:space="preserve">to enable the deployment of </w:t>
      </w:r>
      <w:proofErr w:type="spellStart"/>
      <w:r w:rsidR="00EB30A2" w:rsidRPr="00A55538">
        <w:rPr>
          <w:rFonts w:eastAsiaTheme="majorEastAsia" w:cs="Arial"/>
          <w:bCs/>
          <w:szCs w:val="20"/>
          <w:lang w:eastAsia="en-US"/>
        </w:rPr>
        <w:t>5G</w:t>
      </w:r>
      <w:proofErr w:type="spellEnd"/>
      <w:r w:rsidR="00EB30A2" w:rsidRPr="00A55538">
        <w:rPr>
          <w:rFonts w:eastAsiaTheme="majorEastAsia" w:cs="Arial"/>
          <w:bCs/>
          <w:szCs w:val="20"/>
          <w:lang w:eastAsia="en-US"/>
        </w:rPr>
        <w:t xml:space="preserve"> services</w:t>
      </w:r>
      <w:r w:rsidRPr="00A55538">
        <w:rPr>
          <w:rFonts w:eastAsiaTheme="majorEastAsia" w:cs="Arial"/>
          <w:bCs/>
          <w:szCs w:val="20"/>
          <w:lang w:eastAsia="en-US"/>
        </w:rPr>
        <w:t>.</w:t>
      </w:r>
      <w:r w:rsidR="00EB30A2">
        <w:t xml:space="preserve"> At this stage, the auction is s</w:t>
      </w:r>
      <w:r w:rsidR="00FE41A2">
        <w:t xml:space="preserve">cheduled </w:t>
      </w:r>
      <w:r w:rsidR="005F200B">
        <w:t xml:space="preserve">to commence in </w:t>
      </w:r>
      <w:r w:rsidR="00FE41A2">
        <w:t>late October</w:t>
      </w:r>
      <w:r w:rsidR="00EB30A2">
        <w:t xml:space="preserve"> 2018.</w:t>
      </w:r>
      <w:r>
        <w:t xml:space="preserve"> Accordingly, the ACMA </w:t>
      </w:r>
      <w:r w:rsidR="00EB30A2">
        <w:t>has</w:t>
      </w:r>
      <w:r>
        <w:t xml:space="preserve"> </w:t>
      </w:r>
      <w:r w:rsidR="00EB30A2">
        <w:t xml:space="preserve">been </w:t>
      </w:r>
      <w:r>
        <w:t>consider</w:t>
      </w:r>
      <w:r w:rsidR="00EB30A2">
        <w:t>ing</w:t>
      </w:r>
      <w:r>
        <w:t xml:space="preserve"> </w:t>
      </w:r>
      <w:r w:rsidR="00EB30A2">
        <w:t xml:space="preserve">which </w:t>
      </w:r>
      <w:r>
        <w:t xml:space="preserve">auction method </w:t>
      </w:r>
      <w:r w:rsidR="00EB30A2">
        <w:t>will</w:t>
      </w:r>
      <w:r>
        <w:t xml:space="preserve"> provide the most effective and efficient allocation within this time</w:t>
      </w:r>
      <w:r w:rsidR="00592CF8">
        <w:t xml:space="preserve"> </w:t>
      </w:r>
      <w:r>
        <w:t xml:space="preserve">frame. In the ACMA’s October 2017 </w:t>
      </w:r>
      <w:hyperlink r:id="rId51" w:history="1">
        <w:r w:rsidR="00EB30A2" w:rsidRPr="000E2415">
          <w:rPr>
            <w:rStyle w:val="Hyperlink"/>
          </w:rPr>
          <w:t>draft spectrum reallocation recommendation</w:t>
        </w:r>
        <w:r w:rsidR="005F200B" w:rsidRPr="000E2415">
          <w:rPr>
            <w:rStyle w:val="Hyperlink"/>
          </w:rPr>
          <w:t xml:space="preserve"> consultation</w:t>
        </w:r>
      </w:hyperlink>
      <w:r>
        <w:t>, the ACMA cited a number of different auction formats that could be used to allocate the 3.6 GHz band</w:t>
      </w:r>
      <w:r w:rsidR="00255900">
        <w:t xml:space="preserve"> and invited industry submissions on the most suitable format.</w:t>
      </w:r>
      <w:r>
        <w:t xml:space="preserve"> </w:t>
      </w:r>
      <w:r w:rsidR="002305D4">
        <w:t xml:space="preserve">These formats and their suitability for this auction are summarised in Table </w:t>
      </w:r>
      <w:r w:rsidR="00592CF8">
        <w:t xml:space="preserve">6 </w:t>
      </w:r>
      <w:r w:rsidR="002305D4">
        <w:t>below.</w:t>
      </w:r>
    </w:p>
    <w:p w14:paraId="19AF544D" w14:textId="77777777" w:rsidR="00BC2274" w:rsidRPr="00182097" w:rsidRDefault="00ED4F66" w:rsidP="00866F45">
      <w:pPr>
        <w:pStyle w:val="ACMATableHeader"/>
        <w:keepNext/>
        <w:keepLines/>
      </w:pPr>
      <w:r>
        <w:lastRenderedPageBreak/>
        <w:t>Potential auction formats and suitability for 3.6 GHz auction</w:t>
      </w:r>
    </w:p>
    <w:tbl>
      <w:tblPr>
        <w:tblStyle w:val="GridTable4"/>
        <w:tblW w:w="0" w:type="auto"/>
        <w:tblLook w:val="04A0" w:firstRow="1" w:lastRow="0" w:firstColumn="1" w:lastColumn="0" w:noHBand="0" w:noVBand="1"/>
        <w:tblCaption w:val="Potential auction formats and suitability for 3.6 GHz auction"/>
      </w:tblPr>
      <w:tblGrid>
        <w:gridCol w:w="1696"/>
        <w:gridCol w:w="3544"/>
        <w:gridCol w:w="2421"/>
      </w:tblGrid>
      <w:tr w:rsidR="00A553B6" w14:paraId="714EB378" w14:textId="77777777" w:rsidTr="00866F45">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696" w:type="dxa"/>
            <w:shd w:val="clear" w:color="auto" w:fill="404040" w:themeFill="text1" w:themeFillTint="BF"/>
          </w:tcPr>
          <w:p w14:paraId="7641D082" w14:textId="77777777" w:rsidR="00A553B6" w:rsidRPr="00592CF8" w:rsidRDefault="00A553B6" w:rsidP="00866F45">
            <w:pPr>
              <w:pStyle w:val="TableHeading"/>
              <w:keepNext/>
              <w:keepLines/>
            </w:pPr>
            <w:r w:rsidRPr="00866F45">
              <w:rPr>
                <w:b/>
              </w:rPr>
              <w:t xml:space="preserve">Auction </w:t>
            </w:r>
            <w:r w:rsidR="00592CF8">
              <w:rPr>
                <w:b/>
              </w:rPr>
              <w:t>f</w:t>
            </w:r>
            <w:r w:rsidRPr="00866F45">
              <w:rPr>
                <w:b/>
              </w:rPr>
              <w:t>ormat</w:t>
            </w:r>
          </w:p>
        </w:tc>
        <w:tc>
          <w:tcPr>
            <w:tcW w:w="3544" w:type="dxa"/>
            <w:shd w:val="clear" w:color="auto" w:fill="404040" w:themeFill="text1" w:themeFillTint="BF"/>
          </w:tcPr>
          <w:p w14:paraId="55E8F074" w14:textId="77777777" w:rsidR="00A553B6" w:rsidRPr="00592CF8" w:rsidRDefault="00A553B6" w:rsidP="00866F45">
            <w:pPr>
              <w:pStyle w:val="TableHeading"/>
              <w:keepNext/>
              <w:keepLines/>
              <w:cnfStyle w:val="100000000000" w:firstRow="1" w:lastRow="0" w:firstColumn="0" w:lastColumn="0" w:oddVBand="0" w:evenVBand="0" w:oddHBand="0" w:evenHBand="0" w:firstRowFirstColumn="0" w:firstRowLastColumn="0" w:lastRowFirstColumn="0" w:lastRowLastColumn="0"/>
            </w:pPr>
            <w:r w:rsidRPr="00866F45">
              <w:rPr>
                <w:b/>
              </w:rPr>
              <w:t xml:space="preserve">Main </w:t>
            </w:r>
            <w:r w:rsidR="00592CF8">
              <w:rPr>
                <w:b/>
              </w:rPr>
              <w:t>f</w:t>
            </w:r>
            <w:r w:rsidRPr="00866F45">
              <w:rPr>
                <w:b/>
              </w:rPr>
              <w:t>eatures</w:t>
            </w:r>
          </w:p>
        </w:tc>
        <w:tc>
          <w:tcPr>
            <w:tcW w:w="2421" w:type="dxa"/>
            <w:shd w:val="clear" w:color="auto" w:fill="404040" w:themeFill="text1" w:themeFillTint="BF"/>
          </w:tcPr>
          <w:p w14:paraId="645D7B43" w14:textId="77777777" w:rsidR="00A553B6" w:rsidRPr="00592CF8" w:rsidRDefault="00A553B6" w:rsidP="00866F45">
            <w:pPr>
              <w:pStyle w:val="TableHeading"/>
              <w:keepNext/>
              <w:keepLines/>
              <w:cnfStyle w:val="100000000000" w:firstRow="1" w:lastRow="0" w:firstColumn="0" w:lastColumn="0" w:oddVBand="0" w:evenVBand="0" w:oddHBand="0" w:evenHBand="0" w:firstRowFirstColumn="0" w:firstRowLastColumn="0" w:lastRowFirstColumn="0" w:lastRowLastColumn="0"/>
            </w:pPr>
            <w:r w:rsidRPr="00866F45">
              <w:rPr>
                <w:b/>
              </w:rPr>
              <w:t>Suitability for 3.6 GHz auction</w:t>
            </w:r>
          </w:p>
        </w:tc>
      </w:tr>
      <w:tr w:rsidR="00A553B6" w14:paraId="0838AE51" w14:textId="77777777" w:rsidTr="00866F4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696" w:type="dxa"/>
            <w:shd w:val="clear" w:color="auto" w:fill="auto"/>
          </w:tcPr>
          <w:p w14:paraId="734805A4" w14:textId="77777777" w:rsidR="00A553B6" w:rsidRDefault="00A54097" w:rsidP="00866F45">
            <w:pPr>
              <w:keepNext/>
              <w:keepLines/>
              <w:spacing w:after="0"/>
            </w:pPr>
            <w:r>
              <w:t>Simple Clock Auction</w:t>
            </w:r>
            <w:r w:rsidR="00A553B6">
              <w:t xml:space="preserve"> (</w:t>
            </w:r>
            <w:proofErr w:type="spellStart"/>
            <w:r>
              <w:t>SCA</w:t>
            </w:r>
            <w:proofErr w:type="spellEnd"/>
            <w:r w:rsidR="00A553B6">
              <w:t>)</w:t>
            </w:r>
          </w:p>
        </w:tc>
        <w:tc>
          <w:tcPr>
            <w:tcW w:w="3544" w:type="dxa"/>
            <w:shd w:val="clear" w:color="auto" w:fill="auto"/>
          </w:tcPr>
          <w:p w14:paraId="2D0D58F1" w14:textId="77777777" w:rsidR="00AF3EBD" w:rsidRDefault="00A54097" w:rsidP="00866F45">
            <w:pPr>
              <w:keepNext/>
              <w:keepLines/>
              <w:spacing w:after="120"/>
              <w:cnfStyle w:val="000000100000" w:firstRow="0" w:lastRow="0" w:firstColumn="0" w:lastColumn="0" w:oddVBand="0" w:evenVBand="0" w:oddHBand="1" w:evenHBand="0" w:firstRowFirstColumn="0" w:firstRowLastColumn="0" w:lastRowFirstColumn="0" w:lastRowLastColumn="0"/>
            </w:pPr>
            <w:r>
              <w:t>Automated version of English Open Outcry (</w:t>
            </w:r>
            <w:proofErr w:type="spellStart"/>
            <w:r>
              <w:t>EOO</w:t>
            </w:r>
            <w:proofErr w:type="spellEnd"/>
            <w:r>
              <w:t xml:space="preserve">) format, with a clock function managing bid </w:t>
            </w:r>
            <w:r w:rsidR="00AF3EBD">
              <w:t xml:space="preserve">increments. </w:t>
            </w:r>
          </w:p>
          <w:p w14:paraId="7419F2D5" w14:textId="77777777" w:rsidR="00A54097" w:rsidRDefault="00AF3EBD" w:rsidP="00866F45">
            <w:pPr>
              <w:keepNext/>
              <w:keepLines/>
              <w:spacing w:after="120"/>
              <w:cnfStyle w:val="000000100000" w:firstRow="0" w:lastRow="0" w:firstColumn="0" w:lastColumn="0" w:oddVBand="0" w:evenVBand="0" w:oddHBand="1" w:evenHBand="0" w:firstRowFirstColumn="0" w:firstRowLastColumn="0" w:lastRowFirstColumn="0" w:lastRowLastColumn="0"/>
            </w:pPr>
            <w:r>
              <w:t>Bids</w:t>
            </w:r>
            <w:r w:rsidR="00A54097">
              <w:t xml:space="preserve"> on individual lots.</w:t>
            </w:r>
          </w:p>
          <w:p w14:paraId="2285DB0E" w14:textId="77777777" w:rsidR="00A553B6" w:rsidRDefault="00A54097" w:rsidP="00866F45">
            <w:pPr>
              <w:keepNext/>
              <w:keepLines/>
              <w:spacing w:after="0"/>
              <w:cnfStyle w:val="000000100000" w:firstRow="0" w:lastRow="0" w:firstColumn="0" w:lastColumn="0" w:oddVBand="0" w:evenVBand="0" w:oddHBand="1" w:evenHBand="0" w:firstRowFirstColumn="0" w:firstRowLastColumn="0" w:lastRowFirstColumn="0" w:lastRowLastColumn="0"/>
            </w:pPr>
            <w:r>
              <w:t>Winner of a lot is last remaining bidder as bids increase.</w:t>
            </w:r>
          </w:p>
        </w:tc>
        <w:tc>
          <w:tcPr>
            <w:tcW w:w="2421" w:type="dxa"/>
            <w:shd w:val="clear" w:color="auto" w:fill="auto"/>
          </w:tcPr>
          <w:p w14:paraId="04315D5D" w14:textId="77777777" w:rsidR="00A54097" w:rsidRDefault="00A54097" w:rsidP="00866F45">
            <w:pPr>
              <w:keepNext/>
              <w:keepLines/>
              <w:spacing w:after="120"/>
              <w:cnfStyle w:val="000000100000" w:firstRow="0" w:lastRow="0" w:firstColumn="0" w:lastColumn="0" w:oddVBand="0" w:evenVBand="0" w:oddHBand="1" w:evenHBand="0" w:firstRowFirstColumn="0" w:firstRowLastColumn="0" w:lastRowFirstColumn="0" w:lastRowLastColumn="0"/>
            </w:pPr>
            <w:r>
              <w:t>More suited to small number of lots and/or independently valued lots.</w:t>
            </w:r>
          </w:p>
          <w:p w14:paraId="74D771E1" w14:textId="77777777" w:rsidR="00A553B6" w:rsidRDefault="00A54097" w:rsidP="00866F45">
            <w:pPr>
              <w:keepNext/>
              <w:keepLines/>
              <w:spacing w:after="120"/>
              <w:cnfStyle w:val="000000100000" w:firstRow="0" w:lastRow="0" w:firstColumn="0" w:lastColumn="0" w:oddVBand="0" w:evenVBand="0" w:oddHBand="1" w:evenHBand="0" w:firstRowFirstColumn="0" w:firstRowLastColumn="0" w:lastRowFirstColumn="0" w:lastRowLastColumn="0"/>
            </w:pPr>
            <w:r>
              <w:t>Less suited to a large number of lots</w:t>
            </w:r>
            <w:r w:rsidR="00592CF8">
              <w:t>.</w:t>
            </w:r>
            <w:r>
              <w:t xml:space="preserve"> </w:t>
            </w:r>
          </w:p>
        </w:tc>
      </w:tr>
      <w:tr w:rsidR="00A553B6" w14:paraId="68BD41EF" w14:textId="77777777" w:rsidTr="00866F45">
        <w:trPr>
          <w:cantSplit/>
        </w:trPr>
        <w:tc>
          <w:tcPr>
            <w:cnfStyle w:val="001000000000" w:firstRow="0" w:lastRow="0" w:firstColumn="1" w:lastColumn="0" w:oddVBand="0" w:evenVBand="0" w:oddHBand="0" w:evenHBand="0" w:firstRowFirstColumn="0" w:firstRowLastColumn="0" w:lastRowFirstColumn="0" w:lastRowLastColumn="0"/>
            <w:tcW w:w="1696" w:type="dxa"/>
            <w:shd w:val="clear" w:color="auto" w:fill="F2F2F2" w:themeFill="background1" w:themeFillShade="F2"/>
          </w:tcPr>
          <w:p w14:paraId="01840A5C" w14:textId="77777777" w:rsidR="00A553B6" w:rsidRDefault="00A553B6" w:rsidP="00866F45">
            <w:pPr>
              <w:keepNext/>
              <w:keepLines/>
              <w:spacing w:after="0"/>
            </w:pPr>
            <w:r>
              <w:t xml:space="preserve">Combinatorial </w:t>
            </w:r>
            <w:r w:rsidR="00592CF8">
              <w:t>C</w:t>
            </w:r>
            <w:r>
              <w:t xml:space="preserve">lock </w:t>
            </w:r>
            <w:r w:rsidR="00592CF8">
              <w:t>A</w:t>
            </w:r>
            <w:r>
              <w:t>uction (</w:t>
            </w:r>
            <w:proofErr w:type="spellStart"/>
            <w:r>
              <w:t>CCA</w:t>
            </w:r>
            <w:proofErr w:type="spellEnd"/>
            <w:r>
              <w:t>)</w:t>
            </w:r>
          </w:p>
        </w:tc>
        <w:tc>
          <w:tcPr>
            <w:tcW w:w="3544" w:type="dxa"/>
            <w:shd w:val="clear" w:color="auto" w:fill="F2F2F2" w:themeFill="background1" w:themeFillShade="F2"/>
          </w:tcPr>
          <w:p w14:paraId="418E0FFD" w14:textId="77777777" w:rsidR="005F200B" w:rsidRDefault="00ED4F66" w:rsidP="00866F45">
            <w:pPr>
              <w:keepNext/>
              <w:keepLines/>
              <w:spacing w:after="120"/>
              <w:cnfStyle w:val="000000000000" w:firstRow="0" w:lastRow="0" w:firstColumn="0" w:lastColumn="0" w:oddVBand="0" w:evenVBand="0" w:oddHBand="0" w:evenHBand="0" w:firstRowFirstColumn="0" w:firstRowLastColumn="0" w:lastRowFirstColumn="0" w:lastRowLastColumn="0"/>
            </w:pPr>
            <w:r>
              <w:t>Enables bidders to bid on packages of lots.</w:t>
            </w:r>
          </w:p>
          <w:p w14:paraId="020828F8" w14:textId="77777777" w:rsidR="00ED4F66" w:rsidRDefault="00ED4F66" w:rsidP="00866F45">
            <w:pPr>
              <w:keepNext/>
              <w:keepLines/>
              <w:spacing w:after="0"/>
              <w:cnfStyle w:val="000000000000" w:firstRow="0" w:lastRow="0" w:firstColumn="0" w:lastColumn="0" w:oddVBand="0" w:evenVBand="0" w:oddHBand="0" w:evenHBand="0" w:firstRowFirstColumn="0" w:firstRowLastColumn="0" w:lastRowFirstColumn="0" w:lastRowLastColumn="0"/>
            </w:pPr>
            <w:r>
              <w:t>Two stages:</w:t>
            </w:r>
          </w:p>
          <w:p w14:paraId="0E1858AF" w14:textId="77777777" w:rsidR="00ED4F66" w:rsidRDefault="00ED4F66" w:rsidP="00866F45">
            <w:pPr>
              <w:pStyle w:val="ListParagraph"/>
              <w:keepNext/>
              <w:keepLines/>
              <w:numPr>
                <w:ilvl w:val="0"/>
                <w:numId w:val="51"/>
              </w:numPr>
              <w:spacing w:after="0"/>
              <w:cnfStyle w:val="000000000000" w:firstRow="0" w:lastRow="0" w:firstColumn="0" w:lastColumn="0" w:oddVBand="0" w:evenVBand="0" w:oddHBand="0" w:evenHBand="0" w:firstRowFirstColumn="0" w:firstRowLastColumn="0" w:lastRowFirstColumn="0" w:lastRowLastColumn="0"/>
            </w:pPr>
            <w:r>
              <w:t>Clock stage</w:t>
            </w:r>
            <w:r w:rsidR="00592CF8">
              <w:t>—</w:t>
            </w:r>
            <w:r>
              <w:t>bidders indicate number of lots desired in each category at current price. Bidding continues until no excess demand in each category.</w:t>
            </w:r>
          </w:p>
          <w:p w14:paraId="570EF9F5" w14:textId="77777777" w:rsidR="00A553B6" w:rsidRDefault="00ED4F66" w:rsidP="00866F45">
            <w:pPr>
              <w:pStyle w:val="ListParagraph"/>
              <w:keepNext/>
              <w:keepLines/>
              <w:numPr>
                <w:ilvl w:val="0"/>
                <w:numId w:val="51"/>
              </w:numPr>
              <w:spacing w:after="0"/>
              <w:cnfStyle w:val="000000000000" w:firstRow="0" w:lastRow="0" w:firstColumn="0" w:lastColumn="0" w:oddVBand="0" w:evenVBand="0" w:oddHBand="0" w:evenHBand="0" w:firstRowFirstColumn="0" w:firstRowLastColumn="0" w:lastRowFirstColumn="0" w:lastRowLastColumn="0"/>
            </w:pPr>
            <w:r>
              <w:t>Assignment stage</w:t>
            </w:r>
            <w:r w:rsidR="00592CF8">
              <w:t>—</w:t>
            </w:r>
            <w:r>
              <w:t>lots assigned to successful bidders using algorithm.</w:t>
            </w:r>
          </w:p>
        </w:tc>
        <w:tc>
          <w:tcPr>
            <w:tcW w:w="2421" w:type="dxa"/>
            <w:shd w:val="clear" w:color="auto" w:fill="F2F2F2" w:themeFill="background1" w:themeFillShade="F2"/>
          </w:tcPr>
          <w:p w14:paraId="74980850" w14:textId="77777777" w:rsidR="005F200B" w:rsidRDefault="00ED4F66" w:rsidP="00866F45">
            <w:pPr>
              <w:keepNext/>
              <w:keepLines/>
              <w:spacing w:after="120"/>
              <w:cnfStyle w:val="000000000000" w:firstRow="0" w:lastRow="0" w:firstColumn="0" w:lastColumn="0" w:oddVBand="0" w:evenVBand="0" w:oddHBand="0" w:evenHBand="0" w:firstRowFirstColumn="0" w:firstRowLastColumn="0" w:lastRowFirstColumn="0" w:lastRowLastColumn="0"/>
            </w:pPr>
            <w:r>
              <w:t>Pricing is complex and non-transparent to bidders.</w:t>
            </w:r>
          </w:p>
          <w:p w14:paraId="0783DCE0" w14:textId="77777777" w:rsidR="00A553B6" w:rsidRDefault="00ED4F66" w:rsidP="00866F45">
            <w:pPr>
              <w:keepNext/>
              <w:keepLines/>
              <w:cnfStyle w:val="000000000000" w:firstRow="0" w:lastRow="0" w:firstColumn="0" w:lastColumn="0" w:oddVBand="0" w:evenVBand="0" w:oddHBand="0" w:evenHBand="0" w:firstRowFirstColumn="0" w:firstRowLastColumn="0" w:lastRowFirstColumn="0" w:lastRowLastColumn="0"/>
            </w:pPr>
            <w:r>
              <w:t>Bidding process and strategies are complex to develop.</w:t>
            </w:r>
          </w:p>
        </w:tc>
      </w:tr>
      <w:tr w:rsidR="00A553B6" w14:paraId="02C5176F" w14:textId="77777777" w:rsidTr="00866F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shd w:val="clear" w:color="auto" w:fill="auto"/>
          </w:tcPr>
          <w:p w14:paraId="3F974F62" w14:textId="77777777" w:rsidR="00A553B6" w:rsidRDefault="00A553B6" w:rsidP="00866F45">
            <w:pPr>
              <w:keepNext/>
              <w:keepLines/>
              <w:spacing w:after="0"/>
            </w:pPr>
            <w:r>
              <w:t xml:space="preserve">Simultaneous </w:t>
            </w:r>
            <w:r w:rsidR="00592CF8">
              <w:t>M</w:t>
            </w:r>
            <w:r>
              <w:t>ulti-</w:t>
            </w:r>
            <w:r w:rsidR="00592CF8">
              <w:t>R</w:t>
            </w:r>
            <w:r>
              <w:t xml:space="preserve">ound </w:t>
            </w:r>
            <w:r w:rsidR="00592CF8">
              <w:t>A</w:t>
            </w:r>
            <w:r>
              <w:t>scending (</w:t>
            </w:r>
            <w:proofErr w:type="spellStart"/>
            <w:r>
              <w:t>SMRA</w:t>
            </w:r>
            <w:proofErr w:type="spellEnd"/>
            <w:r>
              <w:t>)</w:t>
            </w:r>
          </w:p>
        </w:tc>
        <w:tc>
          <w:tcPr>
            <w:tcW w:w="3544" w:type="dxa"/>
            <w:shd w:val="clear" w:color="auto" w:fill="auto"/>
          </w:tcPr>
          <w:p w14:paraId="2ACD291C" w14:textId="77777777" w:rsidR="005F200B" w:rsidRDefault="00313F21" w:rsidP="00866F45">
            <w:pPr>
              <w:keepNext/>
              <w:keepLines/>
              <w:spacing w:after="120"/>
              <w:cnfStyle w:val="000000100000" w:firstRow="0" w:lastRow="0" w:firstColumn="0" w:lastColumn="0" w:oddVBand="0" w:evenVBand="0" w:oddHBand="1" w:evenHBand="0" w:firstRowFirstColumn="0" w:firstRowLastColumn="0" w:lastRowFirstColumn="0" w:lastRowLastColumn="0"/>
            </w:pPr>
            <w:r>
              <w:t>Auction of multiple individual lots conducted simultaneously.</w:t>
            </w:r>
          </w:p>
          <w:p w14:paraId="1BAEEE17" w14:textId="77777777" w:rsidR="005F200B" w:rsidRDefault="00313F21" w:rsidP="00866F45">
            <w:pPr>
              <w:keepNext/>
              <w:keepLines/>
              <w:spacing w:after="120"/>
              <w:cnfStyle w:val="000000100000" w:firstRow="0" w:lastRow="0" w:firstColumn="0" w:lastColumn="0" w:oddVBand="0" w:evenVBand="0" w:oddHBand="1" w:evenHBand="0" w:firstRowFirstColumn="0" w:firstRowLastColumn="0" w:lastRowFirstColumn="0" w:lastRowLastColumn="0"/>
            </w:pPr>
            <w:r>
              <w:t>Highest bid on each lot published at end of each round.</w:t>
            </w:r>
          </w:p>
          <w:p w14:paraId="20F0B6CF" w14:textId="77777777" w:rsidR="005F200B" w:rsidRDefault="00313F21" w:rsidP="00866F45">
            <w:pPr>
              <w:keepNext/>
              <w:keepLines/>
              <w:spacing w:after="120"/>
              <w:cnfStyle w:val="000000100000" w:firstRow="0" w:lastRow="0" w:firstColumn="0" w:lastColumn="0" w:oddVBand="0" w:evenVBand="0" w:oddHBand="1" w:evenHBand="0" w:firstRowFirstColumn="0" w:firstRowLastColumn="0" w:lastRowFirstColumn="0" w:lastRowLastColumn="0"/>
            </w:pPr>
            <w:r>
              <w:t xml:space="preserve">Bidding continues until no further bids on any lot. Winners pay </w:t>
            </w:r>
            <w:r w:rsidR="0062750F">
              <w:t xml:space="preserve">their </w:t>
            </w:r>
            <w:r>
              <w:t>highest bid.</w:t>
            </w:r>
          </w:p>
          <w:p w14:paraId="4DA1DD7E" w14:textId="77777777" w:rsidR="005C38D1" w:rsidRDefault="005C38D1" w:rsidP="00866F45">
            <w:pPr>
              <w:keepNext/>
              <w:keepLines/>
              <w:spacing w:after="0"/>
              <w:cnfStyle w:val="000000100000" w:firstRow="0" w:lastRow="0" w:firstColumn="0" w:lastColumn="0" w:oddVBand="0" w:evenVBand="0" w:oddHBand="1" w:evenHBand="0" w:firstRowFirstColumn="0" w:firstRowLastColumn="0" w:lastRowFirstColumn="0" w:lastRowLastColumn="0"/>
            </w:pPr>
            <w:r>
              <w:t xml:space="preserve">Able to switch demand between different bandwidths and/or geographic </w:t>
            </w:r>
            <w:r w:rsidR="00537BD6">
              <w:t>region</w:t>
            </w:r>
            <w:r>
              <w:t>s.</w:t>
            </w:r>
          </w:p>
        </w:tc>
        <w:tc>
          <w:tcPr>
            <w:tcW w:w="2421" w:type="dxa"/>
            <w:shd w:val="clear" w:color="auto" w:fill="auto"/>
          </w:tcPr>
          <w:p w14:paraId="55BB10C0" w14:textId="77777777" w:rsidR="005F200B" w:rsidRDefault="0070717D" w:rsidP="00866F45">
            <w:pPr>
              <w:keepNext/>
              <w:keepLines/>
              <w:spacing w:after="120"/>
              <w:cnfStyle w:val="000000100000" w:firstRow="0" w:lastRow="0" w:firstColumn="0" w:lastColumn="0" w:oddVBand="0" w:evenVBand="0" w:oddHBand="1" w:evenHBand="0" w:firstRowFirstColumn="0" w:firstRowLastColumn="0" w:lastRowFirstColumn="0" w:lastRowLastColumn="0"/>
            </w:pPr>
            <w:r>
              <w:t xml:space="preserve">Suitable </w:t>
            </w:r>
            <w:r w:rsidR="0062750F">
              <w:t>for large number of lots with interdependent values.</w:t>
            </w:r>
            <w:r>
              <w:t xml:space="preserve"> </w:t>
            </w:r>
          </w:p>
          <w:p w14:paraId="047E77C3" w14:textId="77777777" w:rsidR="00A553B6" w:rsidRDefault="005C38D1" w:rsidP="00866F45">
            <w:pPr>
              <w:keepNext/>
              <w:keepLines/>
              <w:cnfStyle w:val="000000100000" w:firstRow="0" w:lastRow="0" w:firstColumn="0" w:lastColumn="0" w:oddVBand="0" w:evenVBand="0" w:oddHBand="1" w:evenHBand="0" w:firstRowFirstColumn="0" w:firstRowLastColumn="0" w:lastRowFirstColumn="0" w:lastRowLastColumn="0"/>
            </w:pPr>
            <w:r>
              <w:t xml:space="preserve">Risk of uneconomic amounts and/or </w:t>
            </w:r>
            <w:proofErr w:type="spellStart"/>
            <w:r>
              <w:t>discontiguous</w:t>
            </w:r>
            <w:proofErr w:type="spellEnd"/>
            <w:r>
              <w:t xml:space="preserve"> spectrum.</w:t>
            </w:r>
          </w:p>
        </w:tc>
      </w:tr>
      <w:tr w:rsidR="00A553B6" w14:paraId="21ACB1BB" w14:textId="77777777" w:rsidTr="00866F45">
        <w:trPr>
          <w:cantSplit/>
        </w:trPr>
        <w:tc>
          <w:tcPr>
            <w:cnfStyle w:val="001000000000" w:firstRow="0" w:lastRow="0" w:firstColumn="1" w:lastColumn="0" w:oddVBand="0" w:evenVBand="0" w:oddHBand="0" w:evenHBand="0" w:firstRowFirstColumn="0" w:firstRowLastColumn="0" w:lastRowFirstColumn="0" w:lastRowLastColumn="0"/>
            <w:tcW w:w="1696" w:type="dxa"/>
            <w:shd w:val="clear" w:color="auto" w:fill="F2F2F2" w:themeFill="background1" w:themeFillShade="F2"/>
          </w:tcPr>
          <w:p w14:paraId="5E20BB83" w14:textId="77777777" w:rsidR="00A553B6" w:rsidRDefault="00533CE4" w:rsidP="00866F45">
            <w:pPr>
              <w:pStyle w:val="TableTextform"/>
              <w:keepNext/>
              <w:keepLines/>
            </w:pPr>
            <w:r>
              <w:t>E</w:t>
            </w:r>
            <w:r w:rsidR="00A553B6">
              <w:t xml:space="preserve">nhanced </w:t>
            </w:r>
            <w:proofErr w:type="spellStart"/>
            <w:r w:rsidR="00A553B6">
              <w:t>SMRA</w:t>
            </w:r>
            <w:proofErr w:type="spellEnd"/>
            <w:r w:rsidR="00A553B6">
              <w:t xml:space="preserve"> (</w:t>
            </w:r>
            <w:proofErr w:type="spellStart"/>
            <w:r w:rsidR="00832DB7">
              <w:t>ESMRA</w:t>
            </w:r>
            <w:proofErr w:type="spellEnd"/>
            <w:r w:rsidR="00A553B6">
              <w:t>)</w:t>
            </w:r>
          </w:p>
        </w:tc>
        <w:tc>
          <w:tcPr>
            <w:tcW w:w="3544" w:type="dxa"/>
            <w:shd w:val="clear" w:color="auto" w:fill="F2F2F2" w:themeFill="background1" w:themeFillShade="F2"/>
          </w:tcPr>
          <w:p w14:paraId="28C687A8" w14:textId="77777777" w:rsidR="005F200B" w:rsidRDefault="00313F21" w:rsidP="00866F45">
            <w:pPr>
              <w:keepNext/>
              <w:keepLines/>
              <w:spacing w:after="120"/>
              <w:cnfStyle w:val="000000000000" w:firstRow="0" w:lastRow="0" w:firstColumn="0" w:lastColumn="0" w:oddVBand="0" w:evenVBand="0" w:oddHBand="0" w:evenHBand="0" w:firstRowFirstColumn="0" w:firstRowLastColumn="0" w:lastRowFirstColumn="0" w:lastRowLastColumn="0"/>
            </w:pPr>
            <w:r>
              <w:t>Allows bidding on generic lots.</w:t>
            </w:r>
          </w:p>
          <w:p w14:paraId="634EF432" w14:textId="77777777" w:rsidR="005F200B" w:rsidRDefault="00313F21" w:rsidP="00866F45">
            <w:pPr>
              <w:keepNext/>
              <w:keepLines/>
              <w:spacing w:after="120"/>
              <w:cnfStyle w:val="000000000000" w:firstRow="0" w:lastRow="0" w:firstColumn="0" w:lastColumn="0" w:oddVBand="0" w:evenVBand="0" w:oddHBand="0" w:evenHBand="0" w:firstRowFirstColumn="0" w:firstRowLastColumn="0" w:lastRowFirstColumn="0" w:lastRowLastColumn="0"/>
            </w:pPr>
            <w:r>
              <w:t>Provides an assignment stage to allocate spectrum contiguously.</w:t>
            </w:r>
          </w:p>
          <w:p w14:paraId="66FB1CE5" w14:textId="77777777" w:rsidR="005F200B" w:rsidRDefault="005C38D1" w:rsidP="00866F45">
            <w:pPr>
              <w:keepNext/>
              <w:keepLines/>
              <w:spacing w:after="120"/>
              <w:cnfStyle w:val="000000000000" w:firstRow="0" w:lastRow="0" w:firstColumn="0" w:lastColumn="0" w:oddVBand="0" w:evenVBand="0" w:oddHBand="0" w:evenHBand="0" w:firstRowFirstColumn="0" w:firstRowLastColumn="0" w:lastRowFirstColumn="0" w:lastRowLastColumn="0"/>
            </w:pPr>
            <w:r>
              <w:t xml:space="preserve">Enables </w:t>
            </w:r>
            <w:r w:rsidR="00A60639">
              <w:t xml:space="preserve">bidders to set </w:t>
            </w:r>
            <w:r w:rsidR="005916E8">
              <w:t>m</w:t>
            </w:r>
            <w:r w:rsidR="00FD3EE6">
              <w:t xml:space="preserve">inimum </w:t>
            </w:r>
            <w:r w:rsidR="005916E8">
              <w:t>spectrum r</w:t>
            </w:r>
            <w:r w:rsidR="00FD3EE6">
              <w:t xml:space="preserve">equirement </w:t>
            </w:r>
            <w:r>
              <w:t>(</w:t>
            </w:r>
            <w:proofErr w:type="spellStart"/>
            <w:r w:rsidR="00FD3EE6">
              <w:t>MSR</w:t>
            </w:r>
            <w:proofErr w:type="spellEnd"/>
            <w:r>
              <w:t>) to reduce exposure risk.</w:t>
            </w:r>
          </w:p>
          <w:p w14:paraId="4A906B43" w14:textId="77777777" w:rsidR="005F200B" w:rsidRDefault="00A60639" w:rsidP="00866F45">
            <w:pPr>
              <w:keepNext/>
              <w:keepLines/>
              <w:spacing w:after="120"/>
              <w:cnfStyle w:val="000000000000" w:firstRow="0" w:lastRow="0" w:firstColumn="0" w:lastColumn="0" w:oddVBand="0" w:evenVBand="0" w:oddHBand="0" w:evenHBand="0" w:firstRowFirstColumn="0" w:firstRowLastColumn="0" w:lastRowFirstColumn="0" w:lastRowLastColumn="0"/>
            </w:pPr>
            <w:r>
              <w:t>Enables intra-round bids to break ties and reduce auction length.</w:t>
            </w:r>
          </w:p>
          <w:p w14:paraId="216FBCAA" w14:textId="77777777" w:rsidR="00E3753A" w:rsidRDefault="00E3753A" w:rsidP="00866F45">
            <w:pPr>
              <w:keepNext/>
              <w:keepLines/>
              <w:spacing w:after="0"/>
              <w:cnfStyle w:val="000000000000" w:firstRow="0" w:lastRow="0" w:firstColumn="0" w:lastColumn="0" w:oddVBand="0" w:evenVBand="0" w:oddHBand="0" w:evenHBand="0" w:firstRowFirstColumn="0" w:firstRowLastColumn="0" w:lastRowFirstColumn="0" w:lastRowLastColumn="0"/>
            </w:pPr>
            <w:r>
              <w:t xml:space="preserve">Enables </w:t>
            </w:r>
            <w:r w:rsidR="0062750F">
              <w:t>secondary stage</w:t>
            </w:r>
            <w:r>
              <w:t xml:space="preserve"> to sell any </w:t>
            </w:r>
            <w:r w:rsidR="0097138B">
              <w:t>unallocated</w:t>
            </w:r>
            <w:r>
              <w:t xml:space="preserve"> lots</w:t>
            </w:r>
            <w:r w:rsidR="0097138B">
              <w:t xml:space="preserve"> after </w:t>
            </w:r>
            <w:r w:rsidR="0014676A">
              <w:t>primary</w:t>
            </w:r>
            <w:r w:rsidR="0097138B">
              <w:t xml:space="preserve"> stage.</w:t>
            </w:r>
          </w:p>
        </w:tc>
        <w:tc>
          <w:tcPr>
            <w:tcW w:w="2421" w:type="dxa"/>
            <w:shd w:val="clear" w:color="auto" w:fill="F2F2F2" w:themeFill="background1" w:themeFillShade="F2"/>
          </w:tcPr>
          <w:p w14:paraId="56A578A2" w14:textId="77777777" w:rsidR="005F200B" w:rsidRDefault="00E3753A" w:rsidP="00866F45">
            <w:pPr>
              <w:keepNext/>
              <w:keepLines/>
              <w:spacing w:after="120"/>
              <w:cnfStyle w:val="000000000000" w:firstRow="0" w:lastRow="0" w:firstColumn="0" w:lastColumn="0" w:oddVBand="0" w:evenVBand="0" w:oddHBand="0" w:evenHBand="0" w:firstRowFirstColumn="0" w:firstRowLastColumn="0" w:lastRowFirstColumn="0" w:lastRowLastColumn="0"/>
            </w:pPr>
            <w:r>
              <w:t xml:space="preserve">Simplifies bidding by using generic, substitutable lots in </w:t>
            </w:r>
            <w:r w:rsidR="001A005A">
              <w:t xml:space="preserve">primary </w:t>
            </w:r>
            <w:r>
              <w:t>stage.</w:t>
            </w:r>
          </w:p>
          <w:p w14:paraId="2511C581" w14:textId="77777777" w:rsidR="005F200B" w:rsidRDefault="00E3753A" w:rsidP="00866F45">
            <w:pPr>
              <w:keepNext/>
              <w:keepLines/>
              <w:spacing w:after="120"/>
              <w:cnfStyle w:val="000000000000" w:firstRow="0" w:lastRow="0" w:firstColumn="0" w:lastColumn="0" w:oddVBand="0" w:evenVBand="0" w:oddHBand="0" w:evenHBand="0" w:firstRowFirstColumn="0" w:firstRowLastColumn="0" w:lastRowFirstColumn="0" w:lastRowLastColumn="0"/>
            </w:pPr>
            <w:r>
              <w:t xml:space="preserve">Enables bidders with preferences for particular lots to </w:t>
            </w:r>
            <w:r w:rsidR="00255900">
              <w:t>bid for them</w:t>
            </w:r>
            <w:r>
              <w:t xml:space="preserve"> in the </w:t>
            </w:r>
            <w:r w:rsidR="009D682E">
              <w:t xml:space="preserve">assignment </w:t>
            </w:r>
            <w:r>
              <w:t>stage rather than switching between lots.</w:t>
            </w:r>
          </w:p>
          <w:p w14:paraId="35D2B9DC" w14:textId="77777777" w:rsidR="005F200B" w:rsidRDefault="00E3753A" w:rsidP="00866F45">
            <w:pPr>
              <w:keepNext/>
              <w:keepLines/>
              <w:spacing w:after="120"/>
              <w:cnfStyle w:val="000000000000" w:firstRow="0" w:lastRow="0" w:firstColumn="0" w:lastColumn="0" w:oddVBand="0" w:evenVBand="0" w:oddHBand="0" w:evenHBand="0" w:firstRowFirstColumn="0" w:firstRowLastColumn="0" w:lastRowFirstColumn="0" w:lastRowLastColumn="0"/>
            </w:pPr>
            <w:r>
              <w:t xml:space="preserve">Removes risk of </w:t>
            </w:r>
            <w:proofErr w:type="spellStart"/>
            <w:r>
              <w:t>discontiguous</w:t>
            </w:r>
            <w:proofErr w:type="spellEnd"/>
            <w:r>
              <w:t xml:space="preserve"> spectrum.</w:t>
            </w:r>
          </w:p>
          <w:p w14:paraId="7030F826" w14:textId="77777777" w:rsidR="00A553B6" w:rsidRDefault="00E3753A" w:rsidP="00866F45">
            <w:pPr>
              <w:keepNext/>
              <w:keepLines/>
              <w:spacing w:after="0"/>
              <w:cnfStyle w:val="000000000000" w:firstRow="0" w:lastRow="0" w:firstColumn="0" w:lastColumn="0" w:oddVBand="0" w:evenVBand="0" w:oddHBand="0" w:evenHBand="0" w:firstRowFirstColumn="0" w:firstRowLastColumn="0" w:lastRowFirstColumn="0" w:lastRowLastColumn="0"/>
            </w:pPr>
            <w:r>
              <w:t xml:space="preserve">Reduces risk of </w:t>
            </w:r>
            <w:r w:rsidR="00657667">
              <w:t>unusable</w:t>
            </w:r>
            <w:r>
              <w:t xml:space="preserve"> amounts of spectrum.</w:t>
            </w:r>
          </w:p>
        </w:tc>
      </w:tr>
    </w:tbl>
    <w:p w14:paraId="792B2A5F" w14:textId="77777777" w:rsidR="00A553B6" w:rsidRDefault="00A553B6" w:rsidP="00866F45">
      <w:pPr>
        <w:pStyle w:val="ACMASpaceaftertable"/>
      </w:pPr>
    </w:p>
    <w:p w14:paraId="08057DBE" w14:textId="77777777" w:rsidR="00A54097" w:rsidRDefault="00A54097" w:rsidP="00866F45">
      <w:pPr>
        <w:pStyle w:val="Heading3"/>
        <w:keepLines/>
      </w:pPr>
      <w:r>
        <w:lastRenderedPageBreak/>
        <w:t>Auction format submissions</w:t>
      </w:r>
    </w:p>
    <w:p w14:paraId="55B5A5FB" w14:textId="77777777" w:rsidR="00F46086" w:rsidRDefault="00794E36" w:rsidP="00866F45">
      <w:pPr>
        <w:keepNext/>
        <w:keepLines/>
      </w:pPr>
      <w:r>
        <w:t xml:space="preserve">In response to the draft spectrum reallocation declaration, </w:t>
      </w:r>
      <w:r w:rsidR="0097138B">
        <w:t>some</w:t>
      </w:r>
      <w:r w:rsidR="00F46086">
        <w:t xml:space="preserve"> industry stakeholders </w:t>
      </w:r>
      <w:r w:rsidR="0097138B">
        <w:t>were in favour</w:t>
      </w:r>
      <w:r w:rsidR="00F46086">
        <w:t xml:space="preserve"> of the proposed </w:t>
      </w:r>
      <w:proofErr w:type="spellStart"/>
      <w:r w:rsidR="00832DB7">
        <w:t>ESMRA</w:t>
      </w:r>
      <w:proofErr w:type="spellEnd"/>
      <w:r w:rsidR="00F46086">
        <w:t xml:space="preserve"> format</w:t>
      </w:r>
      <w:r w:rsidR="0097138B">
        <w:t xml:space="preserve">, while others supported the standard </w:t>
      </w:r>
      <w:proofErr w:type="spellStart"/>
      <w:r w:rsidR="0097138B">
        <w:t>SMRA</w:t>
      </w:r>
      <w:proofErr w:type="spellEnd"/>
      <w:r w:rsidR="0097138B">
        <w:t xml:space="preserve"> format</w:t>
      </w:r>
      <w:r w:rsidR="00F46086">
        <w:t xml:space="preserve">. </w:t>
      </w:r>
      <w:r w:rsidR="0097138B">
        <w:t>Other</w:t>
      </w:r>
      <w:r w:rsidR="00F46086">
        <w:t xml:space="preserve"> stakeholder</w:t>
      </w:r>
      <w:r w:rsidR="0097138B">
        <w:t>s</w:t>
      </w:r>
      <w:r w:rsidR="00F46086">
        <w:t xml:space="preserve"> expressed a desire for further information in order to form an opinion. </w:t>
      </w:r>
    </w:p>
    <w:p w14:paraId="34AD84B9" w14:textId="77777777" w:rsidR="00255900" w:rsidRDefault="0097138B" w:rsidP="00866F45">
      <w:pPr>
        <w:keepNext/>
        <w:keepLines/>
      </w:pPr>
      <w:r>
        <w:t>S</w:t>
      </w:r>
      <w:r w:rsidR="004B22BD">
        <w:t>takeholder</w:t>
      </w:r>
      <w:r>
        <w:t>s</w:t>
      </w:r>
      <w:r w:rsidR="004B22BD">
        <w:t xml:space="preserve"> who opposed the </w:t>
      </w:r>
      <w:proofErr w:type="spellStart"/>
      <w:r w:rsidR="00832DB7">
        <w:t>ESMRA</w:t>
      </w:r>
      <w:proofErr w:type="spellEnd"/>
      <w:r w:rsidR="004B22BD">
        <w:t xml:space="preserve"> format</w:t>
      </w:r>
      <w:r w:rsidR="00255900">
        <w:t xml:space="preserve"> </w:t>
      </w:r>
      <w:r w:rsidR="004B22BD">
        <w:t xml:space="preserve">expressed </w:t>
      </w:r>
      <w:r>
        <w:t xml:space="preserve">the </w:t>
      </w:r>
      <w:r w:rsidR="004B22BD">
        <w:t>view</w:t>
      </w:r>
      <w:r w:rsidR="00255900">
        <w:t xml:space="preserve"> that</w:t>
      </w:r>
      <w:r w:rsidR="004B22BD">
        <w:t xml:space="preserve"> it was not suitable because frequency lots were not generic and substitutable, due to differences</w:t>
      </w:r>
      <w:r w:rsidR="00255900">
        <w:t xml:space="preserve"> in adjacent lot utilisation, encumbrance status and reallocation period</w:t>
      </w:r>
      <w:r w:rsidR="004B22BD">
        <w:t>. They also believe</w:t>
      </w:r>
      <w:r w:rsidR="00255900">
        <w:t xml:space="preserve"> that the introduction of </w:t>
      </w:r>
      <w:r w:rsidR="000C742E">
        <w:t>a</w:t>
      </w:r>
      <w:r w:rsidR="00255900">
        <w:t xml:space="preserve"> new auction format </w:t>
      </w:r>
      <w:r w:rsidR="000C742E">
        <w:t>increases</w:t>
      </w:r>
      <w:r w:rsidR="00255900">
        <w:t xml:space="preserve"> costs and uncertainty for </w:t>
      </w:r>
      <w:r w:rsidR="000D7C26">
        <w:t>registered bidders</w:t>
      </w:r>
      <w:r w:rsidR="00255900">
        <w:t>.</w:t>
      </w:r>
      <w:r w:rsidR="004B22BD">
        <w:t xml:space="preserve"> They expressed a preference for the standard </w:t>
      </w:r>
      <w:proofErr w:type="spellStart"/>
      <w:r w:rsidR="004B22BD">
        <w:t>SMRA</w:t>
      </w:r>
      <w:proofErr w:type="spellEnd"/>
      <w:r w:rsidR="004B22BD">
        <w:t xml:space="preserve"> format to be used for the 3.6 GHz auction.</w:t>
      </w:r>
    </w:p>
    <w:p w14:paraId="7FC96E51" w14:textId="77777777" w:rsidR="00085053" w:rsidRDefault="00085053" w:rsidP="00085053">
      <w:r>
        <w:t xml:space="preserve">The ACMA held an industry tune-up with stakeholders on 10 April 2018 to provide further information on the </w:t>
      </w:r>
      <w:r w:rsidR="00FF3B0D">
        <w:t xml:space="preserve">auction </w:t>
      </w:r>
      <w:r>
        <w:t>format and methodology</w:t>
      </w:r>
      <w:r w:rsidR="00FF3B0D">
        <w:t>.</w:t>
      </w:r>
    </w:p>
    <w:p w14:paraId="6D9A13B5" w14:textId="77777777" w:rsidR="00A54097" w:rsidRDefault="00A54097" w:rsidP="00A55538">
      <w:pPr>
        <w:pStyle w:val="Heading3"/>
      </w:pPr>
      <w:r>
        <w:t>ACMA proposal</w:t>
      </w:r>
    </w:p>
    <w:p w14:paraId="4AF2F160" w14:textId="77777777" w:rsidR="00E40864" w:rsidRDefault="00F060B4" w:rsidP="005F200B">
      <w:r>
        <w:t xml:space="preserve">On </w:t>
      </w:r>
      <w:r w:rsidRPr="00485A14">
        <w:t xml:space="preserve">balance, the ACMA </w:t>
      </w:r>
      <w:r w:rsidR="00F75C9B">
        <w:t xml:space="preserve">remains of the view that </w:t>
      </w:r>
      <w:r w:rsidRPr="00485A14">
        <w:t xml:space="preserve">the </w:t>
      </w:r>
      <w:proofErr w:type="spellStart"/>
      <w:r w:rsidR="00832DB7">
        <w:t>E</w:t>
      </w:r>
      <w:r w:rsidRPr="00485A14">
        <w:t>SMRA</w:t>
      </w:r>
      <w:proofErr w:type="spellEnd"/>
      <w:r w:rsidRPr="00485A14">
        <w:t xml:space="preserve"> </w:t>
      </w:r>
      <w:r w:rsidR="00ED23D4">
        <w:t xml:space="preserve">format </w:t>
      </w:r>
      <w:r w:rsidRPr="00485A14">
        <w:t xml:space="preserve">would be the most efficient and effective </w:t>
      </w:r>
      <w:r>
        <w:t xml:space="preserve">auction type </w:t>
      </w:r>
      <w:r w:rsidRPr="00485A14">
        <w:t xml:space="preserve">given the circumstances surrounding the </w:t>
      </w:r>
      <w:r>
        <w:t>3.6 G</w:t>
      </w:r>
      <w:r w:rsidRPr="00485A14">
        <w:t xml:space="preserve">Hz band. </w:t>
      </w:r>
      <w:r w:rsidR="0062750F">
        <w:t>It</w:t>
      </w:r>
      <w:r w:rsidRPr="005623E4">
        <w:t xml:space="preserve"> </w:t>
      </w:r>
      <w:r w:rsidR="00E40864">
        <w:t xml:space="preserve">allows bidding on generic lots within each </w:t>
      </w:r>
      <w:r w:rsidR="00537BD6">
        <w:t>region</w:t>
      </w:r>
      <w:r w:rsidR="00E40864">
        <w:t xml:space="preserve"> and provides an assignment stage to allocate the spectrum won </w:t>
      </w:r>
      <w:r w:rsidR="00E40F9B">
        <w:t>in a contiguous block of</w:t>
      </w:r>
      <w:r w:rsidR="00E40864">
        <w:t xml:space="preserve"> that bandwidth. </w:t>
      </w:r>
      <w:r w:rsidRPr="005623E4">
        <w:t xml:space="preserve">It </w:t>
      </w:r>
      <w:r w:rsidR="00ED23D4">
        <w:t>reduces</w:t>
      </w:r>
      <w:r w:rsidR="00E40864">
        <w:t xml:space="preserve"> the fragmentation risk associated with the </w:t>
      </w:r>
      <w:proofErr w:type="spellStart"/>
      <w:r w:rsidR="00E40864">
        <w:t>SMRA</w:t>
      </w:r>
      <w:proofErr w:type="spellEnd"/>
      <w:r w:rsidR="00E40864">
        <w:t xml:space="preserve"> format</w:t>
      </w:r>
      <w:r w:rsidR="00EB30A2">
        <w:t>,</w:t>
      </w:r>
      <w:r w:rsidR="00E40864">
        <w:t xml:space="preserve"> where each lot is bid on separately and </w:t>
      </w:r>
      <w:r w:rsidR="00EB30A2">
        <w:t>contiguity</w:t>
      </w:r>
      <w:r w:rsidR="00E40864">
        <w:t xml:space="preserve"> within the </w:t>
      </w:r>
      <w:r w:rsidR="00537BD6">
        <w:t>region</w:t>
      </w:r>
      <w:r w:rsidR="00E40864">
        <w:t xml:space="preserve"> is not guaranteed. </w:t>
      </w:r>
      <w:r w:rsidR="00533CE4">
        <w:t xml:space="preserve">The </w:t>
      </w:r>
      <w:r w:rsidR="00ED23D4">
        <w:t xml:space="preserve">minimum </w:t>
      </w:r>
      <w:r w:rsidR="004E23B3">
        <w:t xml:space="preserve">spectrum </w:t>
      </w:r>
      <w:r w:rsidR="00ED23D4">
        <w:t xml:space="preserve">requirement </w:t>
      </w:r>
      <w:r w:rsidR="00533CE4">
        <w:t>(</w:t>
      </w:r>
      <w:proofErr w:type="spellStart"/>
      <w:r w:rsidR="00FD3EE6">
        <w:t>MSR</w:t>
      </w:r>
      <w:proofErr w:type="spellEnd"/>
      <w:r w:rsidR="00ED23D4">
        <w:t>)</w:t>
      </w:r>
      <w:r w:rsidR="00533CE4">
        <w:t xml:space="preserve"> feature</w:t>
      </w:r>
      <w:r w:rsidR="00E40864">
        <w:t xml:space="preserve"> reduce</w:t>
      </w:r>
      <w:r w:rsidR="00533CE4">
        <w:t>s</w:t>
      </w:r>
      <w:r w:rsidR="00E40864">
        <w:t xml:space="preserve"> bidders’ exposure risk of winning an </w:t>
      </w:r>
      <w:r w:rsidR="00657667">
        <w:t>unusable</w:t>
      </w:r>
      <w:r w:rsidR="00E40864">
        <w:t xml:space="preserve"> quantity of spectrum.</w:t>
      </w:r>
      <w:r w:rsidR="0062750F">
        <w:t xml:space="preserve"> Together, these factors make </w:t>
      </w:r>
      <w:proofErr w:type="spellStart"/>
      <w:r w:rsidR="0062750F">
        <w:t>ESMRA</w:t>
      </w:r>
      <w:proofErr w:type="spellEnd"/>
      <w:r w:rsidR="0062750F">
        <w:t xml:space="preserve"> the most suitable auction format for the 3.6 GHz band auction.</w:t>
      </w:r>
    </w:p>
    <w:p w14:paraId="6522DBFF" w14:textId="77777777" w:rsidR="00F060B4" w:rsidRDefault="00F060B4" w:rsidP="005F200B">
      <w:r w:rsidRPr="005623E4">
        <w:t xml:space="preserve">The </w:t>
      </w:r>
      <w:proofErr w:type="spellStart"/>
      <w:r w:rsidRPr="005623E4">
        <w:t>SMRA</w:t>
      </w:r>
      <w:proofErr w:type="spellEnd"/>
      <w:r w:rsidRPr="005623E4">
        <w:t xml:space="preserve"> auction format is suitable when lots are interdependent or substitutable because bidders may bid on multiple available lots and can shift their demand between lots over successive rounds, subject to certain activity rules.</w:t>
      </w:r>
      <w:r w:rsidR="00DF3BFB">
        <w:t xml:space="preserve"> However</w:t>
      </w:r>
      <w:r w:rsidR="00295882">
        <w:t>,</w:t>
      </w:r>
      <w:r w:rsidR="00DF3BFB">
        <w:t xml:space="preserve"> this methodology increases exposure and fragmentation risk</w:t>
      </w:r>
      <w:r w:rsidR="00F75C9B">
        <w:t>s</w:t>
      </w:r>
      <w:r w:rsidR="00DF3BFB">
        <w:t>.</w:t>
      </w:r>
      <w:r w:rsidR="00F75C9B">
        <w:t xml:space="preserve"> The ACMA considers that the </w:t>
      </w:r>
      <w:proofErr w:type="spellStart"/>
      <w:r w:rsidR="00F75C9B">
        <w:t>ESMRA</w:t>
      </w:r>
      <w:proofErr w:type="spellEnd"/>
      <w:r w:rsidR="00F75C9B">
        <w:t xml:space="preserve"> format, because it mitigates these risks, is the more appropriate format for the 3.6 GHz allocation.</w:t>
      </w:r>
    </w:p>
    <w:p w14:paraId="055EA39A" w14:textId="77777777" w:rsidR="00DF3BFB" w:rsidRPr="0018546F" w:rsidRDefault="00DF3BFB" w:rsidP="005F200B">
      <w:pPr>
        <w:rPr>
          <w:b/>
        </w:rPr>
      </w:pPr>
      <w:r w:rsidRPr="0018546F">
        <w:rPr>
          <w:b/>
        </w:rPr>
        <w:t xml:space="preserve">Therefore, the draft allocation determination specifies that the 3.6 GHz </w:t>
      </w:r>
      <w:r w:rsidR="0062750F" w:rsidRPr="0018546F">
        <w:rPr>
          <w:b/>
        </w:rPr>
        <w:t xml:space="preserve">band </w:t>
      </w:r>
      <w:r w:rsidRPr="0018546F">
        <w:rPr>
          <w:b/>
        </w:rPr>
        <w:t xml:space="preserve">auction will </w:t>
      </w:r>
      <w:r w:rsidR="0062750F" w:rsidRPr="0018546F">
        <w:rPr>
          <w:b/>
        </w:rPr>
        <w:t>use</w:t>
      </w:r>
      <w:r w:rsidRPr="0018546F">
        <w:rPr>
          <w:b/>
        </w:rPr>
        <w:t xml:space="preserve"> the </w:t>
      </w:r>
      <w:proofErr w:type="spellStart"/>
      <w:r w:rsidR="00832DB7" w:rsidRPr="0018546F">
        <w:rPr>
          <w:b/>
        </w:rPr>
        <w:t>ESMRA</w:t>
      </w:r>
      <w:proofErr w:type="spellEnd"/>
      <w:r w:rsidR="000C742E" w:rsidRPr="0018546F">
        <w:rPr>
          <w:b/>
        </w:rPr>
        <w:t xml:space="preserve"> </w:t>
      </w:r>
      <w:r w:rsidRPr="0018546F">
        <w:rPr>
          <w:b/>
        </w:rPr>
        <w:t>auction methodology</w:t>
      </w:r>
      <w:r w:rsidR="00655DFE" w:rsidRPr="0018546F">
        <w:rPr>
          <w:b/>
        </w:rPr>
        <w:t>, implemented on a secure online system.</w:t>
      </w:r>
      <w:r w:rsidRPr="0018546F">
        <w:rPr>
          <w:b/>
        </w:rPr>
        <w:t xml:space="preserve"> </w:t>
      </w:r>
    </w:p>
    <w:p w14:paraId="1AB6F5E2" w14:textId="77777777" w:rsidR="00EB30A2" w:rsidRDefault="00EB30A2" w:rsidP="00866F45">
      <w:pPr>
        <w:pStyle w:val="Heading2"/>
      </w:pPr>
      <w:bookmarkStart w:id="102" w:name="_Toc514330447"/>
      <w:r>
        <w:t xml:space="preserve">Auction </w:t>
      </w:r>
      <w:r w:rsidR="00746079">
        <w:t>s</w:t>
      </w:r>
      <w:r>
        <w:t>tages</w:t>
      </w:r>
      <w:bookmarkEnd w:id="102"/>
    </w:p>
    <w:p w14:paraId="780395A5" w14:textId="77777777" w:rsidR="008D2F5A" w:rsidRDefault="00F75C9B" w:rsidP="00866F45">
      <w:pPr>
        <w:spacing w:after="80" w:line="240" w:lineRule="auto"/>
      </w:pPr>
      <w:r>
        <w:t xml:space="preserve">The ACMA proposes </w:t>
      </w:r>
      <w:r w:rsidR="008D2F5A">
        <w:t xml:space="preserve">that the </w:t>
      </w:r>
      <w:proofErr w:type="spellStart"/>
      <w:r w:rsidR="00832DB7">
        <w:t>ESMRA</w:t>
      </w:r>
      <w:proofErr w:type="spellEnd"/>
      <w:r w:rsidR="008D2F5A">
        <w:t xml:space="preserve"> auction for the 3.6 GHz band be conducted in three stages:</w:t>
      </w:r>
    </w:p>
    <w:p w14:paraId="3C90E423" w14:textId="77777777" w:rsidR="00414621" w:rsidRDefault="00295882" w:rsidP="00866F45">
      <w:pPr>
        <w:pStyle w:val="ListNumber"/>
        <w:numPr>
          <w:ilvl w:val="0"/>
          <w:numId w:val="115"/>
        </w:numPr>
      </w:pPr>
      <w:r>
        <w:rPr>
          <w:b/>
        </w:rPr>
        <w:t>P</w:t>
      </w:r>
      <w:r w:rsidR="0014676A" w:rsidRPr="00295882">
        <w:rPr>
          <w:b/>
        </w:rPr>
        <w:t>rimary</w:t>
      </w:r>
      <w:r w:rsidR="008D2F5A" w:rsidRPr="00295882">
        <w:rPr>
          <w:b/>
        </w:rPr>
        <w:t xml:space="preserve"> stage</w:t>
      </w:r>
      <w:r>
        <w:t>—</w:t>
      </w:r>
      <w:proofErr w:type="gramStart"/>
      <w:r w:rsidR="00FD68CC">
        <w:t>A</w:t>
      </w:r>
      <w:proofErr w:type="gramEnd"/>
      <w:r w:rsidR="00FD68CC">
        <w:t xml:space="preserve"> series of rounds </w:t>
      </w:r>
      <w:r>
        <w:t xml:space="preserve">that </w:t>
      </w:r>
      <w:r w:rsidR="00FD68CC">
        <w:t>progress according to a clock function</w:t>
      </w:r>
      <w:r w:rsidR="005F4381">
        <w:t xml:space="preserve">. In each round, </w:t>
      </w:r>
      <w:r w:rsidR="00FD68CC">
        <w:t xml:space="preserve">bidders </w:t>
      </w:r>
      <w:r w:rsidR="005F4381">
        <w:t xml:space="preserve">indicate two items for each geographic </w:t>
      </w:r>
      <w:r w:rsidR="00537BD6">
        <w:t>region</w:t>
      </w:r>
      <w:r w:rsidR="00414621">
        <w:t xml:space="preserve"> </w:t>
      </w:r>
      <w:r w:rsidR="00657667">
        <w:t xml:space="preserve">and category </w:t>
      </w:r>
      <w:r w:rsidR="00414621">
        <w:t>simultaneously</w:t>
      </w:r>
      <w:r w:rsidR="005F4381">
        <w:t>:</w:t>
      </w:r>
      <w:r w:rsidR="00414621">
        <w:t xml:space="preserve"> </w:t>
      </w:r>
    </w:p>
    <w:p w14:paraId="1D8CDCAC" w14:textId="77777777" w:rsidR="00414621" w:rsidRDefault="005F4381" w:rsidP="00295882">
      <w:pPr>
        <w:pStyle w:val="ListParagraph"/>
        <w:numPr>
          <w:ilvl w:val="1"/>
          <w:numId w:val="52"/>
        </w:numPr>
        <w:spacing w:after="120" w:line="240" w:lineRule="auto"/>
        <w:ind w:left="709"/>
        <w:contextualSpacing w:val="0"/>
      </w:pPr>
      <w:r>
        <w:t>Changed level of demand for lots (</w:t>
      </w:r>
      <w:r w:rsidR="00295882">
        <w:t>for example,</w:t>
      </w:r>
      <w:r>
        <w:t xml:space="preserve"> increase</w:t>
      </w:r>
      <w:r w:rsidR="002676B3">
        <w:t>/decrease</w:t>
      </w:r>
      <w:r>
        <w:t xml:space="preserve"> by </w:t>
      </w:r>
      <w:r w:rsidR="00295882">
        <w:t xml:space="preserve">two </w:t>
      </w:r>
      <w:r>
        <w:t>lots)</w:t>
      </w:r>
    </w:p>
    <w:p w14:paraId="3FFA70AD" w14:textId="77777777" w:rsidR="00414621" w:rsidRDefault="005F4381" w:rsidP="00295882">
      <w:pPr>
        <w:pStyle w:val="ListParagraph"/>
        <w:numPr>
          <w:ilvl w:val="1"/>
          <w:numId w:val="52"/>
        </w:numPr>
        <w:spacing w:after="120" w:line="240" w:lineRule="auto"/>
        <w:ind w:left="709"/>
        <w:contextualSpacing w:val="0"/>
      </w:pPr>
      <w:r>
        <w:t>Price point at which they wish to change demand (</w:t>
      </w:r>
      <w:r w:rsidR="00295882">
        <w:t>for example,</w:t>
      </w:r>
      <w:r>
        <w:t xml:space="preserve"> </w:t>
      </w:r>
      <w:r w:rsidR="00414621">
        <w:t xml:space="preserve">$114) </w:t>
      </w:r>
    </w:p>
    <w:p w14:paraId="05C16D8D" w14:textId="77777777" w:rsidR="00C639F2" w:rsidRDefault="00B11E8C" w:rsidP="00866F45">
      <w:pPr>
        <w:pStyle w:val="ListNumber"/>
        <w:numPr>
          <w:ilvl w:val="0"/>
          <w:numId w:val="0"/>
        </w:numPr>
        <w:ind w:left="360"/>
      </w:pPr>
      <w:r>
        <w:t>Before the auction starts, the auction manager enters the demand for each lot that a bidder nominated in the application form. Therefore</w:t>
      </w:r>
      <w:r w:rsidR="00295882">
        <w:t>,</w:t>
      </w:r>
      <w:r>
        <w:t xml:space="preserve"> in the first round</w:t>
      </w:r>
      <w:r w:rsidR="00295882">
        <w:t>,</w:t>
      </w:r>
      <w:r>
        <w:t xml:space="preserve"> bidders indicate whether they wish to change their demand from the level nominated </w:t>
      </w:r>
      <w:r w:rsidR="00C639F2">
        <w:t xml:space="preserve">in their </w:t>
      </w:r>
      <w:r>
        <w:t>application</w:t>
      </w:r>
      <w:r w:rsidR="00C639F2">
        <w:t xml:space="preserve"> form</w:t>
      </w:r>
      <w:r>
        <w:t>.</w:t>
      </w:r>
      <w:r w:rsidR="00C639F2">
        <w:t xml:space="preserve"> </w:t>
      </w:r>
      <w:r w:rsidR="00B7758C">
        <w:t xml:space="preserve">Bids may be changed at any time until the nominated end time of the round. </w:t>
      </w:r>
    </w:p>
    <w:p w14:paraId="68945F63" w14:textId="77777777" w:rsidR="00C639F2" w:rsidRDefault="005132F5" w:rsidP="00866F45">
      <w:pPr>
        <w:pStyle w:val="ListNumber"/>
        <w:numPr>
          <w:ilvl w:val="0"/>
          <w:numId w:val="0"/>
        </w:numPr>
        <w:ind w:left="360"/>
      </w:pPr>
      <w:r>
        <w:t xml:space="preserve">Bidders bid on both lot categories in each </w:t>
      </w:r>
      <w:r w:rsidR="00537BD6">
        <w:t>region</w:t>
      </w:r>
      <w:r w:rsidR="00295882">
        <w:t>—</w:t>
      </w:r>
      <w:r>
        <w:t>the single 15 MHz encumbered lot and the 22 x 5 MHz unencumbered lots.</w:t>
      </w:r>
      <w:r w:rsidR="004B1F10">
        <w:t xml:space="preserve"> </w:t>
      </w:r>
      <w:r w:rsidR="00C639F2">
        <w:t>If coordinated network synchronisation is adopted, bidders will bid on 25 generic 5 MHz lots in each region.</w:t>
      </w:r>
    </w:p>
    <w:p w14:paraId="1F1C3667" w14:textId="77777777" w:rsidR="008D2F5A" w:rsidRDefault="00FD68CC" w:rsidP="00866F45">
      <w:pPr>
        <w:pStyle w:val="ListNumber"/>
        <w:numPr>
          <w:ilvl w:val="0"/>
          <w:numId w:val="0"/>
        </w:numPr>
        <w:ind w:left="360"/>
      </w:pPr>
      <w:r>
        <w:lastRenderedPageBreak/>
        <w:t xml:space="preserve">This stage </w:t>
      </w:r>
      <w:r w:rsidR="00295882">
        <w:t xml:space="preserve">ends </w:t>
      </w:r>
      <w:r>
        <w:t>when there are no further bids on any lot.</w:t>
      </w:r>
      <w:r w:rsidR="00C639F2">
        <w:t xml:space="preserve"> </w:t>
      </w:r>
    </w:p>
    <w:p w14:paraId="185FD44E" w14:textId="77777777" w:rsidR="008D2F5A" w:rsidRDefault="00295882" w:rsidP="00866F45">
      <w:pPr>
        <w:pStyle w:val="ListNumber"/>
      </w:pPr>
      <w:r>
        <w:rPr>
          <w:b/>
        </w:rPr>
        <w:t>S</w:t>
      </w:r>
      <w:r w:rsidR="008D2F5A" w:rsidRPr="00951528">
        <w:rPr>
          <w:b/>
        </w:rPr>
        <w:t>econdary stage</w:t>
      </w:r>
      <w:r>
        <w:t>—</w:t>
      </w:r>
      <w:r w:rsidR="00FD68CC">
        <w:t xml:space="preserve">If any lots remain </w:t>
      </w:r>
      <w:r w:rsidR="0062750F">
        <w:t xml:space="preserve">unallocated </w:t>
      </w:r>
      <w:r w:rsidR="00FD68CC">
        <w:t xml:space="preserve">after the </w:t>
      </w:r>
      <w:r w:rsidR="0014676A">
        <w:t>primary</w:t>
      </w:r>
      <w:r w:rsidR="00FD68CC">
        <w:t xml:space="preserve"> stage</w:t>
      </w:r>
      <w:r w:rsidR="005F4381">
        <w:t xml:space="preserve"> due to </w:t>
      </w:r>
      <w:r>
        <w:t>m</w:t>
      </w:r>
      <w:r w:rsidR="00FD3EE6">
        <w:t xml:space="preserve">inimum </w:t>
      </w:r>
      <w:r>
        <w:t>s</w:t>
      </w:r>
      <w:r w:rsidR="00451AE5">
        <w:t xml:space="preserve">pectrum </w:t>
      </w:r>
      <w:proofErr w:type="gramStart"/>
      <w:r>
        <w:t>r</w:t>
      </w:r>
      <w:r w:rsidR="00451AE5">
        <w:t xml:space="preserve">equirement  </w:t>
      </w:r>
      <w:r w:rsidR="005F4381">
        <w:t>(</w:t>
      </w:r>
      <w:proofErr w:type="spellStart"/>
      <w:proofErr w:type="gramEnd"/>
      <w:r w:rsidR="00FD3EE6">
        <w:t>MSR</w:t>
      </w:r>
      <w:proofErr w:type="spellEnd"/>
      <w:r w:rsidR="005F4381">
        <w:t>) usage</w:t>
      </w:r>
      <w:r w:rsidR="002676B3">
        <w:t xml:space="preserve"> (see below)</w:t>
      </w:r>
      <w:r w:rsidR="00FD68CC">
        <w:t xml:space="preserve">, they are sold via a </w:t>
      </w:r>
      <w:proofErr w:type="spellStart"/>
      <w:r w:rsidR="00FD68CC">
        <w:t>SCA</w:t>
      </w:r>
      <w:proofErr w:type="spellEnd"/>
      <w:r w:rsidR="00533CE4">
        <w:t xml:space="preserve"> in each region</w:t>
      </w:r>
      <w:r w:rsidR="00FD68CC">
        <w:t>.</w:t>
      </w:r>
      <w:r w:rsidR="00533CE4">
        <w:t xml:space="preserve"> </w:t>
      </w:r>
      <w:r w:rsidR="005F4381">
        <w:t>Lots unallocated in the primary stage due to insufficient demand are not offered for sale in the secondary stage.</w:t>
      </w:r>
      <w:r w:rsidR="00085053" w:rsidRPr="00085053">
        <w:t xml:space="preserve"> </w:t>
      </w:r>
      <w:r w:rsidR="00085053">
        <w:t>Prices are reset to the starting price before the secondary stage commences.</w:t>
      </w:r>
    </w:p>
    <w:p w14:paraId="2F60615F" w14:textId="77777777" w:rsidR="00295882" w:rsidRDefault="00295882" w:rsidP="00866F45">
      <w:pPr>
        <w:pStyle w:val="ListNumber"/>
      </w:pPr>
      <w:r>
        <w:rPr>
          <w:b/>
        </w:rPr>
        <w:t>A</w:t>
      </w:r>
      <w:r w:rsidR="008D2F5A" w:rsidRPr="00951528">
        <w:rPr>
          <w:b/>
        </w:rPr>
        <w:t>ssignment</w:t>
      </w:r>
      <w:r w:rsidR="008D2F5A" w:rsidRPr="00B47FC3">
        <w:t xml:space="preserve"> </w:t>
      </w:r>
      <w:r w:rsidR="008D2F5A" w:rsidRPr="00866F45">
        <w:rPr>
          <w:b/>
        </w:rPr>
        <w:t>stage</w:t>
      </w:r>
      <w:r>
        <w:t>—</w:t>
      </w:r>
      <w:proofErr w:type="gramStart"/>
      <w:r w:rsidR="000C742E">
        <w:t>A</w:t>
      </w:r>
      <w:proofErr w:type="gramEnd"/>
      <w:r w:rsidR="0088228A">
        <w:t xml:space="preserve"> bidder who </w:t>
      </w:r>
      <w:r w:rsidR="000C742E">
        <w:t>holds</w:t>
      </w:r>
      <w:r w:rsidR="0088228A">
        <w:t xml:space="preserve"> spectrum </w:t>
      </w:r>
      <w:r w:rsidR="000C742E">
        <w:t xml:space="preserve">lots </w:t>
      </w:r>
      <w:r w:rsidR="0088228A">
        <w:t xml:space="preserve">after the </w:t>
      </w:r>
      <w:r w:rsidR="0014676A">
        <w:t>primary</w:t>
      </w:r>
      <w:r w:rsidR="0088228A">
        <w:t xml:space="preserve"> and secondary stages may submit bids to establish the order of their </w:t>
      </w:r>
      <w:r w:rsidR="0062750F">
        <w:t>assignment</w:t>
      </w:r>
      <w:r w:rsidR="0088228A">
        <w:t xml:space="preserve"> relative to other </w:t>
      </w:r>
      <w:r w:rsidR="00533CE4">
        <w:t xml:space="preserve">successful </w:t>
      </w:r>
      <w:r w:rsidR="0088228A">
        <w:t xml:space="preserve">bidders. </w:t>
      </w:r>
      <w:r w:rsidR="000C742E">
        <w:t>For example, i</w:t>
      </w:r>
      <w:r w:rsidR="0088228A">
        <w:t xml:space="preserve">n the case of three successful bidders with no unallocated spectrum, each may bid on whether their holding is the low, </w:t>
      </w:r>
      <w:r w:rsidR="00EC75A8">
        <w:t>middle</w:t>
      </w:r>
      <w:r w:rsidR="0088228A">
        <w:t xml:space="preserve"> or high </w:t>
      </w:r>
      <w:r w:rsidR="00EC75A8">
        <w:t>allocation</w:t>
      </w:r>
      <w:r w:rsidR="0088228A">
        <w:t xml:space="preserve"> within the frequency band.</w:t>
      </w:r>
      <w:r w:rsidR="006D4E97">
        <w:t xml:space="preserve"> Regions with identical outcomes from </w:t>
      </w:r>
      <w:r w:rsidR="0014676A">
        <w:t>primary</w:t>
      </w:r>
      <w:r w:rsidR="006D4E97">
        <w:t xml:space="preserve"> and secondary stage may be combined.</w:t>
      </w:r>
    </w:p>
    <w:p w14:paraId="1F84335C" w14:textId="77777777" w:rsidR="00295882" w:rsidRDefault="006033F1" w:rsidP="00866F45">
      <w:pPr>
        <w:pStyle w:val="ListNumber"/>
        <w:numPr>
          <w:ilvl w:val="0"/>
          <w:numId w:val="0"/>
        </w:numPr>
        <w:ind w:left="360"/>
      </w:pPr>
      <w:r>
        <w:t xml:space="preserve">No assignment stage is required for the single 15 MHz lot, since there is only a single winning bidder. If that bidder wins lots in the upper band, these lots are automatically assigned to the lowest place in the upper band in order to guarantee contiguity. The remaining successful bidders are invited to submit bids on a range of assignment scenarios determined by the auction software. </w:t>
      </w:r>
    </w:p>
    <w:p w14:paraId="2DB30C97" w14:textId="77777777" w:rsidR="00A93AEE" w:rsidRDefault="006033F1" w:rsidP="00866F45">
      <w:pPr>
        <w:pStyle w:val="ListNumber"/>
        <w:numPr>
          <w:ilvl w:val="0"/>
          <w:numId w:val="0"/>
        </w:numPr>
        <w:spacing w:after="240"/>
        <w:ind w:left="360"/>
      </w:pPr>
      <w:r>
        <w:t>If coordinated network synchronisation is adopted, an assignment stage will be conducted to assign all 25 generic 5 MHz lots in each region.</w:t>
      </w:r>
    </w:p>
    <w:p w14:paraId="48F6D139" w14:textId="77777777" w:rsidR="002B4BA6" w:rsidRPr="00B74F13" w:rsidRDefault="002B4BA6" w:rsidP="00866F45">
      <w:pPr>
        <w:pStyle w:val="Heading2"/>
      </w:pPr>
      <w:bookmarkStart w:id="103" w:name="_Toc514330448"/>
      <w:r w:rsidRPr="00B7758C">
        <w:t>Minimum</w:t>
      </w:r>
      <w:r w:rsidRPr="00B74F13">
        <w:t xml:space="preserve"> </w:t>
      </w:r>
      <w:r w:rsidR="00FD3EE6">
        <w:t xml:space="preserve">spectrum </w:t>
      </w:r>
      <w:r w:rsidR="00746079">
        <w:t>r</w:t>
      </w:r>
      <w:r w:rsidR="00746079" w:rsidRPr="00B74F13">
        <w:t xml:space="preserve">equirement </w:t>
      </w:r>
      <w:r w:rsidRPr="00B74F13">
        <w:t>(</w:t>
      </w:r>
      <w:proofErr w:type="spellStart"/>
      <w:r w:rsidR="00FD3EE6">
        <w:t>MSR</w:t>
      </w:r>
      <w:proofErr w:type="spellEnd"/>
      <w:r w:rsidRPr="00B74F13">
        <w:t>)</w:t>
      </w:r>
      <w:bookmarkEnd w:id="103"/>
    </w:p>
    <w:p w14:paraId="3FC565C7" w14:textId="77777777" w:rsidR="00F53499" w:rsidRDefault="002B4BA6" w:rsidP="00A55538">
      <w:r>
        <w:t xml:space="preserve">As discussed above, the ACMA proposes to use the </w:t>
      </w:r>
      <w:proofErr w:type="spellStart"/>
      <w:r w:rsidR="00FD3EE6">
        <w:t>MSR</w:t>
      </w:r>
      <w:proofErr w:type="spellEnd"/>
      <w:r>
        <w:t xml:space="preserve"> feature to reduce the risk of bidders obtaining quantities of spectrum</w:t>
      </w:r>
      <w:r w:rsidR="00451AE5">
        <w:t xml:space="preserve"> they consider to be unusable</w:t>
      </w:r>
      <w:r>
        <w:t xml:space="preserve">. </w:t>
      </w:r>
      <w:r w:rsidR="00E57A58">
        <w:t xml:space="preserve">The </w:t>
      </w:r>
      <w:proofErr w:type="spellStart"/>
      <w:r w:rsidR="00FD3EE6">
        <w:t>MSR</w:t>
      </w:r>
      <w:proofErr w:type="spellEnd"/>
      <w:r w:rsidR="00E57A58">
        <w:t xml:space="preserve"> feature allows the ACMA to set a </w:t>
      </w:r>
      <w:r w:rsidR="00505D57">
        <w:t>maximum</w:t>
      </w:r>
      <w:r w:rsidR="00E57A58">
        <w:t xml:space="preserve"> value or number of lots</w:t>
      </w:r>
      <w:r w:rsidR="00FD0EA5">
        <w:t>—</w:t>
      </w:r>
      <w:r w:rsidR="00E57A58">
        <w:t xml:space="preserve">the </w:t>
      </w:r>
      <w:proofErr w:type="spellStart"/>
      <w:r w:rsidR="00FD3EE6" w:rsidRPr="00866F45">
        <w:t>MSR</w:t>
      </w:r>
      <w:proofErr w:type="spellEnd"/>
      <w:r w:rsidR="00E57A58" w:rsidRPr="00866F45">
        <w:t xml:space="preserve"> cap</w:t>
      </w:r>
      <w:r w:rsidR="00FD0EA5">
        <w:t>—</w:t>
      </w:r>
      <w:r w:rsidR="00505D57">
        <w:t xml:space="preserve">and bidders may set their own </w:t>
      </w:r>
      <w:proofErr w:type="spellStart"/>
      <w:r w:rsidR="00FD3EE6">
        <w:t>MSR</w:t>
      </w:r>
      <w:proofErr w:type="spellEnd"/>
      <w:r w:rsidR="00505D57">
        <w:t xml:space="preserve"> at any level up to that cap for each of their nominated geographic </w:t>
      </w:r>
      <w:r w:rsidR="00537BD6">
        <w:t>region</w:t>
      </w:r>
      <w:r w:rsidR="00505D57">
        <w:t xml:space="preserve">s. </w:t>
      </w:r>
      <w:r w:rsidR="00004E69">
        <w:t xml:space="preserve">A bidder may have a different </w:t>
      </w:r>
      <w:proofErr w:type="spellStart"/>
      <w:r w:rsidR="00FD3EE6">
        <w:t>MSR</w:t>
      </w:r>
      <w:proofErr w:type="spellEnd"/>
      <w:r w:rsidR="00004E69">
        <w:t xml:space="preserve"> in each region, or not set an </w:t>
      </w:r>
      <w:proofErr w:type="spellStart"/>
      <w:r w:rsidR="00FD3EE6">
        <w:t>MSR</w:t>
      </w:r>
      <w:proofErr w:type="spellEnd"/>
      <w:r w:rsidR="00004E69">
        <w:t xml:space="preserve"> in some regions. </w:t>
      </w:r>
      <w:r w:rsidR="00F53499">
        <w:t xml:space="preserve">If a bidder reduces their demand below their cap in </w:t>
      </w:r>
      <w:r w:rsidR="00004E69">
        <w:t>a</w:t>
      </w:r>
      <w:r w:rsidR="00F53499">
        <w:t xml:space="preserve"> region, their demand </w:t>
      </w:r>
      <w:r w:rsidR="00004E69">
        <w:t xml:space="preserve">in that region </w:t>
      </w:r>
      <w:r w:rsidR="00F53499">
        <w:t>falls to zero.</w:t>
      </w:r>
    </w:p>
    <w:p w14:paraId="12DE569E" w14:textId="77777777" w:rsidR="00F53499" w:rsidRDefault="00F53499" w:rsidP="00A55538">
      <w:r>
        <w:t xml:space="preserve">For example, the ACMA could set the </w:t>
      </w:r>
      <w:proofErr w:type="spellStart"/>
      <w:r w:rsidR="00FD3EE6">
        <w:t>MSR</w:t>
      </w:r>
      <w:proofErr w:type="spellEnd"/>
      <w:r>
        <w:t xml:space="preserve"> cap at four lots </w:t>
      </w:r>
      <w:r w:rsidR="0026701D">
        <w:t xml:space="preserve">(20 MHz) </w:t>
      </w:r>
      <w:r>
        <w:t xml:space="preserve">in Region Green. Bidder </w:t>
      </w:r>
      <w:proofErr w:type="gramStart"/>
      <w:r>
        <w:t>A</w:t>
      </w:r>
      <w:proofErr w:type="gramEnd"/>
      <w:r>
        <w:t xml:space="preserve"> then sets their </w:t>
      </w:r>
      <w:proofErr w:type="spellStart"/>
      <w:r w:rsidR="00FD3EE6">
        <w:t>MSR</w:t>
      </w:r>
      <w:proofErr w:type="spellEnd"/>
      <w:r>
        <w:t xml:space="preserve"> at the cap limit of four lots in Region Green. Bidder B set</w:t>
      </w:r>
      <w:r w:rsidR="00251C9E">
        <w:t>s</w:t>
      </w:r>
      <w:r>
        <w:t xml:space="preserve"> their </w:t>
      </w:r>
      <w:proofErr w:type="spellStart"/>
      <w:r w:rsidR="00FD3EE6">
        <w:t>MSR</w:t>
      </w:r>
      <w:proofErr w:type="spellEnd"/>
      <w:r>
        <w:t xml:space="preserve"> below the cap at three lots</w:t>
      </w:r>
      <w:r w:rsidR="0026701D">
        <w:t xml:space="preserve"> (15 MHz)</w:t>
      </w:r>
      <w:r>
        <w:t xml:space="preserve"> in the same region. Bidders A and B both start bidding on six lots</w:t>
      </w:r>
      <w:r w:rsidR="0026701D">
        <w:t xml:space="preserve"> (30 MHz)</w:t>
      </w:r>
      <w:r>
        <w:t xml:space="preserve"> in Region Green. Over the course of the auction, Bidder A’s demand in Region Green is reduced to three lots. This is below their </w:t>
      </w:r>
      <w:proofErr w:type="spellStart"/>
      <w:r w:rsidR="00FD3EE6">
        <w:t>MSR</w:t>
      </w:r>
      <w:proofErr w:type="spellEnd"/>
      <w:r>
        <w:t xml:space="preserve"> of four lots. The auction system</w:t>
      </w:r>
      <w:r w:rsidR="00FD0EA5">
        <w:t>,</w:t>
      </w:r>
      <w:r>
        <w:t xml:space="preserve"> therefore</w:t>
      </w:r>
      <w:r w:rsidR="00FD0EA5">
        <w:t>,</w:t>
      </w:r>
      <w:r>
        <w:t xml:space="preserve"> automatically reduces their demand to zero to avoid leaving Bidder </w:t>
      </w:r>
      <w:proofErr w:type="gramStart"/>
      <w:r>
        <w:t>A</w:t>
      </w:r>
      <w:proofErr w:type="gramEnd"/>
      <w:r>
        <w:t xml:space="preserve"> holding fewer lots than they sought. Potentially, these three lots in Region Green may be left unsold at the end of the primary stage of the auction. In that case, they would be offered again in the secondary stage of the auction.</w:t>
      </w:r>
      <w:r w:rsidR="005F4381">
        <w:t xml:space="preserve"> </w:t>
      </w:r>
      <w:r w:rsidR="00251C9E">
        <w:t xml:space="preserve">If Bidder B’s demand in Region Green also falls to three lots, the auction system would </w:t>
      </w:r>
      <w:r w:rsidR="00004E69">
        <w:t>permit this</w:t>
      </w:r>
      <w:r w:rsidR="00FD0EA5">
        <w:t>,</w:t>
      </w:r>
      <w:r w:rsidR="00004E69">
        <w:t xml:space="preserve"> because it does not fall below Bidder</w:t>
      </w:r>
      <w:r w:rsidR="00D1626D">
        <w:t> </w:t>
      </w:r>
      <w:r w:rsidR="005F4381">
        <w:t>B’s</w:t>
      </w:r>
      <w:r w:rsidR="00004E69">
        <w:t xml:space="preserve"> </w:t>
      </w:r>
      <w:proofErr w:type="spellStart"/>
      <w:r w:rsidR="00FD3EE6">
        <w:t>MSR</w:t>
      </w:r>
      <w:proofErr w:type="spellEnd"/>
      <w:r w:rsidR="00004E69">
        <w:t>.</w:t>
      </w:r>
    </w:p>
    <w:p w14:paraId="76AD9E46" w14:textId="77777777" w:rsidR="002B4BA6" w:rsidRDefault="000D7C26" w:rsidP="00A55538">
      <w:r>
        <w:t>Registered bidder</w:t>
      </w:r>
      <w:r w:rsidR="002B4BA6">
        <w:t xml:space="preserve">s </w:t>
      </w:r>
      <w:r w:rsidR="0062750F">
        <w:t>may</w:t>
      </w:r>
      <w:r w:rsidR="002B4BA6">
        <w:t xml:space="preserve"> choose </w:t>
      </w:r>
      <w:r w:rsidR="005469A4">
        <w:t xml:space="preserve">whether or not </w:t>
      </w:r>
      <w:r w:rsidR="002B4BA6">
        <w:t xml:space="preserve">they wish to use the </w:t>
      </w:r>
      <w:proofErr w:type="spellStart"/>
      <w:r w:rsidR="00FD3EE6">
        <w:t>MSR</w:t>
      </w:r>
      <w:proofErr w:type="spellEnd"/>
      <w:r w:rsidR="00004E69">
        <w:t xml:space="preserve"> </w:t>
      </w:r>
      <w:r w:rsidR="002B4BA6">
        <w:t xml:space="preserve">feature. </w:t>
      </w:r>
      <w:r w:rsidR="00004E69">
        <w:t xml:space="preserve">If a bidder does use the feature, they must </w:t>
      </w:r>
      <w:r w:rsidR="005469A4">
        <w:t xml:space="preserve">set their </w:t>
      </w:r>
      <w:proofErr w:type="spellStart"/>
      <w:r w:rsidR="00FD3EE6">
        <w:t>MSR</w:t>
      </w:r>
      <w:proofErr w:type="spellEnd"/>
      <w:r w:rsidR="005469A4">
        <w:t xml:space="preserve"> </w:t>
      </w:r>
      <w:r w:rsidR="00EC3A0B">
        <w:t>before the auction.</w:t>
      </w:r>
    </w:p>
    <w:p w14:paraId="7D9DCA14" w14:textId="77777777" w:rsidR="000A7164" w:rsidRDefault="0097138B" w:rsidP="00866F45">
      <w:pPr>
        <w:spacing w:after="80"/>
      </w:pPr>
      <w:r>
        <w:t xml:space="preserve">Industry submissions expressed </w:t>
      </w:r>
      <w:r w:rsidR="000A7164">
        <w:t>different views about the appropriate value for the cap,</w:t>
      </w:r>
      <w:r w:rsidR="00FF3B0D">
        <w:t xml:space="preserve"> with some stakeholders preferring a cap of </w:t>
      </w:r>
      <w:r w:rsidR="00FD0EA5">
        <w:t xml:space="preserve">two </w:t>
      </w:r>
      <w:r w:rsidR="00FF3B0D">
        <w:t>lots (10 MHz) and others preferring four lots (20 MHz). The submissions</w:t>
      </w:r>
      <w:r w:rsidR="000A7164">
        <w:t xml:space="preserve"> emphasi</w:t>
      </w:r>
      <w:r w:rsidR="00FF3B0D">
        <w:t>sed</w:t>
      </w:r>
      <w:r w:rsidR="000A7164">
        <w:t xml:space="preserve"> factors such as:</w:t>
      </w:r>
    </w:p>
    <w:p w14:paraId="295E5BC6" w14:textId="77777777" w:rsidR="0097138B" w:rsidRDefault="000A7164" w:rsidP="00866F45">
      <w:pPr>
        <w:pStyle w:val="ListBullet"/>
      </w:pPr>
      <w:r>
        <w:t xml:space="preserve">the minimum standardised bandwidth for </w:t>
      </w:r>
      <w:proofErr w:type="spellStart"/>
      <w:r>
        <w:t>5G</w:t>
      </w:r>
      <w:proofErr w:type="spellEnd"/>
      <w:r>
        <w:t xml:space="preserve"> services being 10 MHz</w:t>
      </w:r>
    </w:p>
    <w:p w14:paraId="23F3942C" w14:textId="77777777" w:rsidR="000A7164" w:rsidRDefault="000A7164" w:rsidP="00866F45">
      <w:pPr>
        <w:pStyle w:val="ListBullet"/>
      </w:pPr>
      <w:r>
        <w:t>sufficient bandwidth for high</w:t>
      </w:r>
      <w:r w:rsidR="00FD0EA5">
        <w:t>-</w:t>
      </w:r>
      <w:r>
        <w:t xml:space="preserve">speed </w:t>
      </w:r>
      <w:proofErr w:type="spellStart"/>
      <w:r>
        <w:t>5G</w:t>
      </w:r>
      <w:proofErr w:type="spellEnd"/>
      <w:r>
        <w:t xml:space="preserve"> services</w:t>
      </w:r>
    </w:p>
    <w:p w14:paraId="52881C46" w14:textId="77777777" w:rsidR="00FF3B0D" w:rsidRDefault="000A7164" w:rsidP="00866F45">
      <w:pPr>
        <w:pStyle w:val="ListBulletLast"/>
      </w:pPr>
      <w:proofErr w:type="gramStart"/>
      <w:r>
        <w:t>efficient</w:t>
      </w:r>
      <w:proofErr w:type="gramEnd"/>
      <w:r>
        <w:t xml:space="preserve"> operation of network equipment</w:t>
      </w:r>
      <w:r w:rsidR="00FD0EA5">
        <w:t>.</w:t>
      </w:r>
    </w:p>
    <w:p w14:paraId="4AB17D6D" w14:textId="77777777" w:rsidR="003641BE" w:rsidRDefault="003641BE" w:rsidP="00A55538">
      <w:r>
        <w:t xml:space="preserve">The ACMA has also had </w:t>
      </w:r>
      <w:r w:rsidR="00FD0EA5">
        <w:t>considered</w:t>
      </w:r>
      <w:r>
        <w:t xml:space="preserve"> auction complexity in setting an appropriate </w:t>
      </w:r>
      <w:proofErr w:type="spellStart"/>
      <w:r w:rsidR="00FD3EE6">
        <w:t>MSR</w:t>
      </w:r>
      <w:proofErr w:type="spellEnd"/>
      <w:r>
        <w:t xml:space="preserve"> cap.</w:t>
      </w:r>
      <w:r w:rsidR="00E57A58">
        <w:t xml:space="preserve"> An </w:t>
      </w:r>
      <w:proofErr w:type="spellStart"/>
      <w:r w:rsidR="00FD3EE6">
        <w:t>MSR</w:t>
      </w:r>
      <w:proofErr w:type="spellEnd"/>
      <w:r w:rsidR="00E57A58">
        <w:t xml:space="preserve"> cap greater than </w:t>
      </w:r>
      <w:r w:rsidR="00FD0EA5">
        <w:t>two</w:t>
      </w:r>
      <w:r w:rsidR="00E57A58">
        <w:t xml:space="preserve"> lots</w:t>
      </w:r>
      <w:r w:rsidR="0026701D">
        <w:t xml:space="preserve"> (10 MHz)</w:t>
      </w:r>
      <w:r w:rsidR="00E57A58">
        <w:t xml:space="preserve"> could potentially allow two or more </w:t>
      </w:r>
      <w:r w:rsidR="00E57A58">
        <w:lastRenderedPageBreak/>
        <w:t xml:space="preserve">lots </w:t>
      </w:r>
      <w:r w:rsidR="00004E69">
        <w:t xml:space="preserve">in a region </w:t>
      </w:r>
      <w:r w:rsidR="00E57A58">
        <w:t xml:space="preserve">to be unsold in </w:t>
      </w:r>
      <w:r w:rsidR="00004E69">
        <w:t xml:space="preserve">the primary </w:t>
      </w:r>
      <w:r w:rsidR="00E57A58">
        <w:t xml:space="preserve">stage of the auction. </w:t>
      </w:r>
      <w:r w:rsidR="00004E69">
        <w:t>This would create complexity in deciding how to allocate those lots in the secondary stage of the auction</w:t>
      </w:r>
      <w:r w:rsidR="005916E8">
        <w:t>.</w:t>
      </w:r>
      <w:r w:rsidR="00004E69">
        <w:t xml:space="preserve"> </w:t>
      </w:r>
      <w:r w:rsidR="005916E8">
        <w:t>I</w:t>
      </w:r>
      <w:r w:rsidR="00004E69">
        <w:t xml:space="preserve">f the secondary stage uses an </w:t>
      </w:r>
      <w:proofErr w:type="spellStart"/>
      <w:r w:rsidR="00004E69">
        <w:t>SCA</w:t>
      </w:r>
      <w:proofErr w:type="spellEnd"/>
      <w:r w:rsidR="00004E69">
        <w:t xml:space="preserve"> </w:t>
      </w:r>
      <w:r w:rsidR="005916E8">
        <w:t xml:space="preserve">format, </w:t>
      </w:r>
      <w:r w:rsidR="00004E69">
        <w:t>as proposed</w:t>
      </w:r>
      <w:r w:rsidR="005916E8">
        <w:t>,</w:t>
      </w:r>
      <w:r w:rsidR="00004E69">
        <w:t xml:space="preserve"> </w:t>
      </w:r>
      <w:r w:rsidR="005916E8">
        <w:t>the</w:t>
      </w:r>
      <w:r w:rsidR="00004E69">
        <w:t xml:space="preserve"> </w:t>
      </w:r>
      <w:r w:rsidR="005916E8">
        <w:t xml:space="preserve">optimal </w:t>
      </w:r>
      <w:r w:rsidR="00004E69">
        <w:t>order of lot offering</w:t>
      </w:r>
      <w:r w:rsidR="005916E8">
        <w:t xml:space="preserve"> becomes complex</w:t>
      </w:r>
      <w:r w:rsidR="00004E69">
        <w:t xml:space="preserve">. </w:t>
      </w:r>
    </w:p>
    <w:p w14:paraId="162589D4" w14:textId="77777777" w:rsidR="00635B51" w:rsidRDefault="0062750F" w:rsidP="00A55538">
      <w:r>
        <w:t>Having considered</w:t>
      </w:r>
      <w:r w:rsidR="000A7164">
        <w:t xml:space="preserve"> these factors, </w:t>
      </w:r>
      <w:r w:rsidR="000A7164" w:rsidRPr="00A55538">
        <w:rPr>
          <w:b/>
        </w:rPr>
        <w:t xml:space="preserve">the ACMA proposes that </w:t>
      </w:r>
      <w:r w:rsidR="00004E69">
        <w:rPr>
          <w:b/>
        </w:rPr>
        <w:t xml:space="preserve">two lots </w:t>
      </w:r>
      <w:r w:rsidR="0026701D">
        <w:rPr>
          <w:b/>
        </w:rPr>
        <w:t>(10 MHz)</w:t>
      </w:r>
      <w:r w:rsidR="000A7164" w:rsidRPr="00A55538">
        <w:rPr>
          <w:b/>
        </w:rPr>
        <w:t xml:space="preserve"> is an appropriate value for the </w:t>
      </w:r>
      <w:proofErr w:type="spellStart"/>
      <w:r w:rsidR="00FD3EE6">
        <w:rPr>
          <w:b/>
        </w:rPr>
        <w:t>MSR</w:t>
      </w:r>
      <w:proofErr w:type="spellEnd"/>
      <w:r w:rsidR="00D264C3">
        <w:rPr>
          <w:b/>
        </w:rPr>
        <w:t xml:space="preserve"> cap</w:t>
      </w:r>
      <w:r w:rsidR="000A7164">
        <w:t xml:space="preserve">. </w:t>
      </w:r>
      <w:r w:rsidR="00004E69">
        <w:t xml:space="preserve">This means that a bidder who sets an </w:t>
      </w:r>
      <w:proofErr w:type="spellStart"/>
      <w:r w:rsidR="00FD3EE6">
        <w:t>MSR</w:t>
      </w:r>
      <w:proofErr w:type="spellEnd"/>
      <w:r w:rsidR="00004E69">
        <w:t xml:space="preserve"> </w:t>
      </w:r>
      <w:r w:rsidR="00217C58">
        <w:t xml:space="preserve">in a region </w:t>
      </w:r>
      <w:r w:rsidR="00004E69">
        <w:t>cannot have demand fall to one lot</w:t>
      </w:r>
      <w:r w:rsidR="00217C58">
        <w:t xml:space="preserve"> in that region. I</w:t>
      </w:r>
      <w:r w:rsidR="00004E69">
        <w:t xml:space="preserve">n effect, bidders would therefore effectively set the </w:t>
      </w:r>
      <w:proofErr w:type="spellStart"/>
      <w:r w:rsidR="00FD3EE6">
        <w:t>MSR</w:t>
      </w:r>
      <w:proofErr w:type="spellEnd"/>
      <w:r w:rsidR="00004E69">
        <w:t xml:space="preserve"> for the 3.6 GHz band auction as </w:t>
      </w:r>
      <w:r w:rsidR="00FD0EA5">
        <w:t>‘</w:t>
      </w:r>
      <w:r w:rsidR="00004E69">
        <w:t>on</w:t>
      </w:r>
      <w:r w:rsidR="00FD0EA5">
        <w:t>’</w:t>
      </w:r>
      <w:r w:rsidR="00004E69">
        <w:t xml:space="preserve"> or </w:t>
      </w:r>
      <w:r w:rsidR="00FD0EA5">
        <w:t>‘</w:t>
      </w:r>
      <w:r w:rsidR="00004E69">
        <w:t>off</w:t>
      </w:r>
      <w:r w:rsidR="00FD0EA5">
        <w:t>’</w:t>
      </w:r>
      <w:r w:rsidR="00004E69">
        <w:t>, rather than se</w:t>
      </w:r>
      <w:r w:rsidR="00217C58">
        <w:t>t</w:t>
      </w:r>
      <w:r w:rsidR="00004E69">
        <w:t>t</w:t>
      </w:r>
      <w:r w:rsidR="00217C58">
        <w:t>ing</w:t>
      </w:r>
      <w:r w:rsidR="00004E69">
        <w:t xml:space="preserve"> a </w:t>
      </w:r>
      <w:r w:rsidR="00217C58">
        <w:t>value.</w:t>
      </w:r>
      <w:r w:rsidR="00004E69">
        <w:t xml:space="preserve"> </w:t>
      </w:r>
      <w:r w:rsidR="000A7164">
        <w:t>We welcome further industry submissions</w:t>
      </w:r>
      <w:r w:rsidR="00D264C3">
        <w:t xml:space="preserve"> on this issue.</w:t>
      </w:r>
    </w:p>
    <w:p w14:paraId="39254B94" w14:textId="77777777" w:rsidR="00354E79" w:rsidRPr="002B4BA6" w:rsidRDefault="00722925" w:rsidP="00A55538">
      <w:r>
        <w:t xml:space="preserve">It should be noted that the </w:t>
      </w:r>
      <w:proofErr w:type="spellStart"/>
      <w:r w:rsidR="00FD3EE6">
        <w:t>MSR</w:t>
      </w:r>
      <w:proofErr w:type="spellEnd"/>
      <w:r>
        <w:t xml:space="preserve"> value will also be applied to the secondary stage of the auction. If a bidder has set their </w:t>
      </w:r>
      <w:proofErr w:type="spellStart"/>
      <w:r w:rsidR="00FD3EE6">
        <w:t>MSR</w:t>
      </w:r>
      <w:proofErr w:type="spellEnd"/>
      <w:r>
        <w:t xml:space="preserve"> to </w:t>
      </w:r>
      <w:r w:rsidR="0026701D">
        <w:t>two lots (10 MHz)</w:t>
      </w:r>
      <w:r>
        <w:t xml:space="preserve"> </w:t>
      </w:r>
      <w:r w:rsidR="00217C58">
        <w:t>in a region</w:t>
      </w:r>
      <w:r w:rsidR="00FD0EA5">
        <w:t>,</w:t>
      </w:r>
      <w:r w:rsidR="00217C58">
        <w:t xml:space="preserve"> </w:t>
      </w:r>
      <w:r>
        <w:t xml:space="preserve">and does not purchase any spectrum </w:t>
      </w:r>
      <w:r w:rsidR="00217C58">
        <w:t xml:space="preserve">in that region </w:t>
      </w:r>
      <w:r>
        <w:t xml:space="preserve">during the </w:t>
      </w:r>
      <w:r w:rsidR="0014676A">
        <w:t>primary</w:t>
      </w:r>
      <w:r>
        <w:t xml:space="preserve"> stage, they will not be permitted to </w:t>
      </w:r>
      <w:r w:rsidR="00E85994">
        <w:t>participate</w:t>
      </w:r>
      <w:r w:rsidR="0026701D">
        <w:t xml:space="preserve"> </w:t>
      </w:r>
      <w:r>
        <w:t xml:space="preserve">in the secondary stage. This is to prevent bidders from </w:t>
      </w:r>
      <w:r w:rsidR="003641BE">
        <w:t xml:space="preserve">reducing demand </w:t>
      </w:r>
      <w:r w:rsidR="00C23C8C">
        <w:t xml:space="preserve">during the </w:t>
      </w:r>
      <w:r w:rsidR="0014676A">
        <w:t>primary</w:t>
      </w:r>
      <w:r w:rsidR="00C23C8C">
        <w:t xml:space="preserve"> stage in order to attempt to obtain </w:t>
      </w:r>
      <w:r w:rsidR="00E96914">
        <w:t xml:space="preserve">an amount of spectrum less than their </w:t>
      </w:r>
      <w:proofErr w:type="spellStart"/>
      <w:r w:rsidR="00FD3EE6">
        <w:t>MSR</w:t>
      </w:r>
      <w:proofErr w:type="spellEnd"/>
      <w:r w:rsidR="00C23C8C">
        <w:t xml:space="preserve"> at a lower price in the secondary stage.</w:t>
      </w:r>
      <w:r w:rsidR="00FD3EE6">
        <w:t xml:space="preserve">  </w:t>
      </w:r>
    </w:p>
    <w:p w14:paraId="66D14421" w14:textId="77777777" w:rsidR="002B4BA6" w:rsidRDefault="00EC3A0B" w:rsidP="00866F45">
      <w:pPr>
        <w:pStyle w:val="Heading2"/>
      </w:pPr>
      <w:bookmarkStart w:id="104" w:name="_Toc514330449"/>
      <w:r>
        <w:t>Auction</w:t>
      </w:r>
      <w:r w:rsidR="002B4BA6" w:rsidRPr="00B74F13">
        <w:t xml:space="preserve"> </w:t>
      </w:r>
      <w:r w:rsidR="00746079" w:rsidRPr="00FD0EA5">
        <w:t>r</w:t>
      </w:r>
      <w:r w:rsidR="002B4BA6" w:rsidRPr="00FD0EA5">
        <w:t>ules</w:t>
      </w:r>
      <w:bookmarkEnd w:id="104"/>
    </w:p>
    <w:p w14:paraId="052F9E41" w14:textId="77777777" w:rsidR="00706765" w:rsidRPr="00A55538" w:rsidRDefault="00706765" w:rsidP="00866F45">
      <w:pPr>
        <w:pStyle w:val="Heading3"/>
      </w:pPr>
      <w:r w:rsidRPr="00A55538">
        <w:t xml:space="preserve">Information </w:t>
      </w:r>
      <w:r w:rsidR="00746079">
        <w:t>p</w:t>
      </w:r>
      <w:r w:rsidRPr="00A55538">
        <w:t>olicy</w:t>
      </w:r>
    </w:p>
    <w:p w14:paraId="0ED6C52F" w14:textId="77777777" w:rsidR="0082679B" w:rsidRDefault="00140659" w:rsidP="00A55538">
      <w:r w:rsidRPr="00140659">
        <w:t>In an</w:t>
      </w:r>
      <w:r>
        <w:t xml:space="preserve"> ascending auction such as the </w:t>
      </w:r>
      <w:proofErr w:type="spellStart"/>
      <w:r w:rsidR="00832DB7">
        <w:t>ESMRA</w:t>
      </w:r>
      <w:proofErr w:type="spellEnd"/>
      <w:r>
        <w:t xml:space="preserve"> format</w:t>
      </w:r>
      <w:r w:rsidRPr="00140659">
        <w:t>, the auctioneer typically provides bidders with information about demand throughout the auction. This demand information facilitates price and allocation discovery, which is a key reason why auctions are structured in an open, transparent fashion.</w:t>
      </w:r>
    </w:p>
    <w:p w14:paraId="60575DEF" w14:textId="77777777" w:rsidR="00140659" w:rsidRDefault="00140659" w:rsidP="00FD0EA5">
      <w:r>
        <w:t xml:space="preserve">In contrast to standard </w:t>
      </w:r>
      <w:proofErr w:type="spellStart"/>
      <w:r>
        <w:t>SMRA</w:t>
      </w:r>
      <w:proofErr w:type="spellEnd"/>
      <w:r>
        <w:t xml:space="preserve"> auctions, </w:t>
      </w:r>
      <w:proofErr w:type="spellStart"/>
      <w:r w:rsidR="00832DB7">
        <w:t>ESMRA</w:t>
      </w:r>
      <w:proofErr w:type="spellEnd"/>
      <w:r>
        <w:t xml:space="preserve"> auctions have a higher risk of strategic demand reduction</w:t>
      </w:r>
      <w:r w:rsidR="0082679B">
        <w:t xml:space="preserve">. </w:t>
      </w:r>
      <w:r w:rsidR="0082679B" w:rsidRPr="0082679B">
        <w:t>Strategic demand reduction is a bidding strategy that involves sacrificing some of the spectrum that you might like to have acquired in the auction in return for ending the auction earlier, and at a lower price for the spectrum that you do win.</w:t>
      </w:r>
    </w:p>
    <w:p w14:paraId="12BB8D11" w14:textId="77777777" w:rsidR="002608AE" w:rsidRDefault="0082679B" w:rsidP="00866F45">
      <w:r>
        <w:t>P</w:t>
      </w:r>
      <w:r w:rsidRPr="00A2606E">
        <w:t>roviding detail about the level of excess demand can create incentives for bidders to close out the auction early.</w:t>
      </w:r>
      <w:r>
        <w:t xml:space="preserve"> This is offset by the requirements for price discovery and transparency. </w:t>
      </w:r>
      <w:r w:rsidR="000630DE">
        <w:t xml:space="preserve">In the recent UK 3.5 GHz spectrum auction, </w:t>
      </w:r>
      <w:proofErr w:type="spellStart"/>
      <w:r w:rsidR="000630DE">
        <w:t>Ofcom</w:t>
      </w:r>
      <w:proofErr w:type="spellEnd"/>
      <w:r w:rsidR="000630DE">
        <w:t xml:space="preserve"> provided demand information only in 20 MHz blocks, </w:t>
      </w:r>
      <w:r w:rsidR="00FD0EA5">
        <w:t>for example,</w:t>
      </w:r>
      <w:r w:rsidR="000630DE">
        <w:t xml:space="preserve"> 0</w:t>
      </w:r>
      <w:r w:rsidR="00FD0EA5">
        <w:t>–</w:t>
      </w:r>
      <w:r w:rsidR="000630DE">
        <w:t>20 MHz, 20</w:t>
      </w:r>
      <w:r w:rsidR="00FD0EA5">
        <w:t>–</w:t>
      </w:r>
      <w:r w:rsidR="000630DE">
        <w:t xml:space="preserve">40 </w:t>
      </w:r>
      <w:proofErr w:type="spellStart"/>
      <w:r w:rsidR="000630DE">
        <w:t>MHz.</w:t>
      </w:r>
      <w:proofErr w:type="spellEnd"/>
    </w:p>
    <w:p w14:paraId="401F8697" w14:textId="77777777" w:rsidR="0082679B" w:rsidRDefault="002608AE" w:rsidP="00866F45">
      <w:r>
        <w:t>Industry submissions supported revealing the exact level of demand throughout the auction. The ACMA understands the request for transparency</w:t>
      </w:r>
      <w:r w:rsidR="00FD0EA5">
        <w:t>,</w:t>
      </w:r>
      <w:r>
        <w:t xml:space="preserve"> but believes the risk of strategic demand reduction outweighs the need for full transparency</w:t>
      </w:r>
      <w:r w:rsidR="000630DE">
        <w:t>, especially at the point where excess demand is nearing zero.</w:t>
      </w:r>
    </w:p>
    <w:p w14:paraId="147B184A" w14:textId="77777777" w:rsidR="0082679B" w:rsidRDefault="004B55BE" w:rsidP="00866F45">
      <w:r w:rsidRPr="00866F45">
        <w:rPr>
          <w:b/>
        </w:rPr>
        <w:t>To mitigate this risk</w:t>
      </w:r>
      <w:r w:rsidR="0082679B" w:rsidRPr="00866F45">
        <w:rPr>
          <w:b/>
        </w:rPr>
        <w:t xml:space="preserve">, the ACMA proposes to provide </w:t>
      </w:r>
      <w:r w:rsidR="00D15DDE" w:rsidRPr="00866F45">
        <w:rPr>
          <w:b/>
        </w:rPr>
        <w:t>exact</w:t>
      </w:r>
      <w:r w:rsidR="0082679B" w:rsidRPr="00866F45">
        <w:rPr>
          <w:b/>
        </w:rPr>
        <w:t xml:space="preserve"> excess demand information at the end of each round</w:t>
      </w:r>
      <w:r w:rsidR="00D15DDE" w:rsidRPr="00866F45">
        <w:rPr>
          <w:b/>
        </w:rPr>
        <w:t>,</w:t>
      </w:r>
      <w:r w:rsidR="0082679B" w:rsidRPr="00866F45">
        <w:rPr>
          <w:b/>
        </w:rPr>
        <w:t xml:space="preserve"> </w:t>
      </w:r>
      <w:r w:rsidRPr="00866F45">
        <w:rPr>
          <w:b/>
        </w:rPr>
        <w:t xml:space="preserve">only </w:t>
      </w:r>
      <w:r w:rsidR="0082679B" w:rsidRPr="00866F45">
        <w:rPr>
          <w:b/>
        </w:rPr>
        <w:t xml:space="preserve">if excess demand </w:t>
      </w:r>
      <w:r w:rsidRPr="00866F45">
        <w:rPr>
          <w:b/>
        </w:rPr>
        <w:t xml:space="preserve">is </w:t>
      </w:r>
      <w:r w:rsidR="0082679B" w:rsidRPr="00866F45">
        <w:rPr>
          <w:b/>
        </w:rPr>
        <w:t>greater than</w:t>
      </w:r>
      <w:r w:rsidR="0026701D" w:rsidRPr="00866F45">
        <w:rPr>
          <w:b/>
        </w:rPr>
        <w:t xml:space="preserve"> </w:t>
      </w:r>
      <w:r w:rsidRPr="00866F45">
        <w:rPr>
          <w:b/>
        </w:rPr>
        <w:t>four lots</w:t>
      </w:r>
      <w:r w:rsidR="0082679B">
        <w:t xml:space="preserve">. </w:t>
      </w:r>
      <w:r w:rsidR="0082679B" w:rsidRPr="0082679B">
        <w:t xml:space="preserve">If the excess demand is less than </w:t>
      </w:r>
      <w:r w:rsidR="0026701D">
        <w:t>four lots</w:t>
      </w:r>
      <w:r w:rsidR="0082679B" w:rsidRPr="0082679B">
        <w:t xml:space="preserve">, the information supplied </w:t>
      </w:r>
      <w:r w:rsidR="00D15DDE">
        <w:t xml:space="preserve">will be </w:t>
      </w:r>
      <w:r w:rsidR="0026701D">
        <w:t>‘</w:t>
      </w:r>
      <w:r w:rsidR="00D15DDE">
        <w:t>l</w:t>
      </w:r>
      <w:r w:rsidR="0082679B">
        <w:t>ess than</w:t>
      </w:r>
      <w:r w:rsidR="0082679B" w:rsidRPr="0082679B">
        <w:t xml:space="preserve"> </w:t>
      </w:r>
      <w:r w:rsidR="0026701D">
        <w:t>four lots’</w:t>
      </w:r>
      <w:r w:rsidR="0082679B" w:rsidRPr="0082679B">
        <w:t>.</w:t>
      </w:r>
      <w:r w:rsidR="00190614">
        <w:t xml:space="preserve"> This is not an arbitrary figure, but rather a point below which the risk of strategic demand reduction justifies limiting exact demand information.</w:t>
      </w:r>
    </w:p>
    <w:p w14:paraId="515F82A8" w14:textId="77777777" w:rsidR="00FC47E7" w:rsidRPr="00A55538" w:rsidRDefault="00E92954" w:rsidP="00866F45">
      <w:pPr>
        <w:pStyle w:val="Heading3"/>
      </w:pPr>
      <w:r>
        <w:t>Activity r</w:t>
      </w:r>
      <w:r w:rsidR="00FC47E7" w:rsidRPr="00A55538">
        <w:t>ule</w:t>
      </w:r>
    </w:p>
    <w:p w14:paraId="58245493" w14:textId="77777777" w:rsidR="00B64E3A" w:rsidRDefault="00202A20" w:rsidP="00A55538">
      <w:r>
        <w:t xml:space="preserve">In previous </w:t>
      </w:r>
      <w:proofErr w:type="spellStart"/>
      <w:r>
        <w:t>SMRA</w:t>
      </w:r>
      <w:proofErr w:type="spellEnd"/>
      <w:r>
        <w:t xml:space="preserve"> auctions, the ACMA implemented a </w:t>
      </w:r>
      <w:r w:rsidR="008568AF">
        <w:t>global (aggregate)</w:t>
      </w:r>
      <w:r>
        <w:t xml:space="preserve"> activity rule, where bidders were permitted to switch demand between regions, as long as their total demand </w:t>
      </w:r>
      <w:r w:rsidR="00EE6C04">
        <w:t>did not increase above their eligibility</w:t>
      </w:r>
      <w:r>
        <w:t>.</w:t>
      </w:r>
      <w:r w:rsidR="007610FB">
        <w:t xml:space="preserve"> This activity rule </w:t>
      </w:r>
      <w:r w:rsidR="007610FB" w:rsidRPr="007610FB">
        <w:t>is used to improve price discovery and maintain auction progress</w:t>
      </w:r>
      <w:r w:rsidR="007610FB">
        <w:t xml:space="preserve">. </w:t>
      </w:r>
      <w:r w:rsidR="00533CE4">
        <w:rPr>
          <w:b/>
        </w:rPr>
        <w:t>T</w:t>
      </w:r>
      <w:r w:rsidR="00EE6C04" w:rsidRPr="00A55538">
        <w:rPr>
          <w:b/>
        </w:rPr>
        <w:t xml:space="preserve">he ACMA proposes to </w:t>
      </w:r>
      <w:r w:rsidR="00533CE4">
        <w:rPr>
          <w:b/>
        </w:rPr>
        <w:t xml:space="preserve">use </w:t>
      </w:r>
      <w:r w:rsidR="008568AF">
        <w:rPr>
          <w:b/>
        </w:rPr>
        <w:t>a similar</w:t>
      </w:r>
      <w:r w:rsidR="00533CE4">
        <w:rPr>
          <w:b/>
        </w:rPr>
        <w:t xml:space="preserve"> global activity rule for the 3.6 GHz band auction</w:t>
      </w:r>
      <w:r w:rsidR="00EE6C04" w:rsidRPr="00A55538">
        <w:rPr>
          <w:b/>
        </w:rPr>
        <w:t>.</w:t>
      </w:r>
      <w:r w:rsidR="00EE6C04">
        <w:t xml:space="preserve"> </w:t>
      </w:r>
    </w:p>
    <w:p w14:paraId="04CD7AAD" w14:textId="77777777" w:rsidR="007610FB" w:rsidRDefault="007610FB" w:rsidP="00CC3D69">
      <w:r w:rsidRPr="007610FB">
        <w:lastRenderedPageBreak/>
        <w:t xml:space="preserve">A bidder’s initial eligibility is based on the amount of its </w:t>
      </w:r>
      <w:r>
        <w:t>eligibility payment</w:t>
      </w:r>
      <w:r w:rsidRPr="007610FB">
        <w:t>. In each round of the auction, the bidder must be active on a specified percentage (</w:t>
      </w:r>
      <w:r w:rsidR="00CC3D69">
        <w:t>for example,</w:t>
      </w:r>
      <w:r w:rsidRPr="007610FB">
        <w:t xml:space="preserve"> 95</w:t>
      </w:r>
      <w:r w:rsidR="00CC3D69">
        <w:t xml:space="preserve"> per cent</w:t>
      </w:r>
      <w:r w:rsidRPr="007610FB">
        <w:t>) of its eligibility, or the bidder’s eligibility is reduced. The auctioneer</w:t>
      </w:r>
      <w:r w:rsidR="00CC3D69">
        <w:t>-</w:t>
      </w:r>
      <w:r w:rsidRPr="007610FB">
        <w:t xml:space="preserve">specified percentage is called the </w:t>
      </w:r>
      <w:r w:rsidR="00CC3D69">
        <w:t>‘</w:t>
      </w:r>
      <w:r w:rsidRPr="007610FB">
        <w:t>eligibility requirement</w:t>
      </w:r>
      <w:r w:rsidR="00CC3D69">
        <w:t>’</w:t>
      </w:r>
      <w:r w:rsidRPr="007610FB">
        <w:t>. Eligibility is measured in eligibility points. End-of-round activity is measured as the total eligibility points of all the lots the bidder is demanding at end-of-round posted prices, after all bids have been processed. If the eligibility requirement is not met, the bidder’s eligibility in the next round is reduced to (end-of-round activity)</w:t>
      </w:r>
      <w:proofErr w:type="gramStart"/>
      <w:r w:rsidRPr="007610FB">
        <w:t>/(</w:t>
      </w:r>
      <w:proofErr w:type="gramEnd"/>
      <w:r w:rsidRPr="007610FB">
        <w:t>eligibility requirement), rounded up to the nearest integer. Eligibility changes are made at the end of the round, based on end-of-round activity. However, the bid processing algorithm prevents any bid from being applied that would cause the bidder to exceed its eligibility at any point during bid processing.</w:t>
      </w:r>
      <w:r w:rsidR="00BC6D9A">
        <w:t xml:space="preserve"> </w:t>
      </w:r>
      <w:r w:rsidR="00BC6D9A" w:rsidRPr="005A344F">
        <w:rPr>
          <w:b/>
        </w:rPr>
        <w:t>The ACMA will consult on the activity rule level with registered bidders after the close of applications</w:t>
      </w:r>
      <w:r w:rsidR="00BC6D9A">
        <w:t>, together with the other auction parameters.</w:t>
      </w:r>
    </w:p>
    <w:p w14:paraId="59E7E835" w14:textId="77777777" w:rsidR="00CA3AF5" w:rsidRDefault="00E25FBB" w:rsidP="00677C7E">
      <w:r>
        <w:t xml:space="preserve">At the </w:t>
      </w:r>
      <w:r w:rsidR="00C326C8">
        <w:t xml:space="preserve">industry </w:t>
      </w:r>
      <w:r>
        <w:t>tune-up on 10 April</w:t>
      </w:r>
      <w:r w:rsidR="007002C0">
        <w:t xml:space="preserve"> 2018</w:t>
      </w:r>
      <w:r>
        <w:t xml:space="preserve">, participants raised a question about </w:t>
      </w:r>
      <w:r w:rsidR="00776EEC">
        <w:t xml:space="preserve">‘accidental’ </w:t>
      </w:r>
      <w:r>
        <w:t>reduction of eligibility points</w:t>
      </w:r>
      <w:r w:rsidR="004A3D27">
        <w:t>. The scenario related to a case</w:t>
      </w:r>
      <w:r>
        <w:t xml:space="preserve"> whe</w:t>
      </w:r>
      <w:r w:rsidR="004A3D27">
        <w:t>re</w:t>
      </w:r>
      <w:r>
        <w:t xml:space="preserve"> a </w:t>
      </w:r>
      <w:r w:rsidR="004A3D27">
        <w:t>decrease bid</w:t>
      </w:r>
      <w:r>
        <w:t xml:space="preserve"> is partially applied</w:t>
      </w:r>
      <w:r w:rsidR="004A3D27">
        <w:t>, so that a corresponding increase bid cannot be fully applied</w:t>
      </w:r>
      <w:r w:rsidR="0083642A">
        <w:t xml:space="preserve"> </w:t>
      </w:r>
      <w:r w:rsidR="004A3D27">
        <w:t>due to insufficient eligibility</w:t>
      </w:r>
      <w:r w:rsidR="006040FB">
        <w:t>, resulting in an overall reduction of eligibility</w:t>
      </w:r>
      <w:r w:rsidR="004A3D27">
        <w:t>.</w:t>
      </w:r>
      <w:r w:rsidR="006040FB">
        <w:t xml:space="preserve"> </w:t>
      </w:r>
      <w:r w:rsidR="00CA3AF5">
        <w:t xml:space="preserve">The ACMA </w:t>
      </w:r>
      <w:r w:rsidR="004A3D27">
        <w:t xml:space="preserve">is </w:t>
      </w:r>
      <w:r w:rsidR="00CA3AF5">
        <w:t>consult</w:t>
      </w:r>
      <w:r w:rsidR="004A3D27">
        <w:t>ing</w:t>
      </w:r>
      <w:r w:rsidR="00CA3AF5">
        <w:t xml:space="preserve"> with its auction software vendor to clarify this issue</w:t>
      </w:r>
      <w:r w:rsidR="004A3D27">
        <w:t xml:space="preserve"> and will advise potential bidders of the outcome as soon as possible.</w:t>
      </w:r>
    </w:p>
    <w:p w14:paraId="30C41D49" w14:textId="77777777" w:rsidR="00F220A4" w:rsidRPr="000168D3" w:rsidRDefault="00E92954" w:rsidP="00866F45">
      <w:pPr>
        <w:pStyle w:val="Heading3"/>
      </w:pPr>
      <w:r>
        <w:t>Bid w</w:t>
      </w:r>
      <w:r w:rsidR="00F220A4" w:rsidRPr="00A55538">
        <w:t>ithdrawals</w:t>
      </w:r>
      <w:r w:rsidR="008568AF">
        <w:t xml:space="preserve"> and waivers</w:t>
      </w:r>
    </w:p>
    <w:p w14:paraId="6EA43FCD" w14:textId="77777777" w:rsidR="008568AF" w:rsidRDefault="008568AF" w:rsidP="00CC3D69">
      <w:r w:rsidRPr="002A1324">
        <w:rPr>
          <w:b/>
        </w:rPr>
        <w:t xml:space="preserve">The </w:t>
      </w:r>
      <w:proofErr w:type="spellStart"/>
      <w:r w:rsidRPr="002A1324">
        <w:rPr>
          <w:b/>
        </w:rPr>
        <w:t>ESMRA</w:t>
      </w:r>
      <w:proofErr w:type="spellEnd"/>
      <w:r w:rsidRPr="002A1324">
        <w:rPr>
          <w:b/>
        </w:rPr>
        <w:t xml:space="preserve"> </w:t>
      </w:r>
      <w:r w:rsidR="00E1448E" w:rsidRPr="002A1324">
        <w:rPr>
          <w:b/>
        </w:rPr>
        <w:t xml:space="preserve">format </w:t>
      </w:r>
      <w:r w:rsidRPr="002A1324">
        <w:rPr>
          <w:b/>
        </w:rPr>
        <w:t>does not include bid withdrawals or activity rule waivers</w:t>
      </w:r>
      <w:r>
        <w:t xml:space="preserve"> as </w:t>
      </w:r>
      <w:r w:rsidR="00D15DDE">
        <w:t>it</w:t>
      </w:r>
      <w:r>
        <w:t xml:space="preserve"> has other features that further reduce any benefit of withdrawals and waivers. </w:t>
      </w:r>
    </w:p>
    <w:p w14:paraId="2E3083D9" w14:textId="77777777" w:rsidR="00706765" w:rsidRPr="00A55538" w:rsidRDefault="00E92954" w:rsidP="00866F45">
      <w:pPr>
        <w:pStyle w:val="BodySubHeader"/>
      </w:pPr>
      <w:r>
        <w:t>Assignment stage pricing r</w:t>
      </w:r>
      <w:r w:rsidR="00706765" w:rsidRPr="00A55538">
        <w:t>ule</w:t>
      </w:r>
    </w:p>
    <w:p w14:paraId="163EF6B9" w14:textId="77777777" w:rsidR="00F432B4" w:rsidRDefault="00EC3A0B" w:rsidP="00866F45">
      <w:r>
        <w:t xml:space="preserve">In the assignment stage, </w:t>
      </w:r>
      <w:r w:rsidR="00E1448E">
        <w:t xml:space="preserve">bidders submit confidential bids for the range of allocation scenarios available after the </w:t>
      </w:r>
      <w:r w:rsidR="0014676A">
        <w:t>primary</w:t>
      </w:r>
      <w:r w:rsidR="00E1448E">
        <w:t xml:space="preserve"> and secondary stages. </w:t>
      </w:r>
      <w:r w:rsidR="00A95059">
        <w:t xml:space="preserve">A </w:t>
      </w:r>
      <w:r w:rsidR="005916E8">
        <w:t>‘</w:t>
      </w:r>
      <w:r w:rsidR="009A64CE">
        <w:t>pay your bid</w:t>
      </w:r>
      <w:r w:rsidR="005916E8">
        <w:t>’</w:t>
      </w:r>
      <w:r w:rsidR="009A64CE">
        <w:t xml:space="preserve"> </w:t>
      </w:r>
      <w:r w:rsidR="00A95059">
        <w:t xml:space="preserve">rule </w:t>
      </w:r>
      <w:r w:rsidR="005916E8">
        <w:t>could be adopted</w:t>
      </w:r>
      <w:r w:rsidR="00A95059">
        <w:t xml:space="preserve">, </w:t>
      </w:r>
      <w:r w:rsidR="00213EA7">
        <w:t>where bidders submit confidential bids for various assignment scenarios and pay the full price of their bids on the selected scenario. However, this</w:t>
      </w:r>
      <w:r w:rsidR="00A95059">
        <w:t xml:space="preserve"> can lead bidders to bid</w:t>
      </w:r>
      <w:r w:rsidR="002A1324">
        <w:t xml:space="preserve"> based on how they </w:t>
      </w:r>
      <w:r w:rsidR="009A64CE">
        <w:t xml:space="preserve">believe </w:t>
      </w:r>
      <w:r w:rsidR="002A1324">
        <w:t>a competitor might value the scenarios, rather than on their own valuations</w:t>
      </w:r>
      <w:r w:rsidR="00A95059">
        <w:t xml:space="preserve">. The </w:t>
      </w:r>
      <w:proofErr w:type="spellStart"/>
      <w:r w:rsidR="00A95059">
        <w:t>ESMRA</w:t>
      </w:r>
      <w:proofErr w:type="spellEnd"/>
      <w:r w:rsidR="00A95059">
        <w:t xml:space="preserve"> format usually employs a ‘second price’ rule to encourage bidders to bid according to the</w:t>
      </w:r>
      <w:r w:rsidR="00D54A8E">
        <w:t xml:space="preserve">ir own </w:t>
      </w:r>
      <w:r w:rsidR="00A95059">
        <w:t>valu</w:t>
      </w:r>
      <w:r w:rsidR="009836C5">
        <w:t>ation</w:t>
      </w:r>
      <w:r w:rsidR="00A95059">
        <w:t xml:space="preserve"> of the </w:t>
      </w:r>
      <w:r w:rsidR="009A64CE">
        <w:t xml:space="preserve">assignment </w:t>
      </w:r>
      <w:r w:rsidR="00A95059">
        <w:t xml:space="preserve">scenarios. The two most common second price </w:t>
      </w:r>
      <w:r w:rsidR="00FE3058">
        <w:t xml:space="preserve">rules </w:t>
      </w:r>
      <w:r w:rsidR="00A95059">
        <w:t>are</w:t>
      </w:r>
      <w:r w:rsidR="00F432B4">
        <w:t xml:space="preserve"> shown in Table </w:t>
      </w:r>
      <w:r w:rsidR="006A2295">
        <w:t xml:space="preserve">7 </w:t>
      </w:r>
      <w:r w:rsidR="00F432B4">
        <w:t>below:</w:t>
      </w:r>
    </w:p>
    <w:p w14:paraId="088BD759" w14:textId="77777777" w:rsidR="00852616" w:rsidRDefault="00852616" w:rsidP="00866F45">
      <w:pPr>
        <w:pStyle w:val="ACMATableHeader"/>
      </w:pPr>
      <w:r>
        <w:t xml:space="preserve">Pricing </w:t>
      </w:r>
      <w:r>
        <w:rPr>
          <w:noProof/>
        </w:rPr>
        <w:t>rule options</w:t>
      </w:r>
      <w:r w:rsidR="006A2295">
        <w:rPr>
          <w:noProof/>
        </w:rPr>
        <w:t>—</w:t>
      </w:r>
      <w:r>
        <w:rPr>
          <w:noProof/>
        </w:rPr>
        <w:t>3.6 GHz auction</w:t>
      </w:r>
    </w:p>
    <w:tbl>
      <w:tblPr>
        <w:tblStyle w:val="GridTable4"/>
        <w:tblW w:w="0" w:type="auto"/>
        <w:tblLook w:val="04A0" w:firstRow="1" w:lastRow="0" w:firstColumn="1" w:lastColumn="0" w:noHBand="0" w:noVBand="1"/>
        <w:tblCaption w:val="Pricing rule options—3.6 GHz auction"/>
      </w:tblPr>
      <w:tblGrid>
        <w:gridCol w:w="1455"/>
        <w:gridCol w:w="2835"/>
        <w:gridCol w:w="3371"/>
      </w:tblGrid>
      <w:tr w:rsidR="00F432B4" w14:paraId="4E951DAC" w14:textId="77777777" w:rsidTr="00866F4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455" w:type="dxa"/>
            <w:shd w:val="clear" w:color="auto" w:fill="404040" w:themeFill="text1" w:themeFillTint="BF"/>
          </w:tcPr>
          <w:p w14:paraId="77D13763" w14:textId="77777777" w:rsidR="00F432B4" w:rsidRPr="006A2295" w:rsidRDefault="00F432B4" w:rsidP="00866F45">
            <w:pPr>
              <w:pStyle w:val="TableHeading"/>
            </w:pPr>
            <w:r w:rsidRPr="00866F45">
              <w:rPr>
                <w:b/>
              </w:rPr>
              <w:t xml:space="preserve">Price </w:t>
            </w:r>
            <w:r w:rsidR="006A2295" w:rsidRPr="00866F45">
              <w:rPr>
                <w:b/>
              </w:rPr>
              <w:t>r</w:t>
            </w:r>
            <w:r w:rsidRPr="00866F45">
              <w:rPr>
                <w:b/>
              </w:rPr>
              <w:t>ule</w:t>
            </w:r>
          </w:p>
        </w:tc>
        <w:tc>
          <w:tcPr>
            <w:tcW w:w="2835" w:type="dxa"/>
            <w:shd w:val="clear" w:color="auto" w:fill="404040" w:themeFill="text1" w:themeFillTint="BF"/>
          </w:tcPr>
          <w:p w14:paraId="3046CACD" w14:textId="77777777" w:rsidR="00F432B4" w:rsidRPr="006A2295" w:rsidRDefault="00F432B4" w:rsidP="00866F45">
            <w:pPr>
              <w:pStyle w:val="TableHeading"/>
              <w:cnfStyle w:val="100000000000" w:firstRow="1" w:lastRow="0" w:firstColumn="0" w:lastColumn="0" w:oddVBand="0" w:evenVBand="0" w:oddHBand="0" w:evenHBand="0" w:firstRowFirstColumn="0" w:firstRowLastColumn="0" w:lastRowFirstColumn="0" w:lastRowLastColumn="0"/>
            </w:pPr>
            <w:r w:rsidRPr="00866F45">
              <w:rPr>
                <w:b/>
              </w:rPr>
              <w:t xml:space="preserve">Main </w:t>
            </w:r>
            <w:r w:rsidR="006A2295" w:rsidRPr="00866F45">
              <w:rPr>
                <w:b/>
              </w:rPr>
              <w:t>f</w:t>
            </w:r>
            <w:r w:rsidRPr="00866F45">
              <w:rPr>
                <w:b/>
              </w:rPr>
              <w:t>eatures</w:t>
            </w:r>
          </w:p>
        </w:tc>
        <w:tc>
          <w:tcPr>
            <w:tcW w:w="3371" w:type="dxa"/>
            <w:shd w:val="clear" w:color="auto" w:fill="404040" w:themeFill="text1" w:themeFillTint="BF"/>
          </w:tcPr>
          <w:p w14:paraId="26DEDB70" w14:textId="77777777" w:rsidR="00F432B4" w:rsidRPr="006A2295" w:rsidRDefault="00F432B4" w:rsidP="00866F45">
            <w:pPr>
              <w:pStyle w:val="TableHeading"/>
              <w:cnfStyle w:val="100000000000" w:firstRow="1" w:lastRow="0" w:firstColumn="0" w:lastColumn="0" w:oddVBand="0" w:evenVBand="0" w:oddHBand="0" w:evenHBand="0" w:firstRowFirstColumn="0" w:firstRowLastColumn="0" w:lastRowFirstColumn="0" w:lastRowLastColumn="0"/>
            </w:pPr>
            <w:r w:rsidRPr="00866F45">
              <w:rPr>
                <w:b/>
              </w:rPr>
              <w:t>Suitability for 3.6 GHz auction</w:t>
            </w:r>
          </w:p>
        </w:tc>
      </w:tr>
      <w:tr w:rsidR="00F432B4" w14:paraId="2CC0B0C8" w14:textId="77777777" w:rsidTr="00866F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5" w:type="dxa"/>
            <w:shd w:val="clear" w:color="auto" w:fill="auto"/>
          </w:tcPr>
          <w:p w14:paraId="49A01BFC" w14:textId="77777777" w:rsidR="00F432B4" w:rsidRPr="00A55538" w:rsidRDefault="00F432B4" w:rsidP="00A77E9C">
            <w:pPr>
              <w:spacing w:after="0" w:line="240" w:lineRule="auto"/>
              <w:rPr>
                <w:b w:val="0"/>
              </w:rPr>
            </w:pPr>
            <w:proofErr w:type="spellStart"/>
            <w:r>
              <w:rPr>
                <w:b w:val="0"/>
              </w:rPr>
              <w:t>Vickrey</w:t>
            </w:r>
            <w:proofErr w:type="spellEnd"/>
          </w:p>
        </w:tc>
        <w:tc>
          <w:tcPr>
            <w:tcW w:w="2835" w:type="dxa"/>
            <w:shd w:val="clear" w:color="auto" w:fill="auto"/>
          </w:tcPr>
          <w:p w14:paraId="1E5E7DD9" w14:textId="77777777" w:rsidR="00F432B4" w:rsidRDefault="003E20B4" w:rsidP="009A64CE">
            <w:pPr>
              <w:spacing w:after="0" w:line="240" w:lineRule="auto"/>
              <w:cnfStyle w:val="000000100000" w:firstRow="0" w:lastRow="0" w:firstColumn="0" w:lastColumn="0" w:oddVBand="0" w:evenVBand="0" w:oddHBand="1" w:evenHBand="0" w:firstRowFirstColumn="0" w:firstRowLastColumn="0" w:lastRowFirstColumn="0" w:lastRowLastColumn="0"/>
            </w:pPr>
            <w:r>
              <w:t xml:space="preserve">Chooses </w:t>
            </w:r>
            <w:r w:rsidR="009A64CE">
              <w:t xml:space="preserve">assignment </w:t>
            </w:r>
            <w:r>
              <w:t xml:space="preserve">scenario based on maximum </w:t>
            </w:r>
            <w:r w:rsidR="004C2109">
              <w:t xml:space="preserve">total </w:t>
            </w:r>
            <w:r>
              <w:t>value across all scenarios.</w:t>
            </w:r>
          </w:p>
        </w:tc>
        <w:tc>
          <w:tcPr>
            <w:tcW w:w="3371" w:type="dxa"/>
            <w:shd w:val="clear" w:color="auto" w:fill="auto"/>
          </w:tcPr>
          <w:p w14:paraId="2A0EA581" w14:textId="77777777" w:rsidR="003E20B4" w:rsidRDefault="003E20B4" w:rsidP="00866F45">
            <w:pPr>
              <w:spacing w:after="120" w:line="240" w:lineRule="auto"/>
              <w:cnfStyle w:val="000000100000" w:firstRow="0" w:lastRow="0" w:firstColumn="0" w:lastColumn="0" w:oddVBand="0" w:evenVBand="0" w:oddHBand="1" w:evenHBand="0" w:firstRowFirstColumn="0" w:firstRowLastColumn="0" w:lastRowFirstColumn="0" w:lastRowLastColumn="0"/>
            </w:pPr>
            <w:r>
              <w:t xml:space="preserve">Encourages bidders to bid based on </w:t>
            </w:r>
            <w:r w:rsidR="00A73DF7">
              <w:t xml:space="preserve">the </w:t>
            </w:r>
            <w:r>
              <w:t xml:space="preserve">true value of </w:t>
            </w:r>
            <w:r w:rsidR="00A73DF7">
              <w:t xml:space="preserve">the </w:t>
            </w:r>
            <w:r w:rsidR="000817B5">
              <w:t xml:space="preserve">assignment </w:t>
            </w:r>
            <w:r w:rsidR="002A1324">
              <w:t>scenario</w:t>
            </w:r>
            <w:r w:rsidR="00F46559">
              <w:t>s</w:t>
            </w:r>
            <w:r>
              <w:t>.</w:t>
            </w:r>
          </w:p>
          <w:p w14:paraId="0EF01E22" w14:textId="77777777" w:rsidR="003E20B4" w:rsidRDefault="003E20B4">
            <w:pPr>
              <w:spacing w:after="0" w:line="240" w:lineRule="auto"/>
              <w:cnfStyle w:val="000000100000" w:firstRow="0" w:lastRow="0" w:firstColumn="0" w:lastColumn="0" w:oddVBand="0" w:evenVBand="0" w:oddHBand="1" w:evenHBand="0" w:firstRowFirstColumn="0" w:firstRowLastColumn="0" w:lastRowFirstColumn="0" w:lastRowLastColumn="0"/>
            </w:pPr>
            <w:r>
              <w:t>Can lead to undesirable outcomes for some scenarios.</w:t>
            </w:r>
          </w:p>
        </w:tc>
      </w:tr>
      <w:tr w:rsidR="00F432B4" w14:paraId="791F0778" w14:textId="77777777" w:rsidTr="00866F45">
        <w:tc>
          <w:tcPr>
            <w:cnfStyle w:val="001000000000" w:firstRow="0" w:lastRow="0" w:firstColumn="1" w:lastColumn="0" w:oddVBand="0" w:evenVBand="0" w:oddHBand="0" w:evenHBand="0" w:firstRowFirstColumn="0" w:firstRowLastColumn="0" w:lastRowFirstColumn="0" w:lastRowLastColumn="0"/>
            <w:tcW w:w="1455" w:type="dxa"/>
            <w:shd w:val="clear" w:color="auto" w:fill="F2F2F2" w:themeFill="background1" w:themeFillShade="F2"/>
          </w:tcPr>
          <w:p w14:paraId="774AA57F" w14:textId="77777777" w:rsidR="00F432B4" w:rsidRPr="00A55538" w:rsidRDefault="00F432B4" w:rsidP="00A77E9C">
            <w:pPr>
              <w:spacing w:after="0" w:line="240" w:lineRule="auto"/>
              <w:rPr>
                <w:b w:val="0"/>
              </w:rPr>
            </w:pPr>
            <w:r w:rsidRPr="00A55538">
              <w:rPr>
                <w:b w:val="0"/>
              </w:rPr>
              <w:t>Near</w:t>
            </w:r>
            <w:r w:rsidR="00E92954" w:rsidRPr="00A55538">
              <w:rPr>
                <w:b w:val="0"/>
              </w:rPr>
              <w:t xml:space="preserve">est </w:t>
            </w:r>
            <w:r w:rsidRPr="00A55538">
              <w:rPr>
                <w:b w:val="0"/>
              </w:rPr>
              <w:t xml:space="preserve"> </w:t>
            </w:r>
            <w:proofErr w:type="spellStart"/>
            <w:r w:rsidRPr="00A55538">
              <w:rPr>
                <w:b w:val="0"/>
              </w:rPr>
              <w:t>Vickrey</w:t>
            </w:r>
            <w:proofErr w:type="spellEnd"/>
            <w:r w:rsidR="00E92954" w:rsidRPr="00A55538">
              <w:rPr>
                <w:b w:val="0"/>
              </w:rPr>
              <w:t xml:space="preserve"> core pricing</w:t>
            </w:r>
          </w:p>
        </w:tc>
        <w:tc>
          <w:tcPr>
            <w:tcW w:w="2835" w:type="dxa"/>
            <w:shd w:val="clear" w:color="auto" w:fill="F2F2F2" w:themeFill="background1" w:themeFillShade="F2"/>
          </w:tcPr>
          <w:p w14:paraId="05BBE5DD" w14:textId="77777777" w:rsidR="00F432B4" w:rsidRPr="001D1A80" w:rsidRDefault="003E20B4" w:rsidP="00A77E9C">
            <w:pPr>
              <w:spacing w:after="0" w:line="240" w:lineRule="auto"/>
              <w:cnfStyle w:val="000000000000" w:firstRow="0" w:lastRow="0" w:firstColumn="0" w:lastColumn="0" w:oddVBand="0" w:evenVBand="0" w:oddHBand="0" w:evenHBand="0" w:firstRowFirstColumn="0" w:firstRowLastColumn="0" w:lastRowFirstColumn="0" w:lastRowLastColumn="0"/>
            </w:pPr>
            <w:r>
              <w:t xml:space="preserve">Chooses </w:t>
            </w:r>
            <w:r w:rsidR="009A64CE">
              <w:t>assignment</w:t>
            </w:r>
            <w:r>
              <w:t xml:space="preserve"> scenario based on core minimum pricing algorithm.</w:t>
            </w:r>
          </w:p>
        </w:tc>
        <w:tc>
          <w:tcPr>
            <w:tcW w:w="3371" w:type="dxa"/>
            <w:shd w:val="clear" w:color="auto" w:fill="F2F2F2" w:themeFill="background1" w:themeFillShade="F2"/>
          </w:tcPr>
          <w:p w14:paraId="146DF1FB" w14:textId="77777777" w:rsidR="00852616" w:rsidRDefault="00852616" w:rsidP="00866F45">
            <w:pPr>
              <w:spacing w:after="120" w:line="240" w:lineRule="auto"/>
              <w:cnfStyle w:val="000000000000" w:firstRow="0" w:lastRow="0" w:firstColumn="0" w:lastColumn="0" w:oddVBand="0" w:evenVBand="0" w:oddHBand="0" w:evenHBand="0" w:firstRowFirstColumn="0" w:firstRowLastColumn="0" w:lastRowFirstColumn="0" w:lastRowLastColumn="0"/>
            </w:pPr>
            <w:r>
              <w:t>Reduces risk of undesirable outcomes.</w:t>
            </w:r>
          </w:p>
          <w:p w14:paraId="58E8E17B" w14:textId="77777777" w:rsidR="00F432B4" w:rsidRDefault="00852616" w:rsidP="00A77E9C">
            <w:pPr>
              <w:spacing w:after="0" w:line="240" w:lineRule="auto"/>
              <w:cnfStyle w:val="000000000000" w:firstRow="0" w:lastRow="0" w:firstColumn="0" w:lastColumn="0" w:oddVBand="0" w:evenVBand="0" w:oddHBand="0" w:evenHBand="0" w:firstRowFirstColumn="0" w:firstRowLastColumn="0" w:lastRowFirstColumn="0" w:lastRowLastColumn="0"/>
            </w:pPr>
            <w:r>
              <w:t xml:space="preserve">Complex link between bids and </w:t>
            </w:r>
            <w:r w:rsidR="004C2109">
              <w:t xml:space="preserve">final </w:t>
            </w:r>
            <w:r>
              <w:t>price paid.</w:t>
            </w:r>
          </w:p>
        </w:tc>
      </w:tr>
    </w:tbl>
    <w:p w14:paraId="366E73FD" w14:textId="77777777" w:rsidR="00F432B4" w:rsidRDefault="00F432B4" w:rsidP="00866F45">
      <w:pPr>
        <w:pStyle w:val="ACMASpaceaftertable"/>
      </w:pPr>
    </w:p>
    <w:p w14:paraId="4664923E" w14:textId="77777777" w:rsidR="000630DE" w:rsidRDefault="004C246E" w:rsidP="005A344F">
      <w:pPr>
        <w:rPr>
          <w:rFonts w:cs="Arial"/>
        </w:rPr>
      </w:pPr>
      <w:r w:rsidRPr="005A344F">
        <w:rPr>
          <w:rFonts w:cs="Arial"/>
        </w:rPr>
        <w:t>From analysis of these pricing rules</w:t>
      </w:r>
      <w:r w:rsidR="00FE3058" w:rsidRPr="005A344F">
        <w:rPr>
          <w:rFonts w:cs="Arial"/>
        </w:rPr>
        <w:t xml:space="preserve"> and previous experience from the digital dividend spectrum auction, the ACMA believes that the nearest </w:t>
      </w:r>
      <w:proofErr w:type="spellStart"/>
      <w:r w:rsidR="00FE3058" w:rsidRPr="005A344F">
        <w:rPr>
          <w:rFonts w:cs="Arial"/>
        </w:rPr>
        <w:t>Vickrey</w:t>
      </w:r>
      <w:proofErr w:type="spellEnd"/>
      <w:r w:rsidR="00FE3058" w:rsidRPr="005A344F">
        <w:rPr>
          <w:rFonts w:cs="Arial"/>
        </w:rPr>
        <w:t xml:space="preserve"> core pricing algorithm </w:t>
      </w:r>
      <w:r w:rsidR="000A1351" w:rsidRPr="005A344F">
        <w:rPr>
          <w:rFonts w:cs="Arial"/>
        </w:rPr>
        <w:t xml:space="preserve">encourages value-based bidding and </w:t>
      </w:r>
      <w:r w:rsidR="005916E8">
        <w:rPr>
          <w:rFonts w:cs="Arial"/>
        </w:rPr>
        <w:t>deters</w:t>
      </w:r>
      <w:r w:rsidR="005916E8" w:rsidRPr="005A344F">
        <w:rPr>
          <w:rFonts w:cs="Arial"/>
        </w:rPr>
        <w:t xml:space="preserve"> </w:t>
      </w:r>
      <w:r w:rsidR="000A1351" w:rsidRPr="005A344F">
        <w:rPr>
          <w:rFonts w:cs="Arial"/>
        </w:rPr>
        <w:t>undesirable outcomes</w:t>
      </w:r>
      <w:r w:rsidR="004373AE" w:rsidRPr="005A344F">
        <w:rPr>
          <w:rFonts w:cs="Arial"/>
        </w:rPr>
        <w:t xml:space="preserve"> resulting from strategic bidding</w:t>
      </w:r>
      <w:r w:rsidR="000A1351" w:rsidRPr="005A344F">
        <w:rPr>
          <w:rFonts w:cs="Arial"/>
        </w:rPr>
        <w:t xml:space="preserve">. </w:t>
      </w:r>
      <w:r w:rsidR="004B56A4" w:rsidRPr="005A344F">
        <w:rPr>
          <w:rFonts w:cs="Arial"/>
        </w:rPr>
        <w:t>T</w:t>
      </w:r>
      <w:r w:rsidRPr="005A344F">
        <w:rPr>
          <w:rFonts w:cs="Arial"/>
        </w:rPr>
        <w:t>herefore,</w:t>
      </w:r>
      <w:r w:rsidR="00852616" w:rsidRPr="005A344F">
        <w:rPr>
          <w:rFonts w:cs="Arial"/>
        </w:rPr>
        <w:t xml:space="preserve"> </w:t>
      </w:r>
      <w:r w:rsidR="00852616" w:rsidRPr="002C22EA">
        <w:rPr>
          <w:rFonts w:cs="Arial"/>
          <w:b/>
        </w:rPr>
        <w:t xml:space="preserve">the ACMA proposes to use the </w:t>
      </w:r>
      <w:r w:rsidR="00FE3058" w:rsidRPr="002C22EA">
        <w:rPr>
          <w:rFonts w:cs="Arial"/>
          <w:b/>
        </w:rPr>
        <w:t xml:space="preserve">nearest </w:t>
      </w:r>
      <w:proofErr w:type="spellStart"/>
      <w:r w:rsidR="00852616" w:rsidRPr="002C22EA">
        <w:rPr>
          <w:rFonts w:cs="Arial"/>
          <w:b/>
        </w:rPr>
        <w:t>Vickrey</w:t>
      </w:r>
      <w:proofErr w:type="spellEnd"/>
      <w:r w:rsidR="00852616" w:rsidRPr="002C22EA">
        <w:rPr>
          <w:rFonts w:cs="Arial"/>
          <w:b/>
        </w:rPr>
        <w:t xml:space="preserve"> </w:t>
      </w:r>
      <w:r w:rsidR="00FE3058" w:rsidRPr="002C22EA">
        <w:rPr>
          <w:rFonts w:cs="Arial"/>
          <w:b/>
        </w:rPr>
        <w:t xml:space="preserve">core </w:t>
      </w:r>
      <w:r w:rsidR="00852616" w:rsidRPr="002C22EA">
        <w:rPr>
          <w:rFonts w:cs="Arial"/>
          <w:b/>
        </w:rPr>
        <w:lastRenderedPageBreak/>
        <w:t xml:space="preserve">pricing algorithm for the </w:t>
      </w:r>
      <w:r w:rsidR="00E92954" w:rsidRPr="002C22EA">
        <w:rPr>
          <w:rFonts w:cs="Arial"/>
          <w:b/>
        </w:rPr>
        <w:t>assignment</w:t>
      </w:r>
      <w:r w:rsidR="00852616" w:rsidRPr="002C22EA">
        <w:rPr>
          <w:rFonts w:cs="Arial"/>
          <w:b/>
        </w:rPr>
        <w:t xml:space="preserve"> stage of the 3.6 GHz </w:t>
      </w:r>
      <w:r w:rsidR="00E92954" w:rsidRPr="002C22EA">
        <w:rPr>
          <w:rFonts w:cs="Arial"/>
          <w:b/>
        </w:rPr>
        <w:t>band</w:t>
      </w:r>
      <w:r w:rsidR="00852616" w:rsidRPr="002C22EA">
        <w:rPr>
          <w:rFonts w:cs="Arial"/>
          <w:b/>
        </w:rPr>
        <w:t xml:space="preserve"> auction</w:t>
      </w:r>
      <w:r w:rsidR="00852616" w:rsidRPr="005A344F">
        <w:rPr>
          <w:rFonts w:cs="Arial"/>
        </w:rPr>
        <w:t>.</w:t>
      </w:r>
      <w:r w:rsidR="00213EA7" w:rsidRPr="005A344F">
        <w:rPr>
          <w:rFonts w:cs="Arial"/>
        </w:rPr>
        <w:t xml:space="preserve"> Industry submissions on the proposed assignment stage pricing rule are welcome.</w:t>
      </w:r>
    </w:p>
    <w:p w14:paraId="1B4B2C7E" w14:textId="77777777" w:rsidR="000630DE" w:rsidRDefault="00190614" w:rsidP="006A2295">
      <w:pPr>
        <w:rPr>
          <w:b/>
        </w:rPr>
      </w:pPr>
      <w:r>
        <w:t>In the digital dividend</w:t>
      </w:r>
      <w:r w:rsidR="00550957">
        <w:t xml:space="preserve"> auction</w:t>
      </w:r>
      <w:r>
        <w:t xml:space="preserve">, the ACMA </w:t>
      </w:r>
      <w:r w:rsidR="00550957">
        <w:t>undertook</w:t>
      </w:r>
      <w:r>
        <w:t xml:space="preserve"> external verification of the results from </w:t>
      </w:r>
      <w:r w:rsidR="00550957">
        <w:t xml:space="preserve">the </w:t>
      </w:r>
      <w:r>
        <w:t xml:space="preserve">pricing rule algorithm. However, </w:t>
      </w:r>
      <w:r w:rsidR="00550957">
        <w:t xml:space="preserve">this </w:t>
      </w:r>
      <w:r>
        <w:t xml:space="preserve">involved </w:t>
      </w:r>
      <w:r w:rsidR="00550957">
        <w:t xml:space="preserve">an </w:t>
      </w:r>
      <w:r>
        <w:t xml:space="preserve">auction format where </w:t>
      </w:r>
      <w:r w:rsidR="00550957">
        <w:t xml:space="preserve">a </w:t>
      </w:r>
      <w:r>
        <w:t xml:space="preserve">pricing rule applied in the primary (clock) stage, rather than the assignment stage only. The ACMA expects that the assignment stage bids will be a small fraction of the total bids for the auction. </w:t>
      </w:r>
      <w:r w:rsidR="001A24D6" w:rsidRPr="005A344F">
        <w:rPr>
          <w:b/>
        </w:rPr>
        <w:t>Therefore, we do not believe that external verification of the assignment stage results is justified for this auction.</w:t>
      </w:r>
    </w:p>
    <w:p w14:paraId="2DF69AB1" w14:textId="77777777" w:rsidR="005E3928" w:rsidRDefault="00A83616" w:rsidP="00866F45">
      <w:pPr>
        <w:spacing w:after="80"/>
      </w:pPr>
      <w:r>
        <w:t>In the case where coordinated network synchronisation is not adopted</w:t>
      </w:r>
      <w:r w:rsidR="005E3928">
        <w:t>, the special auction rules catering for the single 15 MHz lot require additional information to be provided to bidders. After the conclusion of the primary and secondary stages, the following additional information will be provided:</w:t>
      </w:r>
    </w:p>
    <w:p w14:paraId="689945A0" w14:textId="77777777" w:rsidR="005E3928" w:rsidRDefault="006A2295" w:rsidP="00866F45">
      <w:pPr>
        <w:pStyle w:val="ListBullet"/>
      </w:pPr>
      <w:r>
        <w:t>a</w:t>
      </w:r>
      <w:r w:rsidR="005E3928">
        <w:t>ny automatic allocations of spectrum to winning bidders</w:t>
      </w:r>
    </w:p>
    <w:p w14:paraId="5B10F659" w14:textId="2F85BC7A" w:rsidR="005E3928" w:rsidRPr="005E3928" w:rsidRDefault="005E3928" w:rsidP="00866F45">
      <w:pPr>
        <w:pStyle w:val="ListBulletLast"/>
      </w:pPr>
      <w:proofErr w:type="gramStart"/>
      <w:r>
        <w:t>available</w:t>
      </w:r>
      <w:proofErr w:type="gramEnd"/>
      <w:r>
        <w:t xml:space="preserve"> lots for the upper band (3590</w:t>
      </w:r>
      <w:r w:rsidR="006A2295">
        <w:t>–</w:t>
      </w:r>
      <w:r>
        <w:t>3700 MHz) assignment stage.</w:t>
      </w:r>
    </w:p>
    <w:p w14:paraId="34C78B66" w14:textId="77777777" w:rsidR="001A24D6" w:rsidRDefault="00550957" w:rsidP="00866F45">
      <w:pPr>
        <w:spacing w:after="80"/>
        <w:rPr>
          <w:rFonts w:cs="Arial"/>
        </w:rPr>
      </w:pPr>
      <w:r>
        <w:rPr>
          <w:rFonts w:cs="Arial"/>
        </w:rPr>
        <w:t xml:space="preserve">For </w:t>
      </w:r>
      <w:r w:rsidR="001A24D6">
        <w:rPr>
          <w:rFonts w:cs="Arial"/>
        </w:rPr>
        <w:t xml:space="preserve">Perth, the special auction rules for the assignment stage </w:t>
      </w:r>
      <w:r>
        <w:rPr>
          <w:rFonts w:cs="Arial"/>
        </w:rPr>
        <w:t xml:space="preserve">also </w:t>
      </w:r>
      <w:r w:rsidR="001A24D6">
        <w:rPr>
          <w:rFonts w:cs="Arial"/>
        </w:rPr>
        <w:t>require additional information to be provided to bidders. The ACMA will reveal to bidders the following additional information after the conclusion of the primary and secondary stages:</w:t>
      </w:r>
    </w:p>
    <w:p w14:paraId="663BA470" w14:textId="77777777" w:rsidR="001A24D6" w:rsidRDefault="006A2295" w:rsidP="00866F45">
      <w:pPr>
        <w:pStyle w:val="ListBullet"/>
      </w:pPr>
      <w:r>
        <w:t>a</w:t>
      </w:r>
      <w:r w:rsidR="001A24D6">
        <w:t>ny automatic allocations of spectrum to winning bidders</w:t>
      </w:r>
    </w:p>
    <w:p w14:paraId="19205B78" w14:textId="273483E1" w:rsidR="001A24D6" w:rsidRPr="00951528" w:rsidRDefault="005E3928" w:rsidP="00866F45">
      <w:pPr>
        <w:pStyle w:val="ListBulletLast"/>
      </w:pPr>
      <w:proofErr w:type="gramStart"/>
      <w:r w:rsidRPr="00951528">
        <w:t>available</w:t>
      </w:r>
      <w:proofErr w:type="gramEnd"/>
      <w:r w:rsidRPr="00951528">
        <w:t xml:space="preserve"> lots </w:t>
      </w:r>
      <w:r w:rsidR="001A24D6" w:rsidRPr="00951528">
        <w:t xml:space="preserve">for both the Perth Upper and Perth </w:t>
      </w:r>
      <w:r w:rsidR="00457208" w:rsidRPr="00951528">
        <w:t xml:space="preserve">Middle band </w:t>
      </w:r>
      <w:r w:rsidR="001A24D6" w:rsidRPr="00951528">
        <w:t xml:space="preserve">assignment stages. </w:t>
      </w:r>
    </w:p>
    <w:p w14:paraId="0961CAF6" w14:textId="77777777" w:rsidR="003D4AA1" w:rsidRDefault="003D4AA1" w:rsidP="00D35C87">
      <w:pPr>
        <w:pStyle w:val="Heading2"/>
        <w:spacing w:before="240"/>
      </w:pPr>
      <w:bookmarkStart w:id="105" w:name="_Toc459210821"/>
      <w:bookmarkStart w:id="106" w:name="_Toc461025819"/>
      <w:bookmarkStart w:id="107" w:name="_Toc512246164"/>
      <w:bookmarkStart w:id="108" w:name="_Toc512503298"/>
      <w:bookmarkStart w:id="109" w:name="_Toc514330450"/>
      <w:r>
        <w:t>Application and registration proces</w:t>
      </w:r>
      <w:r w:rsidR="000630DE">
        <w:t>s</w:t>
      </w:r>
      <w:bookmarkEnd w:id="105"/>
      <w:bookmarkEnd w:id="106"/>
      <w:bookmarkEnd w:id="107"/>
      <w:bookmarkEnd w:id="108"/>
      <w:bookmarkEnd w:id="109"/>
    </w:p>
    <w:p w14:paraId="07B3F3F8" w14:textId="77777777" w:rsidR="00670F14" w:rsidRDefault="00670F14" w:rsidP="006A2295">
      <w:r w:rsidRPr="00880169">
        <w:t xml:space="preserve">The draft </w:t>
      </w:r>
      <w:r w:rsidR="0080632B">
        <w:t xml:space="preserve">allocation </w:t>
      </w:r>
      <w:r w:rsidRPr="00880169">
        <w:t xml:space="preserve">determination </w:t>
      </w:r>
      <w:r w:rsidR="002B119A">
        <w:t xml:space="preserve">sets </w:t>
      </w:r>
      <w:r w:rsidR="006E2A81">
        <w:t>out</w:t>
      </w:r>
      <w:r w:rsidR="006E2A81" w:rsidRPr="00880169">
        <w:t xml:space="preserve"> </w:t>
      </w:r>
      <w:r w:rsidRPr="00880169">
        <w:t xml:space="preserve">the application and registration processes </w:t>
      </w:r>
      <w:r w:rsidR="00D572B0">
        <w:t>that</w:t>
      </w:r>
      <w:r w:rsidRPr="00880169">
        <w:t xml:space="preserve"> interested parties must comply</w:t>
      </w:r>
      <w:r w:rsidR="00D572B0">
        <w:t xml:space="preserve"> with</w:t>
      </w:r>
      <w:r w:rsidR="006A2295">
        <w:t>,</w:t>
      </w:r>
      <w:r w:rsidRPr="00880169">
        <w:t xml:space="preserve"> </w:t>
      </w:r>
      <w:r w:rsidR="007506A9">
        <w:t>in order</w:t>
      </w:r>
      <w:r w:rsidRPr="00880169">
        <w:t xml:space="preserve"> to be eligible to participate and bid for spectrum at auction. This includes </w:t>
      </w:r>
      <w:r w:rsidR="006E2A81">
        <w:t>specifying</w:t>
      </w:r>
      <w:r w:rsidRPr="00880169">
        <w:t xml:space="preserve"> all required documentation and when it must be submitted. </w:t>
      </w:r>
    </w:p>
    <w:p w14:paraId="1DA33834" w14:textId="77777777" w:rsidR="00670F14" w:rsidRPr="00067EE2" w:rsidRDefault="00263694" w:rsidP="006A2295">
      <w:r>
        <w:t>Similar to the multi</w:t>
      </w:r>
      <w:r w:rsidR="00E92954">
        <w:t>-</w:t>
      </w:r>
      <w:r>
        <w:t>band auction</w:t>
      </w:r>
      <w:r w:rsidR="00FD68CC">
        <w:t>,</w:t>
      </w:r>
      <w:r>
        <w:t xml:space="preserve"> the </w:t>
      </w:r>
      <w:r w:rsidR="00670F14" w:rsidRPr="00067EE2">
        <w:t xml:space="preserve">ACMA is proposing a </w:t>
      </w:r>
      <w:r w:rsidR="001A2AAB">
        <w:t>single</w:t>
      </w:r>
      <w:r w:rsidR="006E2A81">
        <w:t>-stage</w:t>
      </w:r>
      <w:r w:rsidR="00670F14" w:rsidRPr="00067EE2">
        <w:t xml:space="preserve"> </w:t>
      </w:r>
      <w:r w:rsidR="006E2A81">
        <w:t xml:space="preserve">application, preference nomination and </w:t>
      </w:r>
      <w:r w:rsidR="00670F14" w:rsidRPr="00067EE2">
        <w:t xml:space="preserve">registration process for </w:t>
      </w:r>
      <w:r w:rsidR="002C7CE2">
        <w:t>parties</w:t>
      </w:r>
      <w:r w:rsidR="002C7CE2" w:rsidRPr="00067EE2">
        <w:t xml:space="preserve"> </w:t>
      </w:r>
      <w:r w:rsidR="00670F14" w:rsidRPr="00067EE2">
        <w:t>who wish to participate in the auction</w:t>
      </w:r>
      <w:r w:rsidR="00777DA9">
        <w:t>.</w:t>
      </w:r>
    </w:p>
    <w:p w14:paraId="19AFE4D5" w14:textId="77777777" w:rsidR="00EC75A8" w:rsidRDefault="00670F14" w:rsidP="00866F45">
      <w:pPr>
        <w:spacing w:after="80"/>
        <w:rPr>
          <w:rFonts w:cs="Arial"/>
        </w:rPr>
      </w:pPr>
      <w:r w:rsidRPr="00777DA9">
        <w:rPr>
          <w:rFonts w:cs="Arial"/>
        </w:rPr>
        <w:t xml:space="preserve">When the auction is advertised, </w:t>
      </w:r>
      <w:r w:rsidR="002C7CE2" w:rsidRPr="00777DA9">
        <w:rPr>
          <w:rFonts w:cs="Arial"/>
        </w:rPr>
        <w:t xml:space="preserve">parties </w:t>
      </w:r>
      <w:r w:rsidRPr="00777DA9">
        <w:rPr>
          <w:rFonts w:cs="Arial"/>
        </w:rPr>
        <w:t>will be invited to apply. At this point they will need to submit a completed application form</w:t>
      </w:r>
      <w:r w:rsidR="00FD68CC">
        <w:rPr>
          <w:rFonts w:cs="Arial"/>
        </w:rPr>
        <w:t>,</w:t>
      </w:r>
      <w:r w:rsidR="00676705">
        <w:rPr>
          <w:rFonts w:cs="Arial"/>
        </w:rPr>
        <w:t xml:space="preserve"> setting out</w:t>
      </w:r>
      <w:r w:rsidR="00EC75A8">
        <w:rPr>
          <w:rFonts w:cs="Arial"/>
        </w:rPr>
        <w:t>:</w:t>
      </w:r>
    </w:p>
    <w:p w14:paraId="0BEA6CDD" w14:textId="77777777" w:rsidR="00EC75A8" w:rsidRDefault="00676705" w:rsidP="00866F45">
      <w:pPr>
        <w:pStyle w:val="ListBullet"/>
      </w:pPr>
      <w:r w:rsidRPr="00B74F13">
        <w:t xml:space="preserve">which </w:t>
      </w:r>
      <w:r w:rsidR="0018455A" w:rsidRPr="00B74F13">
        <w:t xml:space="preserve">geographic </w:t>
      </w:r>
      <w:r w:rsidR="00537BD6">
        <w:t>region</w:t>
      </w:r>
      <w:r w:rsidR="0018455A" w:rsidRPr="00B74F13">
        <w:t xml:space="preserve">s </w:t>
      </w:r>
      <w:r w:rsidRPr="00B74F13">
        <w:t>they intend to bid on</w:t>
      </w:r>
      <w:r w:rsidR="0018455A" w:rsidRPr="00B74F13">
        <w:t xml:space="preserve"> </w:t>
      </w:r>
    </w:p>
    <w:p w14:paraId="3B5F1794" w14:textId="77777777" w:rsidR="00EC75A8" w:rsidRDefault="0018455A" w:rsidP="00866F45">
      <w:pPr>
        <w:pStyle w:val="ListBullet"/>
      </w:pPr>
      <w:r w:rsidRPr="00B74F13">
        <w:t xml:space="preserve">the maximum </w:t>
      </w:r>
      <w:r w:rsidR="001E470B">
        <w:t>number of lots</w:t>
      </w:r>
      <w:r w:rsidR="007270B2">
        <w:t xml:space="preserve"> </w:t>
      </w:r>
      <w:r w:rsidRPr="00B74F13">
        <w:t xml:space="preserve">they intend to bid on for each </w:t>
      </w:r>
      <w:r w:rsidR="001E470B">
        <w:t>region</w:t>
      </w:r>
    </w:p>
    <w:p w14:paraId="4A185292" w14:textId="77777777" w:rsidR="001E470B" w:rsidRDefault="00D27735" w:rsidP="00866F45">
      <w:pPr>
        <w:pStyle w:val="ListBulletLast"/>
      </w:pPr>
      <w:proofErr w:type="gramStart"/>
      <w:r>
        <w:t>if</w:t>
      </w:r>
      <w:proofErr w:type="gramEnd"/>
      <w:r>
        <w:t xml:space="preserve"> they choose to use it, the </w:t>
      </w:r>
      <w:proofErr w:type="spellStart"/>
      <w:r w:rsidR="00FD3EE6">
        <w:t>MSR</w:t>
      </w:r>
      <w:proofErr w:type="spellEnd"/>
      <w:r w:rsidR="001E470B">
        <w:t xml:space="preserve"> for each region</w:t>
      </w:r>
      <w:r w:rsidR="0014676A">
        <w:t>.</w:t>
      </w:r>
    </w:p>
    <w:p w14:paraId="222481A9" w14:textId="77777777" w:rsidR="0018455A" w:rsidRPr="00B74F13" w:rsidRDefault="00EC75A8" w:rsidP="006A2295">
      <w:r w:rsidRPr="00B74F13">
        <w:t xml:space="preserve">This information is </w:t>
      </w:r>
      <w:r>
        <w:t>used</w:t>
      </w:r>
      <w:r w:rsidRPr="00B74F13">
        <w:t xml:space="preserve"> to calculate the required </w:t>
      </w:r>
      <w:r w:rsidR="000D7C26">
        <w:t>eligibility payment</w:t>
      </w:r>
      <w:r w:rsidRPr="00B74F13">
        <w:t xml:space="preserve"> and is kept confidential from other bidders.</w:t>
      </w:r>
      <w:r>
        <w:t xml:space="preserve"> </w:t>
      </w:r>
      <w:r w:rsidR="000D7C26">
        <w:t>Registered bidders</w:t>
      </w:r>
      <w:r w:rsidR="00323AE8">
        <w:t xml:space="preserve"> are only </w:t>
      </w:r>
      <w:r w:rsidR="000D7C26">
        <w:t>permitted</w:t>
      </w:r>
      <w:r w:rsidR="00323AE8">
        <w:t xml:space="preserve"> to bid on their nominated geographic </w:t>
      </w:r>
      <w:r w:rsidR="00537BD6">
        <w:t>region</w:t>
      </w:r>
      <w:r w:rsidR="00323AE8">
        <w:t xml:space="preserve">s and up to their nominated maximum </w:t>
      </w:r>
      <w:r w:rsidR="00D27735">
        <w:t>number of lots</w:t>
      </w:r>
      <w:r w:rsidR="00323AE8">
        <w:t>.</w:t>
      </w:r>
      <w:r w:rsidR="00D27735">
        <w:t xml:space="preserve"> Registered bidders are not required to bid in all geographic </w:t>
      </w:r>
      <w:r w:rsidR="00537BD6">
        <w:t>region</w:t>
      </w:r>
      <w:r w:rsidR="00D27735">
        <w:t>s nominated, or up to the maximum number of nominated lots, but they are not permitted to exceed their nominations.</w:t>
      </w:r>
      <w:r w:rsidR="004F5F2C">
        <w:t xml:space="preserve"> </w:t>
      </w:r>
    </w:p>
    <w:p w14:paraId="6D8EE2F8" w14:textId="77777777" w:rsidR="00FD68CC" w:rsidRDefault="004F5F2C" w:rsidP="00AC71FC">
      <w:pPr>
        <w:rPr>
          <w:rFonts w:cs="Arial"/>
        </w:rPr>
      </w:pPr>
      <w:r>
        <w:rPr>
          <w:rFonts w:cs="Arial"/>
        </w:rPr>
        <w:t xml:space="preserve">Together with </w:t>
      </w:r>
      <w:r w:rsidR="00E573CF">
        <w:rPr>
          <w:rFonts w:cs="Arial"/>
        </w:rPr>
        <w:t xml:space="preserve">the </w:t>
      </w:r>
      <w:r>
        <w:rPr>
          <w:rFonts w:cs="Arial"/>
        </w:rPr>
        <w:t>application</w:t>
      </w:r>
      <w:r w:rsidR="00E573CF">
        <w:rPr>
          <w:rFonts w:cs="Arial"/>
        </w:rPr>
        <w:t xml:space="preserve"> form</w:t>
      </w:r>
      <w:r>
        <w:rPr>
          <w:rFonts w:cs="Arial"/>
        </w:rPr>
        <w:t xml:space="preserve">, </w:t>
      </w:r>
      <w:r w:rsidR="000D7C26">
        <w:rPr>
          <w:rFonts w:cs="Arial"/>
        </w:rPr>
        <w:t>applicants</w:t>
      </w:r>
      <w:r w:rsidR="0018455A">
        <w:rPr>
          <w:rFonts w:cs="Arial"/>
        </w:rPr>
        <w:t xml:space="preserve"> are also required to submit</w:t>
      </w:r>
      <w:r w:rsidR="0018455A" w:rsidRPr="00777DA9">
        <w:rPr>
          <w:rFonts w:cs="Arial"/>
        </w:rPr>
        <w:t xml:space="preserve"> </w:t>
      </w:r>
      <w:r w:rsidR="008F6CCB" w:rsidRPr="00777DA9">
        <w:rPr>
          <w:rFonts w:cs="Arial"/>
        </w:rPr>
        <w:t xml:space="preserve">other </w:t>
      </w:r>
      <w:r w:rsidR="00056413" w:rsidRPr="00777DA9">
        <w:rPr>
          <w:rFonts w:cs="Arial"/>
        </w:rPr>
        <w:t>document</w:t>
      </w:r>
      <w:r w:rsidR="00514DF0" w:rsidRPr="00777DA9">
        <w:rPr>
          <w:rFonts w:cs="Arial"/>
        </w:rPr>
        <w:t>ation</w:t>
      </w:r>
      <w:r w:rsidR="0018455A">
        <w:rPr>
          <w:rFonts w:cs="Arial"/>
        </w:rPr>
        <w:t xml:space="preserve">, </w:t>
      </w:r>
      <w:r w:rsidR="00670F14" w:rsidRPr="00777DA9">
        <w:rPr>
          <w:rFonts w:cs="Arial"/>
        </w:rPr>
        <w:t>such as deeds</w:t>
      </w:r>
      <w:r w:rsidR="00B418FE">
        <w:rPr>
          <w:rFonts w:cs="Arial"/>
        </w:rPr>
        <w:t xml:space="preserve"> of confidentiality and </w:t>
      </w:r>
      <w:r w:rsidR="001C72A4">
        <w:rPr>
          <w:rFonts w:cs="Arial"/>
        </w:rPr>
        <w:t>a deed of acknowledgment</w:t>
      </w:r>
      <w:r w:rsidR="0018455A">
        <w:rPr>
          <w:rFonts w:cs="Arial"/>
        </w:rPr>
        <w:t>.</w:t>
      </w:r>
    </w:p>
    <w:p w14:paraId="1DA6353D" w14:textId="77777777" w:rsidR="001678C4" w:rsidRDefault="004B684F" w:rsidP="006A2295">
      <w:r>
        <w:t>At the same time</w:t>
      </w:r>
      <w:r w:rsidR="004F5F2C">
        <w:t>,</w:t>
      </w:r>
      <w:r>
        <w:t xml:space="preserve"> applicants </w:t>
      </w:r>
      <w:r w:rsidR="004F5F2C">
        <w:t>are required</w:t>
      </w:r>
      <w:r>
        <w:t xml:space="preserve"> to pay</w:t>
      </w:r>
      <w:r w:rsidR="00670F14" w:rsidRPr="00777DA9">
        <w:t xml:space="preserve"> a non-refundable application fee</w:t>
      </w:r>
      <w:r w:rsidR="00056413" w:rsidRPr="00777DA9">
        <w:t>, proposed to be</w:t>
      </w:r>
      <w:r w:rsidR="00FD68CC">
        <w:t xml:space="preserve"> $10,000</w:t>
      </w:r>
      <w:r w:rsidR="00777DA9">
        <w:t xml:space="preserve">, as well as pay </w:t>
      </w:r>
      <w:r w:rsidR="00777DA9" w:rsidRPr="001546D2">
        <w:t>a</w:t>
      </w:r>
      <w:r w:rsidR="00436CA1">
        <w:t xml:space="preserve">n eligibility payment </w:t>
      </w:r>
      <w:r w:rsidR="00777DA9" w:rsidRPr="001546D2">
        <w:t xml:space="preserve">or </w:t>
      </w:r>
      <w:r w:rsidR="00777DA9">
        <w:t xml:space="preserve">give </w:t>
      </w:r>
      <w:r>
        <w:t xml:space="preserve">a </w:t>
      </w:r>
      <w:r w:rsidR="00777DA9" w:rsidRPr="001546D2">
        <w:t>deed of financial security</w:t>
      </w:r>
      <w:r w:rsidR="00777DA9">
        <w:t xml:space="preserve"> </w:t>
      </w:r>
      <w:r w:rsidR="00AB36DA" w:rsidRPr="006012D7">
        <w:t>(or a mixture of both</w:t>
      </w:r>
      <w:r w:rsidR="006141DA">
        <w:t>)</w:t>
      </w:r>
      <w:r w:rsidR="00777DA9">
        <w:t xml:space="preserve"> for their preferred lots</w:t>
      </w:r>
      <w:r w:rsidR="00777DA9" w:rsidRPr="001546D2">
        <w:t xml:space="preserve"> by the </w:t>
      </w:r>
      <w:r w:rsidR="00777DA9">
        <w:t>application</w:t>
      </w:r>
      <w:r w:rsidR="00777DA9" w:rsidRPr="001546D2">
        <w:t xml:space="preserve"> deadline</w:t>
      </w:r>
      <w:r w:rsidR="00263694">
        <w:t xml:space="preserve">. </w:t>
      </w:r>
      <w:r w:rsidR="00F378F9">
        <w:t xml:space="preserve">The amount of the eligibility payment for a bidder is calculated by multiplying </w:t>
      </w:r>
      <w:r w:rsidR="00F378F9">
        <w:lastRenderedPageBreak/>
        <w:t xml:space="preserve">the number of nominated lots by the dollar value of the eligibility points for those lots, which will be stated in the </w:t>
      </w:r>
      <w:proofErr w:type="spellStart"/>
      <w:r w:rsidR="00F378F9">
        <w:t>AIP</w:t>
      </w:r>
      <w:proofErr w:type="spellEnd"/>
      <w:r w:rsidR="00F378F9">
        <w:t>.</w:t>
      </w:r>
    </w:p>
    <w:p w14:paraId="0C55236E" w14:textId="77777777" w:rsidR="00670F14" w:rsidRPr="00ED23D4" w:rsidRDefault="00670F14" w:rsidP="00866F45">
      <w:r w:rsidRPr="00FC1F29">
        <w:t xml:space="preserve">Anyone wishing to apply will need to </w:t>
      </w:r>
      <w:r w:rsidR="00E92954">
        <w:t>submit</w:t>
      </w:r>
      <w:r w:rsidR="00E92954" w:rsidRPr="00FC1F29">
        <w:t xml:space="preserve"> </w:t>
      </w:r>
      <w:r w:rsidRPr="00FC1F29">
        <w:t>the application requirements by the application deadline</w:t>
      </w:r>
      <w:r w:rsidR="006A2295">
        <w:t>—</w:t>
      </w:r>
      <w:r w:rsidR="00FC4DF9">
        <w:t>curr</w:t>
      </w:r>
      <w:r w:rsidR="008E733E">
        <w:t xml:space="preserve">ently estimated to be </w:t>
      </w:r>
      <w:r w:rsidR="008E733E" w:rsidRPr="007724D3">
        <w:rPr>
          <w:b/>
        </w:rPr>
        <w:t>30 August</w:t>
      </w:r>
      <w:r w:rsidR="00FC4DF9" w:rsidRPr="007724D3">
        <w:rPr>
          <w:b/>
        </w:rPr>
        <w:t xml:space="preserve"> 2018</w:t>
      </w:r>
      <w:r w:rsidRPr="00FC1F29">
        <w:t>.</w:t>
      </w:r>
      <w:r w:rsidR="00676705" w:rsidRPr="00FC1F29">
        <w:t xml:space="preserve"> </w:t>
      </w:r>
    </w:p>
    <w:p w14:paraId="393CE444" w14:textId="77777777" w:rsidR="00033FB4" w:rsidRPr="00605D02" w:rsidRDefault="00D572B0" w:rsidP="00625FEF">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pPr>
      <w:r w:rsidRPr="00625FEF">
        <w:rPr>
          <w:b/>
          <w:caps/>
        </w:rPr>
        <w:t>Summary</w:t>
      </w:r>
      <w:r>
        <w:rPr>
          <w:b/>
        </w:rPr>
        <w:t>—</w:t>
      </w:r>
      <w:r w:rsidR="006C5D9B">
        <w:rPr>
          <w:b/>
        </w:rPr>
        <w:t>3.6 GHz band</w:t>
      </w:r>
      <w:r w:rsidR="00033FB4">
        <w:rPr>
          <w:b/>
        </w:rPr>
        <w:t xml:space="preserve"> lots application and registration process</w:t>
      </w:r>
    </w:p>
    <w:p w14:paraId="700DCC1B" w14:textId="77777777" w:rsidR="00033FB4" w:rsidRDefault="00033FB4" w:rsidP="00625FEF">
      <w:pPr>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rFonts w:cs="Arial"/>
        </w:rPr>
      </w:pPr>
      <w:r>
        <w:rPr>
          <w:rFonts w:cs="Arial"/>
        </w:rPr>
        <w:t xml:space="preserve">The ACMA proposes to set the </w:t>
      </w:r>
      <w:r w:rsidR="009F03A7">
        <w:rPr>
          <w:rFonts w:cs="Arial"/>
        </w:rPr>
        <w:t xml:space="preserve">application </w:t>
      </w:r>
      <w:r>
        <w:rPr>
          <w:rFonts w:cs="Arial"/>
        </w:rPr>
        <w:t xml:space="preserve">fee for the auction at </w:t>
      </w:r>
      <w:r w:rsidR="00FC4DF9">
        <w:rPr>
          <w:rFonts w:cs="Arial"/>
        </w:rPr>
        <w:t>$10,000</w:t>
      </w:r>
      <w:r>
        <w:rPr>
          <w:rFonts w:cs="Arial"/>
        </w:rPr>
        <w:t>.</w:t>
      </w:r>
    </w:p>
    <w:p w14:paraId="5C5C2BFB" w14:textId="77777777" w:rsidR="00033FB4" w:rsidRPr="009C5A85" w:rsidRDefault="00033FB4" w:rsidP="00D35C87">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rPr>
          <w:rFonts w:cs="Arial"/>
        </w:rPr>
      </w:pPr>
      <w:r>
        <w:rPr>
          <w:rFonts w:cs="Arial"/>
        </w:rPr>
        <w:t xml:space="preserve">The ACMA proposes </w:t>
      </w:r>
      <w:r w:rsidR="00F44D43">
        <w:rPr>
          <w:rFonts w:cs="Arial"/>
        </w:rPr>
        <w:t xml:space="preserve">a single-stage application and </w:t>
      </w:r>
      <w:r>
        <w:rPr>
          <w:rFonts w:cs="Arial"/>
        </w:rPr>
        <w:t>registration process</w:t>
      </w:r>
      <w:r w:rsidR="00436CA1">
        <w:rPr>
          <w:rFonts w:cs="Arial"/>
        </w:rPr>
        <w:t xml:space="preserve">. This </w:t>
      </w:r>
      <w:r w:rsidR="008F6CCB">
        <w:rPr>
          <w:rFonts w:cs="Arial"/>
        </w:rPr>
        <w:t xml:space="preserve">will include </w:t>
      </w:r>
      <w:r w:rsidR="00F44D43">
        <w:rPr>
          <w:rFonts w:cs="Arial"/>
        </w:rPr>
        <w:t xml:space="preserve">submitting </w:t>
      </w:r>
      <w:r w:rsidR="00FC4DF9">
        <w:rPr>
          <w:rFonts w:cs="Arial"/>
        </w:rPr>
        <w:t xml:space="preserve">an </w:t>
      </w:r>
      <w:r w:rsidR="008F6CCB">
        <w:rPr>
          <w:rFonts w:cs="Arial"/>
        </w:rPr>
        <w:t>application form</w:t>
      </w:r>
      <w:r w:rsidR="00E573CF">
        <w:rPr>
          <w:rFonts w:cs="Arial"/>
        </w:rPr>
        <w:t xml:space="preserve"> and </w:t>
      </w:r>
      <w:r w:rsidR="008F6CCB">
        <w:rPr>
          <w:rFonts w:cs="Arial"/>
        </w:rPr>
        <w:t>other supporting documentation</w:t>
      </w:r>
      <w:r w:rsidR="00F44D43">
        <w:rPr>
          <w:rFonts w:cs="Arial"/>
        </w:rPr>
        <w:t>,</w:t>
      </w:r>
      <w:r w:rsidR="008F6CCB">
        <w:rPr>
          <w:rFonts w:cs="Arial"/>
        </w:rPr>
        <w:t xml:space="preserve"> along with </w:t>
      </w:r>
      <w:r w:rsidR="00F44D43">
        <w:rPr>
          <w:rFonts w:cs="Arial"/>
        </w:rPr>
        <w:t xml:space="preserve">the payment of the </w:t>
      </w:r>
      <w:r w:rsidR="008F6CCB">
        <w:rPr>
          <w:rFonts w:cs="Arial"/>
        </w:rPr>
        <w:t>application fee</w:t>
      </w:r>
      <w:r w:rsidR="00514DF0">
        <w:rPr>
          <w:rFonts w:cs="Arial"/>
        </w:rPr>
        <w:t xml:space="preserve">, and either </w:t>
      </w:r>
      <w:r w:rsidR="00436CA1">
        <w:rPr>
          <w:rFonts w:cs="Arial"/>
        </w:rPr>
        <w:t>an eligibility payment</w:t>
      </w:r>
      <w:r w:rsidR="00514DF0">
        <w:rPr>
          <w:rFonts w:cs="Arial"/>
        </w:rPr>
        <w:t xml:space="preserve"> or </w:t>
      </w:r>
      <w:r w:rsidR="00F44D43">
        <w:rPr>
          <w:rFonts w:cs="Arial"/>
        </w:rPr>
        <w:t xml:space="preserve">a </w:t>
      </w:r>
      <w:r w:rsidR="00514DF0">
        <w:rPr>
          <w:rFonts w:cs="Arial"/>
        </w:rPr>
        <w:t xml:space="preserve">deed of financial security </w:t>
      </w:r>
      <w:r w:rsidR="00C7330F">
        <w:rPr>
          <w:rFonts w:cs="Arial"/>
        </w:rPr>
        <w:t xml:space="preserve">(or </w:t>
      </w:r>
      <w:r w:rsidR="006012D7">
        <w:rPr>
          <w:rFonts w:cs="Arial"/>
        </w:rPr>
        <w:t xml:space="preserve">a </w:t>
      </w:r>
      <w:r w:rsidR="00AB36DA" w:rsidRPr="006012D7">
        <w:rPr>
          <w:rFonts w:cs="Arial"/>
        </w:rPr>
        <w:t xml:space="preserve">mixture of </w:t>
      </w:r>
      <w:r w:rsidR="00C7330F">
        <w:rPr>
          <w:rFonts w:cs="Arial"/>
        </w:rPr>
        <w:t>both)</w:t>
      </w:r>
      <w:r w:rsidR="00514DF0">
        <w:rPr>
          <w:rFonts w:cs="Arial"/>
        </w:rPr>
        <w:t xml:space="preserve"> </w:t>
      </w:r>
      <w:r w:rsidR="005C7FA9">
        <w:rPr>
          <w:rFonts w:cs="Arial"/>
        </w:rPr>
        <w:t>for the applicant</w:t>
      </w:r>
      <w:r w:rsidR="00D212BA">
        <w:rPr>
          <w:rFonts w:cs="Arial"/>
        </w:rPr>
        <w:t>’s</w:t>
      </w:r>
      <w:r w:rsidR="005C7FA9">
        <w:rPr>
          <w:rFonts w:cs="Arial"/>
        </w:rPr>
        <w:t xml:space="preserve"> </w:t>
      </w:r>
      <w:r w:rsidR="00514DF0">
        <w:rPr>
          <w:rFonts w:cs="Arial"/>
        </w:rPr>
        <w:t>nominated lots</w:t>
      </w:r>
      <w:r w:rsidR="008F6CCB">
        <w:rPr>
          <w:rFonts w:cs="Arial"/>
        </w:rPr>
        <w:t>.</w:t>
      </w:r>
    </w:p>
    <w:p w14:paraId="571025E8" w14:textId="77777777" w:rsidR="004D43FC" w:rsidRDefault="004D43FC" w:rsidP="00866F45">
      <w:pPr>
        <w:pStyle w:val="ACMASpaceaftertable"/>
        <w:spacing w:after="120"/>
      </w:pPr>
      <w:bookmarkStart w:id="110" w:name="_Toc459210816"/>
      <w:bookmarkStart w:id="111" w:name="_Toc461025815"/>
      <w:bookmarkStart w:id="112" w:name="_Toc461025820"/>
      <w:bookmarkStart w:id="113" w:name="_Toc459210822"/>
    </w:p>
    <w:p w14:paraId="218B1A70" w14:textId="77777777" w:rsidR="00882563" w:rsidRPr="00880169" w:rsidRDefault="00D264C3" w:rsidP="00866F45">
      <w:pPr>
        <w:pStyle w:val="Heading2"/>
        <w:spacing w:before="240"/>
      </w:pPr>
      <w:bookmarkStart w:id="114" w:name="_Toc512246165"/>
      <w:bookmarkStart w:id="115" w:name="_Toc512503299"/>
      <w:bookmarkStart w:id="116" w:name="_Toc514330451"/>
      <w:r>
        <w:t>Lot ratings and s</w:t>
      </w:r>
      <w:r w:rsidR="00E61D6F">
        <w:t>tarting</w:t>
      </w:r>
      <w:r w:rsidR="00D212BA">
        <w:t xml:space="preserve"> </w:t>
      </w:r>
      <w:r w:rsidR="00882563" w:rsidRPr="006A2295">
        <w:t>prices</w:t>
      </w:r>
      <w:bookmarkEnd w:id="110"/>
      <w:bookmarkEnd w:id="111"/>
      <w:bookmarkEnd w:id="114"/>
      <w:bookmarkEnd w:id="115"/>
      <w:bookmarkEnd w:id="116"/>
    </w:p>
    <w:p w14:paraId="7081F667" w14:textId="77777777" w:rsidR="004D43FC" w:rsidRPr="00880169" w:rsidRDefault="004D43FC" w:rsidP="004D43FC">
      <w:pPr>
        <w:rPr>
          <w:rFonts w:cs="Arial"/>
        </w:rPr>
      </w:pPr>
      <w:r w:rsidRPr="00880169">
        <w:rPr>
          <w:rFonts w:cs="Arial"/>
        </w:rPr>
        <w:t xml:space="preserve">The ACMA </w:t>
      </w:r>
      <w:r>
        <w:rPr>
          <w:rFonts w:cs="Arial"/>
        </w:rPr>
        <w:t>must</w:t>
      </w:r>
      <w:r w:rsidRPr="00880169">
        <w:rPr>
          <w:rFonts w:cs="Arial"/>
        </w:rPr>
        <w:t xml:space="preserve"> specify </w:t>
      </w:r>
      <w:r>
        <w:rPr>
          <w:rFonts w:cs="Arial"/>
        </w:rPr>
        <w:t xml:space="preserve">a </w:t>
      </w:r>
      <w:r w:rsidRPr="00880169">
        <w:rPr>
          <w:rFonts w:cs="Arial"/>
        </w:rPr>
        <w:t xml:space="preserve">lot rating and </w:t>
      </w:r>
      <w:r>
        <w:rPr>
          <w:rFonts w:cs="Arial"/>
        </w:rPr>
        <w:t>starting</w:t>
      </w:r>
      <w:r w:rsidRPr="00880169">
        <w:rPr>
          <w:rFonts w:cs="Arial"/>
        </w:rPr>
        <w:t xml:space="preserve"> price for each spectrum lot on offer. Lot ratings </w:t>
      </w:r>
      <w:r>
        <w:rPr>
          <w:rFonts w:cs="Arial"/>
        </w:rPr>
        <w:t>provide indications of</w:t>
      </w:r>
      <w:r w:rsidRPr="00880169">
        <w:rPr>
          <w:rFonts w:cs="Arial"/>
        </w:rPr>
        <w:t xml:space="preserve"> the relative value of a spectrum lot for the purpose of the auction. Each lot is ascribed a number of lot </w:t>
      </w:r>
      <w:r>
        <w:rPr>
          <w:rFonts w:cs="Arial"/>
        </w:rPr>
        <w:t>eligibility</w:t>
      </w:r>
      <w:r w:rsidRPr="00880169">
        <w:rPr>
          <w:rFonts w:cs="Arial"/>
        </w:rPr>
        <w:t xml:space="preserve"> points, with lots that are valued more highly given a higher number of points. </w:t>
      </w:r>
    </w:p>
    <w:p w14:paraId="44D6C4B4" w14:textId="77777777" w:rsidR="004D43FC" w:rsidRPr="00880169" w:rsidRDefault="004D43FC" w:rsidP="006A2295">
      <w:r w:rsidRPr="00880169">
        <w:t xml:space="preserve">Lot ratings are used to determine the </w:t>
      </w:r>
      <w:r>
        <w:t xml:space="preserve">maximum </w:t>
      </w:r>
      <w:r w:rsidRPr="00880169">
        <w:t xml:space="preserve">quantity of lots a bidder is initially allowed to bid on, and provide the basis for the activity rules used in the </w:t>
      </w:r>
      <w:r>
        <w:t>auction</w:t>
      </w:r>
      <w:r w:rsidRPr="00880169">
        <w:t xml:space="preserve">. </w:t>
      </w:r>
      <w:r>
        <w:t xml:space="preserve">At the </w:t>
      </w:r>
      <w:r w:rsidR="00C326C8">
        <w:t xml:space="preserve">application </w:t>
      </w:r>
      <w:r>
        <w:t>stage</w:t>
      </w:r>
      <w:r w:rsidRPr="00880169">
        <w:t xml:space="preserve">, each bidder nominates </w:t>
      </w:r>
      <w:r w:rsidR="00D27735">
        <w:t>the number of</w:t>
      </w:r>
      <w:r w:rsidR="00D27735" w:rsidRPr="00880169">
        <w:t xml:space="preserve"> </w:t>
      </w:r>
      <w:r w:rsidRPr="00880169">
        <w:t xml:space="preserve">lots </w:t>
      </w:r>
      <w:r>
        <w:t>they are</w:t>
      </w:r>
      <w:r w:rsidRPr="00880169">
        <w:t xml:space="preserve"> interested in acquiring </w:t>
      </w:r>
      <w:r w:rsidR="00D27735">
        <w:t xml:space="preserve">in each region </w:t>
      </w:r>
      <w:r w:rsidRPr="00880169">
        <w:t xml:space="preserve">and calculates the total of the </w:t>
      </w:r>
      <w:r>
        <w:t>eligibility points</w:t>
      </w:r>
      <w:r w:rsidRPr="00880169">
        <w:t xml:space="preserve"> attached to them. This determines the bidder’s maximum eligibility to bid in the first round, and the initial </w:t>
      </w:r>
      <w:r>
        <w:t>eligibility payment</w:t>
      </w:r>
      <w:r w:rsidRPr="00880169">
        <w:t xml:space="preserve"> they must pay. </w:t>
      </w:r>
    </w:p>
    <w:p w14:paraId="7E450DD2" w14:textId="77777777" w:rsidR="004D43FC" w:rsidRDefault="00C326C8" w:rsidP="006A2295">
      <w:r>
        <w:t>Appropriate lot ratings facilitate price discovery in the auction. They</w:t>
      </w:r>
      <w:r w:rsidR="004D43FC" w:rsidRPr="00880169">
        <w:t xml:space="preserve"> enable bidders to bid on their most </w:t>
      </w:r>
      <w:r w:rsidR="00AF3EBD">
        <w:t>valuable</w:t>
      </w:r>
      <w:r w:rsidR="00AF3EBD" w:rsidRPr="00880169">
        <w:t xml:space="preserve"> </w:t>
      </w:r>
      <w:r w:rsidR="004D43FC">
        <w:t>lots</w:t>
      </w:r>
      <w:r w:rsidR="004D43FC" w:rsidRPr="00880169">
        <w:t xml:space="preserve"> in each round and, where </w:t>
      </w:r>
      <w:r w:rsidR="00F378F9">
        <w:t>possible</w:t>
      </w:r>
      <w:r w:rsidR="004D43FC" w:rsidRPr="00880169">
        <w:t xml:space="preserve">, to substitute different lots in response to changes in their relative price. </w:t>
      </w:r>
    </w:p>
    <w:p w14:paraId="3A3028BA" w14:textId="77777777" w:rsidR="004D43FC" w:rsidRPr="00880169" w:rsidRDefault="004D43FC" w:rsidP="004D43FC">
      <w:pPr>
        <w:rPr>
          <w:rFonts w:cs="Arial"/>
        </w:rPr>
      </w:pPr>
      <w:r>
        <w:rPr>
          <w:rFonts w:cs="Arial"/>
        </w:rPr>
        <w:t>Starting prices are the initial prices for each lot in the first round of the auction. If demand exceeds supply for a particular geographic region, the price for all lots in the region increases according to the clock price</w:t>
      </w:r>
      <w:r w:rsidR="006C5CDB">
        <w:rPr>
          <w:rFonts w:cs="Arial"/>
        </w:rPr>
        <w:t xml:space="preserve"> for that round.</w:t>
      </w:r>
    </w:p>
    <w:p w14:paraId="64972FB9" w14:textId="65EDA356" w:rsidR="004D43FC" w:rsidRDefault="004D43FC" w:rsidP="004D43FC">
      <w:pPr>
        <w:rPr>
          <w:rFonts w:cs="Arial"/>
        </w:rPr>
      </w:pPr>
      <w:r w:rsidRPr="00CC1561">
        <w:rPr>
          <w:rFonts w:cs="Arial"/>
        </w:rPr>
        <w:t xml:space="preserve">The ACMA </w:t>
      </w:r>
      <w:r>
        <w:rPr>
          <w:rFonts w:cs="Arial"/>
        </w:rPr>
        <w:t>is undertaking</w:t>
      </w:r>
      <w:r w:rsidRPr="00CC1561" w:rsidDel="00160935">
        <w:rPr>
          <w:rFonts w:cs="Arial"/>
        </w:rPr>
        <w:t xml:space="preserve"> a</w:t>
      </w:r>
      <w:r w:rsidRPr="00CC1561">
        <w:rPr>
          <w:rFonts w:cs="Arial"/>
        </w:rPr>
        <w:t xml:space="preserve"> body of work to inform its assessment of the relative value of lots to develop lot ratings</w:t>
      </w:r>
      <w:r>
        <w:rPr>
          <w:rFonts w:cs="Arial"/>
        </w:rPr>
        <w:t xml:space="preserve"> and starting prices</w:t>
      </w:r>
      <w:r w:rsidRPr="00CC1561">
        <w:rPr>
          <w:rFonts w:cs="Arial"/>
        </w:rPr>
        <w:t xml:space="preserve">. </w:t>
      </w:r>
      <w:r>
        <w:rPr>
          <w:rFonts w:cs="Arial"/>
        </w:rPr>
        <w:t>The lot ratings and starting prices for each particular lot will be published before the auction</w:t>
      </w:r>
      <w:r w:rsidR="00855B0F">
        <w:rPr>
          <w:rFonts w:cs="Arial"/>
        </w:rPr>
        <w:t>,</w:t>
      </w:r>
      <w:r>
        <w:rPr>
          <w:rFonts w:cs="Arial"/>
        </w:rPr>
        <w:t xml:space="preserve"> in accordance with the </w:t>
      </w:r>
      <w:r w:rsidR="00550957">
        <w:rPr>
          <w:rFonts w:cs="Arial"/>
        </w:rPr>
        <w:t xml:space="preserve">draft </w:t>
      </w:r>
      <w:r>
        <w:rPr>
          <w:rFonts w:cs="Arial"/>
        </w:rPr>
        <w:t xml:space="preserve">allocation determination. This is most likely to </w:t>
      </w:r>
      <w:r w:rsidR="00550957">
        <w:rPr>
          <w:rFonts w:cs="Arial"/>
        </w:rPr>
        <w:t xml:space="preserve">be included </w:t>
      </w:r>
      <w:r>
        <w:rPr>
          <w:rFonts w:cs="Arial"/>
        </w:rPr>
        <w:t xml:space="preserve">as part of the </w:t>
      </w:r>
      <w:r w:rsidR="00E4601D">
        <w:rPr>
          <w:rFonts w:cs="Arial"/>
        </w:rPr>
        <w:t>auction guide</w:t>
      </w:r>
      <w:r>
        <w:rPr>
          <w:rFonts w:cs="Arial"/>
        </w:rPr>
        <w:t>.</w:t>
      </w:r>
    </w:p>
    <w:p w14:paraId="170EC957" w14:textId="77777777" w:rsidR="003D4AA1" w:rsidRDefault="003D4AA1" w:rsidP="002E1CBD">
      <w:pPr>
        <w:pStyle w:val="Heading2"/>
      </w:pPr>
      <w:bookmarkStart w:id="117" w:name="_Toc512246166"/>
      <w:bookmarkStart w:id="118" w:name="_Toc512503300"/>
      <w:bookmarkStart w:id="119" w:name="_Toc514330452"/>
      <w:r>
        <w:t>Competition limits</w:t>
      </w:r>
      <w:bookmarkEnd w:id="112"/>
      <w:bookmarkEnd w:id="113"/>
      <w:bookmarkEnd w:id="117"/>
      <w:bookmarkEnd w:id="118"/>
      <w:bookmarkEnd w:id="119"/>
    </w:p>
    <w:p w14:paraId="2D4ECF1F" w14:textId="77777777" w:rsidR="009433C8" w:rsidRDefault="00670F14" w:rsidP="002C36E9">
      <w:r w:rsidRPr="00880169">
        <w:t xml:space="preserve">Competition limits (also referred to as spectrum </w:t>
      </w:r>
      <w:r w:rsidR="001F50C7">
        <w:t xml:space="preserve">licence limits, spectrum </w:t>
      </w:r>
      <w:r w:rsidRPr="00880169">
        <w:t xml:space="preserve">caps or allocation limits) have the effect of capping the total amount of spectrum that a single bidder can acquire in </w:t>
      </w:r>
      <w:r w:rsidR="0082121D">
        <w:t>an auction</w:t>
      </w:r>
      <w:r w:rsidRPr="00880169">
        <w:t xml:space="preserve">. </w:t>
      </w:r>
      <w:r>
        <w:t>I</w:t>
      </w:r>
      <w:r w:rsidRPr="00512FB3">
        <w:t xml:space="preserve">f the </w:t>
      </w:r>
      <w:r w:rsidR="003D0F56">
        <w:t>m</w:t>
      </w:r>
      <w:r w:rsidRPr="00512FB3">
        <w:t>inister directs the ACMA to impose limits on the amount of spectrum that may be allocated to one bidder and its associates</w:t>
      </w:r>
      <w:r>
        <w:t>, the ACMA must ensure that</w:t>
      </w:r>
      <w:r w:rsidRPr="00CB0100">
        <w:t xml:space="preserve"> </w:t>
      </w:r>
      <w:r>
        <w:t xml:space="preserve">the </w:t>
      </w:r>
      <w:r w:rsidR="001F50C7">
        <w:t xml:space="preserve">allocation </w:t>
      </w:r>
      <w:r w:rsidRPr="00480203">
        <w:t>determination specifies the process for ensuring that competition limits are observed.</w:t>
      </w:r>
      <w:bookmarkStart w:id="120" w:name="_Toc319572503"/>
      <w:bookmarkStart w:id="121" w:name="_Toc459210823"/>
      <w:bookmarkStart w:id="122" w:name="_Toc461025821"/>
    </w:p>
    <w:p w14:paraId="436C9ACC" w14:textId="77777777" w:rsidR="002C36E9" w:rsidRDefault="003D0F56" w:rsidP="002C36E9">
      <w:pPr>
        <w:rPr>
          <w:rFonts w:cs="Arial"/>
        </w:rPr>
      </w:pPr>
      <w:r>
        <w:t>When the minister issued the spectrum reallocation d</w:t>
      </w:r>
      <w:r w:rsidR="00D212BA">
        <w:t xml:space="preserve">eclarations on 5 March 2018, he also </w:t>
      </w:r>
      <w:hyperlink r:id="rId52" w:history="1">
        <w:r w:rsidR="00D212BA" w:rsidRPr="00D54A8E">
          <w:rPr>
            <w:rStyle w:val="Hyperlink"/>
          </w:rPr>
          <w:t xml:space="preserve">requested </w:t>
        </w:r>
        <w:r w:rsidRPr="00D54A8E">
          <w:rPr>
            <w:rStyle w:val="Hyperlink"/>
          </w:rPr>
          <w:t>advice</w:t>
        </w:r>
      </w:hyperlink>
      <w:r>
        <w:t xml:space="preserve"> from </w:t>
      </w:r>
      <w:r w:rsidR="00D212BA">
        <w:t xml:space="preserve">the </w:t>
      </w:r>
      <w:proofErr w:type="spellStart"/>
      <w:r w:rsidR="00D212BA">
        <w:t>ACCC</w:t>
      </w:r>
      <w:proofErr w:type="spellEnd"/>
      <w:r w:rsidR="00D212BA">
        <w:t xml:space="preserve"> regarding competition limits</w:t>
      </w:r>
      <w:r w:rsidR="00E36B1B">
        <w:t xml:space="preserve">. </w:t>
      </w:r>
      <w:r w:rsidR="00D212BA">
        <w:t xml:space="preserve">After receiving this advice, he may direct the ACMA </w:t>
      </w:r>
      <w:r w:rsidR="00E0374C">
        <w:t xml:space="preserve">to implement competition limits for the 3.6 GHz band auction. Due to the timing of this consultation, the ACMA is unable to include any information about competition limits in the draft allocation determination, but will include any limits in the final allocation determination </w:t>
      </w:r>
      <w:r w:rsidR="001A4DDE">
        <w:t>if</w:t>
      </w:r>
      <w:r w:rsidR="00E0374C">
        <w:t xml:space="preserve"> directed by the </w:t>
      </w:r>
      <w:r w:rsidR="000533C6">
        <w:t>minister</w:t>
      </w:r>
      <w:r w:rsidR="00E0374C">
        <w:t>.</w:t>
      </w:r>
    </w:p>
    <w:p w14:paraId="387B6957" w14:textId="77777777" w:rsidR="00670F14" w:rsidRDefault="00670F14" w:rsidP="00670F14">
      <w:pPr>
        <w:pStyle w:val="Heading2"/>
      </w:pPr>
      <w:bookmarkStart w:id="123" w:name="_Toc512246167"/>
      <w:bookmarkStart w:id="124" w:name="_Toc512503301"/>
      <w:bookmarkStart w:id="125" w:name="_Toc514330453"/>
      <w:r>
        <w:lastRenderedPageBreak/>
        <w:t>Affiliated</w:t>
      </w:r>
      <w:r w:rsidRPr="00880169">
        <w:t xml:space="preserve"> applicants</w:t>
      </w:r>
      <w:bookmarkEnd w:id="120"/>
      <w:bookmarkEnd w:id="121"/>
      <w:bookmarkEnd w:id="122"/>
      <w:bookmarkEnd w:id="123"/>
      <w:bookmarkEnd w:id="124"/>
      <w:bookmarkEnd w:id="125"/>
      <w:r w:rsidRPr="00880169">
        <w:t xml:space="preserve"> </w:t>
      </w:r>
    </w:p>
    <w:p w14:paraId="7184F14A" w14:textId="77777777" w:rsidR="00D27735" w:rsidRDefault="00D27735" w:rsidP="007724D3">
      <w:r>
        <w:t xml:space="preserve">On an assumption that the minister will direct the ACMA on competition limits, </w:t>
      </w:r>
      <w:r w:rsidR="00C7081F">
        <w:t xml:space="preserve">Part 2 of </w:t>
      </w:r>
      <w:r>
        <w:t>the allocation determination contains affiliation provisions</w:t>
      </w:r>
      <w:r w:rsidR="00855B0F">
        <w:t>,</w:t>
      </w:r>
      <w:r>
        <w:t xml:space="preserve"> as discussed below.</w:t>
      </w:r>
    </w:p>
    <w:p w14:paraId="1429970D" w14:textId="77777777" w:rsidR="00D54A8E" w:rsidRPr="00D54A8E" w:rsidRDefault="00D54A8E" w:rsidP="007724D3">
      <w:r w:rsidRPr="00D54A8E">
        <w:t xml:space="preserve">To ensure the ACMA can conduct a competitive and fair auction </w:t>
      </w:r>
      <w:r w:rsidR="00904DE7">
        <w:t xml:space="preserve">and comply </w:t>
      </w:r>
      <w:r w:rsidRPr="00D54A8E">
        <w:t xml:space="preserve">with any competition limits that </w:t>
      </w:r>
      <w:r w:rsidR="00C7081F">
        <w:t>may be</w:t>
      </w:r>
      <w:r w:rsidR="00C7081F" w:rsidRPr="00D54A8E">
        <w:t xml:space="preserve"> </w:t>
      </w:r>
      <w:r w:rsidRPr="00D54A8E">
        <w:t xml:space="preserve">imposed by the minister, applicants who are ‘affiliated’ will not be permitted to participate in the auction as separate bidding entities. Two bidders will be affiliated if one is an ‘associate’ of the other, within the definition set out in the draft </w:t>
      </w:r>
      <w:r w:rsidR="002855DD">
        <w:t xml:space="preserve">allocation </w:t>
      </w:r>
      <w:r w:rsidRPr="00D54A8E">
        <w:t xml:space="preserve">determination, or if they have an associate in common (for example, a director in common). </w:t>
      </w:r>
    </w:p>
    <w:p w14:paraId="1A94883F" w14:textId="77777777" w:rsidR="00D54A8E" w:rsidRPr="00D54A8E" w:rsidRDefault="00D54A8E" w:rsidP="00855B0F">
      <w:r w:rsidRPr="00D54A8E">
        <w:t xml:space="preserve">If an affiliation is identified prior to the auction, options are proposed that would remedy the affiliation and allow participation in the auction. </w:t>
      </w:r>
    </w:p>
    <w:p w14:paraId="4F3B870B" w14:textId="77777777" w:rsidR="00D54A8E" w:rsidRPr="00D54A8E" w:rsidRDefault="00D54A8E" w:rsidP="007724D3">
      <w:r w:rsidRPr="00D54A8E">
        <w:t xml:space="preserve">However, if an affiliation is formed between applicants during the auction, they </w:t>
      </w:r>
      <w:r w:rsidR="00550957">
        <w:t>may</w:t>
      </w:r>
      <w:r w:rsidR="00550957" w:rsidRPr="00D54A8E">
        <w:t xml:space="preserve"> </w:t>
      </w:r>
      <w:r w:rsidRPr="00D54A8E">
        <w:t>be excluded from obtaining a spectrum licence and any eligibility payment paid may be forfeited. In addition, any amounts secured under a deed provided by the applicant would be recoverable by the ACMA on behalf of the Commonwealth.</w:t>
      </w:r>
    </w:p>
    <w:p w14:paraId="39B886A4" w14:textId="77777777" w:rsidR="002C36E9" w:rsidRPr="002C36E9" w:rsidRDefault="00D54A8E">
      <w:r w:rsidRPr="00D54A8E">
        <w:t>If an affiliation is formed between successful applicants after the auction, but before spectrum licences are issued, the competition limits would cap the spectrum that would be issued to those applicants. Regardless of whether successful applicants were consequently issued licences for less spectrum than the amount for which they had successfully bid, each applicant would still be liable to pay for all spectrum individually bid for at auction.</w:t>
      </w:r>
      <w:r w:rsidRPr="00D54A8E" w:rsidDel="00D54A8E">
        <w:rPr>
          <w:highlight w:val="yellow"/>
        </w:rPr>
        <w:t xml:space="preserve"> </w:t>
      </w:r>
    </w:p>
    <w:p w14:paraId="77120CA7" w14:textId="77777777" w:rsidR="00EE4BCE" w:rsidRDefault="00EE4BCE" w:rsidP="00EE4BCE">
      <w:pPr>
        <w:pStyle w:val="Heading2"/>
      </w:pPr>
      <w:bookmarkStart w:id="126" w:name="_Payment_terms"/>
      <w:bookmarkStart w:id="127" w:name="_Toc512246168"/>
      <w:bookmarkStart w:id="128" w:name="_Toc512503302"/>
      <w:bookmarkStart w:id="129" w:name="_Toc514330454"/>
      <w:bookmarkEnd w:id="126"/>
      <w:r>
        <w:t>Payment terms</w:t>
      </w:r>
      <w:bookmarkEnd w:id="127"/>
      <w:bookmarkEnd w:id="128"/>
      <w:bookmarkEnd w:id="129"/>
    </w:p>
    <w:p w14:paraId="0A7C6306" w14:textId="77777777" w:rsidR="001A3FB6" w:rsidRDefault="00EE4BCE" w:rsidP="00B115FB">
      <w:pPr>
        <w:rPr>
          <w:rFonts w:cs="Arial"/>
        </w:rPr>
      </w:pPr>
      <w:r w:rsidRPr="00480203">
        <w:rPr>
          <w:rFonts w:cs="Arial"/>
        </w:rPr>
        <w:t xml:space="preserve">The </w:t>
      </w:r>
      <w:r w:rsidR="000C73EE" w:rsidRPr="00480203">
        <w:rPr>
          <w:rFonts w:cs="Arial"/>
        </w:rPr>
        <w:t xml:space="preserve">draft allocation </w:t>
      </w:r>
      <w:r w:rsidRPr="00480203">
        <w:rPr>
          <w:rFonts w:cs="Arial"/>
        </w:rPr>
        <w:t xml:space="preserve">determination also sets out the financial obligations to be met by successful bidders before the ACMA can issue spectrum licences. </w:t>
      </w:r>
      <w:r w:rsidR="001A3FB6">
        <w:rPr>
          <w:rFonts w:cs="Arial"/>
        </w:rPr>
        <w:t>After the auction, the ACMA will notify winning bidders of t</w:t>
      </w:r>
      <w:r w:rsidR="009A269F" w:rsidRPr="009A269F">
        <w:rPr>
          <w:rFonts w:cs="Arial"/>
        </w:rPr>
        <w:t xml:space="preserve">he balance of the winning price </w:t>
      </w:r>
      <w:r w:rsidR="001A3FB6">
        <w:rPr>
          <w:rFonts w:cs="Arial"/>
        </w:rPr>
        <w:t>(</w:t>
      </w:r>
      <w:r w:rsidR="00855B0F">
        <w:rPr>
          <w:rFonts w:cs="Arial"/>
        </w:rPr>
        <w:t xml:space="preserve">the </w:t>
      </w:r>
      <w:r w:rsidR="001A3FB6">
        <w:rPr>
          <w:rFonts w:cs="Arial"/>
        </w:rPr>
        <w:t xml:space="preserve">winning price less their eligibility payment) required to be paid. This amount </w:t>
      </w:r>
      <w:r w:rsidR="009A269F" w:rsidRPr="009A269F">
        <w:rPr>
          <w:rFonts w:cs="Arial"/>
        </w:rPr>
        <w:t>must be paid by the winning bidder to the ACMA on behalf of the Commonwealth</w:t>
      </w:r>
      <w:r w:rsidR="001A3FB6">
        <w:rPr>
          <w:rFonts w:cs="Arial"/>
        </w:rPr>
        <w:t>,</w:t>
      </w:r>
      <w:r w:rsidR="009A269F" w:rsidRPr="009A269F">
        <w:rPr>
          <w:rFonts w:cs="Arial"/>
        </w:rPr>
        <w:t xml:space="preserve"> no later than </w:t>
      </w:r>
      <w:r w:rsidR="00855B0F" w:rsidRPr="009A269F">
        <w:rPr>
          <w:rFonts w:cs="Arial"/>
        </w:rPr>
        <w:t>20</w:t>
      </w:r>
      <w:r w:rsidR="00855B0F">
        <w:rPr>
          <w:rFonts w:cs="Arial"/>
        </w:rPr>
        <w:t> </w:t>
      </w:r>
      <w:r w:rsidR="009A269F" w:rsidRPr="009A269F">
        <w:rPr>
          <w:rFonts w:cs="Arial"/>
        </w:rPr>
        <w:t>working days after the date of the notice</w:t>
      </w:r>
      <w:r w:rsidR="001A3FB6">
        <w:rPr>
          <w:rFonts w:cs="Arial"/>
        </w:rPr>
        <w:t xml:space="preserve">. </w:t>
      </w:r>
      <w:r w:rsidR="007A6628">
        <w:rPr>
          <w:rFonts w:cs="Arial"/>
        </w:rPr>
        <w:t>The minister has advised the ACMA that instalment payments will not be permitted for th</w:t>
      </w:r>
      <w:r w:rsidR="001D66DB">
        <w:rPr>
          <w:rFonts w:cs="Arial"/>
        </w:rPr>
        <w:t>e 3.6 GHz band</w:t>
      </w:r>
      <w:r w:rsidR="007A6628">
        <w:rPr>
          <w:rFonts w:cs="Arial"/>
        </w:rPr>
        <w:t xml:space="preserve"> auction.</w:t>
      </w:r>
    </w:p>
    <w:p w14:paraId="60EF9680" w14:textId="77777777" w:rsidR="00494248" w:rsidRDefault="001A3FB6" w:rsidP="00B115FB">
      <w:r>
        <w:rPr>
          <w:rFonts w:cs="Arial"/>
        </w:rPr>
        <w:t>The draft allocation determination also includes</w:t>
      </w:r>
      <w:r w:rsidR="00EE4BCE" w:rsidRPr="00480203">
        <w:rPr>
          <w:rFonts w:cs="Arial"/>
        </w:rPr>
        <w:t xml:space="preserve"> the procedure for the ACMA to return </w:t>
      </w:r>
      <w:r w:rsidR="00436CA1">
        <w:rPr>
          <w:rFonts w:cs="Arial"/>
        </w:rPr>
        <w:t>eligibility payment</w:t>
      </w:r>
      <w:r w:rsidR="00436CA1" w:rsidRPr="00480203">
        <w:rPr>
          <w:rFonts w:cs="Arial"/>
        </w:rPr>
        <w:t>s</w:t>
      </w:r>
      <w:r w:rsidR="00EE4BCE" w:rsidRPr="00480203">
        <w:rPr>
          <w:rFonts w:cs="Arial"/>
        </w:rPr>
        <w:t>, which are held by the ACMA during the auction, to unsuccessful bidders.</w:t>
      </w:r>
      <w:r w:rsidR="002C36E9" w:rsidRPr="00670F14">
        <w:t xml:space="preserve"> </w:t>
      </w:r>
    </w:p>
    <w:p w14:paraId="626D849D" w14:textId="77777777" w:rsidR="00B115FB" w:rsidRDefault="00B115FB" w:rsidP="00866F45">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sidRPr="00625FEF">
        <w:rPr>
          <w:b/>
          <w:caps/>
        </w:rPr>
        <w:t>Issue for comment</w:t>
      </w:r>
      <w:r w:rsidRPr="00DD7360">
        <w:rPr>
          <w:b/>
        </w:rPr>
        <w:t xml:space="preserve"> </w:t>
      </w:r>
      <w:r w:rsidR="00CB2C6F">
        <w:rPr>
          <w:b/>
        </w:rPr>
        <w:t>4</w:t>
      </w:r>
      <w:r w:rsidRPr="00DD7360">
        <w:rPr>
          <w:b/>
        </w:rPr>
        <w:t>—</w:t>
      </w:r>
      <w:proofErr w:type="gramStart"/>
      <w:r w:rsidRPr="00DD7360">
        <w:rPr>
          <w:b/>
        </w:rPr>
        <w:t>The</w:t>
      </w:r>
      <w:proofErr w:type="gramEnd"/>
      <w:r w:rsidRPr="00DD7360">
        <w:rPr>
          <w:b/>
        </w:rPr>
        <w:t xml:space="preserve"> </w:t>
      </w:r>
      <w:r>
        <w:rPr>
          <w:b/>
        </w:rPr>
        <w:t xml:space="preserve">draft 3.6 GHz band allocation determination </w:t>
      </w:r>
    </w:p>
    <w:p w14:paraId="1E856C41" w14:textId="77777777" w:rsidR="00B115FB" w:rsidRDefault="00B115FB" w:rsidP="00866F45">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The ACMA seeks stakeholder views on the draft allocation determination</w:t>
      </w:r>
      <w:r w:rsidR="00B02DA7">
        <w:t xml:space="preserve"> and</w:t>
      </w:r>
      <w:r>
        <w:t xml:space="preserve"> the auction </w:t>
      </w:r>
      <w:r w:rsidR="00B02DA7">
        <w:t>rules for the 3.6 GHz band auction.</w:t>
      </w:r>
    </w:p>
    <w:p w14:paraId="7F96BEB2" w14:textId="77777777" w:rsidR="00494248" w:rsidRDefault="00494248" w:rsidP="00866F45">
      <w:pPr>
        <w:pStyle w:val="Heading2"/>
        <w:keepLines/>
      </w:pPr>
      <w:bookmarkStart w:id="130" w:name="_Toc512503303"/>
      <w:bookmarkStart w:id="131" w:name="_Toc514330455"/>
      <w:r>
        <w:lastRenderedPageBreak/>
        <w:t xml:space="preserve">Spectrum </w:t>
      </w:r>
      <w:r w:rsidR="0093039C">
        <w:t>l</w:t>
      </w:r>
      <w:r>
        <w:t xml:space="preserve">icence </w:t>
      </w:r>
      <w:r w:rsidR="0093039C">
        <w:t>t</w:t>
      </w:r>
      <w:r>
        <w:t>ax</w:t>
      </w:r>
      <w:bookmarkEnd w:id="130"/>
      <w:bookmarkEnd w:id="131"/>
    </w:p>
    <w:p w14:paraId="551E9EA3" w14:textId="77777777" w:rsidR="00494248" w:rsidRDefault="00494248" w:rsidP="00866F45">
      <w:pPr>
        <w:keepNext/>
        <w:keepLines/>
        <w:rPr>
          <w:b/>
          <w:bCs/>
          <w:iCs/>
        </w:rPr>
      </w:pPr>
      <w:r w:rsidRPr="00494248">
        <w:t>Each year on 11 October</w:t>
      </w:r>
      <w:r w:rsidR="00855B0F">
        <w:t>,</w:t>
      </w:r>
      <w:r w:rsidRPr="00494248">
        <w:t xml:space="preserve"> the ACMA imposes a spectrum licence tax</w:t>
      </w:r>
      <w:r w:rsidR="00550957">
        <w:t xml:space="preserve">, as required by the </w:t>
      </w:r>
      <w:proofErr w:type="spellStart"/>
      <w:r w:rsidR="00550957" w:rsidRPr="00866F45">
        <w:t>Radiocommunications</w:t>
      </w:r>
      <w:proofErr w:type="spellEnd"/>
      <w:r w:rsidR="00550957" w:rsidRPr="00866F45">
        <w:t xml:space="preserve"> (Spectrum Licence</w:t>
      </w:r>
      <w:r w:rsidRPr="00866F45">
        <w:t xml:space="preserve"> </w:t>
      </w:r>
      <w:r w:rsidR="00550957" w:rsidRPr="00866F45">
        <w:t xml:space="preserve">Tax) </w:t>
      </w:r>
      <w:r w:rsidR="006E028F" w:rsidRPr="00866F45">
        <w:t>Determination 2014</w:t>
      </w:r>
      <w:r w:rsidR="00550957" w:rsidRPr="00855B0F">
        <w:t>.</w:t>
      </w:r>
      <w:r w:rsidR="00550957" w:rsidRPr="00855B0F">
        <w:rPr>
          <w:rStyle w:val="FootnoteReference"/>
        </w:rPr>
        <w:footnoteReference w:id="10"/>
      </w:r>
      <w:r w:rsidR="00550957" w:rsidRPr="00855B0F">
        <w:t xml:space="preserve"> </w:t>
      </w:r>
      <w:r w:rsidRPr="00494248">
        <w:t xml:space="preserve">This tax recovers, from spectrum licensees, the indirect costs of spectrum management activities such as international coordination, domestic planning, interference investigation and policy development. With the designation of the 3.6 GHz band for spectrum licensing, the ACMA proposes to incorporate this band into the </w:t>
      </w:r>
      <w:proofErr w:type="spellStart"/>
      <w:r w:rsidRPr="00494248">
        <w:t>Radiocommunications</w:t>
      </w:r>
      <w:proofErr w:type="spellEnd"/>
      <w:r w:rsidRPr="00494248">
        <w:t xml:space="preserve"> (Spectrum Licence Tax) Determinatio</w:t>
      </w:r>
      <w:r>
        <w:t xml:space="preserve">n 2014 (the </w:t>
      </w:r>
      <w:proofErr w:type="spellStart"/>
      <w:r>
        <w:t>SLT</w:t>
      </w:r>
      <w:proofErr w:type="spellEnd"/>
      <w:r>
        <w:t xml:space="preserve"> Determination)</w:t>
      </w:r>
      <w:r w:rsidR="00550957">
        <w:t>.</w:t>
      </w:r>
      <w:r>
        <w:rPr>
          <w:rStyle w:val="FootnoteReference"/>
        </w:rPr>
        <w:footnoteReference w:id="11"/>
      </w:r>
    </w:p>
    <w:p w14:paraId="12B8A351" w14:textId="77777777" w:rsidR="00494248" w:rsidRDefault="00494248" w:rsidP="00AA7687">
      <w:r w:rsidRPr="00494248">
        <w:t xml:space="preserve">The ACMA has </w:t>
      </w:r>
      <w:r w:rsidRPr="00855B0F">
        <w:t xml:space="preserve">recently </w:t>
      </w:r>
      <w:hyperlink r:id="rId53" w:history="1">
        <w:r w:rsidRPr="00855B0F">
          <w:rPr>
            <w:rStyle w:val="Hyperlink"/>
          </w:rPr>
          <w:t xml:space="preserve">consulted on amending the </w:t>
        </w:r>
        <w:proofErr w:type="spellStart"/>
        <w:r w:rsidRPr="00855B0F">
          <w:rPr>
            <w:rStyle w:val="Hyperlink"/>
          </w:rPr>
          <w:t>SLT</w:t>
        </w:r>
        <w:proofErr w:type="spellEnd"/>
        <w:r w:rsidRPr="00855B0F">
          <w:rPr>
            <w:rStyle w:val="Hyperlink"/>
          </w:rPr>
          <w:t xml:space="preserve"> Determination</w:t>
        </w:r>
      </w:hyperlink>
      <w:r w:rsidRPr="00494248">
        <w:t xml:space="preserve">. The amendments relate to updating the base amounts for spectrum bands that were already in the </w:t>
      </w:r>
      <w:proofErr w:type="spellStart"/>
      <w:r w:rsidRPr="00494248">
        <w:t>SLT</w:t>
      </w:r>
      <w:proofErr w:type="spellEnd"/>
      <w:r w:rsidRPr="00494248">
        <w:t xml:space="preserve"> Determination and references to the 2016 Census. Essentially, the base amount for a band represents the amount of indirect costs that would be recovered from a spectrum licensee if it were entitled to use the total bandwidth of an Australia-wide spectrum licence in that band. The methodology for calculating each spectrum licensee’s amount of tax is contained in the </w:t>
      </w:r>
      <w:proofErr w:type="spellStart"/>
      <w:r w:rsidRPr="00494248">
        <w:t>SLT</w:t>
      </w:r>
      <w:proofErr w:type="spellEnd"/>
      <w:r w:rsidRPr="00494248">
        <w:t xml:space="preserve"> Determination. The annual licence tax amount for a spectrum licence is calculated on the basis of the bandwidth (in MHz) and the population covered by each licence. It is emphasised that the base amount does not represent the amount of spectrum licence tax to be paid each year. More information about the amount to be paid can be found in the original </w:t>
      </w:r>
      <w:r w:rsidR="00855B0F">
        <w:t>c</w:t>
      </w:r>
      <w:r w:rsidR="00855B0F" w:rsidRPr="00B95532">
        <w:t xml:space="preserve">onsultation paper and the </w:t>
      </w:r>
      <w:proofErr w:type="spellStart"/>
      <w:r w:rsidR="00855B0F" w:rsidRPr="00B95532">
        <w:t>SLT</w:t>
      </w:r>
      <w:proofErr w:type="spellEnd"/>
      <w:r w:rsidR="00855B0F" w:rsidRPr="00B95532">
        <w:t xml:space="preserve"> Determination</w:t>
      </w:r>
      <w:r w:rsidRPr="00494248">
        <w:t>, but</w:t>
      </w:r>
      <w:r w:rsidR="00255928">
        <w:t>,</w:t>
      </w:r>
      <w:r w:rsidRPr="00494248">
        <w:t xml:space="preserve"> in short</w:t>
      </w:r>
      <w:r w:rsidR="00255928">
        <w:t>,</w:t>
      </w:r>
      <w:r w:rsidRPr="00494248">
        <w:t xml:space="preserve"> the amount to be paid will be base</w:t>
      </w:r>
      <w:r>
        <w:t>d on the following calculation:</w:t>
      </w:r>
    </w:p>
    <w:p w14:paraId="505E1492" w14:textId="77777777" w:rsidR="00494248" w:rsidRPr="00494248" w:rsidRDefault="00494248" w:rsidP="00B95532">
      <w:pPr>
        <w:spacing w:after="0"/>
      </w:pPr>
      <w:r w:rsidRPr="00494248">
        <w:t xml:space="preserve">                Area population (A)               SL bandwidth (C)                </w:t>
      </w:r>
    </w:p>
    <w:p w14:paraId="4447FD14" w14:textId="77777777" w:rsidR="00494248" w:rsidRPr="00494248" w:rsidRDefault="00494248" w:rsidP="00B95532">
      <w:pPr>
        <w:spacing w:after="120"/>
      </w:pPr>
      <w:r w:rsidRPr="00494248">
        <w:t xml:space="preserve">                ___________________ </w:t>
      </w:r>
      <w:proofErr w:type="spellStart"/>
      <w:r w:rsidRPr="00494248">
        <w:t>X________________________X</w:t>
      </w:r>
      <w:proofErr w:type="spellEnd"/>
      <w:r w:rsidRPr="00494248">
        <w:t xml:space="preserve"> Base amount (E)</w:t>
      </w:r>
    </w:p>
    <w:p w14:paraId="18C4D284" w14:textId="77777777" w:rsidR="00494248" w:rsidRPr="00494248" w:rsidRDefault="00494248" w:rsidP="00B95532">
      <w:pPr>
        <w:spacing w:after="120"/>
      </w:pPr>
      <w:r w:rsidRPr="00494248">
        <w:t xml:space="preserve">                Australia population (B)        Total specified spectrum (D)</w:t>
      </w:r>
    </w:p>
    <w:p w14:paraId="51CCDB28" w14:textId="77777777" w:rsidR="00494248" w:rsidRPr="00494248" w:rsidRDefault="00494248" w:rsidP="00B95532">
      <w:pPr>
        <w:spacing w:after="120"/>
      </w:pPr>
      <w:proofErr w:type="gramStart"/>
      <w:r w:rsidRPr="00494248">
        <w:t>where</w:t>
      </w:r>
      <w:proofErr w:type="gramEnd"/>
      <w:r w:rsidRPr="00494248">
        <w:t>:</w:t>
      </w:r>
    </w:p>
    <w:p w14:paraId="3B007921" w14:textId="77777777" w:rsidR="00494248" w:rsidRPr="00494248" w:rsidRDefault="00494248" w:rsidP="00B95532">
      <w:pPr>
        <w:spacing w:after="120"/>
      </w:pPr>
      <w:r w:rsidRPr="00494248">
        <w:t>A.</w:t>
      </w:r>
      <w:r w:rsidRPr="00494248">
        <w:tab/>
      </w:r>
      <w:r w:rsidR="00255928">
        <w:t xml:space="preserve">is the </w:t>
      </w:r>
      <w:r w:rsidRPr="00494248">
        <w:t>population of the geographic area specified in a spectrum licence, as reported in the most recently available census</w:t>
      </w:r>
    </w:p>
    <w:p w14:paraId="1C33BA89" w14:textId="77777777" w:rsidR="00494248" w:rsidRPr="00494248" w:rsidRDefault="00494248" w:rsidP="00B95532">
      <w:pPr>
        <w:spacing w:after="120"/>
      </w:pPr>
      <w:r w:rsidRPr="00494248">
        <w:t>B.</w:t>
      </w:r>
      <w:r w:rsidRPr="00494248">
        <w:tab/>
      </w:r>
      <w:r w:rsidR="00255928">
        <w:t xml:space="preserve">is the </w:t>
      </w:r>
      <w:r w:rsidRPr="00494248">
        <w:t>Australian population, as reported in the most recent available census</w:t>
      </w:r>
    </w:p>
    <w:p w14:paraId="0787E18E" w14:textId="77777777" w:rsidR="00494248" w:rsidRPr="00494248" w:rsidRDefault="00494248" w:rsidP="00B95532">
      <w:pPr>
        <w:spacing w:after="120"/>
      </w:pPr>
      <w:r w:rsidRPr="00494248">
        <w:t>C.</w:t>
      </w:r>
      <w:r w:rsidRPr="00494248">
        <w:tab/>
      </w:r>
      <w:r w:rsidR="00255928">
        <w:t xml:space="preserve">is the </w:t>
      </w:r>
      <w:r w:rsidRPr="00494248">
        <w:t>bandwidth of the frequencies specified in the spectrum licence</w:t>
      </w:r>
    </w:p>
    <w:p w14:paraId="02E4B884" w14:textId="77777777" w:rsidR="00494248" w:rsidRPr="00494248" w:rsidRDefault="00494248" w:rsidP="00B95532">
      <w:pPr>
        <w:spacing w:after="120"/>
      </w:pPr>
      <w:r w:rsidRPr="00494248">
        <w:t>D.</w:t>
      </w:r>
      <w:r w:rsidRPr="00494248">
        <w:tab/>
      </w:r>
      <w:r w:rsidR="00255928">
        <w:t xml:space="preserve">is the </w:t>
      </w:r>
      <w:r w:rsidRPr="00494248">
        <w:t>total bandwidth of the band in which the spectrum licence falls (</w:t>
      </w:r>
      <w:r w:rsidR="00AA7687">
        <w:t>that is,</w:t>
      </w:r>
      <w:r w:rsidR="00AA7687" w:rsidRPr="00494248">
        <w:t xml:space="preserve"> 125</w:t>
      </w:r>
      <w:r w:rsidR="00AA7687">
        <w:t> </w:t>
      </w:r>
      <w:r w:rsidRPr="00494248">
        <w:t>MHz)</w:t>
      </w:r>
    </w:p>
    <w:p w14:paraId="1B874EB6" w14:textId="77777777" w:rsidR="00494248" w:rsidRPr="00494248" w:rsidRDefault="00494248" w:rsidP="00AA7687">
      <w:r w:rsidRPr="00494248">
        <w:t>E.</w:t>
      </w:r>
      <w:r w:rsidRPr="00494248">
        <w:tab/>
      </w:r>
      <w:r w:rsidR="00255928">
        <w:t xml:space="preserve">is the </w:t>
      </w:r>
      <w:r w:rsidRPr="00494248">
        <w:t>base amount (assessed as a share of the ACMA’s indirect cost for a particular band)</w:t>
      </w:r>
      <w:r w:rsidR="00AA7687">
        <w:t xml:space="preserve"> </w:t>
      </w:r>
      <w:r w:rsidRPr="00494248">
        <w:t>(</w:t>
      </w:r>
      <w:r w:rsidR="00AA7687">
        <w:t>that is,</w:t>
      </w:r>
      <w:r w:rsidR="00AA7687" w:rsidRPr="00494248">
        <w:t xml:space="preserve"> </w:t>
      </w:r>
      <w:r w:rsidRPr="00494248">
        <w:t>$69,</w:t>
      </w:r>
      <w:r w:rsidR="005002D1" w:rsidRPr="00494248">
        <w:t>1</w:t>
      </w:r>
      <w:r w:rsidR="005002D1">
        <w:t>80</w:t>
      </w:r>
      <w:r w:rsidRPr="00494248">
        <w:t>)</w:t>
      </w:r>
      <w:r w:rsidR="00AA7687">
        <w:t>.</w:t>
      </w:r>
    </w:p>
    <w:p w14:paraId="30E35CC9" w14:textId="77777777" w:rsidR="00494248" w:rsidRDefault="00494248" w:rsidP="00B45964">
      <w:r w:rsidRPr="00494248">
        <w:t xml:space="preserve">As the 3.6 GHz band has now been designated for spectrum licensing, the ACMA proposes to also include the band in the </w:t>
      </w:r>
      <w:proofErr w:type="spellStart"/>
      <w:r w:rsidRPr="00494248">
        <w:t>SLT</w:t>
      </w:r>
      <w:proofErr w:type="spellEnd"/>
      <w:r w:rsidRPr="00494248">
        <w:t xml:space="preserve"> Determination. The original consultation process for spectrum licence taxes did not include references to the 3.6 GHz band. </w:t>
      </w:r>
      <w:r w:rsidR="00AA7687" w:rsidRPr="00494248">
        <w:lastRenderedPageBreak/>
        <w:t>So</w:t>
      </w:r>
      <w:r w:rsidR="00AA7687">
        <w:t> </w:t>
      </w:r>
      <w:r w:rsidRPr="00494248">
        <w:t xml:space="preserve">the ACMA proposes to further update the </w:t>
      </w:r>
      <w:proofErr w:type="spellStart"/>
      <w:r w:rsidRPr="00494248">
        <w:t>SLT</w:t>
      </w:r>
      <w:proofErr w:type="spellEnd"/>
      <w:r w:rsidRPr="00494248">
        <w:t xml:space="preserve"> Determination by amending Table 1 of the </w:t>
      </w:r>
      <w:proofErr w:type="spellStart"/>
      <w:r w:rsidRPr="00494248">
        <w:t>SLT</w:t>
      </w:r>
      <w:proofErr w:type="spellEnd"/>
      <w:r w:rsidRPr="00494248">
        <w:t xml:space="preserve"> Determination to include the frequency range of the band (</w:t>
      </w:r>
      <w:r w:rsidR="007002C0">
        <w:t>3575</w:t>
      </w:r>
      <w:r w:rsidR="00AA7687">
        <w:t>–</w:t>
      </w:r>
      <w:r w:rsidR="007002C0">
        <w:t>3700 </w:t>
      </w:r>
      <w:r w:rsidRPr="00494248">
        <w:t xml:space="preserve">MHz), the amount of spectrum within the band </w:t>
      </w:r>
      <w:r w:rsidR="00AA7687">
        <w:t>(</w:t>
      </w:r>
      <w:r w:rsidRPr="00494248">
        <w:t>125 MHz</w:t>
      </w:r>
      <w:r w:rsidR="00AA7687">
        <w:t>)</w:t>
      </w:r>
      <w:r w:rsidRPr="00494248">
        <w:t xml:space="preserve"> and a base amount of $69,180.</w:t>
      </w:r>
      <w:r w:rsidR="007008B0">
        <w:rPr>
          <w:rStyle w:val="FootnoteReference"/>
        </w:rPr>
        <w:footnoteReference w:id="12"/>
      </w:r>
      <w:r w:rsidRPr="00494248">
        <w:t xml:space="preserve"> The approach to setting the base amount for this band is consistent with the tax rates and costs outlined in the original </w:t>
      </w:r>
      <w:r w:rsidR="00B45964">
        <w:t>c</w:t>
      </w:r>
      <w:r w:rsidRPr="00494248">
        <w:t xml:space="preserve">onsultation </w:t>
      </w:r>
      <w:r w:rsidR="00B45964">
        <w:t>p</w:t>
      </w:r>
      <w:r w:rsidRPr="00494248">
        <w:t>aper.</w:t>
      </w:r>
    </w:p>
    <w:p w14:paraId="1D6B4C22" w14:textId="77777777" w:rsidR="00AB6AA4" w:rsidRDefault="00AB6AA4" w:rsidP="00B95532">
      <w:pPr>
        <w:keepNext/>
        <w:pBdr>
          <w:top w:val="single" w:sz="4" w:space="1" w:color="auto"/>
          <w:left w:val="single" w:sz="4" w:space="4" w:color="auto"/>
          <w:bottom w:val="single" w:sz="4" w:space="1" w:color="auto"/>
          <w:right w:val="single" w:sz="4" w:space="4" w:color="auto"/>
        </w:pBdr>
        <w:shd w:val="clear" w:color="auto" w:fill="F2F2F2" w:themeFill="background1" w:themeFillShade="F2"/>
        <w:spacing w:after="120"/>
        <w:rPr>
          <w:b/>
        </w:rPr>
      </w:pPr>
      <w:r w:rsidRPr="00625FEF">
        <w:rPr>
          <w:b/>
          <w:caps/>
        </w:rPr>
        <w:t>Issue for comment</w:t>
      </w:r>
      <w:r w:rsidRPr="00DD7360">
        <w:rPr>
          <w:b/>
        </w:rPr>
        <w:t xml:space="preserve"> </w:t>
      </w:r>
      <w:r w:rsidR="00CB2C6F">
        <w:rPr>
          <w:b/>
        </w:rPr>
        <w:t>5</w:t>
      </w:r>
      <w:r w:rsidRPr="00DD7360">
        <w:rPr>
          <w:b/>
        </w:rPr>
        <w:t>—</w:t>
      </w:r>
      <w:r w:rsidR="00B45964">
        <w:rPr>
          <w:b/>
        </w:rPr>
        <w:t>A</w:t>
      </w:r>
      <w:r w:rsidRPr="00AB6AA4">
        <w:rPr>
          <w:b/>
        </w:rPr>
        <w:t xml:space="preserve">mendment to the </w:t>
      </w:r>
      <w:proofErr w:type="spellStart"/>
      <w:r w:rsidRPr="00AB6AA4">
        <w:rPr>
          <w:b/>
        </w:rPr>
        <w:t>SLT</w:t>
      </w:r>
      <w:proofErr w:type="spellEnd"/>
      <w:r w:rsidRPr="00AB6AA4">
        <w:rPr>
          <w:b/>
        </w:rPr>
        <w:t xml:space="preserve"> Determination</w:t>
      </w:r>
    </w:p>
    <w:p w14:paraId="38548846" w14:textId="77777777" w:rsidR="00AB6AA4" w:rsidRDefault="00AB6AA4" w:rsidP="00B95532">
      <w:pPr>
        <w:pBdr>
          <w:top w:val="single" w:sz="4" w:space="1" w:color="auto"/>
          <w:left w:val="single" w:sz="4" w:space="4" w:color="auto"/>
          <w:bottom w:val="single" w:sz="4" w:space="1" w:color="auto"/>
          <w:right w:val="single" w:sz="4" w:space="4" w:color="auto"/>
        </w:pBdr>
        <w:shd w:val="clear" w:color="auto" w:fill="F2F2F2" w:themeFill="background1" w:themeFillShade="F2"/>
        <w:spacing w:after="0"/>
      </w:pPr>
      <w:r>
        <w:t xml:space="preserve">The ACMA seeks stakeholder views on the proposal to amend Table 1 of the </w:t>
      </w:r>
      <w:proofErr w:type="spellStart"/>
      <w:r>
        <w:t>SLT</w:t>
      </w:r>
      <w:proofErr w:type="spellEnd"/>
      <w:r>
        <w:t xml:space="preserve"> Determination to include the 3.6 GHz band with frequency range of (3575</w:t>
      </w:r>
      <w:r w:rsidR="00B45964">
        <w:t>–</w:t>
      </w:r>
      <w:r>
        <w:t>3700 MHz), total spectrum of 125 MHz and a base amount of $69,180.</w:t>
      </w:r>
    </w:p>
    <w:p w14:paraId="1DFCA9B1" w14:textId="77777777" w:rsidR="00AB6AA4" w:rsidRPr="00494248" w:rsidRDefault="00AB6AA4" w:rsidP="008B1493"/>
    <w:p w14:paraId="0106B0FD" w14:textId="77777777" w:rsidR="00FF3C69" w:rsidRPr="006D46E5" w:rsidRDefault="00FF3C69" w:rsidP="00FF3C69">
      <w:pPr>
        <w:pStyle w:val="Heading1"/>
      </w:pPr>
      <w:bookmarkStart w:id="132" w:name="_Toc298924672"/>
      <w:bookmarkStart w:id="133" w:name="_Toc300909555"/>
      <w:bookmarkStart w:id="134" w:name="_Toc348105636"/>
      <w:bookmarkStart w:id="135" w:name="_Toc459210827"/>
      <w:bookmarkStart w:id="136" w:name="_Toc461025822"/>
      <w:bookmarkStart w:id="137" w:name="_Toc512246169"/>
      <w:bookmarkStart w:id="138" w:name="_Toc512503304"/>
      <w:bookmarkStart w:id="139" w:name="_Toc514330456"/>
      <w:bookmarkEnd w:id="59"/>
      <w:r w:rsidRPr="006D46E5">
        <w:lastRenderedPageBreak/>
        <w:t>Invitation to comment</w:t>
      </w:r>
      <w:bookmarkEnd w:id="132"/>
      <w:bookmarkEnd w:id="133"/>
      <w:bookmarkEnd w:id="134"/>
      <w:bookmarkEnd w:id="135"/>
      <w:bookmarkEnd w:id="136"/>
      <w:bookmarkEnd w:id="137"/>
      <w:bookmarkEnd w:id="138"/>
      <w:bookmarkEnd w:id="139"/>
    </w:p>
    <w:p w14:paraId="78C08A89" w14:textId="77777777" w:rsidR="00FF3C69" w:rsidRPr="006D46E5" w:rsidRDefault="00FF3C69" w:rsidP="00FF3C69">
      <w:pPr>
        <w:pStyle w:val="Heading2"/>
      </w:pPr>
      <w:bookmarkStart w:id="140" w:name="Invite"/>
      <w:bookmarkStart w:id="141" w:name="_Toc298924673"/>
      <w:bookmarkStart w:id="142" w:name="_Toc300909556"/>
      <w:bookmarkStart w:id="143" w:name="_Toc348105637"/>
      <w:bookmarkStart w:id="144" w:name="_Toc459210828"/>
      <w:bookmarkStart w:id="145" w:name="_Toc461025823"/>
      <w:bookmarkStart w:id="146" w:name="_Toc512246170"/>
      <w:bookmarkStart w:id="147" w:name="_Toc512503305"/>
      <w:bookmarkStart w:id="148" w:name="_Toc514330457"/>
      <w:bookmarkEnd w:id="140"/>
      <w:r w:rsidRPr="006D46E5">
        <w:t>Making a submission</w:t>
      </w:r>
      <w:bookmarkEnd w:id="141"/>
      <w:bookmarkEnd w:id="142"/>
      <w:bookmarkEnd w:id="143"/>
      <w:bookmarkEnd w:id="144"/>
      <w:bookmarkEnd w:id="145"/>
      <w:bookmarkEnd w:id="146"/>
      <w:bookmarkEnd w:id="147"/>
      <w:bookmarkEnd w:id="148"/>
    </w:p>
    <w:p w14:paraId="0D8FA58E" w14:textId="77777777" w:rsidR="00FF3C69" w:rsidRPr="005E7226" w:rsidRDefault="005E6687" w:rsidP="00A442EF">
      <w:pPr>
        <w:spacing w:after="80"/>
      </w:pPr>
      <w:r w:rsidRPr="00DC30A3">
        <w:t xml:space="preserve">The ACMA invites comments on the </w:t>
      </w:r>
      <w:r>
        <w:t>draft allocation instruments an</w:t>
      </w:r>
      <w:r w:rsidRPr="00DC30A3">
        <w:t xml:space="preserve">d any other issue raised in this paper. </w:t>
      </w:r>
    </w:p>
    <w:p w14:paraId="5ACEFA4C" w14:textId="77777777" w:rsidR="00E1391F" w:rsidRDefault="00033B44" w:rsidP="00B95532">
      <w:pPr>
        <w:pStyle w:val="ListBullet"/>
      </w:pPr>
      <w:hyperlink r:id="rId54" w:history="1">
        <w:r w:rsidR="00933D3E" w:rsidRPr="00153FD5">
          <w:rPr>
            <w:rStyle w:val="Hyperlink"/>
            <w:b/>
            <w:bCs/>
          </w:rPr>
          <w:t>Online submissions</w:t>
        </w:r>
      </w:hyperlink>
      <w:r w:rsidR="00933D3E">
        <w:t xml:space="preserve">—submissions can be made via the comment function or by uploading a document. The </w:t>
      </w:r>
      <w:r w:rsidR="00933D3E" w:rsidRPr="00B45964">
        <w:t>online</w:t>
      </w:r>
      <w:r w:rsidR="00933D3E">
        <w:t xml:space="preserve"> consultation page provides details.</w:t>
      </w:r>
    </w:p>
    <w:p w14:paraId="2EC64CAA" w14:textId="77777777" w:rsidR="00933D3E" w:rsidRDefault="00933D3E" w:rsidP="00B95532">
      <w:pPr>
        <w:pStyle w:val="ListBullet"/>
      </w:pPr>
      <w:r w:rsidRPr="00B95532">
        <w:rPr>
          <w:b/>
        </w:rPr>
        <w:t>Submissions by post</w:t>
      </w:r>
      <w:r>
        <w:t>—</w:t>
      </w:r>
      <w:r w:rsidRPr="00B45964">
        <w:t>can</w:t>
      </w:r>
      <w:r>
        <w:t xml:space="preserve"> be sent to: </w:t>
      </w:r>
    </w:p>
    <w:p w14:paraId="0877DE71" w14:textId="77777777" w:rsidR="00E1391F" w:rsidRDefault="00E1391F" w:rsidP="00B45964">
      <w:pPr>
        <w:pStyle w:val="ACMANormalTabbed"/>
        <w:spacing w:after="0"/>
        <w:ind w:left="284"/>
      </w:pPr>
      <w:r w:rsidRPr="005E7226">
        <w:t>The Manager</w:t>
      </w:r>
    </w:p>
    <w:p w14:paraId="799D4FDE" w14:textId="77777777" w:rsidR="00E1391F" w:rsidRDefault="00E1391F" w:rsidP="00B45964">
      <w:pPr>
        <w:pStyle w:val="ACMANormalTabbed"/>
        <w:spacing w:after="0"/>
        <w:ind w:left="284"/>
      </w:pPr>
      <w:r>
        <w:t xml:space="preserve">Major Spectrum Allocations Section </w:t>
      </w:r>
    </w:p>
    <w:p w14:paraId="230DE80B" w14:textId="77777777" w:rsidR="00933D3E" w:rsidRDefault="00E1391F" w:rsidP="00B45964">
      <w:pPr>
        <w:pStyle w:val="ACMANormalTabbed"/>
        <w:spacing w:after="0"/>
        <w:ind w:left="284"/>
      </w:pPr>
      <w:r>
        <w:t>Spectrum Management Policy Branch</w:t>
      </w:r>
      <w:r>
        <w:br/>
      </w:r>
      <w:r w:rsidRPr="005E7226">
        <w:t>Australian Communications and Media Authority</w:t>
      </w:r>
      <w:r>
        <w:br/>
      </w:r>
      <w:r w:rsidRPr="005E7226">
        <w:t>PO Box 78</w:t>
      </w:r>
      <w:r>
        <w:br/>
      </w:r>
      <w:r w:rsidRPr="005E7226">
        <w:t>Belconnen ACT 2616</w:t>
      </w:r>
    </w:p>
    <w:p w14:paraId="678BB327" w14:textId="77777777" w:rsidR="00E1391F" w:rsidRDefault="00E1391F" w:rsidP="009B4E57">
      <w:pPr>
        <w:pStyle w:val="ACMANormalTabbed"/>
        <w:spacing w:after="0"/>
      </w:pPr>
    </w:p>
    <w:p w14:paraId="7564D21B" w14:textId="1AA3FE98" w:rsidR="00E1391F" w:rsidRDefault="00FF3C69" w:rsidP="009B4E57">
      <w:pPr>
        <w:pStyle w:val="ACMANormalTabbed"/>
        <w:spacing w:after="0"/>
        <w:rPr>
          <w:rStyle w:val="Strong"/>
        </w:rPr>
      </w:pPr>
      <w:r w:rsidRPr="006D576C">
        <w:rPr>
          <w:rStyle w:val="Strong"/>
        </w:rPr>
        <w:t>The closing date f</w:t>
      </w:r>
      <w:r w:rsidR="008408FF">
        <w:rPr>
          <w:rStyle w:val="Strong"/>
        </w:rPr>
        <w:t xml:space="preserve">or submissions is </w:t>
      </w:r>
      <w:r w:rsidR="008408FF" w:rsidRPr="001D2055">
        <w:rPr>
          <w:rStyle w:val="Strong"/>
        </w:rPr>
        <w:t xml:space="preserve">COB </w:t>
      </w:r>
      <w:r w:rsidR="005E069D">
        <w:rPr>
          <w:rStyle w:val="Strong"/>
        </w:rPr>
        <w:t xml:space="preserve">15 </w:t>
      </w:r>
      <w:r w:rsidR="00BD4889">
        <w:rPr>
          <w:rStyle w:val="Strong"/>
        </w:rPr>
        <w:t>June 2018</w:t>
      </w:r>
      <w:r w:rsidR="00C63144">
        <w:rPr>
          <w:rStyle w:val="Strong"/>
        </w:rPr>
        <w:t>.</w:t>
      </w:r>
    </w:p>
    <w:p w14:paraId="37DD4813" w14:textId="77777777" w:rsidR="00E1391F" w:rsidRPr="006D576C" w:rsidRDefault="00E1391F" w:rsidP="009B4E57">
      <w:pPr>
        <w:pStyle w:val="ACMANormalTabbed"/>
        <w:spacing w:after="0"/>
        <w:rPr>
          <w:rStyle w:val="Strong"/>
        </w:rPr>
      </w:pPr>
    </w:p>
    <w:p w14:paraId="3F22DAE4" w14:textId="77777777" w:rsidR="00FF3C69" w:rsidRPr="005E7226" w:rsidRDefault="00FF3C69" w:rsidP="009B4E57">
      <w:pPr>
        <w:pStyle w:val="ACMANormalTabbed"/>
        <w:spacing w:after="0"/>
      </w:pPr>
      <w:r w:rsidRPr="005E7226">
        <w:t xml:space="preserve">Electronic submissions in Microsoft Word or Rich Text Format are preferred. </w:t>
      </w:r>
    </w:p>
    <w:p w14:paraId="37343C70" w14:textId="77777777" w:rsidR="002225AC" w:rsidRDefault="002225AC" w:rsidP="002225AC">
      <w:pPr>
        <w:pStyle w:val="BodySubHeader"/>
      </w:pPr>
      <w:r>
        <w:t>Enquiries</w:t>
      </w:r>
    </w:p>
    <w:p w14:paraId="69FF65D5" w14:textId="77777777" w:rsidR="002225AC" w:rsidRDefault="002225AC" w:rsidP="00B45964">
      <w:pPr>
        <w:pStyle w:val="ListBullet"/>
      </w:pPr>
      <w:r>
        <w:t xml:space="preserve">Consultation </w:t>
      </w:r>
      <w:r w:rsidRPr="00B45964">
        <w:t>enquiries</w:t>
      </w:r>
      <w:r w:rsidRPr="005E7226">
        <w:t xml:space="preserve"> </w:t>
      </w:r>
      <w:r>
        <w:t>can be emailed to</w:t>
      </w:r>
      <w:r w:rsidRPr="005E7226">
        <w:t xml:space="preserve"> </w:t>
      </w:r>
      <w:hyperlink r:id="rId55" w:history="1">
        <w:r w:rsidR="005807C0" w:rsidRPr="00F231C6">
          <w:rPr>
            <w:rStyle w:val="Hyperlink"/>
          </w:rPr>
          <w:t>SpectrumAuctions@acma.gov.au</w:t>
        </w:r>
      </w:hyperlink>
      <w:r>
        <w:t>.</w:t>
      </w:r>
    </w:p>
    <w:p w14:paraId="05F291B8" w14:textId="77777777" w:rsidR="00402AE1" w:rsidRDefault="002225AC" w:rsidP="00B95532">
      <w:pPr>
        <w:pStyle w:val="ListBulletLast"/>
        <w:rPr>
          <w:rStyle w:val="Hyperlink"/>
        </w:rPr>
      </w:pPr>
      <w:r w:rsidRPr="005E7226">
        <w:t xml:space="preserve">Media enquiries </w:t>
      </w:r>
      <w:r>
        <w:t>can</w:t>
      </w:r>
      <w:r w:rsidRPr="005E7226">
        <w:t xml:space="preserve"> be directed to Emma Rossi on 02 9334 7719 or by email to </w:t>
      </w:r>
      <w:hyperlink r:id="rId56" w:history="1">
        <w:r w:rsidRPr="00250B07">
          <w:rPr>
            <w:rStyle w:val="Hyperlink"/>
          </w:rPr>
          <w:t>media@acma.gov.au</w:t>
        </w:r>
      </w:hyperlink>
    </w:p>
    <w:p w14:paraId="45CD048E" w14:textId="77777777" w:rsidR="00FF3C69" w:rsidRPr="005E7226" w:rsidRDefault="00FF3C69" w:rsidP="005E7226">
      <w:bookmarkStart w:id="149" w:name="_Toc300909557"/>
      <w:bookmarkStart w:id="150" w:name="_Toc348105638"/>
      <w:bookmarkStart w:id="151" w:name="_Toc274296357"/>
      <w:bookmarkStart w:id="152" w:name="_Toc298924674"/>
      <w:r w:rsidRPr="00643789">
        <w:rPr>
          <w:b/>
          <w:i/>
        </w:rPr>
        <w:t>Effective consultation</w:t>
      </w:r>
      <w:bookmarkEnd w:id="149"/>
      <w:bookmarkEnd w:id="150"/>
      <w:r w:rsidRPr="00643789">
        <w:rPr>
          <w:b/>
          <w:i/>
        </w:rPr>
        <w:t xml:space="preserve"> </w:t>
      </w:r>
      <w:r w:rsidR="00402AE1">
        <w:rPr>
          <w:b/>
          <w:i/>
        </w:rPr>
        <w:br/>
      </w:r>
      <w:r w:rsidRPr="005E7226">
        <w:t xml:space="preserve">The ACMA is working to enhance the effectiveness of its stakeholder consultation processes, which are an important source of evidence for its regulatory development activities. To assist stakeholders in formulating submissions to its formal, written consultation processes, it has developed </w:t>
      </w:r>
      <w:hyperlink r:id="rId57" w:history="1">
        <w:r w:rsidR="00F60F00" w:rsidRPr="00250B07">
          <w:rPr>
            <w:rStyle w:val="Hyperlink"/>
            <w:i/>
          </w:rPr>
          <w:t>Effective consultation—a guide to making a submission</w:t>
        </w:r>
      </w:hyperlink>
      <w:r w:rsidRPr="005E7226">
        <w:t>. This guide provides information about the ACMA’s formal written public consultation processes and practical guidance on how to make a submission.</w:t>
      </w:r>
    </w:p>
    <w:p w14:paraId="653484B7" w14:textId="77777777" w:rsidR="00FF3C69" w:rsidRPr="005E7226" w:rsidRDefault="00FF3C69" w:rsidP="006D576C">
      <w:pPr>
        <w:pStyle w:val="BodySubHeader"/>
      </w:pPr>
      <w:bookmarkStart w:id="153" w:name="_Toc300909558"/>
      <w:bookmarkStart w:id="154" w:name="_Toc348105639"/>
      <w:r w:rsidRPr="005E7226">
        <w:t>Publication of submissions</w:t>
      </w:r>
      <w:bookmarkEnd w:id="151"/>
      <w:bookmarkEnd w:id="152"/>
      <w:bookmarkEnd w:id="153"/>
      <w:bookmarkEnd w:id="154"/>
    </w:p>
    <w:p w14:paraId="2AD4451C" w14:textId="77777777" w:rsidR="00FF3C69" w:rsidRPr="005E7226" w:rsidRDefault="00FF3C69" w:rsidP="005E7226">
      <w:r w:rsidRPr="005E7226">
        <w:t>In general, the ACMA publishes all submissions it receives. The ACMA prefers to receive submissions that are not claimed to be confidential. However, the ACMA accepts that a submitter may sometimes wish to provide information in confidence. In these circumstances, submitters are asked to identify the material over which confidentiality is claimed and provide a written explanation for the claim.</w:t>
      </w:r>
    </w:p>
    <w:p w14:paraId="2C6C1AD7" w14:textId="77777777" w:rsidR="00FF3C69" w:rsidRPr="005E7226" w:rsidRDefault="00FF3C69" w:rsidP="005E7226">
      <w:r w:rsidRPr="005E7226">
        <w:t xml:space="preserve">The ACMA will consider each confidentiality claim on a case-by-case basis. If the ACMA accepts a claim, it will not publish the confidential information unless authorised or required by law to do so. </w:t>
      </w:r>
    </w:p>
    <w:p w14:paraId="4A4E7183" w14:textId="77777777" w:rsidR="00FF3C69" w:rsidRPr="005E7226" w:rsidRDefault="00FF3C69" w:rsidP="006D576C">
      <w:pPr>
        <w:pStyle w:val="BodySubHeader"/>
      </w:pPr>
      <w:bookmarkStart w:id="155" w:name="_Toc265246234"/>
      <w:bookmarkStart w:id="156" w:name="_Toc300909559"/>
      <w:bookmarkStart w:id="157" w:name="_Toc348105640"/>
      <w:r w:rsidRPr="005E7226">
        <w:t>Release of submissions where authorised or required by law</w:t>
      </w:r>
      <w:bookmarkEnd w:id="155"/>
      <w:bookmarkEnd w:id="156"/>
      <w:bookmarkEnd w:id="157"/>
    </w:p>
    <w:p w14:paraId="3E658C67" w14:textId="77777777" w:rsidR="00B45964" w:rsidRPr="005E7226" w:rsidRDefault="00B45964" w:rsidP="00B45964">
      <w:r w:rsidRPr="005E7226">
        <w:t xml:space="preserve">Any submissions provided to the ACMA may be released under the </w:t>
      </w:r>
      <w:hyperlink r:id="rId58" w:history="1">
        <w:r w:rsidRPr="00DF56AF">
          <w:rPr>
            <w:rStyle w:val="Hyperlink"/>
            <w:i/>
          </w:rPr>
          <w:t>Freedom of Information Act 1982</w:t>
        </w:r>
      </w:hyperlink>
      <w:r w:rsidRPr="005E7226">
        <w:t xml:space="preserve"> (unless an exemption applies) or shared with </w:t>
      </w:r>
      <w:r>
        <w:t xml:space="preserve">various </w:t>
      </w:r>
      <w:r w:rsidRPr="005E7226">
        <w:t xml:space="preserve">other </w:t>
      </w:r>
      <w:r>
        <w:t>g</w:t>
      </w:r>
      <w:r w:rsidRPr="005E7226">
        <w:t xml:space="preserve">overnment agencies </w:t>
      </w:r>
      <w:r>
        <w:t xml:space="preserve">and certain other parties </w:t>
      </w:r>
      <w:r w:rsidRPr="005E7226">
        <w:t xml:space="preserve">under Part </w:t>
      </w:r>
      <w:proofErr w:type="spellStart"/>
      <w:r w:rsidRPr="005E7226">
        <w:t>7A</w:t>
      </w:r>
      <w:proofErr w:type="spellEnd"/>
      <w:r w:rsidRPr="005E7226">
        <w:t xml:space="preserve"> of the </w:t>
      </w:r>
      <w:hyperlink r:id="rId59" w:history="1">
        <w:r w:rsidRPr="00DF56AF">
          <w:rPr>
            <w:rStyle w:val="Hyperlink"/>
            <w:i/>
          </w:rPr>
          <w:t>Australian Communications and Media Authority Act 2005</w:t>
        </w:r>
      </w:hyperlink>
      <w:r w:rsidRPr="005E7226">
        <w:t xml:space="preserve">. The ACMA may also be required to release submissions for other reasons including for the purpose of parliamentary processes or where otherwise required by law (for example, under a court subpoena). While the ACMA seeks to consult submitters of confidential information before that information is provided to another party, the ACMA cannot guarantee that confidential information will not be released through these or other legal means. </w:t>
      </w:r>
    </w:p>
    <w:p w14:paraId="58C80EC7" w14:textId="77777777" w:rsidR="00A4193E" w:rsidRPr="0041233F" w:rsidRDefault="00A4193E" w:rsidP="00625FEF">
      <w:pPr>
        <w:pStyle w:val="BodySubHeader"/>
        <w:keepNext/>
      </w:pPr>
      <w:r w:rsidRPr="0041233F">
        <w:lastRenderedPageBreak/>
        <w:t>Privacy</w:t>
      </w:r>
    </w:p>
    <w:p w14:paraId="0DEBCD73" w14:textId="77777777" w:rsidR="00A4193E" w:rsidRDefault="00A4193E" w:rsidP="001A44EC">
      <w:r w:rsidRPr="0041233F">
        <w:t xml:space="preserve">The </w:t>
      </w:r>
      <w:hyperlink r:id="rId60" w:history="1">
        <w:r w:rsidRPr="00E7431C">
          <w:rPr>
            <w:rStyle w:val="Hyperlink"/>
            <w:rFonts w:cs="Arial"/>
            <w:i/>
            <w:szCs w:val="20"/>
          </w:rPr>
          <w:t>Privacy Act 1988</w:t>
        </w:r>
      </w:hyperlink>
      <w:r w:rsidRPr="0041233F">
        <w:t xml:space="preserve"> imposes obligations on the ACMA in relation to the collection, security, quality, access, use and disclosure of personal information. These obligations are detailed in the </w:t>
      </w:r>
      <w:hyperlink r:id="rId61" w:history="1">
        <w:r w:rsidRPr="004B31A4">
          <w:rPr>
            <w:rStyle w:val="Hyperlink"/>
            <w:rFonts w:cs="Arial"/>
            <w:i/>
            <w:szCs w:val="20"/>
          </w:rPr>
          <w:t>Australian Privacy Principles</w:t>
        </w:r>
      </w:hyperlink>
      <w:r w:rsidRPr="0041233F">
        <w:t>.</w:t>
      </w:r>
    </w:p>
    <w:p w14:paraId="2A35707F" w14:textId="77777777" w:rsidR="00A4193E" w:rsidRPr="001A44EC" w:rsidRDefault="00A4193E" w:rsidP="001A44EC">
      <w:r w:rsidRPr="001A44EC">
        <w:t xml:space="preserve">The ACMA may only collect personal information if it is reasonably necessary for, or directly related to, one or more of its functions or activities. </w:t>
      </w:r>
    </w:p>
    <w:p w14:paraId="5F29890F" w14:textId="77777777" w:rsidR="00A4193E" w:rsidRPr="001A44EC" w:rsidRDefault="00A4193E" w:rsidP="00E302D0">
      <w:pPr>
        <w:spacing w:after="80"/>
      </w:pPr>
      <w:r w:rsidRPr="001A44EC">
        <w:t>The purposes for which personal information is being collected (such as the names and contact details of submitters) are to:</w:t>
      </w:r>
    </w:p>
    <w:p w14:paraId="577BE4E1" w14:textId="77777777" w:rsidR="00A4193E" w:rsidRPr="005808C5" w:rsidRDefault="00A4193E" w:rsidP="00B95532">
      <w:pPr>
        <w:pStyle w:val="ListBullet"/>
      </w:pPr>
      <w:r w:rsidRPr="005808C5">
        <w:t xml:space="preserve">contribute to the transparency of the consultation process by clarifying, where appropriate, whose views are represented by a submission </w:t>
      </w:r>
    </w:p>
    <w:p w14:paraId="4708832D" w14:textId="77777777" w:rsidR="00A4193E" w:rsidRDefault="00A4193E" w:rsidP="00B95532">
      <w:pPr>
        <w:pStyle w:val="ListBulletLast"/>
      </w:pPr>
      <w:proofErr w:type="gramStart"/>
      <w:r>
        <w:t>enable</w:t>
      </w:r>
      <w:proofErr w:type="gramEnd"/>
      <w:r w:rsidRPr="0041233F">
        <w:t xml:space="preserve"> the ACMA to </w:t>
      </w:r>
      <w:r w:rsidRPr="00B45964">
        <w:t>contact</w:t>
      </w:r>
      <w:r w:rsidRPr="0041233F">
        <w:t xml:space="preserve"> submitters where follow</w:t>
      </w:r>
      <w:r>
        <w:t>-</w:t>
      </w:r>
      <w:r w:rsidRPr="0041233F">
        <w:t>up is required</w:t>
      </w:r>
      <w:r>
        <w:t xml:space="preserve"> </w:t>
      </w:r>
      <w:r w:rsidRPr="005808C5">
        <w:t>or to notify them of related matters (except where submitters indicate they do not wish to be notified of such matters).</w:t>
      </w:r>
    </w:p>
    <w:p w14:paraId="2C9D1D5B" w14:textId="77777777" w:rsidR="00A4193E" w:rsidRDefault="00A4193E" w:rsidP="00A4193E">
      <w:r w:rsidRPr="005808C5">
        <w:t>The ACMA will not use the personal information collected for any other purpose, unless the submitter has provided their consent or the ACMA is otherwise permitted to do so under the Privacy Act.</w:t>
      </w:r>
      <w:r w:rsidRPr="00977564">
        <w:t xml:space="preserve"> </w:t>
      </w:r>
    </w:p>
    <w:p w14:paraId="227BF4E4" w14:textId="77777777" w:rsidR="00A4193E" w:rsidRPr="005808C5" w:rsidRDefault="00A4193E" w:rsidP="001A44EC">
      <w:r w:rsidRPr="0041233F">
        <w:t xml:space="preserve">Submissions in response to this paper are voluntary. </w:t>
      </w:r>
      <w:r>
        <w:t xml:space="preserve">As mentioned above, </w:t>
      </w:r>
      <w:r w:rsidRPr="0041233F">
        <w:t xml:space="preserve">the ACMA generally publishes </w:t>
      </w:r>
      <w:r>
        <w:t xml:space="preserve">all </w:t>
      </w:r>
      <w:r w:rsidRPr="0041233F">
        <w:t>submissions</w:t>
      </w:r>
      <w:r>
        <w:t xml:space="preserve"> </w:t>
      </w:r>
      <w:r w:rsidRPr="005808C5">
        <w:t>it</w:t>
      </w:r>
      <w:r w:rsidRPr="0041233F">
        <w:t xml:space="preserve"> receive</w:t>
      </w:r>
      <w:r w:rsidRPr="005808C5">
        <w:t>s</w:t>
      </w:r>
      <w:r>
        <w:t xml:space="preserve">, </w:t>
      </w:r>
      <w:r w:rsidRPr="00FB2D58">
        <w:t>including any personal information in the submissions. If a submitter has made a con</w:t>
      </w:r>
      <w:r w:rsidRPr="005808C5">
        <w:t xml:space="preserve">fidentiality claim over personal </w:t>
      </w:r>
      <w:r w:rsidRPr="001A44EC">
        <w:t>information</w:t>
      </w:r>
      <w:r w:rsidRPr="005808C5">
        <w:t xml:space="preserve"> which the ACMA has accepted, the submission will be published without</w:t>
      </w:r>
      <w:r>
        <w:t xml:space="preserve"> that information</w:t>
      </w:r>
      <w:r w:rsidRPr="005808C5">
        <w:t>.</w:t>
      </w:r>
      <w:r>
        <w:t xml:space="preserve"> </w:t>
      </w:r>
      <w:r w:rsidRPr="005808C5">
        <w:t>The ACMA will not release th</w:t>
      </w:r>
      <w:r>
        <w:t>e</w:t>
      </w:r>
      <w:r w:rsidRPr="005808C5">
        <w:t xml:space="preserve"> </w:t>
      </w:r>
      <w:r>
        <w:t xml:space="preserve">personal </w:t>
      </w:r>
      <w:r w:rsidRPr="005808C5">
        <w:t xml:space="preserve">information unless authorised or required by law to do so. </w:t>
      </w:r>
    </w:p>
    <w:p w14:paraId="086E9796" w14:textId="77777777" w:rsidR="00A4193E" w:rsidRPr="00F97DD3" w:rsidRDefault="00A4193E" w:rsidP="001A44EC">
      <w:r>
        <w:t>I</w:t>
      </w:r>
      <w:r w:rsidRPr="005808C5">
        <w:t xml:space="preserve">f a submitter wishes to make a submission anonymously or use a pseudonym, they </w:t>
      </w:r>
      <w:r>
        <w:t>are asked</w:t>
      </w:r>
      <w:r w:rsidRPr="005808C5">
        <w:t xml:space="preserve"> to contact the ACMA to see whether it is practicable to do so in light of the subject matter of the </w:t>
      </w:r>
      <w:r w:rsidRPr="001A44EC">
        <w:t>consultation</w:t>
      </w:r>
      <w:r>
        <w:t>. If it is practicable, the ACMA will notify the submitter of any procedures that need to be followed and whether there are any other consequences of making a submission in that way</w:t>
      </w:r>
      <w:r w:rsidRPr="005808C5">
        <w:t>.</w:t>
      </w:r>
      <w:r w:rsidR="00537604" w:rsidRPr="00537604">
        <w:t xml:space="preserve"> </w:t>
      </w:r>
    </w:p>
    <w:p w14:paraId="15BA1748" w14:textId="77777777" w:rsidR="0027384F" w:rsidRPr="0027384F" w:rsidRDefault="00A4193E" w:rsidP="0027384F">
      <w:r w:rsidRPr="005F7354">
        <w:t xml:space="preserve">Further information on the Privacy Act and the ACMA’s privacy policy is available at </w:t>
      </w:r>
      <w:hyperlink r:id="rId62" w:tooltip="ACMA Privacy Policy" w:history="1">
        <w:r w:rsidR="00442299">
          <w:rPr>
            <w:rStyle w:val="Hyperlink"/>
          </w:rPr>
          <w:t>www.acma.gov.au/privacypolicy</w:t>
        </w:r>
      </w:hyperlink>
      <w:r w:rsidRPr="005F7354">
        <w:t xml:space="preserve">. The privacy policy contains details about how an individual may access personal information about them that is held by the ACMA, and seek the correction of such information. It also </w:t>
      </w:r>
      <w:r w:rsidRPr="001A44EC">
        <w:t>explains</w:t>
      </w:r>
      <w:r w:rsidRPr="005F7354">
        <w:t xml:space="preserve"> how an individual may complain about a breach of the Privacy Act and how the ACMA will deal with such a complaint.</w:t>
      </w:r>
      <w:r>
        <w:t xml:space="preserve"> </w:t>
      </w:r>
    </w:p>
    <w:sectPr w:rsidR="0027384F" w:rsidRPr="0027384F" w:rsidSect="003A5F60">
      <w:headerReference w:type="even" r:id="rId63"/>
      <w:headerReference w:type="default" r:id="rId64"/>
      <w:footerReference w:type="even" r:id="rId65"/>
      <w:footerReference w:type="default" r:id="rId66"/>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8B5DF5" w14:textId="77777777" w:rsidR="000E2415" w:rsidRDefault="000E2415">
      <w:r>
        <w:separator/>
      </w:r>
    </w:p>
  </w:endnote>
  <w:endnote w:type="continuationSeparator" w:id="0">
    <w:p w14:paraId="3809FB80" w14:textId="77777777" w:rsidR="000E2415" w:rsidRDefault="000E2415">
      <w:r>
        <w:continuationSeparator/>
      </w:r>
    </w:p>
  </w:endnote>
  <w:endnote w:type="continuationNotice" w:id="1">
    <w:p w14:paraId="59B8BA49" w14:textId="77777777" w:rsidR="000E2415" w:rsidRDefault="000E241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panose1 w:val="020B0403020202020204"/>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rinda">
    <w:panose1 w:val="020B0502040204020203"/>
    <w:charset w:val="00"/>
    <w:family w:val="swiss"/>
    <w:pitch w:val="variable"/>
    <w:sig w:usb0="00010003" w:usb1="00000000" w:usb2="00000000" w:usb3="00000000" w:csb0="00000001" w:csb1="00000000"/>
  </w:font>
  <w:font w:name="HelveticaNeueLT Std">
    <w:altName w:val="Arial"/>
    <w:panose1 w:val="020B0604020202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48ADB7" w14:textId="77777777" w:rsidR="00121DEF" w:rsidRDefault="00121DE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194AA6" w14:textId="77777777" w:rsidR="000E2415" w:rsidRPr="00A5474E" w:rsidRDefault="000E2415" w:rsidP="00A5474E">
    <w:pPr>
      <w:pStyle w:val="Footer"/>
    </w:pPr>
    <w:r>
      <w:rPr>
        <w:noProof/>
      </w:rPr>
      <w:drawing>
        <wp:inline distT="0" distB="0" distL="0" distR="0" wp14:anchorId="4913DA5C" wp14:editId="19ACD2DE">
          <wp:extent cx="3483864" cy="249613"/>
          <wp:effectExtent l="0" t="0" r="0" b="0"/>
          <wp:docPr id="12" name="Picture 12"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cx1="http://schemas.microsoft.com/office/drawing/2015/9/8/chartex" xmlns:cx="http://schemas.microsoft.com/office/drawing/2014/chartex"/>
                    </a:ext>
                  </a:extLst>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70D5E0" w14:textId="77777777" w:rsidR="00121DEF" w:rsidRDefault="00121DE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8618D6" w14:textId="77777777" w:rsidR="000E2415" w:rsidRDefault="000E241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85DD42" w14:textId="77777777" w:rsidR="000E2415" w:rsidRDefault="000E241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D312E1" w14:textId="77777777" w:rsidR="000E2415" w:rsidRPr="00A5474E" w:rsidRDefault="000E2415" w:rsidP="00A5474E">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7D7222" w14:textId="77777777" w:rsidR="000E2415" w:rsidRPr="00A5474E" w:rsidRDefault="000E2415" w:rsidP="00A5474E">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16ED88" w14:textId="602A8C8D" w:rsidR="000E2415" w:rsidRPr="00622A3B" w:rsidRDefault="000E2415"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33B44">
      <w:rPr>
        <w:noProof/>
        <w:color w:val="505050"/>
      </w:rPr>
      <w:t>iii</w:t>
    </w:r>
    <w:r w:rsidRPr="002E4DDC">
      <w:rPr>
        <w:color w:val="505050"/>
      </w:rPr>
      <w:fldChar w:fldCharType="end"/>
    </w:r>
  </w:p>
  <w:p w14:paraId="36A32CAF" w14:textId="77777777" w:rsidR="000E2415" w:rsidRPr="00A5474E" w:rsidRDefault="000E2415" w:rsidP="00A5474E">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24F2CB" w14:textId="780BEA1E" w:rsidR="000E2415" w:rsidRPr="00622A3B" w:rsidRDefault="000E2415"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033B44">
      <w:rPr>
        <w:noProof/>
      </w:rPr>
      <w:t>18</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3583246C" w14:textId="77777777" w:rsidR="000E2415" w:rsidRPr="00A5474E" w:rsidRDefault="000E2415" w:rsidP="00A5474E">
    <w:pPr>
      <w:pStyle w:val="Footer"/>
    </w:pPr>
  </w:p>
  <w:p w14:paraId="03191270" w14:textId="77777777" w:rsidR="000E2415" w:rsidRDefault="000E2415"/>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21AB52" w14:textId="051BA18A" w:rsidR="000E2415" w:rsidRPr="00622A3B" w:rsidRDefault="000E2415"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033B44">
      <w:rPr>
        <w:noProof/>
        <w:color w:val="505050"/>
      </w:rPr>
      <w:t>17</w:t>
    </w:r>
    <w:r w:rsidRPr="00575AC5">
      <w:rPr>
        <w:color w:val="505050"/>
      </w:rPr>
      <w:fldChar w:fldCharType="end"/>
    </w:r>
  </w:p>
  <w:p w14:paraId="0AB63F2F" w14:textId="77777777" w:rsidR="000E2415" w:rsidRDefault="000E241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47162A" w14:textId="77777777" w:rsidR="000E2415" w:rsidRDefault="000E2415">
      <w:r>
        <w:separator/>
      </w:r>
    </w:p>
  </w:footnote>
  <w:footnote w:type="continuationSeparator" w:id="0">
    <w:p w14:paraId="5B2231DB" w14:textId="77777777" w:rsidR="000E2415" w:rsidRDefault="000E2415">
      <w:r>
        <w:continuationSeparator/>
      </w:r>
    </w:p>
  </w:footnote>
  <w:footnote w:type="continuationNotice" w:id="1">
    <w:p w14:paraId="2039CEC7" w14:textId="77777777" w:rsidR="000E2415" w:rsidRDefault="000E2415">
      <w:pPr>
        <w:spacing w:after="0" w:line="240" w:lineRule="auto"/>
      </w:pPr>
    </w:p>
  </w:footnote>
  <w:footnote w:id="2">
    <w:p w14:paraId="16224127" w14:textId="77777777" w:rsidR="000E2415" w:rsidRDefault="000E2415" w:rsidP="00B95532">
      <w:pPr>
        <w:pStyle w:val="FootnoteText"/>
        <w:spacing w:after="0"/>
      </w:pPr>
      <w:r>
        <w:rPr>
          <w:rStyle w:val="FootnoteReference"/>
        </w:rPr>
        <w:footnoteRef/>
      </w:r>
      <w:r>
        <w:t xml:space="preserve"> </w:t>
      </w:r>
      <w:proofErr w:type="spellStart"/>
      <w:r>
        <w:t>DoCA</w:t>
      </w:r>
      <w:proofErr w:type="spellEnd"/>
      <w:r>
        <w:t xml:space="preserve">, May 2017, </w:t>
      </w:r>
      <w:hyperlink r:id="rId1" w:history="1">
        <w:proofErr w:type="gramStart"/>
        <w:r w:rsidRPr="005B32EA">
          <w:rPr>
            <w:rStyle w:val="Hyperlink"/>
          </w:rPr>
          <w:t>A</w:t>
        </w:r>
        <w:proofErr w:type="gramEnd"/>
        <w:r w:rsidRPr="005B32EA">
          <w:rPr>
            <w:rStyle w:val="Hyperlink"/>
          </w:rPr>
          <w:t xml:space="preserve"> proposed approach to transition from the 1992 Act to the </w:t>
        </w:r>
        <w:proofErr w:type="spellStart"/>
        <w:r w:rsidRPr="005B32EA">
          <w:rPr>
            <w:rStyle w:val="Hyperlink"/>
          </w:rPr>
          <w:t>Radiocommunications</w:t>
        </w:r>
        <w:proofErr w:type="spellEnd"/>
        <w:r w:rsidRPr="005B32EA">
          <w:rPr>
            <w:rStyle w:val="Hyperlink"/>
          </w:rPr>
          <w:t xml:space="preserve"> Bill</w:t>
        </w:r>
      </w:hyperlink>
      <w:r w:rsidRPr="0095045B">
        <w:rPr>
          <w:rStyle w:val="Hyperlink"/>
          <w:color w:val="auto"/>
          <w:u w:val="none"/>
        </w:rPr>
        <w:t>.</w:t>
      </w:r>
    </w:p>
  </w:footnote>
  <w:footnote w:id="3">
    <w:p w14:paraId="3B2A38FB" w14:textId="77777777" w:rsidR="000E2415" w:rsidRPr="003A7F87" w:rsidRDefault="000E2415" w:rsidP="004F349F">
      <w:pPr>
        <w:pStyle w:val="FootnoteText"/>
        <w:spacing w:after="0"/>
        <w:rPr>
          <w:rFonts w:cs="Arial"/>
        </w:rPr>
      </w:pPr>
      <w:r w:rsidRPr="003A7F87">
        <w:rPr>
          <w:rStyle w:val="FootnoteReference"/>
          <w:rFonts w:cs="Arial"/>
        </w:rPr>
        <w:footnoteRef/>
      </w:r>
      <w:r w:rsidRPr="003A7F87">
        <w:rPr>
          <w:rFonts w:cs="Arial"/>
        </w:rPr>
        <w:t xml:space="preserve"> Subsection </w:t>
      </w:r>
      <w:proofErr w:type="spellStart"/>
      <w:proofErr w:type="gramStart"/>
      <w:r w:rsidRPr="003A7F87">
        <w:rPr>
          <w:rFonts w:cs="Arial"/>
        </w:rPr>
        <w:t>39A</w:t>
      </w:r>
      <w:proofErr w:type="spellEnd"/>
      <w:r>
        <w:rPr>
          <w:rFonts w:cs="Arial"/>
        </w:rPr>
        <w:t>(</w:t>
      </w:r>
      <w:proofErr w:type="gramEnd"/>
      <w:r>
        <w:rPr>
          <w:rFonts w:cs="Arial"/>
        </w:rPr>
        <w:t>4) of the Act.</w:t>
      </w:r>
    </w:p>
  </w:footnote>
  <w:footnote w:id="4">
    <w:p w14:paraId="5DD8B76B" w14:textId="77777777" w:rsidR="000E2415" w:rsidRPr="003A7F87" w:rsidRDefault="000E2415" w:rsidP="00F5015A">
      <w:pPr>
        <w:pStyle w:val="FootnoteText"/>
        <w:spacing w:after="0"/>
        <w:rPr>
          <w:rFonts w:cs="Arial"/>
        </w:rPr>
      </w:pPr>
      <w:r w:rsidRPr="003A7F87">
        <w:rPr>
          <w:rStyle w:val="FootnoteReference"/>
          <w:rFonts w:cs="Arial"/>
        </w:rPr>
        <w:footnoteRef/>
      </w:r>
      <w:r w:rsidRPr="003A7F87">
        <w:rPr>
          <w:rFonts w:cs="Arial"/>
        </w:rPr>
        <w:t xml:space="preserve"> Subsection 60(2)</w:t>
      </w:r>
      <w:r>
        <w:rPr>
          <w:rFonts w:cs="Arial"/>
        </w:rPr>
        <w:t xml:space="preserve"> of the Act.</w:t>
      </w:r>
    </w:p>
  </w:footnote>
  <w:footnote w:id="5">
    <w:p w14:paraId="5E017396" w14:textId="77777777" w:rsidR="000E2415" w:rsidRPr="003A7F87" w:rsidRDefault="000E2415" w:rsidP="00F5015A">
      <w:pPr>
        <w:pStyle w:val="FootnoteText"/>
        <w:spacing w:after="0"/>
        <w:rPr>
          <w:rFonts w:cs="Arial"/>
        </w:rPr>
      </w:pPr>
      <w:r w:rsidRPr="003A7F87">
        <w:rPr>
          <w:rStyle w:val="FootnoteReference"/>
          <w:rFonts w:cs="Arial"/>
        </w:rPr>
        <w:footnoteRef/>
      </w:r>
      <w:r w:rsidRPr="003A7F87">
        <w:rPr>
          <w:rFonts w:cs="Arial"/>
        </w:rPr>
        <w:t xml:space="preserve"> Subsection 60(5)</w:t>
      </w:r>
      <w:r>
        <w:rPr>
          <w:rFonts w:cs="Arial"/>
        </w:rPr>
        <w:t xml:space="preserve"> of the Act.</w:t>
      </w:r>
    </w:p>
  </w:footnote>
  <w:footnote w:id="6">
    <w:p w14:paraId="78BC3B06" w14:textId="77777777" w:rsidR="000E2415" w:rsidRPr="003A7F87" w:rsidRDefault="000E2415" w:rsidP="00F5015A">
      <w:pPr>
        <w:pStyle w:val="FootnoteText"/>
        <w:spacing w:after="0"/>
        <w:rPr>
          <w:rFonts w:cs="Arial"/>
        </w:rPr>
      </w:pPr>
      <w:r w:rsidRPr="003A7F87">
        <w:rPr>
          <w:rStyle w:val="FootnoteReference"/>
          <w:rFonts w:cs="Arial"/>
        </w:rPr>
        <w:footnoteRef/>
      </w:r>
      <w:r w:rsidRPr="003A7F87">
        <w:rPr>
          <w:rFonts w:cs="Arial"/>
        </w:rPr>
        <w:t xml:space="preserve"> Subsection 60(9)</w:t>
      </w:r>
      <w:r>
        <w:rPr>
          <w:rFonts w:cs="Arial"/>
        </w:rPr>
        <w:t xml:space="preserve"> of the Act.</w:t>
      </w:r>
    </w:p>
  </w:footnote>
  <w:footnote w:id="7">
    <w:p w14:paraId="683146D8" w14:textId="77777777" w:rsidR="000E2415" w:rsidRPr="003A7F87" w:rsidRDefault="000E2415" w:rsidP="00060C6C">
      <w:pPr>
        <w:pStyle w:val="FootnoteText"/>
        <w:spacing w:after="0"/>
        <w:rPr>
          <w:rFonts w:cs="Arial"/>
        </w:rPr>
      </w:pPr>
      <w:r w:rsidRPr="003A7F87">
        <w:rPr>
          <w:rStyle w:val="FootnoteReference"/>
          <w:rFonts w:cs="Arial"/>
        </w:rPr>
        <w:footnoteRef/>
      </w:r>
      <w:r w:rsidRPr="003A7F87">
        <w:rPr>
          <w:rFonts w:cs="Arial"/>
        </w:rPr>
        <w:t xml:space="preserve"> The ACMA may make rules about third</w:t>
      </w:r>
      <w:r>
        <w:rPr>
          <w:rFonts w:cs="Arial"/>
        </w:rPr>
        <w:t>-</w:t>
      </w:r>
      <w:r w:rsidRPr="003A7F87">
        <w:rPr>
          <w:rFonts w:cs="Arial"/>
        </w:rPr>
        <w:t>party use of spectrum licences under section 68 of the Act.</w:t>
      </w:r>
    </w:p>
  </w:footnote>
  <w:footnote w:id="8">
    <w:p w14:paraId="4577BB70" w14:textId="77777777" w:rsidR="000E2415" w:rsidRPr="003A7F87" w:rsidRDefault="000E2415" w:rsidP="00060C6C">
      <w:pPr>
        <w:pStyle w:val="FootnoteText"/>
        <w:spacing w:after="0"/>
        <w:rPr>
          <w:rFonts w:cs="Arial"/>
        </w:rPr>
      </w:pPr>
      <w:r w:rsidRPr="003A7F87">
        <w:rPr>
          <w:rStyle w:val="FootnoteReference"/>
          <w:rFonts w:cs="Arial"/>
        </w:rPr>
        <w:footnoteRef/>
      </w:r>
      <w:r w:rsidRPr="003A7F87">
        <w:rPr>
          <w:rFonts w:cs="Arial"/>
        </w:rPr>
        <w:t xml:space="preserve"> Section 69 of the Act provides that a spectrum licence must include a condition that transmitters not be operated under the licence unless the requirements of Part 3.5 of the Act</w:t>
      </w:r>
      <w:r>
        <w:rPr>
          <w:rFonts w:cs="Arial"/>
        </w:rPr>
        <w:t xml:space="preserve"> (relating to registration of devices)</w:t>
      </w:r>
      <w:r w:rsidRPr="003A7F87">
        <w:rPr>
          <w:rFonts w:cs="Arial"/>
        </w:rPr>
        <w:t xml:space="preserve"> have been met. </w:t>
      </w:r>
    </w:p>
  </w:footnote>
  <w:footnote w:id="9">
    <w:p w14:paraId="1D5E91E7" w14:textId="77777777" w:rsidR="000E2415" w:rsidRDefault="000E2415" w:rsidP="00B95532">
      <w:pPr>
        <w:pStyle w:val="FootnoteText"/>
        <w:spacing w:after="0"/>
      </w:pPr>
      <w:r>
        <w:rPr>
          <w:rStyle w:val="FootnoteReference"/>
        </w:rPr>
        <w:footnoteRef/>
      </w:r>
      <w:r>
        <w:t xml:space="preserve"> </w:t>
      </w:r>
      <w:r w:rsidRPr="00291E09">
        <w:t xml:space="preserve">The proposed amendment to Part </w:t>
      </w:r>
      <w:proofErr w:type="spellStart"/>
      <w:r w:rsidRPr="00291E09">
        <w:t>7A</w:t>
      </w:r>
      <w:proofErr w:type="spellEnd"/>
      <w:r w:rsidRPr="00291E09">
        <w:t xml:space="preserve"> of Schedule 2 to the Tax Determination will incorporate references to, and the definition of, the 3.6 MHz band (i.e. the frequency range 3575–3700 MHz) in items </w:t>
      </w:r>
      <w:proofErr w:type="spellStart"/>
      <w:r w:rsidRPr="00291E09">
        <w:t>701A</w:t>
      </w:r>
      <w:proofErr w:type="spellEnd"/>
      <w:r w:rsidRPr="00291E09">
        <w:t xml:space="preserve">, </w:t>
      </w:r>
      <w:proofErr w:type="spellStart"/>
      <w:r w:rsidRPr="00291E09">
        <w:t>702A</w:t>
      </w:r>
      <w:proofErr w:type="spellEnd"/>
      <w:r w:rsidRPr="00291E09">
        <w:t xml:space="preserve"> and </w:t>
      </w:r>
      <w:proofErr w:type="spellStart"/>
      <w:r w:rsidRPr="00291E09">
        <w:t>703A</w:t>
      </w:r>
      <w:proofErr w:type="spellEnd"/>
      <w:r>
        <w:t>,</w:t>
      </w:r>
      <w:r w:rsidRPr="00291E09">
        <w:t xml:space="preserve"> and in item </w:t>
      </w:r>
      <w:proofErr w:type="spellStart"/>
      <w:r w:rsidRPr="00291E09">
        <w:t>704A</w:t>
      </w:r>
      <w:proofErr w:type="spellEnd"/>
      <w:r>
        <w:t>,</w:t>
      </w:r>
      <w:r w:rsidRPr="00291E09">
        <w:t xml:space="preserve"> insert the base rate at $0.0039 for each MHz of spectrum in which the licence authorises operation, multiplied by the total population of the relevant </w:t>
      </w:r>
      <w:proofErr w:type="spellStart"/>
      <w:r w:rsidRPr="00291E09">
        <w:t>HCIS2</w:t>
      </w:r>
      <w:proofErr w:type="spellEnd"/>
      <w:r w:rsidRPr="00291E09">
        <w:t xml:space="preserve"> area, which is defined as the sum of the population of each Australian Spectrum Map Grid (</w:t>
      </w:r>
      <w:proofErr w:type="spellStart"/>
      <w:r w:rsidRPr="00291E09">
        <w:t>ASMG</w:t>
      </w:r>
      <w:proofErr w:type="spellEnd"/>
      <w:r w:rsidRPr="00291E09">
        <w:t xml:space="preserve">) cell and </w:t>
      </w:r>
      <w:proofErr w:type="spellStart"/>
      <w:r w:rsidRPr="00291E09">
        <w:t>ASMG</w:t>
      </w:r>
      <w:proofErr w:type="spellEnd"/>
      <w:r w:rsidRPr="00291E09">
        <w:t xml:space="preserve"> block specified in the licence.</w:t>
      </w:r>
    </w:p>
  </w:footnote>
  <w:footnote w:id="10">
    <w:p w14:paraId="50101911" w14:textId="77777777" w:rsidR="000E2415" w:rsidRDefault="000E2415" w:rsidP="00B95532">
      <w:pPr>
        <w:pStyle w:val="FootnoteText"/>
        <w:spacing w:after="0"/>
      </w:pPr>
      <w:r>
        <w:rPr>
          <w:rStyle w:val="FootnoteReference"/>
        </w:rPr>
        <w:footnoteRef/>
      </w:r>
      <w:r>
        <w:t xml:space="preserve"> The </w:t>
      </w:r>
      <w:proofErr w:type="spellStart"/>
      <w:r>
        <w:rPr>
          <w:i/>
          <w:iCs/>
        </w:rPr>
        <w:t>Radiocommunications</w:t>
      </w:r>
      <w:proofErr w:type="spellEnd"/>
      <w:r>
        <w:rPr>
          <w:i/>
          <w:iCs/>
        </w:rPr>
        <w:t xml:space="preserve"> (Spectrum Licence Tax) Act 1997</w:t>
      </w:r>
      <w:r>
        <w:t xml:space="preserve"> (the </w:t>
      </w:r>
      <w:proofErr w:type="spellStart"/>
      <w:r>
        <w:t>SLT</w:t>
      </w:r>
      <w:proofErr w:type="spellEnd"/>
      <w:r>
        <w:t xml:space="preserve"> Act) provides for the imposition of spectrum licence tax. The </w:t>
      </w:r>
      <w:proofErr w:type="spellStart"/>
      <w:r>
        <w:t>SLT</w:t>
      </w:r>
      <w:proofErr w:type="spellEnd"/>
      <w:r>
        <w:t xml:space="preserve"> Act provides that the amount of tax in relation to a spectrum licence is the amount ascertained in accordance with a written determination made by the ACMA. This written determination is the </w:t>
      </w:r>
      <w:proofErr w:type="spellStart"/>
      <w:r>
        <w:t>SLT</w:t>
      </w:r>
      <w:proofErr w:type="spellEnd"/>
      <w:r>
        <w:t xml:space="preserve"> Determination. The ACMA has made the </w:t>
      </w:r>
      <w:proofErr w:type="spellStart"/>
      <w:r>
        <w:t>SLT</w:t>
      </w:r>
      <w:proofErr w:type="spellEnd"/>
      <w:r>
        <w:t xml:space="preserve"> Determination so that the tax recovers, from spectrum licensees, the indirect costs of spectrum management activities such as international coordination, domestic planning, interference investigation and policy development. The methodology for calculating each spectrum licensee’s amount of tax is contained in the </w:t>
      </w:r>
      <w:proofErr w:type="spellStart"/>
      <w:r>
        <w:t>SLT</w:t>
      </w:r>
      <w:proofErr w:type="spellEnd"/>
      <w:r>
        <w:t xml:space="preserve"> Determination. The annual licence tax amount for a spectrum licence is calculated on the basis of the bandwidth (in MHz) and the population covered by each licence and is imposed on 11 October of each year.</w:t>
      </w:r>
    </w:p>
  </w:footnote>
  <w:footnote w:id="11">
    <w:p w14:paraId="149E8C54" w14:textId="77777777" w:rsidR="000E2415" w:rsidRDefault="000E2415" w:rsidP="00B95532">
      <w:pPr>
        <w:pStyle w:val="FootnoteText"/>
        <w:spacing w:after="0"/>
      </w:pPr>
      <w:r>
        <w:rPr>
          <w:rStyle w:val="FootnoteReference"/>
        </w:rPr>
        <w:footnoteRef/>
      </w:r>
      <w:r>
        <w:t xml:space="preserve"> </w:t>
      </w:r>
      <w:hyperlink r:id="rId2" w:history="1">
        <w:r>
          <w:rPr>
            <w:rStyle w:val="Hyperlink"/>
          </w:rPr>
          <w:t>https://www.legislation.gov.au/Details/F2014L00957</w:t>
        </w:r>
      </w:hyperlink>
    </w:p>
  </w:footnote>
  <w:footnote w:id="12">
    <w:p w14:paraId="217A1C41" w14:textId="77777777" w:rsidR="000E2415" w:rsidRDefault="000E2415" w:rsidP="00B95532">
      <w:pPr>
        <w:pStyle w:val="FootnoteText"/>
        <w:spacing w:after="0"/>
      </w:pPr>
      <w:r>
        <w:rPr>
          <w:rStyle w:val="FootnoteReference"/>
        </w:rPr>
        <w:footnoteRef/>
      </w:r>
      <w:r>
        <w:t xml:space="preserve"> The base amount of $69,180 is calculated as follows: The Australia wide tax set out in Table 202 of the </w:t>
      </w:r>
      <w:proofErr w:type="spellStart"/>
      <w:r>
        <w:t>Radiocommunications</w:t>
      </w:r>
      <w:proofErr w:type="spellEnd"/>
      <w:r>
        <w:t xml:space="preserve"> (Transmitter Licence Tax) Determination 2015 for the frequency range of 2.69 GHz to 5 GHz (2.7425) multiplied by the total amount of spectrum within the 3.6 GHz band (125 MHz) multiplied by the spectrum maintenance charge (SMC) rate of 20.18 per cent. That is, 2.7424 x 125 is $342,813 and this number is then multiplied by 20.18 per cent to produce a base amount for the 3.6 GHz band of $69,180. Please refer to the original consultation paper for information about the SMC rate.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C570B3" w14:textId="77777777" w:rsidR="00121DEF" w:rsidRDefault="00121DE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EE71E3" w14:textId="77777777" w:rsidR="000E2415" w:rsidRPr="00A5474E" w:rsidRDefault="000E2415" w:rsidP="00A5474E">
    <w:pPr>
      <w:pStyle w:val="Header"/>
    </w:pPr>
    <w:r>
      <w:rPr>
        <w:noProof/>
      </w:rPr>
      <w:drawing>
        <wp:inline distT="0" distB="0" distL="0" distR="0" wp14:anchorId="4EC6E76B" wp14:editId="3FA8C82A">
          <wp:extent cx="6388100" cy="520700"/>
          <wp:effectExtent l="0" t="0" r="0" b="12700"/>
          <wp:docPr id="11" name="Picture 11"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32E2E9" w14:textId="77777777" w:rsidR="000E2415" w:rsidRPr="00A5474E" w:rsidRDefault="000E2415" w:rsidP="00594E9C">
    <w:pPr>
      <w:pStyle w:val="TOCHeading"/>
    </w:pPr>
    <w:r w:rsidRPr="0029593B">
      <w:t>Contents</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C4563B" w14:textId="77777777" w:rsidR="000E2415" w:rsidRDefault="000E2415">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98E2F0" w14:textId="77777777" w:rsidR="000E2415" w:rsidRDefault="000E2415">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678" w:type="dxa"/>
      <w:tblLayout w:type="fixed"/>
      <w:tblCellMar>
        <w:left w:w="0" w:type="dxa"/>
        <w:right w:w="0" w:type="dxa"/>
      </w:tblCellMar>
      <w:tblLook w:val="01E0" w:firstRow="1" w:lastRow="1" w:firstColumn="1" w:lastColumn="1" w:noHBand="0" w:noVBand="0"/>
    </w:tblPr>
    <w:tblGrid>
      <w:gridCol w:w="7678"/>
    </w:tblGrid>
    <w:tr w:rsidR="000E2415" w14:paraId="10006478" w14:textId="77777777" w:rsidTr="006C4CEE">
      <w:trPr>
        <w:trHeight w:hRule="exact" w:val="988"/>
      </w:trPr>
      <w:tc>
        <w:tcPr>
          <w:tcW w:w="7678" w:type="dxa"/>
          <w:shd w:val="clear" w:color="auto" w:fill="auto"/>
        </w:tcPr>
        <w:p w14:paraId="1D3832C5" w14:textId="77777777" w:rsidR="000E2415" w:rsidRDefault="000E2415" w:rsidP="00442299">
          <w:pPr>
            <w:pStyle w:val="Header"/>
          </w:pPr>
        </w:p>
      </w:tc>
    </w:tr>
    <w:tr w:rsidR="000E2415" w14:paraId="7AB04B6E" w14:textId="77777777" w:rsidTr="006C4CEE">
      <w:tc>
        <w:tcPr>
          <w:tcW w:w="7678" w:type="dxa"/>
          <w:shd w:val="clear" w:color="auto" w:fill="auto"/>
        </w:tcPr>
        <w:p w14:paraId="7A1B0C35" w14:textId="77777777" w:rsidR="000E2415" w:rsidRDefault="000E2415" w:rsidP="00442299">
          <w:pPr>
            <w:pStyle w:val="GridTable31"/>
          </w:pPr>
          <w:r>
            <w:t xml:space="preserve">Contents </w:t>
          </w:r>
          <w:r w:rsidRPr="00915B1C">
            <w:rPr>
              <w:b w:val="0"/>
              <w:spacing w:val="0"/>
              <w:sz w:val="28"/>
              <w:szCs w:val="28"/>
            </w:rPr>
            <w:t>(Continued)</w:t>
          </w:r>
        </w:p>
      </w:tc>
    </w:tr>
    <w:tr w:rsidR="000E2415" w14:paraId="454E93C4" w14:textId="77777777" w:rsidTr="006C4CEE">
      <w:trPr>
        <w:trHeight w:val="1220"/>
      </w:trPr>
      <w:tc>
        <w:tcPr>
          <w:tcW w:w="7678" w:type="dxa"/>
          <w:shd w:val="clear" w:color="auto" w:fill="auto"/>
        </w:tcPr>
        <w:p w14:paraId="584AB6AB" w14:textId="77777777" w:rsidR="000E2415" w:rsidRDefault="000E2415" w:rsidP="00442299"/>
      </w:tc>
    </w:tr>
  </w:tbl>
  <w:p w14:paraId="72879147" w14:textId="77777777" w:rsidR="000E2415" w:rsidRPr="00A5474E" w:rsidRDefault="000E2415" w:rsidP="00A5474E">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7ED820" w14:textId="77777777" w:rsidR="000E2415" w:rsidRPr="00A5474E" w:rsidRDefault="000E2415" w:rsidP="00A5474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0ACF11" w14:textId="77777777" w:rsidR="000E2415" w:rsidRDefault="000E2415">
    <w:pPr>
      <w:pStyle w:val="Header"/>
    </w:pPr>
  </w:p>
  <w:p w14:paraId="17B6ADC6" w14:textId="77777777" w:rsidR="000E2415" w:rsidRDefault="000E2415"/>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5738BA" w14:textId="77777777" w:rsidR="000E2415" w:rsidRDefault="000E2415">
    <w:pPr>
      <w:pStyle w:val="Header"/>
    </w:pPr>
  </w:p>
  <w:p w14:paraId="542820D8" w14:textId="77777777" w:rsidR="000E2415" w:rsidRDefault="000E241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E"/>
    <w:multiLevelType w:val="singleLevel"/>
    <w:tmpl w:val="4D1460AA"/>
    <w:lvl w:ilvl="0">
      <w:start w:val="1"/>
      <w:numFmt w:val="decimal"/>
      <w:lvlText w:val="%1."/>
      <w:lvlJc w:val="left"/>
      <w:pPr>
        <w:tabs>
          <w:tab w:val="num" w:pos="926"/>
        </w:tabs>
        <w:ind w:left="926" w:hanging="360"/>
      </w:pPr>
    </w:lvl>
  </w:abstractNum>
  <w:abstractNum w:abstractNumId="1">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nsid w:val="FFFFFF83"/>
    <w:multiLevelType w:val="singleLevel"/>
    <w:tmpl w:val="47E6D1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nsid w:val="FFFFFF88"/>
    <w:multiLevelType w:val="singleLevel"/>
    <w:tmpl w:val="B50C38B0"/>
    <w:lvl w:ilvl="0">
      <w:start w:val="1"/>
      <w:numFmt w:val="decimal"/>
      <w:pStyle w:val="ListNumber"/>
      <w:lvlText w:val="%1."/>
      <w:lvlJc w:val="left"/>
      <w:pPr>
        <w:ind w:left="360" w:hanging="360"/>
      </w:pPr>
      <w:rPr>
        <w:rFonts w:hint="default"/>
        <w:caps/>
        <w:sz w:val="20"/>
      </w:rPr>
    </w:lvl>
  </w:abstractNum>
  <w:abstractNum w:abstractNumId="4">
    <w:nsid w:val="FFFFFF89"/>
    <w:multiLevelType w:val="singleLevel"/>
    <w:tmpl w:val="99780BC8"/>
    <w:lvl w:ilvl="0">
      <w:start w:val="1"/>
      <w:numFmt w:val="bullet"/>
      <w:pStyle w:val="ListBullet"/>
      <w:lvlText w:val="&gt;"/>
      <w:lvlJc w:val="left"/>
      <w:pPr>
        <w:tabs>
          <w:tab w:val="num" w:pos="295"/>
        </w:tabs>
        <w:ind w:left="295" w:hanging="295"/>
      </w:pPr>
      <w:rPr>
        <w:rFonts w:ascii="HelveticaNeueLT Std Lt" w:hAnsi="HelveticaNeueLT Std Lt" w:hint="default"/>
        <w:color w:val="auto"/>
        <w:sz w:val="20"/>
      </w:rPr>
    </w:lvl>
  </w:abstractNum>
  <w:abstractNum w:abstractNumId="5">
    <w:nsid w:val="00C24EAF"/>
    <w:multiLevelType w:val="hybridMultilevel"/>
    <w:tmpl w:val="958248C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
    <w:nsid w:val="0149076C"/>
    <w:multiLevelType w:val="hybridMultilevel"/>
    <w:tmpl w:val="CBE47292"/>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03CC69AC"/>
    <w:multiLevelType w:val="hybridMultilevel"/>
    <w:tmpl w:val="5232DA4E"/>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03E752BB"/>
    <w:multiLevelType w:val="hybridMultilevel"/>
    <w:tmpl w:val="0D5E4F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5235265"/>
    <w:multiLevelType w:val="hybridMultilevel"/>
    <w:tmpl w:val="8C2A8A48"/>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67F5946"/>
    <w:multiLevelType w:val="hybridMultilevel"/>
    <w:tmpl w:val="4F6A132C"/>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07E91C82"/>
    <w:multiLevelType w:val="hybridMultilevel"/>
    <w:tmpl w:val="1960FD4C"/>
    <w:lvl w:ilvl="0" w:tplc="0C090011">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092A493D"/>
    <w:multiLevelType w:val="hybridMultilevel"/>
    <w:tmpl w:val="C076FD44"/>
    <w:lvl w:ilvl="0" w:tplc="12C0B29A">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0968119F"/>
    <w:multiLevelType w:val="hybridMultilevel"/>
    <w:tmpl w:val="72B883B4"/>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09D14151"/>
    <w:multiLevelType w:val="hybridMultilevel"/>
    <w:tmpl w:val="E4F63B6A"/>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0A3C3E62"/>
    <w:multiLevelType w:val="hybridMultilevel"/>
    <w:tmpl w:val="C804F19E"/>
    <w:lvl w:ilvl="0" w:tplc="FE9EAA6A">
      <w:start w:val="1"/>
      <w:numFmt w:val="bullet"/>
      <w:lvlText w:val="&gt;"/>
      <w:lvlJc w:val="left"/>
      <w:pPr>
        <w:ind w:left="720" w:hanging="36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nsid w:val="0B0C7C31"/>
    <w:multiLevelType w:val="hybridMultilevel"/>
    <w:tmpl w:val="88FA5E2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nsid w:val="0D5C27A2"/>
    <w:multiLevelType w:val="hybridMultilevel"/>
    <w:tmpl w:val="3EA80D30"/>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0E9E7156"/>
    <w:multiLevelType w:val="hybridMultilevel"/>
    <w:tmpl w:val="65CE1DA8"/>
    <w:lvl w:ilvl="0" w:tplc="17461A80">
      <w:start w:val="1"/>
      <w:numFmt w:val="bullet"/>
      <w:lvlText w:val="˃"/>
      <w:lvlJc w:val="left"/>
      <w:pPr>
        <w:ind w:left="780" w:hanging="360"/>
      </w:pPr>
      <w:rPr>
        <w:rFonts w:ascii="Courier New" w:hAnsi="Courier New"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9">
    <w:nsid w:val="0F723715"/>
    <w:multiLevelType w:val="hybridMultilevel"/>
    <w:tmpl w:val="F19ED214"/>
    <w:lvl w:ilvl="0" w:tplc="FE9EAA6A">
      <w:start w:val="1"/>
      <w:numFmt w:val="bullet"/>
      <w:lvlText w:val="&gt;"/>
      <w:lvlJc w:val="left"/>
      <w:pPr>
        <w:ind w:left="720" w:hanging="36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nsid w:val="10DC7746"/>
    <w:multiLevelType w:val="hybridMultilevel"/>
    <w:tmpl w:val="34C499EC"/>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12021679"/>
    <w:multiLevelType w:val="hybridMultilevel"/>
    <w:tmpl w:val="9E800076"/>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2CC59A4"/>
    <w:multiLevelType w:val="hybridMultilevel"/>
    <w:tmpl w:val="878801C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15C00B74"/>
    <w:multiLevelType w:val="hybridMultilevel"/>
    <w:tmpl w:val="418623DA"/>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15C73148"/>
    <w:multiLevelType w:val="hybridMultilevel"/>
    <w:tmpl w:val="D2D28326"/>
    <w:lvl w:ilvl="0" w:tplc="3D043DC4">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5">
    <w:nsid w:val="178E67C2"/>
    <w:multiLevelType w:val="hybridMultilevel"/>
    <w:tmpl w:val="836C5AAC"/>
    <w:lvl w:ilvl="0" w:tplc="44EEC084">
      <w:start w:val="1"/>
      <w:numFmt w:val="bullet"/>
      <w:lvlText w:val="&gt;"/>
      <w:lvlJc w:val="left"/>
      <w:pPr>
        <w:ind w:left="1004" w:hanging="360"/>
      </w:pPr>
      <w:rPr>
        <w:rFonts w:ascii="HelveticaNeueLT Std" w:hAnsi="HelveticaNeueLT Std"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6">
    <w:nsid w:val="1CD143EC"/>
    <w:multiLevelType w:val="hybridMultilevel"/>
    <w:tmpl w:val="C87CEDE2"/>
    <w:lvl w:ilvl="0" w:tplc="0C09000F">
      <w:start w:val="1"/>
      <w:numFmt w:val="decimal"/>
      <w:lvlText w:val="%1."/>
      <w:lvlJc w:val="left"/>
      <w:pPr>
        <w:ind w:left="720" w:hanging="360"/>
      </w:pPr>
      <w:rPr>
        <w:rFonts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1DA5687B"/>
    <w:multiLevelType w:val="hybridMultilevel"/>
    <w:tmpl w:val="05D2A40E"/>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1DB9759A"/>
    <w:multiLevelType w:val="multilevel"/>
    <w:tmpl w:val="C6704F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nsid w:val="1F2C0D28"/>
    <w:multiLevelType w:val="hybridMultilevel"/>
    <w:tmpl w:val="DAF8D442"/>
    <w:lvl w:ilvl="0" w:tplc="FE9EAA6A">
      <w:start w:val="1"/>
      <w:numFmt w:val="bullet"/>
      <w:lvlText w:val="&gt;"/>
      <w:lvlJc w:val="left"/>
      <w:pPr>
        <w:ind w:left="360" w:hanging="360"/>
      </w:pPr>
      <w:rPr>
        <w:rFonts w:ascii="Vrinda" w:hAnsi="Vrinda" w:hint="default"/>
        <w:b w:val="0"/>
        <w:sz w:val="20"/>
        <w:szCs w:val="20"/>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0">
    <w:nsid w:val="222F2D20"/>
    <w:multiLevelType w:val="hybridMultilevel"/>
    <w:tmpl w:val="CA689DC2"/>
    <w:lvl w:ilvl="0" w:tplc="C286136A">
      <w:start w:val="1"/>
      <w:numFmt w:val="bullet"/>
      <w:pStyle w:val="Bulletlevel1"/>
      <w:lvlText w:val=""/>
      <w:lvlJc w:val="left"/>
      <w:pPr>
        <w:ind w:left="720" w:hanging="360"/>
      </w:pPr>
      <w:rPr>
        <w:rFonts w:ascii="Symbol" w:hAnsi="Symbol" w:hint="default"/>
        <w:caps w:val="0"/>
        <w:strike w:val="0"/>
        <w:dstrike w:val="0"/>
        <w:vanish w:val="0"/>
        <w:color w:val="005391"/>
        <w:sz w:val="22"/>
        <w:vertAlign w:val="baseline"/>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22CA5899"/>
    <w:multiLevelType w:val="hybridMultilevel"/>
    <w:tmpl w:val="548CF66E"/>
    <w:lvl w:ilvl="0" w:tplc="12C0B29A">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2">
    <w:nsid w:val="23A12370"/>
    <w:multiLevelType w:val="hybridMultilevel"/>
    <w:tmpl w:val="5D40F31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24BE4A8C"/>
    <w:multiLevelType w:val="hybridMultilevel"/>
    <w:tmpl w:val="EE8E730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25B7123B"/>
    <w:multiLevelType w:val="hybridMultilevel"/>
    <w:tmpl w:val="0EDC6E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262878AF"/>
    <w:multiLevelType w:val="hybridMultilevel"/>
    <w:tmpl w:val="3CF0399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nsid w:val="26B10B87"/>
    <w:multiLevelType w:val="hybridMultilevel"/>
    <w:tmpl w:val="D2186474"/>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281D1869"/>
    <w:multiLevelType w:val="hybridMultilevel"/>
    <w:tmpl w:val="44CCDBB4"/>
    <w:lvl w:ilvl="0" w:tplc="B4DE576E">
      <w:start w:val="1"/>
      <w:numFmt w:val="decimal"/>
      <w:pStyle w:val="ACMANumberedList"/>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29D342D7"/>
    <w:multiLevelType w:val="hybridMultilevel"/>
    <w:tmpl w:val="EE8E730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nsid w:val="2BE22B8B"/>
    <w:multiLevelType w:val="hybridMultilevel"/>
    <w:tmpl w:val="EE8E730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41">
    <w:nsid w:val="2ECF7145"/>
    <w:multiLevelType w:val="hybridMultilevel"/>
    <w:tmpl w:val="4606D056"/>
    <w:lvl w:ilvl="0" w:tplc="44EEC084">
      <w:start w:val="1"/>
      <w:numFmt w:val="bullet"/>
      <w:lvlText w:val="&gt;"/>
      <w:lvlJc w:val="left"/>
      <w:pPr>
        <w:ind w:left="720" w:hanging="360"/>
      </w:pPr>
      <w:rPr>
        <w:rFonts w:ascii="HelveticaNeueLT Std" w:hAnsi="HelveticaNeueLT Std"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2F7976F4"/>
    <w:multiLevelType w:val="hybridMultilevel"/>
    <w:tmpl w:val="9E92B190"/>
    <w:lvl w:ilvl="0" w:tplc="12C0B29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310713F2"/>
    <w:multiLevelType w:val="hybridMultilevel"/>
    <w:tmpl w:val="C9DCB02A"/>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nsid w:val="33DF3D42"/>
    <w:multiLevelType w:val="hybridMultilevel"/>
    <w:tmpl w:val="91C4AFF4"/>
    <w:lvl w:ilvl="0" w:tplc="0C09000F">
      <w:start w:val="1"/>
      <w:numFmt w:val="decimal"/>
      <w:lvlText w:val="%1."/>
      <w:lvlJc w:val="left"/>
      <w:pPr>
        <w:ind w:left="774" w:hanging="360"/>
      </w:pPr>
    </w:lvl>
    <w:lvl w:ilvl="1" w:tplc="0C090019" w:tentative="1">
      <w:start w:val="1"/>
      <w:numFmt w:val="lowerLetter"/>
      <w:lvlText w:val="%2."/>
      <w:lvlJc w:val="left"/>
      <w:pPr>
        <w:ind w:left="1494" w:hanging="360"/>
      </w:pPr>
    </w:lvl>
    <w:lvl w:ilvl="2" w:tplc="0C09001B" w:tentative="1">
      <w:start w:val="1"/>
      <w:numFmt w:val="lowerRoman"/>
      <w:lvlText w:val="%3."/>
      <w:lvlJc w:val="right"/>
      <w:pPr>
        <w:ind w:left="2214" w:hanging="180"/>
      </w:pPr>
    </w:lvl>
    <w:lvl w:ilvl="3" w:tplc="0C09000F" w:tentative="1">
      <w:start w:val="1"/>
      <w:numFmt w:val="decimal"/>
      <w:lvlText w:val="%4."/>
      <w:lvlJc w:val="left"/>
      <w:pPr>
        <w:ind w:left="2934" w:hanging="360"/>
      </w:pPr>
    </w:lvl>
    <w:lvl w:ilvl="4" w:tplc="0C090019" w:tentative="1">
      <w:start w:val="1"/>
      <w:numFmt w:val="lowerLetter"/>
      <w:lvlText w:val="%5."/>
      <w:lvlJc w:val="left"/>
      <w:pPr>
        <w:ind w:left="3654" w:hanging="360"/>
      </w:pPr>
    </w:lvl>
    <w:lvl w:ilvl="5" w:tplc="0C09001B" w:tentative="1">
      <w:start w:val="1"/>
      <w:numFmt w:val="lowerRoman"/>
      <w:lvlText w:val="%6."/>
      <w:lvlJc w:val="right"/>
      <w:pPr>
        <w:ind w:left="4374" w:hanging="180"/>
      </w:pPr>
    </w:lvl>
    <w:lvl w:ilvl="6" w:tplc="0C09000F" w:tentative="1">
      <w:start w:val="1"/>
      <w:numFmt w:val="decimal"/>
      <w:lvlText w:val="%7."/>
      <w:lvlJc w:val="left"/>
      <w:pPr>
        <w:ind w:left="5094" w:hanging="360"/>
      </w:pPr>
    </w:lvl>
    <w:lvl w:ilvl="7" w:tplc="0C090019" w:tentative="1">
      <w:start w:val="1"/>
      <w:numFmt w:val="lowerLetter"/>
      <w:lvlText w:val="%8."/>
      <w:lvlJc w:val="left"/>
      <w:pPr>
        <w:ind w:left="5814" w:hanging="360"/>
      </w:pPr>
    </w:lvl>
    <w:lvl w:ilvl="8" w:tplc="0C09001B" w:tentative="1">
      <w:start w:val="1"/>
      <w:numFmt w:val="lowerRoman"/>
      <w:lvlText w:val="%9."/>
      <w:lvlJc w:val="right"/>
      <w:pPr>
        <w:ind w:left="6534" w:hanging="180"/>
      </w:pPr>
    </w:lvl>
  </w:abstractNum>
  <w:abstractNum w:abstractNumId="45">
    <w:nsid w:val="35C57224"/>
    <w:multiLevelType w:val="hybridMultilevel"/>
    <w:tmpl w:val="1E7CFB84"/>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6">
    <w:nsid w:val="3661712A"/>
    <w:multiLevelType w:val="hybridMultilevel"/>
    <w:tmpl w:val="631A4B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39BB6DF0"/>
    <w:multiLevelType w:val="hybridMultilevel"/>
    <w:tmpl w:val="AD7A8F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39D72C05"/>
    <w:multiLevelType w:val="hybridMultilevel"/>
    <w:tmpl w:val="C986AFA6"/>
    <w:lvl w:ilvl="0" w:tplc="0C09001B">
      <w:start w:val="1"/>
      <w:numFmt w:val="lowerRoman"/>
      <w:lvlText w:val="%1."/>
      <w:lvlJc w:val="right"/>
      <w:pPr>
        <w:ind w:left="1004" w:hanging="360"/>
      </w:pPr>
    </w:lvl>
    <w:lvl w:ilvl="1" w:tplc="0C090019" w:tentative="1">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49">
    <w:nsid w:val="3A144777"/>
    <w:multiLevelType w:val="hybridMultilevel"/>
    <w:tmpl w:val="B5E4607E"/>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nsid w:val="3A15747E"/>
    <w:multiLevelType w:val="hybridMultilevel"/>
    <w:tmpl w:val="BA8C307C"/>
    <w:lvl w:ilvl="0" w:tplc="FE9EAA6A">
      <w:start w:val="1"/>
      <w:numFmt w:val="bullet"/>
      <w:lvlText w:val="&gt;"/>
      <w:lvlJc w:val="left"/>
      <w:pPr>
        <w:ind w:left="1440" w:hanging="360"/>
      </w:pPr>
      <w:rPr>
        <w:rFonts w:ascii="Vrinda" w:hAnsi="Vrinda" w:hint="default"/>
        <w:b w:val="0"/>
        <w:sz w:val="20"/>
        <w:szCs w:val="20"/>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51">
    <w:nsid w:val="3B560629"/>
    <w:multiLevelType w:val="hybridMultilevel"/>
    <w:tmpl w:val="F0663C54"/>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2">
    <w:nsid w:val="3DB5031F"/>
    <w:multiLevelType w:val="hybridMultilevel"/>
    <w:tmpl w:val="C4C670F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3FA438DA"/>
    <w:multiLevelType w:val="hybridMultilevel"/>
    <w:tmpl w:val="6838C508"/>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4">
    <w:nsid w:val="41510198"/>
    <w:multiLevelType w:val="hybridMultilevel"/>
    <w:tmpl w:val="9D2C302E"/>
    <w:lvl w:ilvl="0" w:tplc="14DA3D70">
      <w:start w:val="1"/>
      <w:numFmt w:val="decimal"/>
      <w:lvlText w:val="%1."/>
      <w:lvlJc w:val="left"/>
      <w:pPr>
        <w:ind w:left="36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5">
    <w:nsid w:val="41B755F0"/>
    <w:multiLevelType w:val="hybridMultilevel"/>
    <w:tmpl w:val="0B8A2840"/>
    <w:lvl w:ilvl="0" w:tplc="12C0B29A">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6">
    <w:nsid w:val="43D57B2E"/>
    <w:multiLevelType w:val="hybridMultilevel"/>
    <w:tmpl w:val="EB2EEC90"/>
    <w:lvl w:ilvl="0" w:tplc="FE9EAA6A">
      <w:start w:val="1"/>
      <w:numFmt w:val="bullet"/>
      <w:lvlText w:val="&gt;"/>
      <w:lvlJc w:val="left"/>
      <w:pPr>
        <w:ind w:left="720" w:hanging="36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7">
    <w:nsid w:val="47EF59CD"/>
    <w:multiLevelType w:val="hybridMultilevel"/>
    <w:tmpl w:val="B0AE9FE8"/>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58">
    <w:nsid w:val="480F31F4"/>
    <w:multiLevelType w:val="hybridMultilevel"/>
    <w:tmpl w:val="53205A6E"/>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nsid w:val="495A4D94"/>
    <w:multiLevelType w:val="hybridMultilevel"/>
    <w:tmpl w:val="DAF234C8"/>
    <w:lvl w:ilvl="0" w:tplc="0C09000F">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60">
    <w:nsid w:val="4A097AD8"/>
    <w:multiLevelType w:val="hybridMultilevel"/>
    <w:tmpl w:val="EE8E730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1">
    <w:nsid w:val="500474D9"/>
    <w:multiLevelType w:val="hybridMultilevel"/>
    <w:tmpl w:val="47EEEE26"/>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nsid w:val="5102020F"/>
    <w:multiLevelType w:val="hybridMultilevel"/>
    <w:tmpl w:val="5D944ECC"/>
    <w:lvl w:ilvl="0" w:tplc="55F2986E">
      <w:start w:val="1"/>
      <w:numFmt w:val="bullet"/>
      <w:lvlText w:val=""/>
      <w:lvlJc w:val="left"/>
      <w:pPr>
        <w:ind w:left="763" w:hanging="360"/>
      </w:pPr>
      <w:rPr>
        <w:rFonts w:ascii="Symbol" w:hAnsi="Symbol" w:hint="default"/>
      </w:rPr>
    </w:lvl>
    <w:lvl w:ilvl="1" w:tplc="0C090003" w:tentative="1">
      <w:start w:val="1"/>
      <w:numFmt w:val="bullet"/>
      <w:lvlText w:val="o"/>
      <w:lvlJc w:val="left"/>
      <w:pPr>
        <w:ind w:left="1483" w:hanging="360"/>
      </w:pPr>
      <w:rPr>
        <w:rFonts w:ascii="Courier New" w:hAnsi="Courier New" w:cs="Courier New" w:hint="default"/>
      </w:rPr>
    </w:lvl>
    <w:lvl w:ilvl="2" w:tplc="0C090005" w:tentative="1">
      <w:start w:val="1"/>
      <w:numFmt w:val="bullet"/>
      <w:lvlText w:val=""/>
      <w:lvlJc w:val="left"/>
      <w:pPr>
        <w:ind w:left="2203" w:hanging="360"/>
      </w:pPr>
      <w:rPr>
        <w:rFonts w:ascii="Wingdings" w:hAnsi="Wingdings" w:hint="default"/>
      </w:rPr>
    </w:lvl>
    <w:lvl w:ilvl="3" w:tplc="0C090001" w:tentative="1">
      <w:start w:val="1"/>
      <w:numFmt w:val="bullet"/>
      <w:lvlText w:val=""/>
      <w:lvlJc w:val="left"/>
      <w:pPr>
        <w:ind w:left="2923" w:hanging="360"/>
      </w:pPr>
      <w:rPr>
        <w:rFonts w:ascii="Symbol" w:hAnsi="Symbol" w:hint="default"/>
      </w:rPr>
    </w:lvl>
    <w:lvl w:ilvl="4" w:tplc="0C090003" w:tentative="1">
      <w:start w:val="1"/>
      <w:numFmt w:val="bullet"/>
      <w:lvlText w:val="o"/>
      <w:lvlJc w:val="left"/>
      <w:pPr>
        <w:ind w:left="3643" w:hanging="360"/>
      </w:pPr>
      <w:rPr>
        <w:rFonts w:ascii="Courier New" w:hAnsi="Courier New" w:cs="Courier New" w:hint="default"/>
      </w:rPr>
    </w:lvl>
    <w:lvl w:ilvl="5" w:tplc="0C090005" w:tentative="1">
      <w:start w:val="1"/>
      <w:numFmt w:val="bullet"/>
      <w:lvlText w:val=""/>
      <w:lvlJc w:val="left"/>
      <w:pPr>
        <w:ind w:left="4363" w:hanging="360"/>
      </w:pPr>
      <w:rPr>
        <w:rFonts w:ascii="Wingdings" w:hAnsi="Wingdings" w:hint="default"/>
      </w:rPr>
    </w:lvl>
    <w:lvl w:ilvl="6" w:tplc="0C090001" w:tentative="1">
      <w:start w:val="1"/>
      <w:numFmt w:val="bullet"/>
      <w:lvlText w:val=""/>
      <w:lvlJc w:val="left"/>
      <w:pPr>
        <w:ind w:left="5083" w:hanging="360"/>
      </w:pPr>
      <w:rPr>
        <w:rFonts w:ascii="Symbol" w:hAnsi="Symbol" w:hint="default"/>
      </w:rPr>
    </w:lvl>
    <w:lvl w:ilvl="7" w:tplc="0C090003" w:tentative="1">
      <w:start w:val="1"/>
      <w:numFmt w:val="bullet"/>
      <w:lvlText w:val="o"/>
      <w:lvlJc w:val="left"/>
      <w:pPr>
        <w:ind w:left="5803" w:hanging="360"/>
      </w:pPr>
      <w:rPr>
        <w:rFonts w:ascii="Courier New" w:hAnsi="Courier New" w:cs="Courier New" w:hint="default"/>
      </w:rPr>
    </w:lvl>
    <w:lvl w:ilvl="8" w:tplc="0C090005" w:tentative="1">
      <w:start w:val="1"/>
      <w:numFmt w:val="bullet"/>
      <w:lvlText w:val=""/>
      <w:lvlJc w:val="left"/>
      <w:pPr>
        <w:ind w:left="6523" w:hanging="360"/>
      </w:pPr>
      <w:rPr>
        <w:rFonts w:ascii="Wingdings" w:hAnsi="Wingdings" w:hint="default"/>
      </w:rPr>
    </w:lvl>
  </w:abstractNum>
  <w:abstractNum w:abstractNumId="63">
    <w:nsid w:val="523F6F1F"/>
    <w:multiLevelType w:val="hybridMultilevel"/>
    <w:tmpl w:val="95E02B18"/>
    <w:lvl w:ilvl="0" w:tplc="FE9EAA6A">
      <w:start w:val="1"/>
      <w:numFmt w:val="bullet"/>
      <w:lvlText w:val="&gt;"/>
      <w:lvlJc w:val="left"/>
      <w:pPr>
        <w:ind w:left="1440" w:hanging="360"/>
      </w:pPr>
      <w:rPr>
        <w:rFonts w:ascii="Vrinda" w:hAnsi="Vrinda" w:hint="default"/>
        <w:b w:val="0"/>
        <w:sz w:val="20"/>
        <w:szCs w:val="20"/>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4">
    <w:nsid w:val="52FF54FA"/>
    <w:multiLevelType w:val="hybridMultilevel"/>
    <w:tmpl w:val="66FAFAD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nsid w:val="54E63946"/>
    <w:multiLevelType w:val="hybridMultilevel"/>
    <w:tmpl w:val="E61073F0"/>
    <w:lvl w:ilvl="0" w:tplc="FE9EAA6A">
      <w:start w:val="1"/>
      <w:numFmt w:val="bullet"/>
      <w:lvlText w:val="&gt;"/>
      <w:lvlJc w:val="left"/>
      <w:pPr>
        <w:ind w:left="1440" w:hanging="360"/>
      </w:pPr>
      <w:rPr>
        <w:rFonts w:ascii="Vrinda" w:hAnsi="Vrinda" w:hint="default"/>
        <w:b w:val="0"/>
        <w:sz w:val="20"/>
        <w:szCs w:val="20"/>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6">
    <w:nsid w:val="55AA21F0"/>
    <w:multiLevelType w:val="hybridMultilevel"/>
    <w:tmpl w:val="8D4C354E"/>
    <w:lvl w:ilvl="0" w:tplc="66180E1C">
      <w:start w:val="1"/>
      <w:numFmt w:val="decimal"/>
      <w:pStyle w:val="ACMATableHeader"/>
      <w:lvlText w:val="Table %1:"/>
      <w:lvlJc w:val="left"/>
      <w:pPr>
        <w:tabs>
          <w:tab w:val="num" w:pos="964"/>
        </w:tabs>
        <w:ind w:left="964" w:hanging="964"/>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nsid w:val="578F4E15"/>
    <w:multiLevelType w:val="hybridMultilevel"/>
    <w:tmpl w:val="9704EAE0"/>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8">
    <w:nsid w:val="58EE58CF"/>
    <w:multiLevelType w:val="hybridMultilevel"/>
    <w:tmpl w:val="8CEA5ED8"/>
    <w:lvl w:ilvl="0" w:tplc="0C09001B">
      <w:start w:val="1"/>
      <w:numFmt w:val="lowerRoman"/>
      <w:lvlText w:val="%1."/>
      <w:lvlJc w:val="right"/>
      <w:pPr>
        <w:ind w:left="1008" w:hanging="360"/>
      </w:pPr>
    </w:lvl>
    <w:lvl w:ilvl="1" w:tplc="0C090019" w:tentative="1">
      <w:start w:val="1"/>
      <w:numFmt w:val="lowerLetter"/>
      <w:lvlText w:val="%2."/>
      <w:lvlJc w:val="left"/>
      <w:pPr>
        <w:ind w:left="1728" w:hanging="360"/>
      </w:pPr>
    </w:lvl>
    <w:lvl w:ilvl="2" w:tplc="0C09001B" w:tentative="1">
      <w:start w:val="1"/>
      <w:numFmt w:val="lowerRoman"/>
      <w:lvlText w:val="%3."/>
      <w:lvlJc w:val="right"/>
      <w:pPr>
        <w:ind w:left="2448" w:hanging="180"/>
      </w:pPr>
    </w:lvl>
    <w:lvl w:ilvl="3" w:tplc="0C09000F" w:tentative="1">
      <w:start w:val="1"/>
      <w:numFmt w:val="decimal"/>
      <w:lvlText w:val="%4."/>
      <w:lvlJc w:val="left"/>
      <w:pPr>
        <w:ind w:left="3168" w:hanging="360"/>
      </w:pPr>
    </w:lvl>
    <w:lvl w:ilvl="4" w:tplc="0C090019" w:tentative="1">
      <w:start w:val="1"/>
      <w:numFmt w:val="lowerLetter"/>
      <w:lvlText w:val="%5."/>
      <w:lvlJc w:val="left"/>
      <w:pPr>
        <w:ind w:left="3888" w:hanging="360"/>
      </w:pPr>
    </w:lvl>
    <w:lvl w:ilvl="5" w:tplc="0C09001B" w:tentative="1">
      <w:start w:val="1"/>
      <w:numFmt w:val="lowerRoman"/>
      <w:lvlText w:val="%6."/>
      <w:lvlJc w:val="right"/>
      <w:pPr>
        <w:ind w:left="4608" w:hanging="180"/>
      </w:pPr>
    </w:lvl>
    <w:lvl w:ilvl="6" w:tplc="0C09000F" w:tentative="1">
      <w:start w:val="1"/>
      <w:numFmt w:val="decimal"/>
      <w:lvlText w:val="%7."/>
      <w:lvlJc w:val="left"/>
      <w:pPr>
        <w:ind w:left="5328" w:hanging="360"/>
      </w:pPr>
    </w:lvl>
    <w:lvl w:ilvl="7" w:tplc="0C090019" w:tentative="1">
      <w:start w:val="1"/>
      <w:numFmt w:val="lowerLetter"/>
      <w:lvlText w:val="%8."/>
      <w:lvlJc w:val="left"/>
      <w:pPr>
        <w:ind w:left="6048" w:hanging="360"/>
      </w:pPr>
    </w:lvl>
    <w:lvl w:ilvl="8" w:tplc="0C09001B" w:tentative="1">
      <w:start w:val="1"/>
      <w:numFmt w:val="lowerRoman"/>
      <w:lvlText w:val="%9."/>
      <w:lvlJc w:val="right"/>
      <w:pPr>
        <w:ind w:left="6768" w:hanging="180"/>
      </w:pPr>
    </w:lvl>
  </w:abstractNum>
  <w:abstractNum w:abstractNumId="69">
    <w:nsid w:val="59CE6EDA"/>
    <w:multiLevelType w:val="hybridMultilevel"/>
    <w:tmpl w:val="E17E2F7C"/>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0">
    <w:nsid w:val="5A3857F4"/>
    <w:multiLevelType w:val="hybridMultilevel"/>
    <w:tmpl w:val="D04E011C"/>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5A676172"/>
    <w:multiLevelType w:val="hybridMultilevel"/>
    <w:tmpl w:val="15D4A6F2"/>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5FC435C7"/>
    <w:multiLevelType w:val="hybridMultilevel"/>
    <w:tmpl w:val="5F2C7DE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3">
    <w:nsid w:val="60376B93"/>
    <w:multiLevelType w:val="hybridMultilevel"/>
    <w:tmpl w:val="6B865846"/>
    <w:lvl w:ilvl="0" w:tplc="FE9EAA6A">
      <w:start w:val="1"/>
      <w:numFmt w:val="bullet"/>
      <w:lvlText w:val="&gt;"/>
      <w:lvlJc w:val="left"/>
      <w:pPr>
        <w:ind w:left="720" w:hanging="36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60D05C87"/>
    <w:multiLevelType w:val="hybridMultilevel"/>
    <w:tmpl w:val="D06415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5">
    <w:nsid w:val="62440604"/>
    <w:multiLevelType w:val="hybridMultilevel"/>
    <w:tmpl w:val="EBAEF4D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6">
    <w:nsid w:val="636E3EAE"/>
    <w:multiLevelType w:val="hybridMultilevel"/>
    <w:tmpl w:val="9210D6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7">
    <w:nsid w:val="63C30333"/>
    <w:multiLevelType w:val="hybridMultilevel"/>
    <w:tmpl w:val="6DD628F4"/>
    <w:lvl w:ilvl="0" w:tplc="89F269E8">
      <w:start w:val="1"/>
      <w:numFmt w:val="decimal"/>
      <w:pStyle w:val="Captionfigure"/>
      <w:lvlText w:val="Figure %1:"/>
      <w:lvlJc w:val="left"/>
      <w:pPr>
        <w:tabs>
          <w:tab w:val="num" w:pos="1021"/>
        </w:tabs>
        <w:ind w:left="1021" w:hanging="1021"/>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nsid w:val="63C42388"/>
    <w:multiLevelType w:val="hybridMultilevel"/>
    <w:tmpl w:val="9D266C3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9">
    <w:nsid w:val="63F03071"/>
    <w:multiLevelType w:val="hybridMultilevel"/>
    <w:tmpl w:val="593845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0">
    <w:nsid w:val="65071478"/>
    <w:multiLevelType w:val="hybridMultilevel"/>
    <w:tmpl w:val="4560EABA"/>
    <w:lvl w:ilvl="0" w:tplc="348AFA3E">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66F34E15"/>
    <w:multiLevelType w:val="hybridMultilevel"/>
    <w:tmpl w:val="615A4C4E"/>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2">
    <w:nsid w:val="67207471"/>
    <w:multiLevelType w:val="hybridMultilevel"/>
    <w:tmpl w:val="C1C89620"/>
    <w:lvl w:ilvl="0" w:tplc="0C09001B">
      <w:start w:val="1"/>
      <w:numFmt w:val="lowerRoman"/>
      <w:lvlText w:val="%1."/>
      <w:lvlJc w:val="righ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83">
    <w:nsid w:val="692E4AB2"/>
    <w:multiLevelType w:val="hybridMultilevel"/>
    <w:tmpl w:val="81A2BFE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4">
    <w:nsid w:val="6BEC0EDC"/>
    <w:multiLevelType w:val="hybridMultilevel"/>
    <w:tmpl w:val="7BBE83B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85">
    <w:nsid w:val="6D757AE6"/>
    <w:multiLevelType w:val="hybridMultilevel"/>
    <w:tmpl w:val="9940A098"/>
    <w:lvl w:ilvl="0" w:tplc="C2FAA07E">
      <w:start w:val="3"/>
      <w:numFmt w:val="decimal"/>
      <w:pStyle w:val="Caption"/>
      <w:lvlText w:val="Table %1:"/>
      <w:lvlJc w:val="left"/>
      <w:pPr>
        <w:tabs>
          <w:tab w:val="num" w:pos="1248"/>
        </w:tabs>
        <w:ind w:left="1248"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6F5A3205"/>
    <w:multiLevelType w:val="hybridMultilevel"/>
    <w:tmpl w:val="E7787D3A"/>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7">
    <w:nsid w:val="71227F07"/>
    <w:multiLevelType w:val="hybridMultilevel"/>
    <w:tmpl w:val="15F848D6"/>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8">
    <w:nsid w:val="72823DA6"/>
    <w:multiLevelType w:val="hybridMultilevel"/>
    <w:tmpl w:val="910C227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9">
    <w:nsid w:val="73CE02FE"/>
    <w:multiLevelType w:val="hybridMultilevel"/>
    <w:tmpl w:val="D74E5C4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0">
    <w:nsid w:val="75F32A4D"/>
    <w:multiLevelType w:val="hybridMultilevel"/>
    <w:tmpl w:val="10060DE4"/>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1">
    <w:nsid w:val="76932EF1"/>
    <w:multiLevelType w:val="hybridMultilevel"/>
    <w:tmpl w:val="18A4AE36"/>
    <w:lvl w:ilvl="0" w:tplc="FE9EAA6A">
      <w:start w:val="1"/>
      <w:numFmt w:val="bullet"/>
      <w:lvlText w:val="&gt;"/>
      <w:lvlJc w:val="left"/>
      <w:pPr>
        <w:ind w:left="720" w:hanging="360"/>
      </w:pPr>
      <w:rPr>
        <w:rFonts w:ascii="Vrinda" w:hAnsi="Vrinda" w:hint="default"/>
        <w:b w:val="0"/>
        <w:sz w:val="20"/>
        <w:szCs w:val="20"/>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2">
    <w:nsid w:val="788259F2"/>
    <w:multiLevelType w:val="hybridMultilevel"/>
    <w:tmpl w:val="BE3698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3">
    <w:nsid w:val="7AC6629B"/>
    <w:multiLevelType w:val="hybridMultilevel"/>
    <w:tmpl w:val="85C69682"/>
    <w:lvl w:ilvl="0" w:tplc="17461A80">
      <w:start w:val="1"/>
      <w:numFmt w:val="bullet"/>
      <w:lvlText w:val="˃"/>
      <w:lvlJc w:val="left"/>
      <w:pPr>
        <w:ind w:left="720" w:hanging="360"/>
      </w:pPr>
      <w:rPr>
        <w:rFonts w:ascii="Courier New" w:hAnsi="Courier New"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4">
    <w:nsid w:val="7D796BEB"/>
    <w:multiLevelType w:val="hybridMultilevel"/>
    <w:tmpl w:val="DFD6A412"/>
    <w:lvl w:ilvl="0" w:tplc="FE9EAA6A">
      <w:start w:val="1"/>
      <w:numFmt w:val="bullet"/>
      <w:lvlText w:val="&gt;"/>
      <w:lvlJc w:val="left"/>
      <w:pPr>
        <w:ind w:left="720" w:hanging="360"/>
      </w:pPr>
      <w:rPr>
        <w:rFonts w:ascii="Vrinda" w:hAnsi="Vrinda" w:hint="default"/>
        <w:b w:val="0"/>
        <w:sz w:val="20"/>
        <w:szCs w:val="20"/>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5">
    <w:nsid w:val="7E2224C7"/>
    <w:multiLevelType w:val="hybridMultilevel"/>
    <w:tmpl w:val="1F30EF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6">
    <w:nsid w:val="7EDC14ED"/>
    <w:multiLevelType w:val="hybridMultilevel"/>
    <w:tmpl w:val="E6303F32"/>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40"/>
  </w:num>
  <w:num w:numId="5">
    <w:abstractNumId w:val="77"/>
  </w:num>
  <w:num w:numId="6">
    <w:abstractNumId w:val="85"/>
  </w:num>
  <w:num w:numId="7">
    <w:abstractNumId w:val="37"/>
  </w:num>
  <w:num w:numId="8">
    <w:abstractNumId w:val="80"/>
  </w:num>
  <w:num w:numId="9">
    <w:abstractNumId w:val="66"/>
  </w:num>
  <w:num w:numId="10">
    <w:abstractNumId w:val="30"/>
  </w:num>
  <w:num w:numId="11">
    <w:abstractNumId w:val="83"/>
  </w:num>
  <w:num w:numId="12">
    <w:abstractNumId w:val="81"/>
  </w:num>
  <w:num w:numId="13">
    <w:abstractNumId w:val="67"/>
  </w:num>
  <w:num w:numId="14">
    <w:abstractNumId w:val="21"/>
  </w:num>
  <w:num w:numId="15">
    <w:abstractNumId w:val="51"/>
  </w:num>
  <w:num w:numId="16">
    <w:abstractNumId w:val="47"/>
  </w:num>
  <w:num w:numId="17">
    <w:abstractNumId w:val="79"/>
  </w:num>
  <w:num w:numId="18">
    <w:abstractNumId w:val="4"/>
  </w:num>
  <w:num w:numId="19">
    <w:abstractNumId w:val="46"/>
  </w:num>
  <w:num w:numId="20">
    <w:abstractNumId w:val="36"/>
  </w:num>
  <w:num w:numId="21">
    <w:abstractNumId w:val="11"/>
  </w:num>
  <w:num w:numId="22">
    <w:abstractNumId w:val="34"/>
  </w:num>
  <w:num w:numId="23">
    <w:abstractNumId w:val="25"/>
  </w:num>
  <w:num w:numId="24">
    <w:abstractNumId w:val="3"/>
    <w:lvlOverride w:ilvl="0">
      <w:startOverride w:val="1"/>
    </w:lvlOverride>
  </w:num>
  <w:num w:numId="25">
    <w:abstractNumId w:val="55"/>
  </w:num>
  <w:num w:numId="26">
    <w:abstractNumId w:val="28"/>
  </w:num>
  <w:num w:numId="2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0"/>
  </w:num>
  <w:num w:numId="34">
    <w:abstractNumId w:val="18"/>
  </w:num>
  <w:num w:numId="35">
    <w:abstractNumId w:val="52"/>
  </w:num>
  <w:num w:numId="36">
    <w:abstractNumId w:val="49"/>
  </w:num>
  <w:num w:numId="37">
    <w:abstractNumId w:val="6"/>
  </w:num>
  <w:num w:numId="38">
    <w:abstractNumId w:val="76"/>
  </w:num>
  <w:num w:numId="39">
    <w:abstractNumId w:val="71"/>
  </w:num>
  <w:num w:numId="40">
    <w:abstractNumId w:val="9"/>
  </w:num>
  <w:num w:numId="41">
    <w:abstractNumId w:val="3"/>
    <w:lvlOverride w:ilvl="0">
      <w:startOverride w:val="1"/>
    </w:lvlOverride>
  </w:num>
  <w:num w:numId="42">
    <w:abstractNumId w:val="92"/>
  </w:num>
  <w:num w:numId="43">
    <w:abstractNumId w:val="74"/>
  </w:num>
  <w:num w:numId="44">
    <w:abstractNumId w:val="61"/>
  </w:num>
  <w:num w:numId="45">
    <w:abstractNumId w:val="41"/>
  </w:num>
  <w:num w:numId="46">
    <w:abstractNumId w:val="0"/>
  </w:num>
  <w:num w:numId="47">
    <w:abstractNumId w:val="93"/>
  </w:num>
  <w:num w:numId="48">
    <w:abstractNumId w:val="62"/>
  </w:num>
  <w:num w:numId="49">
    <w:abstractNumId w:val="10"/>
  </w:num>
  <w:num w:numId="50">
    <w:abstractNumId w:val="84"/>
  </w:num>
  <w:num w:numId="51">
    <w:abstractNumId w:val="57"/>
  </w:num>
  <w:num w:numId="52">
    <w:abstractNumId w:val="5"/>
  </w:num>
  <w:num w:numId="53">
    <w:abstractNumId w:val="78"/>
  </w:num>
  <w:num w:numId="54">
    <w:abstractNumId w:val="89"/>
  </w:num>
  <w:num w:numId="55">
    <w:abstractNumId w:val="75"/>
  </w:num>
  <w:num w:numId="56">
    <w:abstractNumId w:val="88"/>
  </w:num>
  <w:num w:numId="57">
    <w:abstractNumId w:val="44"/>
  </w:num>
  <w:num w:numId="58">
    <w:abstractNumId w:val="58"/>
  </w:num>
  <w:num w:numId="59">
    <w:abstractNumId w:val="43"/>
  </w:num>
  <w:num w:numId="60">
    <w:abstractNumId w:val="29"/>
  </w:num>
  <w:num w:numId="61">
    <w:abstractNumId w:val="72"/>
  </w:num>
  <w:num w:numId="62">
    <w:abstractNumId w:val="14"/>
  </w:num>
  <w:num w:numId="63">
    <w:abstractNumId w:val="87"/>
  </w:num>
  <w:num w:numId="64">
    <w:abstractNumId w:val="32"/>
  </w:num>
  <w:num w:numId="65">
    <w:abstractNumId w:val="63"/>
  </w:num>
  <w:num w:numId="66">
    <w:abstractNumId w:val="94"/>
  </w:num>
  <w:num w:numId="67">
    <w:abstractNumId w:val="23"/>
  </w:num>
  <w:num w:numId="68">
    <w:abstractNumId w:val="69"/>
  </w:num>
  <w:num w:numId="69">
    <w:abstractNumId w:val="20"/>
  </w:num>
  <w:num w:numId="70">
    <w:abstractNumId w:val="17"/>
  </w:num>
  <w:num w:numId="71">
    <w:abstractNumId w:val="64"/>
  </w:num>
  <w:num w:numId="72">
    <w:abstractNumId w:val="65"/>
  </w:num>
  <w:num w:numId="73">
    <w:abstractNumId w:val="50"/>
  </w:num>
  <w:num w:numId="74">
    <w:abstractNumId w:val="56"/>
  </w:num>
  <w:num w:numId="75">
    <w:abstractNumId w:val="91"/>
  </w:num>
  <w:num w:numId="76">
    <w:abstractNumId w:val="15"/>
  </w:num>
  <w:num w:numId="77">
    <w:abstractNumId w:val="73"/>
  </w:num>
  <w:num w:numId="78">
    <w:abstractNumId w:val="12"/>
  </w:num>
  <w:num w:numId="79">
    <w:abstractNumId w:val="42"/>
  </w:num>
  <w:num w:numId="80">
    <w:abstractNumId w:val="31"/>
  </w:num>
  <w:num w:numId="81">
    <w:abstractNumId w:val="59"/>
  </w:num>
  <w:num w:numId="82">
    <w:abstractNumId w:val="16"/>
  </w:num>
  <w:num w:numId="83">
    <w:abstractNumId w:val="19"/>
  </w:num>
  <w:num w:numId="84">
    <w:abstractNumId w:val="53"/>
  </w:num>
  <w:num w:numId="85">
    <w:abstractNumId w:val="95"/>
  </w:num>
  <w:num w:numId="86">
    <w:abstractNumId w:val="8"/>
  </w:num>
  <w:num w:numId="87">
    <w:abstractNumId w:val="82"/>
  </w:num>
  <w:num w:numId="88">
    <w:abstractNumId w:val="80"/>
    <w:lvlOverride w:ilvl="0">
      <w:startOverride w:val="1"/>
    </w:lvlOverride>
  </w:num>
  <w:num w:numId="89">
    <w:abstractNumId w:val="80"/>
    <w:lvlOverride w:ilvl="0">
      <w:startOverride w:val="1"/>
    </w:lvlOverride>
  </w:num>
  <w:num w:numId="90">
    <w:abstractNumId w:val="86"/>
  </w:num>
  <w:num w:numId="91">
    <w:abstractNumId w:val="24"/>
  </w:num>
  <w:num w:numId="92">
    <w:abstractNumId w:val="90"/>
  </w:num>
  <w:num w:numId="93">
    <w:abstractNumId w:val="45"/>
  </w:num>
  <w:num w:numId="94">
    <w:abstractNumId w:val="96"/>
  </w:num>
  <w:num w:numId="95">
    <w:abstractNumId w:val="48"/>
  </w:num>
  <w:num w:numId="96">
    <w:abstractNumId w:val="27"/>
  </w:num>
  <w:num w:numId="97">
    <w:abstractNumId w:val="68"/>
  </w:num>
  <w:num w:numId="98">
    <w:abstractNumId w:val="7"/>
  </w:num>
  <w:num w:numId="99">
    <w:abstractNumId w:val="26"/>
  </w:num>
  <w:num w:numId="100">
    <w:abstractNumId w:val="35"/>
  </w:num>
  <w:num w:numId="101">
    <w:abstractNumId w:val="38"/>
  </w:num>
  <w:num w:numId="102">
    <w:abstractNumId w:val="60"/>
  </w:num>
  <w:num w:numId="103">
    <w:abstractNumId w:val="39"/>
  </w:num>
  <w:num w:numId="104">
    <w:abstractNumId w:val="33"/>
  </w:num>
  <w:num w:numId="105">
    <w:abstractNumId w:val="22"/>
  </w:num>
  <w:num w:numId="106">
    <w:abstractNumId w:val="13"/>
  </w:num>
  <w:num w:numId="107">
    <w:abstractNumId w:val="66"/>
  </w:num>
  <w:num w:numId="108">
    <w:abstractNumId w:val="4"/>
  </w:num>
  <w:num w:numId="109">
    <w:abstractNumId w:val="2"/>
  </w:num>
  <w:num w:numId="110">
    <w:abstractNumId w:val="4"/>
  </w:num>
  <w:num w:numId="111">
    <w:abstractNumId w:val="3"/>
    <w:lvlOverride w:ilvl="0">
      <w:startOverride w:val="1"/>
    </w:lvlOverride>
  </w:num>
  <w:num w:numId="112">
    <w:abstractNumId w:val="3"/>
    <w:lvlOverride w:ilvl="0">
      <w:startOverride w:val="1"/>
    </w:lvlOverride>
  </w:num>
  <w:num w:numId="113">
    <w:abstractNumId w:val="66"/>
  </w:num>
  <w:num w:numId="114">
    <w:abstractNumId w:val="80"/>
  </w:num>
  <w:num w:numId="115">
    <w:abstractNumId w:val="3"/>
    <w:lvlOverride w:ilvl="0">
      <w:startOverride w:val="1"/>
    </w:lvlOverride>
  </w:num>
  <w:num w:numId="116">
    <w:abstractNumId w:val="54"/>
  </w:num>
  <w:numIdMacAtCleanup w:val="1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GrammaticalErrors/>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284"/>
  <w:evenAndOddHeaders/>
  <w:drawingGridHorizontalSpacing w:val="100"/>
  <w:displayHorizontalDrawingGridEvery w:val="2"/>
  <w:characterSpacingControl w:val="doNotCompress"/>
  <w:hdrShapeDefaults>
    <o:shapedefaults v:ext="edit" spidmax="6145">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29A5"/>
    <w:rsid w:val="0000076B"/>
    <w:rsid w:val="00000BE7"/>
    <w:rsid w:val="0000182E"/>
    <w:rsid w:val="00001FA5"/>
    <w:rsid w:val="00002011"/>
    <w:rsid w:val="000028AF"/>
    <w:rsid w:val="00003463"/>
    <w:rsid w:val="00003894"/>
    <w:rsid w:val="00003D36"/>
    <w:rsid w:val="0000425F"/>
    <w:rsid w:val="00004313"/>
    <w:rsid w:val="00004977"/>
    <w:rsid w:val="00004E69"/>
    <w:rsid w:val="000056DB"/>
    <w:rsid w:val="00005C18"/>
    <w:rsid w:val="000072DE"/>
    <w:rsid w:val="00007313"/>
    <w:rsid w:val="000077B1"/>
    <w:rsid w:val="000077C9"/>
    <w:rsid w:val="00010244"/>
    <w:rsid w:val="00010667"/>
    <w:rsid w:val="0001073A"/>
    <w:rsid w:val="00011CBE"/>
    <w:rsid w:val="000129D5"/>
    <w:rsid w:val="000129FC"/>
    <w:rsid w:val="00012EFD"/>
    <w:rsid w:val="00014511"/>
    <w:rsid w:val="00014C96"/>
    <w:rsid w:val="00015936"/>
    <w:rsid w:val="00015AE7"/>
    <w:rsid w:val="000168D3"/>
    <w:rsid w:val="00016B19"/>
    <w:rsid w:val="00016CDA"/>
    <w:rsid w:val="00016E21"/>
    <w:rsid w:val="0001719C"/>
    <w:rsid w:val="000175BE"/>
    <w:rsid w:val="000214EC"/>
    <w:rsid w:val="00022FF2"/>
    <w:rsid w:val="0002329D"/>
    <w:rsid w:val="000237E3"/>
    <w:rsid w:val="00023955"/>
    <w:rsid w:val="00023AD2"/>
    <w:rsid w:val="00024AB9"/>
    <w:rsid w:val="000251D8"/>
    <w:rsid w:val="00025A88"/>
    <w:rsid w:val="00025F51"/>
    <w:rsid w:val="0002616A"/>
    <w:rsid w:val="00026F91"/>
    <w:rsid w:val="0002728A"/>
    <w:rsid w:val="00027480"/>
    <w:rsid w:val="000278D0"/>
    <w:rsid w:val="00030ED0"/>
    <w:rsid w:val="00030ED8"/>
    <w:rsid w:val="000314FE"/>
    <w:rsid w:val="000316E6"/>
    <w:rsid w:val="00031971"/>
    <w:rsid w:val="00032E83"/>
    <w:rsid w:val="000334AE"/>
    <w:rsid w:val="000339B6"/>
    <w:rsid w:val="00033B44"/>
    <w:rsid w:val="00033FB4"/>
    <w:rsid w:val="00034515"/>
    <w:rsid w:val="0003490A"/>
    <w:rsid w:val="00036768"/>
    <w:rsid w:val="00036BF7"/>
    <w:rsid w:val="00036D38"/>
    <w:rsid w:val="000403D8"/>
    <w:rsid w:val="00040851"/>
    <w:rsid w:val="00041FB6"/>
    <w:rsid w:val="00044357"/>
    <w:rsid w:val="000444BF"/>
    <w:rsid w:val="00044D07"/>
    <w:rsid w:val="00045D4C"/>
    <w:rsid w:val="000462C1"/>
    <w:rsid w:val="00047C06"/>
    <w:rsid w:val="0005011A"/>
    <w:rsid w:val="0005045A"/>
    <w:rsid w:val="00050CA8"/>
    <w:rsid w:val="00051C1E"/>
    <w:rsid w:val="00053015"/>
    <w:rsid w:val="000533C6"/>
    <w:rsid w:val="000534E9"/>
    <w:rsid w:val="000536A5"/>
    <w:rsid w:val="000539F9"/>
    <w:rsid w:val="00053CE6"/>
    <w:rsid w:val="00054073"/>
    <w:rsid w:val="00054BB6"/>
    <w:rsid w:val="00054C27"/>
    <w:rsid w:val="00055EC3"/>
    <w:rsid w:val="0005629B"/>
    <w:rsid w:val="000563CE"/>
    <w:rsid w:val="00056413"/>
    <w:rsid w:val="00056BA5"/>
    <w:rsid w:val="00057444"/>
    <w:rsid w:val="00057E7D"/>
    <w:rsid w:val="00060AD6"/>
    <w:rsid w:val="00060C6C"/>
    <w:rsid w:val="00061079"/>
    <w:rsid w:val="0006140F"/>
    <w:rsid w:val="00061A38"/>
    <w:rsid w:val="00062D65"/>
    <w:rsid w:val="00062E5F"/>
    <w:rsid w:val="000630DE"/>
    <w:rsid w:val="00063191"/>
    <w:rsid w:val="00063B08"/>
    <w:rsid w:val="0006437C"/>
    <w:rsid w:val="00064AFF"/>
    <w:rsid w:val="000659B6"/>
    <w:rsid w:val="00065B95"/>
    <w:rsid w:val="00066249"/>
    <w:rsid w:val="0006692A"/>
    <w:rsid w:val="0006722A"/>
    <w:rsid w:val="000672BD"/>
    <w:rsid w:val="00067E33"/>
    <w:rsid w:val="00070011"/>
    <w:rsid w:val="0007060A"/>
    <w:rsid w:val="00070D8F"/>
    <w:rsid w:val="00071065"/>
    <w:rsid w:val="00072148"/>
    <w:rsid w:val="00072822"/>
    <w:rsid w:val="00072B61"/>
    <w:rsid w:val="00072D31"/>
    <w:rsid w:val="000732CF"/>
    <w:rsid w:val="0007402F"/>
    <w:rsid w:val="000744B8"/>
    <w:rsid w:val="000749BD"/>
    <w:rsid w:val="000752D8"/>
    <w:rsid w:val="0007575A"/>
    <w:rsid w:val="00075B96"/>
    <w:rsid w:val="00077AD9"/>
    <w:rsid w:val="00081232"/>
    <w:rsid w:val="000817B5"/>
    <w:rsid w:val="0008196A"/>
    <w:rsid w:val="00081C8C"/>
    <w:rsid w:val="0008233C"/>
    <w:rsid w:val="00082850"/>
    <w:rsid w:val="00082975"/>
    <w:rsid w:val="00082CCF"/>
    <w:rsid w:val="00082DA5"/>
    <w:rsid w:val="000834BF"/>
    <w:rsid w:val="000835B8"/>
    <w:rsid w:val="00083A70"/>
    <w:rsid w:val="000845E3"/>
    <w:rsid w:val="00084846"/>
    <w:rsid w:val="00084D4C"/>
    <w:rsid w:val="00085044"/>
    <w:rsid w:val="00085053"/>
    <w:rsid w:val="000855E1"/>
    <w:rsid w:val="00085B13"/>
    <w:rsid w:val="00086223"/>
    <w:rsid w:val="000862D9"/>
    <w:rsid w:val="00087C5A"/>
    <w:rsid w:val="00087CA2"/>
    <w:rsid w:val="000915ED"/>
    <w:rsid w:val="00092070"/>
    <w:rsid w:val="0009209D"/>
    <w:rsid w:val="000926D9"/>
    <w:rsid w:val="00093250"/>
    <w:rsid w:val="00093E0B"/>
    <w:rsid w:val="000948B6"/>
    <w:rsid w:val="00095053"/>
    <w:rsid w:val="00095D24"/>
    <w:rsid w:val="000960DA"/>
    <w:rsid w:val="000969BD"/>
    <w:rsid w:val="000969BF"/>
    <w:rsid w:val="000A0B5B"/>
    <w:rsid w:val="000A0C22"/>
    <w:rsid w:val="000A1099"/>
    <w:rsid w:val="000A1351"/>
    <w:rsid w:val="000A1FFB"/>
    <w:rsid w:val="000A2169"/>
    <w:rsid w:val="000A2F28"/>
    <w:rsid w:val="000A3197"/>
    <w:rsid w:val="000A3C43"/>
    <w:rsid w:val="000A3D32"/>
    <w:rsid w:val="000A4A51"/>
    <w:rsid w:val="000A511A"/>
    <w:rsid w:val="000A5B0B"/>
    <w:rsid w:val="000A5D2B"/>
    <w:rsid w:val="000A5E6C"/>
    <w:rsid w:val="000A6FF2"/>
    <w:rsid w:val="000A7164"/>
    <w:rsid w:val="000A71B6"/>
    <w:rsid w:val="000A7230"/>
    <w:rsid w:val="000A7D9D"/>
    <w:rsid w:val="000B0212"/>
    <w:rsid w:val="000B0CF7"/>
    <w:rsid w:val="000B0E24"/>
    <w:rsid w:val="000B1372"/>
    <w:rsid w:val="000B249D"/>
    <w:rsid w:val="000B274F"/>
    <w:rsid w:val="000B285F"/>
    <w:rsid w:val="000B372C"/>
    <w:rsid w:val="000B41DC"/>
    <w:rsid w:val="000B4289"/>
    <w:rsid w:val="000B49CF"/>
    <w:rsid w:val="000B4C7D"/>
    <w:rsid w:val="000B56B3"/>
    <w:rsid w:val="000B5DE3"/>
    <w:rsid w:val="000B60B6"/>
    <w:rsid w:val="000B697D"/>
    <w:rsid w:val="000B6BE6"/>
    <w:rsid w:val="000B7929"/>
    <w:rsid w:val="000C0162"/>
    <w:rsid w:val="000C0A57"/>
    <w:rsid w:val="000C230C"/>
    <w:rsid w:val="000C3980"/>
    <w:rsid w:val="000C43A3"/>
    <w:rsid w:val="000C458E"/>
    <w:rsid w:val="000C51FA"/>
    <w:rsid w:val="000C560A"/>
    <w:rsid w:val="000C66B9"/>
    <w:rsid w:val="000C68FF"/>
    <w:rsid w:val="000C73EE"/>
    <w:rsid w:val="000C742E"/>
    <w:rsid w:val="000C7C1D"/>
    <w:rsid w:val="000D002C"/>
    <w:rsid w:val="000D01FF"/>
    <w:rsid w:val="000D0C3B"/>
    <w:rsid w:val="000D2A48"/>
    <w:rsid w:val="000D2BE9"/>
    <w:rsid w:val="000D63BB"/>
    <w:rsid w:val="000D6A35"/>
    <w:rsid w:val="000D6AE4"/>
    <w:rsid w:val="000D71D9"/>
    <w:rsid w:val="000D76E0"/>
    <w:rsid w:val="000D7C26"/>
    <w:rsid w:val="000D7E8B"/>
    <w:rsid w:val="000E0DEC"/>
    <w:rsid w:val="000E1722"/>
    <w:rsid w:val="000E1C5F"/>
    <w:rsid w:val="000E1DB5"/>
    <w:rsid w:val="000E2415"/>
    <w:rsid w:val="000E28F1"/>
    <w:rsid w:val="000E2C5E"/>
    <w:rsid w:val="000E2FA5"/>
    <w:rsid w:val="000E3B48"/>
    <w:rsid w:val="000E4449"/>
    <w:rsid w:val="000E6097"/>
    <w:rsid w:val="000E7392"/>
    <w:rsid w:val="000E7C1A"/>
    <w:rsid w:val="000F013E"/>
    <w:rsid w:val="000F21E6"/>
    <w:rsid w:val="000F4431"/>
    <w:rsid w:val="000F45CA"/>
    <w:rsid w:val="000F48BC"/>
    <w:rsid w:val="000F554F"/>
    <w:rsid w:val="000F5EEB"/>
    <w:rsid w:val="000F6733"/>
    <w:rsid w:val="000F7882"/>
    <w:rsid w:val="000F7CFD"/>
    <w:rsid w:val="000F7EF3"/>
    <w:rsid w:val="0010105A"/>
    <w:rsid w:val="001011AB"/>
    <w:rsid w:val="00101869"/>
    <w:rsid w:val="001018E6"/>
    <w:rsid w:val="00101979"/>
    <w:rsid w:val="00101BEE"/>
    <w:rsid w:val="00103300"/>
    <w:rsid w:val="00103829"/>
    <w:rsid w:val="00103E69"/>
    <w:rsid w:val="001058FD"/>
    <w:rsid w:val="001079F3"/>
    <w:rsid w:val="00107D0D"/>
    <w:rsid w:val="001102B5"/>
    <w:rsid w:val="00110427"/>
    <w:rsid w:val="00110B23"/>
    <w:rsid w:val="0011190C"/>
    <w:rsid w:val="00111D57"/>
    <w:rsid w:val="00111FCE"/>
    <w:rsid w:val="00112851"/>
    <w:rsid w:val="0011301E"/>
    <w:rsid w:val="001142C4"/>
    <w:rsid w:val="00114745"/>
    <w:rsid w:val="00114C9E"/>
    <w:rsid w:val="00117314"/>
    <w:rsid w:val="0011774C"/>
    <w:rsid w:val="00117D9F"/>
    <w:rsid w:val="001208BF"/>
    <w:rsid w:val="00121CC2"/>
    <w:rsid w:val="00121D94"/>
    <w:rsid w:val="00121DEF"/>
    <w:rsid w:val="001229A5"/>
    <w:rsid w:val="00123E52"/>
    <w:rsid w:val="0012489B"/>
    <w:rsid w:val="00124CC4"/>
    <w:rsid w:val="00127949"/>
    <w:rsid w:val="00130017"/>
    <w:rsid w:val="00130446"/>
    <w:rsid w:val="00130F91"/>
    <w:rsid w:val="0013110B"/>
    <w:rsid w:val="00131357"/>
    <w:rsid w:val="00131C07"/>
    <w:rsid w:val="0013290E"/>
    <w:rsid w:val="00132F20"/>
    <w:rsid w:val="00133523"/>
    <w:rsid w:val="0013388A"/>
    <w:rsid w:val="001338BE"/>
    <w:rsid w:val="00133F02"/>
    <w:rsid w:val="00134E3D"/>
    <w:rsid w:val="00137424"/>
    <w:rsid w:val="00137F65"/>
    <w:rsid w:val="00140318"/>
    <w:rsid w:val="001403A4"/>
    <w:rsid w:val="00140659"/>
    <w:rsid w:val="0014094E"/>
    <w:rsid w:val="00141837"/>
    <w:rsid w:val="001418BA"/>
    <w:rsid w:val="0014194C"/>
    <w:rsid w:val="0014198F"/>
    <w:rsid w:val="00141AD9"/>
    <w:rsid w:val="00143562"/>
    <w:rsid w:val="001437C0"/>
    <w:rsid w:val="00143AD7"/>
    <w:rsid w:val="00143D09"/>
    <w:rsid w:val="00144768"/>
    <w:rsid w:val="00145300"/>
    <w:rsid w:val="0014676A"/>
    <w:rsid w:val="00146B86"/>
    <w:rsid w:val="00146CE6"/>
    <w:rsid w:val="0014739F"/>
    <w:rsid w:val="00147B0A"/>
    <w:rsid w:val="00150231"/>
    <w:rsid w:val="00150669"/>
    <w:rsid w:val="00150AA7"/>
    <w:rsid w:val="001514CB"/>
    <w:rsid w:val="00151710"/>
    <w:rsid w:val="00152903"/>
    <w:rsid w:val="00152D7B"/>
    <w:rsid w:val="00153FF9"/>
    <w:rsid w:val="00155737"/>
    <w:rsid w:val="0015614F"/>
    <w:rsid w:val="00156316"/>
    <w:rsid w:val="00156668"/>
    <w:rsid w:val="00156B0F"/>
    <w:rsid w:val="00156DE4"/>
    <w:rsid w:val="001577C2"/>
    <w:rsid w:val="00160667"/>
    <w:rsid w:val="00160935"/>
    <w:rsid w:val="00161598"/>
    <w:rsid w:val="00161F7F"/>
    <w:rsid w:val="0016215C"/>
    <w:rsid w:val="00162B59"/>
    <w:rsid w:val="00163283"/>
    <w:rsid w:val="001633C4"/>
    <w:rsid w:val="0016405E"/>
    <w:rsid w:val="001641CC"/>
    <w:rsid w:val="00165644"/>
    <w:rsid w:val="00165651"/>
    <w:rsid w:val="00165F16"/>
    <w:rsid w:val="00166952"/>
    <w:rsid w:val="00166994"/>
    <w:rsid w:val="001678C4"/>
    <w:rsid w:val="001679D0"/>
    <w:rsid w:val="00171591"/>
    <w:rsid w:val="001724FD"/>
    <w:rsid w:val="0017252D"/>
    <w:rsid w:val="00172758"/>
    <w:rsid w:val="0017346A"/>
    <w:rsid w:val="00173895"/>
    <w:rsid w:val="00173981"/>
    <w:rsid w:val="00173A3C"/>
    <w:rsid w:val="0017484E"/>
    <w:rsid w:val="00174B0E"/>
    <w:rsid w:val="0017504A"/>
    <w:rsid w:val="00175E8A"/>
    <w:rsid w:val="0017719D"/>
    <w:rsid w:val="00177680"/>
    <w:rsid w:val="001778E1"/>
    <w:rsid w:val="00177B5A"/>
    <w:rsid w:val="001804BB"/>
    <w:rsid w:val="00181956"/>
    <w:rsid w:val="00181F8B"/>
    <w:rsid w:val="00182097"/>
    <w:rsid w:val="001823DE"/>
    <w:rsid w:val="00182B17"/>
    <w:rsid w:val="001835CC"/>
    <w:rsid w:val="00184537"/>
    <w:rsid w:val="0018455A"/>
    <w:rsid w:val="0018455D"/>
    <w:rsid w:val="0018546F"/>
    <w:rsid w:val="001854B3"/>
    <w:rsid w:val="0018570F"/>
    <w:rsid w:val="00185CAB"/>
    <w:rsid w:val="001863D8"/>
    <w:rsid w:val="00187346"/>
    <w:rsid w:val="001875B7"/>
    <w:rsid w:val="00187CB3"/>
    <w:rsid w:val="0019050A"/>
    <w:rsid w:val="00190614"/>
    <w:rsid w:val="0019106A"/>
    <w:rsid w:val="001910D4"/>
    <w:rsid w:val="0019139E"/>
    <w:rsid w:val="00191699"/>
    <w:rsid w:val="001916F1"/>
    <w:rsid w:val="00191728"/>
    <w:rsid w:val="001928A0"/>
    <w:rsid w:val="00193064"/>
    <w:rsid w:val="001936F9"/>
    <w:rsid w:val="00193887"/>
    <w:rsid w:val="00193A48"/>
    <w:rsid w:val="001952AD"/>
    <w:rsid w:val="00196642"/>
    <w:rsid w:val="00196D49"/>
    <w:rsid w:val="001976E3"/>
    <w:rsid w:val="001A005A"/>
    <w:rsid w:val="001A0214"/>
    <w:rsid w:val="001A24D6"/>
    <w:rsid w:val="001A26FB"/>
    <w:rsid w:val="001A290D"/>
    <w:rsid w:val="001A2AAB"/>
    <w:rsid w:val="001A2D34"/>
    <w:rsid w:val="001A2E61"/>
    <w:rsid w:val="001A3287"/>
    <w:rsid w:val="001A3FB6"/>
    <w:rsid w:val="001A41B0"/>
    <w:rsid w:val="001A442E"/>
    <w:rsid w:val="001A44EC"/>
    <w:rsid w:val="001A467B"/>
    <w:rsid w:val="001A4D27"/>
    <w:rsid w:val="001A4DDE"/>
    <w:rsid w:val="001A7163"/>
    <w:rsid w:val="001A7412"/>
    <w:rsid w:val="001B004B"/>
    <w:rsid w:val="001B0A93"/>
    <w:rsid w:val="001B1C58"/>
    <w:rsid w:val="001B2B97"/>
    <w:rsid w:val="001B2E0B"/>
    <w:rsid w:val="001B3AA2"/>
    <w:rsid w:val="001B3F7B"/>
    <w:rsid w:val="001B4D7E"/>
    <w:rsid w:val="001B4FB0"/>
    <w:rsid w:val="001B51C1"/>
    <w:rsid w:val="001B58AA"/>
    <w:rsid w:val="001B605C"/>
    <w:rsid w:val="001B76E2"/>
    <w:rsid w:val="001B7E48"/>
    <w:rsid w:val="001C0426"/>
    <w:rsid w:val="001C16FC"/>
    <w:rsid w:val="001C17CE"/>
    <w:rsid w:val="001C1DC2"/>
    <w:rsid w:val="001C1E9A"/>
    <w:rsid w:val="001C25E1"/>
    <w:rsid w:val="001C2ACE"/>
    <w:rsid w:val="001C36CA"/>
    <w:rsid w:val="001C405F"/>
    <w:rsid w:val="001C44D1"/>
    <w:rsid w:val="001C6631"/>
    <w:rsid w:val="001C6869"/>
    <w:rsid w:val="001C6886"/>
    <w:rsid w:val="001C69C1"/>
    <w:rsid w:val="001C6AEE"/>
    <w:rsid w:val="001C72A4"/>
    <w:rsid w:val="001C753B"/>
    <w:rsid w:val="001C7630"/>
    <w:rsid w:val="001C7827"/>
    <w:rsid w:val="001C7B9B"/>
    <w:rsid w:val="001D093D"/>
    <w:rsid w:val="001D09D9"/>
    <w:rsid w:val="001D1661"/>
    <w:rsid w:val="001D1A80"/>
    <w:rsid w:val="001D2055"/>
    <w:rsid w:val="001D22E7"/>
    <w:rsid w:val="001D3538"/>
    <w:rsid w:val="001D38AA"/>
    <w:rsid w:val="001D3F9C"/>
    <w:rsid w:val="001D4A7F"/>
    <w:rsid w:val="001D5B56"/>
    <w:rsid w:val="001D66DB"/>
    <w:rsid w:val="001D6963"/>
    <w:rsid w:val="001D6D15"/>
    <w:rsid w:val="001E0402"/>
    <w:rsid w:val="001E06CC"/>
    <w:rsid w:val="001E09C2"/>
    <w:rsid w:val="001E0FF6"/>
    <w:rsid w:val="001E25BE"/>
    <w:rsid w:val="001E2A44"/>
    <w:rsid w:val="001E33AD"/>
    <w:rsid w:val="001E37A7"/>
    <w:rsid w:val="001E3A02"/>
    <w:rsid w:val="001E3D79"/>
    <w:rsid w:val="001E3FAE"/>
    <w:rsid w:val="001E470B"/>
    <w:rsid w:val="001E538F"/>
    <w:rsid w:val="001E5B97"/>
    <w:rsid w:val="001E5FB8"/>
    <w:rsid w:val="001E67C5"/>
    <w:rsid w:val="001E6A47"/>
    <w:rsid w:val="001E797E"/>
    <w:rsid w:val="001F056E"/>
    <w:rsid w:val="001F1A3A"/>
    <w:rsid w:val="001F2A54"/>
    <w:rsid w:val="001F2B0F"/>
    <w:rsid w:val="001F32A5"/>
    <w:rsid w:val="001F345B"/>
    <w:rsid w:val="001F37E1"/>
    <w:rsid w:val="001F3DF5"/>
    <w:rsid w:val="001F42EA"/>
    <w:rsid w:val="001F4945"/>
    <w:rsid w:val="001F50C7"/>
    <w:rsid w:val="001F52E4"/>
    <w:rsid w:val="001F5485"/>
    <w:rsid w:val="001F5599"/>
    <w:rsid w:val="001F59C3"/>
    <w:rsid w:val="001F5E70"/>
    <w:rsid w:val="001F6419"/>
    <w:rsid w:val="001F6503"/>
    <w:rsid w:val="001F7558"/>
    <w:rsid w:val="001F7E03"/>
    <w:rsid w:val="001F7EBA"/>
    <w:rsid w:val="002003C9"/>
    <w:rsid w:val="00201B0E"/>
    <w:rsid w:val="00202A20"/>
    <w:rsid w:val="00203FB3"/>
    <w:rsid w:val="00204BCF"/>
    <w:rsid w:val="0020576F"/>
    <w:rsid w:val="00205B57"/>
    <w:rsid w:val="002060E9"/>
    <w:rsid w:val="00206143"/>
    <w:rsid w:val="0020680A"/>
    <w:rsid w:val="00206CF0"/>
    <w:rsid w:val="002109DD"/>
    <w:rsid w:val="00212266"/>
    <w:rsid w:val="0021238D"/>
    <w:rsid w:val="002129C0"/>
    <w:rsid w:val="00213EA7"/>
    <w:rsid w:val="00214080"/>
    <w:rsid w:val="00214280"/>
    <w:rsid w:val="00214456"/>
    <w:rsid w:val="00214870"/>
    <w:rsid w:val="002157E0"/>
    <w:rsid w:val="00215841"/>
    <w:rsid w:val="002160FD"/>
    <w:rsid w:val="00216A57"/>
    <w:rsid w:val="00216D4F"/>
    <w:rsid w:val="00217C58"/>
    <w:rsid w:val="00220881"/>
    <w:rsid w:val="00220887"/>
    <w:rsid w:val="00220B9A"/>
    <w:rsid w:val="002225AC"/>
    <w:rsid w:val="00222617"/>
    <w:rsid w:val="0022334F"/>
    <w:rsid w:val="002239B6"/>
    <w:rsid w:val="00224914"/>
    <w:rsid w:val="0022573A"/>
    <w:rsid w:val="0022608B"/>
    <w:rsid w:val="00226819"/>
    <w:rsid w:val="00226891"/>
    <w:rsid w:val="00227D99"/>
    <w:rsid w:val="00230547"/>
    <w:rsid w:val="002305D4"/>
    <w:rsid w:val="002318F8"/>
    <w:rsid w:val="00232222"/>
    <w:rsid w:val="00233045"/>
    <w:rsid w:val="00233101"/>
    <w:rsid w:val="002337F3"/>
    <w:rsid w:val="00233817"/>
    <w:rsid w:val="002345D2"/>
    <w:rsid w:val="0023506A"/>
    <w:rsid w:val="00235BAE"/>
    <w:rsid w:val="00235BF8"/>
    <w:rsid w:val="00236100"/>
    <w:rsid w:val="002367C3"/>
    <w:rsid w:val="002367FF"/>
    <w:rsid w:val="00240839"/>
    <w:rsid w:val="00240CE9"/>
    <w:rsid w:val="00242424"/>
    <w:rsid w:val="002434BA"/>
    <w:rsid w:val="00243A5A"/>
    <w:rsid w:val="002442E0"/>
    <w:rsid w:val="002447E8"/>
    <w:rsid w:val="00244825"/>
    <w:rsid w:val="00245BB4"/>
    <w:rsid w:val="00246089"/>
    <w:rsid w:val="00246093"/>
    <w:rsid w:val="00246702"/>
    <w:rsid w:val="002471B5"/>
    <w:rsid w:val="002471C6"/>
    <w:rsid w:val="00247C59"/>
    <w:rsid w:val="00247F2E"/>
    <w:rsid w:val="00250ADC"/>
    <w:rsid w:val="00250B07"/>
    <w:rsid w:val="00251C9E"/>
    <w:rsid w:val="002520B9"/>
    <w:rsid w:val="002524D6"/>
    <w:rsid w:val="00252645"/>
    <w:rsid w:val="00252B78"/>
    <w:rsid w:val="00252FED"/>
    <w:rsid w:val="00253C27"/>
    <w:rsid w:val="002554F6"/>
    <w:rsid w:val="002557D1"/>
    <w:rsid w:val="002558E8"/>
    <w:rsid w:val="00255900"/>
    <w:rsid w:val="00255928"/>
    <w:rsid w:val="002574FF"/>
    <w:rsid w:val="00257553"/>
    <w:rsid w:val="002579E8"/>
    <w:rsid w:val="00257B02"/>
    <w:rsid w:val="00260242"/>
    <w:rsid w:val="002608AE"/>
    <w:rsid w:val="00260C2C"/>
    <w:rsid w:val="00260E29"/>
    <w:rsid w:val="00260FB2"/>
    <w:rsid w:val="002615AE"/>
    <w:rsid w:val="00261838"/>
    <w:rsid w:val="00262029"/>
    <w:rsid w:val="00262128"/>
    <w:rsid w:val="002625A8"/>
    <w:rsid w:val="00262605"/>
    <w:rsid w:val="00263694"/>
    <w:rsid w:val="002638E5"/>
    <w:rsid w:val="00263EC9"/>
    <w:rsid w:val="002649AF"/>
    <w:rsid w:val="00265147"/>
    <w:rsid w:val="002658C4"/>
    <w:rsid w:val="002658D0"/>
    <w:rsid w:val="00265AC6"/>
    <w:rsid w:val="002667B6"/>
    <w:rsid w:val="0026701D"/>
    <w:rsid w:val="002676B3"/>
    <w:rsid w:val="00267D2D"/>
    <w:rsid w:val="00271306"/>
    <w:rsid w:val="0027165D"/>
    <w:rsid w:val="00271A71"/>
    <w:rsid w:val="00272674"/>
    <w:rsid w:val="00272C39"/>
    <w:rsid w:val="00272E70"/>
    <w:rsid w:val="0027384F"/>
    <w:rsid w:val="00273CEB"/>
    <w:rsid w:val="00274231"/>
    <w:rsid w:val="002744BC"/>
    <w:rsid w:val="00274A0E"/>
    <w:rsid w:val="00274BEF"/>
    <w:rsid w:val="002750F8"/>
    <w:rsid w:val="002758AF"/>
    <w:rsid w:val="00275AAF"/>
    <w:rsid w:val="002805A0"/>
    <w:rsid w:val="00281C89"/>
    <w:rsid w:val="0028282F"/>
    <w:rsid w:val="002834F7"/>
    <w:rsid w:val="0028362A"/>
    <w:rsid w:val="00283ECB"/>
    <w:rsid w:val="002855DD"/>
    <w:rsid w:val="00285A5A"/>
    <w:rsid w:val="002865A2"/>
    <w:rsid w:val="002877D3"/>
    <w:rsid w:val="00291CA1"/>
    <w:rsid w:val="00291E09"/>
    <w:rsid w:val="0029257C"/>
    <w:rsid w:val="00292F6C"/>
    <w:rsid w:val="00292F84"/>
    <w:rsid w:val="0029327D"/>
    <w:rsid w:val="00293D7C"/>
    <w:rsid w:val="00294DB1"/>
    <w:rsid w:val="00295882"/>
    <w:rsid w:val="0029593B"/>
    <w:rsid w:val="0029699F"/>
    <w:rsid w:val="00297AF3"/>
    <w:rsid w:val="00297BB4"/>
    <w:rsid w:val="00297FC5"/>
    <w:rsid w:val="002A0386"/>
    <w:rsid w:val="002A0417"/>
    <w:rsid w:val="002A1324"/>
    <w:rsid w:val="002A16D8"/>
    <w:rsid w:val="002A1BC8"/>
    <w:rsid w:val="002A1DD2"/>
    <w:rsid w:val="002A290A"/>
    <w:rsid w:val="002A2C7B"/>
    <w:rsid w:val="002A2FA0"/>
    <w:rsid w:val="002A3EF2"/>
    <w:rsid w:val="002A4957"/>
    <w:rsid w:val="002A4FA0"/>
    <w:rsid w:val="002A5908"/>
    <w:rsid w:val="002A593A"/>
    <w:rsid w:val="002A5A22"/>
    <w:rsid w:val="002A6893"/>
    <w:rsid w:val="002A695F"/>
    <w:rsid w:val="002A7636"/>
    <w:rsid w:val="002A7E29"/>
    <w:rsid w:val="002B006B"/>
    <w:rsid w:val="002B027A"/>
    <w:rsid w:val="002B0DED"/>
    <w:rsid w:val="002B119A"/>
    <w:rsid w:val="002B19A2"/>
    <w:rsid w:val="002B1DB9"/>
    <w:rsid w:val="002B2C3A"/>
    <w:rsid w:val="002B301F"/>
    <w:rsid w:val="002B381A"/>
    <w:rsid w:val="002B3D52"/>
    <w:rsid w:val="002B4936"/>
    <w:rsid w:val="002B4BA6"/>
    <w:rsid w:val="002B4FCC"/>
    <w:rsid w:val="002B5BE3"/>
    <w:rsid w:val="002B644E"/>
    <w:rsid w:val="002B7408"/>
    <w:rsid w:val="002B7C88"/>
    <w:rsid w:val="002B7CFD"/>
    <w:rsid w:val="002B7F0F"/>
    <w:rsid w:val="002C0418"/>
    <w:rsid w:val="002C090F"/>
    <w:rsid w:val="002C16DA"/>
    <w:rsid w:val="002C19C2"/>
    <w:rsid w:val="002C1E38"/>
    <w:rsid w:val="002C210F"/>
    <w:rsid w:val="002C22EA"/>
    <w:rsid w:val="002C235E"/>
    <w:rsid w:val="002C23EF"/>
    <w:rsid w:val="002C2816"/>
    <w:rsid w:val="002C28E7"/>
    <w:rsid w:val="002C2C36"/>
    <w:rsid w:val="002C2FE8"/>
    <w:rsid w:val="002C3030"/>
    <w:rsid w:val="002C3483"/>
    <w:rsid w:val="002C36E9"/>
    <w:rsid w:val="002C4021"/>
    <w:rsid w:val="002C442F"/>
    <w:rsid w:val="002C46DD"/>
    <w:rsid w:val="002C66C0"/>
    <w:rsid w:val="002C6A77"/>
    <w:rsid w:val="002C6A9C"/>
    <w:rsid w:val="002C6B48"/>
    <w:rsid w:val="002C7038"/>
    <w:rsid w:val="002C7CE2"/>
    <w:rsid w:val="002D0883"/>
    <w:rsid w:val="002D0E12"/>
    <w:rsid w:val="002D0E9D"/>
    <w:rsid w:val="002D1452"/>
    <w:rsid w:val="002D2B99"/>
    <w:rsid w:val="002D2BFF"/>
    <w:rsid w:val="002D2FDE"/>
    <w:rsid w:val="002D3600"/>
    <w:rsid w:val="002D45D9"/>
    <w:rsid w:val="002D58F0"/>
    <w:rsid w:val="002D5A8C"/>
    <w:rsid w:val="002D5B65"/>
    <w:rsid w:val="002D5F67"/>
    <w:rsid w:val="002D6526"/>
    <w:rsid w:val="002D65A8"/>
    <w:rsid w:val="002D6E0F"/>
    <w:rsid w:val="002E10F5"/>
    <w:rsid w:val="002E113A"/>
    <w:rsid w:val="002E122A"/>
    <w:rsid w:val="002E12BE"/>
    <w:rsid w:val="002E15BD"/>
    <w:rsid w:val="002E1CBD"/>
    <w:rsid w:val="002E1DEE"/>
    <w:rsid w:val="002E31BA"/>
    <w:rsid w:val="002E3E82"/>
    <w:rsid w:val="002E4DDC"/>
    <w:rsid w:val="002E4FC0"/>
    <w:rsid w:val="002E505B"/>
    <w:rsid w:val="002E6215"/>
    <w:rsid w:val="002E7971"/>
    <w:rsid w:val="002F02C5"/>
    <w:rsid w:val="002F3086"/>
    <w:rsid w:val="002F3444"/>
    <w:rsid w:val="002F3475"/>
    <w:rsid w:val="002F4334"/>
    <w:rsid w:val="002F4EF8"/>
    <w:rsid w:val="002F5108"/>
    <w:rsid w:val="002F5186"/>
    <w:rsid w:val="002F65A0"/>
    <w:rsid w:val="002F6CBF"/>
    <w:rsid w:val="002F77FB"/>
    <w:rsid w:val="002F7F83"/>
    <w:rsid w:val="0030198D"/>
    <w:rsid w:val="00301BC2"/>
    <w:rsid w:val="00301E8D"/>
    <w:rsid w:val="00302480"/>
    <w:rsid w:val="0030254C"/>
    <w:rsid w:val="00302A70"/>
    <w:rsid w:val="0030481F"/>
    <w:rsid w:val="0030488C"/>
    <w:rsid w:val="003048C1"/>
    <w:rsid w:val="00304FEA"/>
    <w:rsid w:val="00306585"/>
    <w:rsid w:val="0030759A"/>
    <w:rsid w:val="00310139"/>
    <w:rsid w:val="003119DF"/>
    <w:rsid w:val="00311A99"/>
    <w:rsid w:val="003127A7"/>
    <w:rsid w:val="00313F21"/>
    <w:rsid w:val="0031423A"/>
    <w:rsid w:val="00315203"/>
    <w:rsid w:val="003165E6"/>
    <w:rsid w:val="003200A1"/>
    <w:rsid w:val="0032012F"/>
    <w:rsid w:val="00320770"/>
    <w:rsid w:val="00321AF9"/>
    <w:rsid w:val="003221CF"/>
    <w:rsid w:val="003233ED"/>
    <w:rsid w:val="00323804"/>
    <w:rsid w:val="00323AE8"/>
    <w:rsid w:val="003243BA"/>
    <w:rsid w:val="00324CCE"/>
    <w:rsid w:val="00324D9F"/>
    <w:rsid w:val="00325ADF"/>
    <w:rsid w:val="00326B06"/>
    <w:rsid w:val="003270B7"/>
    <w:rsid w:val="0032728E"/>
    <w:rsid w:val="00327810"/>
    <w:rsid w:val="00327948"/>
    <w:rsid w:val="00327D78"/>
    <w:rsid w:val="0033000F"/>
    <w:rsid w:val="003302A7"/>
    <w:rsid w:val="003318F5"/>
    <w:rsid w:val="00332011"/>
    <w:rsid w:val="00332518"/>
    <w:rsid w:val="00332909"/>
    <w:rsid w:val="00332925"/>
    <w:rsid w:val="00332FF9"/>
    <w:rsid w:val="003332ED"/>
    <w:rsid w:val="00333CB2"/>
    <w:rsid w:val="003348C8"/>
    <w:rsid w:val="0033589F"/>
    <w:rsid w:val="00335E30"/>
    <w:rsid w:val="00335F19"/>
    <w:rsid w:val="003361C4"/>
    <w:rsid w:val="003368DC"/>
    <w:rsid w:val="00336B98"/>
    <w:rsid w:val="00337B07"/>
    <w:rsid w:val="0034001E"/>
    <w:rsid w:val="0034073A"/>
    <w:rsid w:val="00340D90"/>
    <w:rsid w:val="00340DB0"/>
    <w:rsid w:val="0034105B"/>
    <w:rsid w:val="00342195"/>
    <w:rsid w:val="00343390"/>
    <w:rsid w:val="00343401"/>
    <w:rsid w:val="00344703"/>
    <w:rsid w:val="00344D77"/>
    <w:rsid w:val="003451B0"/>
    <w:rsid w:val="0034530B"/>
    <w:rsid w:val="00345927"/>
    <w:rsid w:val="0034593D"/>
    <w:rsid w:val="00345B02"/>
    <w:rsid w:val="00346D73"/>
    <w:rsid w:val="00346EB3"/>
    <w:rsid w:val="003501D0"/>
    <w:rsid w:val="0035039E"/>
    <w:rsid w:val="00350584"/>
    <w:rsid w:val="00350A60"/>
    <w:rsid w:val="00351857"/>
    <w:rsid w:val="00351B57"/>
    <w:rsid w:val="003526D8"/>
    <w:rsid w:val="00352745"/>
    <w:rsid w:val="003527B2"/>
    <w:rsid w:val="003532C0"/>
    <w:rsid w:val="00353451"/>
    <w:rsid w:val="00354A62"/>
    <w:rsid w:val="00354AA3"/>
    <w:rsid w:val="00354E79"/>
    <w:rsid w:val="00355266"/>
    <w:rsid w:val="003559BF"/>
    <w:rsid w:val="003569B2"/>
    <w:rsid w:val="00357CE4"/>
    <w:rsid w:val="003609A3"/>
    <w:rsid w:val="003610E1"/>
    <w:rsid w:val="0036187A"/>
    <w:rsid w:val="00361A0C"/>
    <w:rsid w:val="00361CCF"/>
    <w:rsid w:val="003626DE"/>
    <w:rsid w:val="0036365F"/>
    <w:rsid w:val="00363A46"/>
    <w:rsid w:val="00363DF7"/>
    <w:rsid w:val="00363E2F"/>
    <w:rsid w:val="003641BE"/>
    <w:rsid w:val="003642CA"/>
    <w:rsid w:val="003644DF"/>
    <w:rsid w:val="003645E0"/>
    <w:rsid w:val="00365081"/>
    <w:rsid w:val="00365322"/>
    <w:rsid w:val="003654D5"/>
    <w:rsid w:val="003671BE"/>
    <w:rsid w:val="0036720C"/>
    <w:rsid w:val="00367547"/>
    <w:rsid w:val="00370A1C"/>
    <w:rsid w:val="00370C54"/>
    <w:rsid w:val="0037114F"/>
    <w:rsid w:val="0037180C"/>
    <w:rsid w:val="00371DD6"/>
    <w:rsid w:val="00372093"/>
    <w:rsid w:val="00372485"/>
    <w:rsid w:val="0037270E"/>
    <w:rsid w:val="00372B7E"/>
    <w:rsid w:val="00372FA0"/>
    <w:rsid w:val="00373200"/>
    <w:rsid w:val="00373C38"/>
    <w:rsid w:val="003740ED"/>
    <w:rsid w:val="003749F5"/>
    <w:rsid w:val="00375893"/>
    <w:rsid w:val="00375EF5"/>
    <w:rsid w:val="003767A5"/>
    <w:rsid w:val="00376945"/>
    <w:rsid w:val="003822F8"/>
    <w:rsid w:val="00382DA5"/>
    <w:rsid w:val="003849AF"/>
    <w:rsid w:val="00384C1B"/>
    <w:rsid w:val="00385254"/>
    <w:rsid w:val="00385DA3"/>
    <w:rsid w:val="00385FEE"/>
    <w:rsid w:val="003862F1"/>
    <w:rsid w:val="003867CF"/>
    <w:rsid w:val="0038721D"/>
    <w:rsid w:val="003874EC"/>
    <w:rsid w:val="00391A28"/>
    <w:rsid w:val="00391F56"/>
    <w:rsid w:val="00391FEB"/>
    <w:rsid w:val="00392278"/>
    <w:rsid w:val="00392DD1"/>
    <w:rsid w:val="00392F83"/>
    <w:rsid w:val="00392F96"/>
    <w:rsid w:val="00393A5E"/>
    <w:rsid w:val="0039551F"/>
    <w:rsid w:val="003966DB"/>
    <w:rsid w:val="00397F3F"/>
    <w:rsid w:val="003A0ABE"/>
    <w:rsid w:val="003A1C79"/>
    <w:rsid w:val="003A2D3A"/>
    <w:rsid w:val="003A3BFD"/>
    <w:rsid w:val="003A3E44"/>
    <w:rsid w:val="003A53D3"/>
    <w:rsid w:val="003A57CE"/>
    <w:rsid w:val="003A5F5B"/>
    <w:rsid w:val="003A5F60"/>
    <w:rsid w:val="003A6910"/>
    <w:rsid w:val="003A6942"/>
    <w:rsid w:val="003A7215"/>
    <w:rsid w:val="003A789A"/>
    <w:rsid w:val="003B07DC"/>
    <w:rsid w:val="003B0C87"/>
    <w:rsid w:val="003B12EC"/>
    <w:rsid w:val="003B1F74"/>
    <w:rsid w:val="003B2207"/>
    <w:rsid w:val="003B308F"/>
    <w:rsid w:val="003B32CD"/>
    <w:rsid w:val="003B33B8"/>
    <w:rsid w:val="003B38E2"/>
    <w:rsid w:val="003B4B3E"/>
    <w:rsid w:val="003B4C34"/>
    <w:rsid w:val="003B4CD0"/>
    <w:rsid w:val="003B4E82"/>
    <w:rsid w:val="003B5488"/>
    <w:rsid w:val="003B74AB"/>
    <w:rsid w:val="003B7B75"/>
    <w:rsid w:val="003C074A"/>
    <w:rsid w:val="003C1770"/>
    <w:rsid w:val="003C1E02"/>
    <w:rsid w:val="003C2285"/>
    <w:rsid w:val="003C3258"/>
    <w:rsid w:val="003C32C5"/>
    <w:rsid w:val="003C36E0"/>
    <w:rsid w:val="003C5A35"/>
    <w:rsid w:val="003C6218"/>
    <w:rsid w:val="003C6915"/>
    <w:rsid w:val="003C77E0"/>
    <w:rsid w:val="003C7DFA"/>
    <w:rsid w:val="003D0780"/>
    <w:rsid w:val="003D0F56"/>
    <w:rsid w:val="003D14BF"/>
    <w:rsid w:val="003D17D7"/>
    <w:rsid w:val="003D1B4C"/>
    <w:rsid w:val="003D1DF2"/>
    <w:rsid w:val="003D2678"/>
    <w:rsid w:val="003D2F9D"/>
    <w:rsid w:val="003D3034"/>
    <w:rsid w:val="003D3339"/>
    <w:rsid w:val="003D4A37"/>
    <w:rsid w:val="003D4AA1"/>
    <w:rsid w:val="003D67FD"/>
    <w:rsid w:val="003D6CFA"/>
    <w:rsid w:val="003D6F92"/>
    <w:rsid w:val="003D7168"/>
    <w:rsid w:val="003D71A3"/>
    <w:rsid w:val="003D75E8"/>
    <w:rsid w:val="003E0276"/>
    <w:rsid w:val="003E0468"/>
    <w:rsid w:val="003E04AD"/>
    <w:rsid w:val="003E06C9"/>
    <w:rsid w:val="003E14D1"/>
    <w:rsid w:val="003E163E"/>
    <w:rsid w:val="003E20B4"/>
    <w:rsid w:val="003E21E9"/>
    <w:rsid w:val="003E22AE"/>
    <w:rsid w:val="003E2384"/>
    <w:rsid w:val="003E2A90"/>
    <w:rsid w:val="003E2B8A"/>
    <w:rsid w:val="003E3B55"/>
    <w:rsid w:val="003E5CE5"/>
    <w:rsid w:val="003E6871"/>
    <w:rsid w:val="003E6E1B"/>
    <w:rsid w:val="003F0222"/>
    <w:rsid w:val="003F10EE"/>
    <w:rsid w:val="003F16F6"/>
    <w:rsid w:val="003F27CE"/>
    <w:rsid w:val="003F2AAE"/>
    <w:rsid w:val="003F3794"/>
    <w:rsid w:val="003F431E"/>
    <w:rsid w:val="003F4689"/>
    <w:rsid w:val="003F4DC7"/>
    <w:rsid w:val="003F5235"/>
    <w:rsid w:val="003F530D"/>
    <w:rsid w:val="003F5944"/>
    <w:rsid w:val="003F595A"/>
    <w:rsid w:val="003F5A93"/>
    <w:rsid w:val="003F62AB"/>
    <w:rsid w:val="003F6749"/>
    <w:rsid w:val="003F77FB"/>
    <w:rsid w:val="00400852"/>
    <w:rsid w:val="00401CBF"/>
    <w:rsid w:val="00401F87"/>
    <w:rsid w:val="00402713"/>
    <w:rsid w:val="004027E4"/>
    <w:rsid w:val="00402AE1"/>
    <w:rsid w:val="004030D5"/>
    <w:rsid w:val="004037C9"/>
    <w:rsid w:val="004037E6"/>
    <w:rsid w:val="004043DE"/>
    <w:rsid w:val="004054BB"/>
    <w:rsid w:val="00406B00"/>
    <w:rsid w:val="00406D07"/>
    <w:rsid w:val="0040768E"/>
    <w:rsid w:val="00407D4E"/>
    <w:rsid w:val="0041029C"/>
    <w:rsid w:val="0041071D"/>
    <w:rsid w:val="00411447"/>
    <w:rsid w:val="0041159E"/>
    <w:rsid w:val="00411C9F"/>
    <w:rsid w:val="00411E3C"/>
    <w:rsid w:val="0041246C"/>
    <w:rsid w:val="00412960"/>
    <w:rsid w:val="00412F1B"/>
    <w:rsid w:val="00413236"/>
    <w:rsid w:val="004133B0"/>
    <w:rsid w:val="00413C3D"/>
    <w:rsid w:val="004141A7"/>
    <w:rsid w:val="00414621"/>
    <w:rsid w:val="00414AFC"/>
    <w:rsid w:val="00414B8D"/>
    <w:rsid w:val="004151A7"/>
    <w:rsid w:val="00415310"/>
    <w:rsid w:val="00415E01"/>
    <w:rsid w:val="004162D1"/>
    <w:rsid w:val="00416A72"/>
    <w:rsid w:val="00416FEB"/>
    <w:rsid w:val="0041780C"/>
    <w:rsid w:val="00417930"/>
    <w:rsid w:val="00420EA5"/>
    <w:rsid w:val="00421493"/>
    <w:rsid w:val="00421709"/>
    <w:rsid w:val="00422443"/>
    <w:rsid w:val="004225BE"/>
    <w:rsid w:val="00422B39"/>
    <w:rsid w:val="00422EDE"/>
    <w:rsid w:val="004234E0"/>
    <w:rsid w:val="00423763"/>
    <w:rsid w:val="00424224"/>
    <w:rsid w:val="0042453A"/>
    <w:rsid w:val="004250C2"/>
    <w:rsid w:val="00425323"/>
    <w:rsid w:val="004257B0"/>
    <w:rsid w:val="00425A94"/>
    <w:rsid w:val="0042762F"/>
    <w:rsid w:val="00427CD5"/>
    <w:rsid w:val="00427DC7"/>
    <w:rsid w:val="00430004"/>
    <w:rsid w:val="00430E9F"/>
    <w:rsid w:val="00431613"/>
    <w:rsid w:val="00431736"/>
    <w:rsid w:val="00431792"/>
    <w:rsid w:val="00431D4A"/>
    <w:rsid w:val="00431ECB"/>
    <w:rsid w:val="004325D8"/>
    <w:rsid w:val="0043297A"/>
    <w:rsid w:val="00432EB2"/>
    <w:rsid w:val="00432EEF"/>
    <w:rsid w:val="00433198"/>
    <w:rsid w:val="00433508"/>
    <w:rsid w:val="00433BC8"/>
    <w:rsid w:val="00434526"/>
    <w:rsid w:val="004359C5"/>
    <w:rsid w:val="00436CA1"/>
    <w:rsid w:val="0043714F"/>
    <w:rsid w:val="004373AE"/>
    <w:rsid w:val="0043774D"/>
    <w:rsid w:val="004413D6"/>
    <w:rsid w:val="00442299"/>
    <w:rsid w:val="00442853"/>
    <w:rsid w:val="00442938"/>
    <w:rsid w:val="004438B5"/>
    <w:rsid w:val="0044445E"/>
    <w:rsid w:val="004455A9"/>
    <w:rsid w:val="004457EF"/>
    <w:rsid w:val="00447037"/>
    <w:rsid w:val="00447629"/>
    <w:rsid w:val="00447705"/>
    <w:rsid w:val="00447B5A"/>
    <w:rsid w:val="00450189"/>
    <w:rsid w:val="00450490"/>
    <w:rsid w:val="0045124D"/>
    <w:rsid w:val="00451AE5"/>
    <w:rsid w:val="00452590"/>
    <w:rsid w:val="004529C3"/>
    <w:rsid w:val="0045329E"/>
    <w:rsid w:val="004533F7"/>
    <w:rsid w:val="00453497"/>
    <w:rsid w:val="00453C7E"/>
    <w:rsid w:val="00454362"/>
    <w:rsid w:val="004543E7"/>
    <w:rsid w:val="00454596"/>
    <w:rsid w:val="00454F1F"/>
    <w:rsid w:val="00454FEB"/>
    <w:rsid w:val="0045605D"/>
    <w:rsid w:val="004565F8"/>
    <w:rsid w:val="00457208"/>
    <w:rsid w:val="0046135B"/>
    <w:rsid w:val="0046204A"/>
    <w:rsid w:val="0046224E"/>
    <w:rsid w:val="00464A1F"/>
    <w:rsid w:val="00466731"/>
    <w:rsid w:val="00467634"/>
    <w:rsid w:val="004701AB"/>
    <w:rsid w:val="004712D2"/>
    <w:rsid w:val="004718CC"/>
    <w:rsid w:val="0047346D"/>
    <w:rsid w:val="00474336"/>
    <w:rsid w:val="0047438A"/>
    <w:rsid w:val="00474E47"/>
    <w:rsid w:val="00475F61"/>
    <w:rsid w:val="00476ADF"/>
    <w:rsid w:val="00476B06"/>
    <w:rsid w:val="00480203"/>
    <w:rsid w:val="004804DE"/>
    <w:rsid w:val="00480B62"/>
    <w:rsid w:val="00480E29"/>
    <w:rsid w:val="004812EA"/>
    <w:rsid w:val="00481695"/>
    <w:rsid w:val="00481B64"/>
    <w:rsid w:val="00481FB6"/>
    <w:rsid w:val="004829A5"/>
    <w:rsid w:val="00483BA8"/>
    <w:rsid w:val="0048470E"/>
    <w:rsid w:val="00484E6B"/>
    <w:rsid w:val="00485A14"/>
    <w:rsid w:val="00485B46"/>
    <w:rsid w:val="0048652D"/>
    <w:rsid w:val="004868EC"/>
    <w:rsid w:val="0048700A"/>
    <w:rsid w:val="004903F2"/>
    <w:rsid w:val="0049062B"/>
    <w:rsid w:val="00491850"/>
    <w:rsid w:val="00491A24"/>
    <w:rsid w:val="00491B50"/>
    <w:rsid w:val="00492FE2"/>
    <w:rsid w:val="0049339B"/>
    <w:rsid w:val="00493433"/>
    <w:rsid w:val="004936D3"/>
    <w:rsid w:val="004936E2"/>
    <w:rsid w:val="004938D5"/>
    <w:rsid w:val="00493DB0"/>
    <w:rsid w:val="00494248"/>
    <w:rsid w:val="00494CAB"/>
    <w:rsid w:val="0049550B"/>
    <w:rsid w:val="00495A96"/>
    <w:rsid w:val="00495BB3"/>
    <w:rsid w:val="00496147"/>
    <w:rsid w:val="004964D9"/>
    <w:rsid w:val="00497D46"/>
    <w:rsid w:val="004A03A0"/>
    <w:rsid w:val="004A12CB"/>
    <w:rsid w:val="004A1974"/>
    <w:rsid w:val="004A1E61"/>
    <w:rsid w:val="004A2ED3"/>
    <w:rsid w:val="004A35BE"/>
    <w:rsid w:val="004A3D27"/>
    <w:rsid w:val="004A43DC"/>
    <w:rsid w:val="004A56BB"/>
    <w:rsid w:val="004A72A9"/>
    <w:rsid w:val="004B1751"/>
    <w:rsid w:val="004B17EA"/>
    <w:rsid w:val="004B1872"/>
    <w:rsid w:val="004B1AA7"/>
    <w:rsid w:val="004B1F10"/>
    <w:rsid w:val="004B22BD"/>
    <w:rsid w:val="004B270C"/>
    <w:rsid w:val="004B2A1F"/>
    <w:rsid w:val="004B32CD"/>
    <w:rsid w:val="004B3B19"/>
    <w:rsid w:val="004B4542"/>
    <w:rsid w:val="004B4B72"/>
    <w:rsid w:val="004B55BE"/>
    <w:rsid w:val="004B56A4"/>
    <w:rsid w:val="004B6449"/>
    <w:rsid w:val="004B684F"/>
    <w:rsid w:val="004B754B"/>
    <w:rsid w:val="004B7D2B"/>
    <w:rsid w:val="004C0253"/>
    <w:rsid w:val="004C0293"/>
    <w:rsid w:val="004C13FE"/>
    <w:rsid w:val="004C2109"/>
    <w:rsid w:val="004C23CD"/>
    <w:rsid w:val="004C246E"/>
    <w:rsid w:val="004C2639"/>
    <w:rsid w:val="004C27CD"/>
    <w:rsid w:val="004C3651"/>
    <w:rsid w:val="004C5334"/>
    <w:rsid w:val="004C5910"/>
    <w:rsid w:val="004C6425"/>
    <w:rsid w:val="004C6C64"/>
    <w:rsid w:val="004D076A"/>
    <w:rsid w:val="004D09C5"/>
    <w:rsid w:val="004D14A1"/>
    <w:rsid w:val="004D2A02"/>
    <w:rsid w:val="004D348E"/>
    <w:rsid w:val="004D43FC"/>
    <w:rsid w:val="004D4C9E"/>
    <w:rsid w:val="004D56FF"/>
    <w:rsid w:val="004D5E39"/>
    <w:rsid w:val="004D5EB9"/>
    <w:rsid w:val="004D6854"/>
    <w:rsid w:val="004D6B04"/>
    <w:rsid w:val="004D721F"/>
    <w:rsid w:val="004D79C4"/>
    <w:rsid w:val="004E054A"/>
    <w:rsid w:val="004E109F"/>
    <w:rsid w:val="004E15E2"/>
    <w:rsid w:val="004E199D"/>
    <w:rsid w:val="004E1CBE"/>
    <w:rsid w:val="004E20BC"/>
    <w:rsid w:val="004E23B3"/>
    <w:rsid w:val="004E364D"/>
    <w:rsid w:val="004E39D3"/>
    <w:rsid w:val="004E3F8A"/>
    <w:rsid w:val="004E42EB"/>
    <w:rsid w:val="004E4628"/>
    <w:rsid w:val="004E508A"/>
    <w:rsid w:val="004E5519"/>
    <w:rsid w:val="004E5E1B"/>
    <w:rsid w:val="004E616D"/>
    <w:rsid w:val="004E6268"/>
    <w:rsid w:val="004E6B68"/>
    <w:rsid w:val="004E750C"/>
    <w:rsid w:val="004E78E6"/>
    <w:rsid w:val="004E7BB6"/>
    <w:rsid w:val="004F153C"/>
    <w:rsid w:val="004F1B07"/>
    <w:rsid w:val="004F1BDE"/>
    <w:rsid w:val="004F1E6B"/>
    <w:rsid w:val="004F1EC6"/>
    <w:rsid w:val="004F23E1"/>
    <w:rsid w:val="004F2872"/>
    <w:rsid w:val="004F2CEE"/>
    <w:rsid w:val="004F2FA0"/>
    <w:rsid w:val="004F349F"/>
    <w:rsid w:val="004F556E"/>
    <w:rsid w:val="004F55BF"/>
    <w:rsid w:val="004F59E7"/>
    <w:rsid w:val="004F5F2C"/>
    <w:rsid w:val="004F61A0"/>
    <w:rsid w:val="004F66DB"/>
    <w:rsid w:val="004F6876"/>
    <w:rsid w:val="004F7041"/>
    <w:rsid w:val="004F748F"/>
    <w:rsid w:val="004F7F44"/>
    <w:rsid w:val="004F7FF1"/>
    <w:rsid w:val="005002D1"/>
    <w:rsid w:val="0050158E"/>
    <w:rsid w:val="005015F5"/>
    <w:rsid w:val="00501C86"/>
    <w:rsid w:val="0050327A"/>
    <w:rsid w:val="00503732"/>
    <w:rsid w:val="005037B4"/>
    <w:rsid w:val="0050404B"/>
    <w:rsid w:val="00505357"/>
    <w:rsid w:val="00505D57"/>
    <w:rsid w:val="005079BF"/>
    <w:rsid w:val="00507C2B"/>
    <w:rsid w:val="005106A5"/>
    <w:rsid w:val="00510D32"/>
    <w:rsid w:val="005111B3"/>
    <w:rsid w:val="0051264F"/>
    <w:rsid w:val="00512C3B"/>
    <w:rsid w:val="00513091"/>
    <w:rsid w:val="0051310A"/>
    <w:rsid w:val="005132F5"/>
    <w:rsid w:val="00514A89"/>
    <w:rsid w:val="00514BB6"/>
    <w:rsid w:val="00514DF0"/>
    <w:rsid w:val="0051547B"/>
    <w:rsid w:val="00515D1B"/>
    <w:rsid w:val="005168D5"/>
    <w:rsid w:val="00516A5A"/>
    <w:rsid w:val="00516AFE"/>
    <w:rsid w:val="00517062"/>
    <w:rsid w:val="005178B2"/>
    <w:rsid w:val="00517BF5"/>
    <w:rsid w:val="005214EB"/>
    <w:rsid w:val="005219E7"/>
    <w:rsid w:val="00521B31"/>
    <w:rsid w:val="00521E27"/>
    <w:rsid w:val="005244C1"/>
    <w:rsid w:val="00524A4D"/>
    <w:rsid w:val="005254A8"/>
    <w:rsid w:val="00526233"/>
    <w:rsid w:val="00526C12"/>
    <w:rsid w:val="00526E52"/>
    <w:rsid w:val="00527CA8"/>
    <w:rsid w:val="0053010C"/>
    <w:rsid w:val="005311C9"/>
    <w:rsid w:val="00531B9A"/>
    <w:rsid w:val="00531D15"/>
    <w:rsid w:val="00532434"/>
    <w:rsid w:val="0053314D"/>
    <w:rsid w:val="005333D5"/>
    <w:rsid w:val="00533C38"/>
    <w:rsid w:val="00533CE4"/>
    <w:rsid w:val="00534CF2"/>
    <w:rsid w:val="00534F0E"/>
    <w:rsid w:val="00535684"/>
    <w:rsid w:val="005365F9"/>
    <w:rsid w:val="00536890"/>
    <w:rsid w:val="00536ACB"/>
    <w:rsid w:val="00537604"/>
    <w:rsid w:val="00537BD6"/>
    <w:rsid w:val="005400FC"/>
    <w:rsid w:val="00540456"/>
    <w:rsid w:val="00540B9A"/>
    <w:rsid w:val="00540BC1"/>
    <w:rsid w:val="00540DBF"/>
    <w:rsid w:val="00541626"/>
    <w:rsid w:val="00541F5C"/>
    <w:rsid w:val="00542377"/>
    <w:rsid w:val="005427B0"/>
    <w:rsid w:val="0054331D"/>
    <w:rsid w:val="00543713"/>
    <w:rsid w:val="005438A4"/>
    <w:rsid w:val="005444E6"/>
    <w:rsid w:val="00544604"/>
    <w:rsid w:val="005469A4"/>
    <w:rsid w:val="00546E95"/>
    <w:rsid w:val="00546EC3"/>
    <w:rsid w:val="00546F8F"/>
    <w:rsid w:val="0054740B"/>
    <w:rsid w:val="005474A2"/>
    <w:rsid w:val="005476EB"/>
    <w:rsid w:val="005478D8"/>
    <w:rsid w:val="00550316"/>
    <w:rsid w:val="00550343"/>
    <w:rsid w:val="00550957"/>
    <w:rsid w:val="00550FBE"/>
    <w:rsid w:val="00551782"/>
    <w:rsid w:val="005519A1"/>
    <w:rsid w:val="00551E84"/>
    <w:rsid w:val="00552302"/>
    <w:rsid w:val="00553A7D"/>
    <w:rsid w:val="00554568"/>
    <w:rsid w:val="00556FFB"/>
    <w:rsid w:val="00557684"/>
    <w:rsid w:val="005606D3"/>
    <w:rsid w:val="005611D5"/>
    <w:rsid w:val="005612B1"/>
    <w:rsid w:val="00561818"/>
    <w:rsid w:val="005623E4"/>
    <w:rsid w:val="005624B7"/>
    <w:rsid w:val="00562E82"/>
    <w:rsid w:val="00563C52"/>
    <w:rsid w:val="00563EF1"/>
    <w:rsid w:val="00565B4C"/>
    <w:rsid w:val="00566AB4"/>
    <w:rsid w:val="005700E8"/>
    <w:rsid w:val="00571D45"/>
    <w:rsid w:val="00571EC9"/>
    <w:rsid w:val="00572BBD"/>
    <w:rsid w:val="005731DE"/>
    <w:rsid w:val="00573478"/>
    <w:rsid w:val="005734FD"/>
    <w:rsid w:val="00575504"/>
    <w:rsid w:val="00575AC5"/>
    <w:rsid w:val="00575DCE"/>
    <w:rsid w:val="0057605D"/>
    <w:rsid w:val="00576F3A"/>
    <w:rsid w:val="00577222"/>
    <w:rsid w:val="0057763C"/>
    <w:rsid w:val="00577F2B"/>
    <w:rsid w:val="005800DA"/>
    <w:rsid w:val="005807C0"/>
    <w:rsid w:val="00580BFE"/>
    <w:rsid w:val="00581347"/>
    <w:rsid w:val="0058162D"/>
    <w:rsid w:val="00581775"/>
    <w:rsid w:val="00581AC9"/>
    <w:rsid w:val="00581F62"/>
    <w:rsid w:val="005821D3"/>
    <w:rsid w:val="00582624"/>
    <w:rsid w:val="005845FE"/>
    <w:rsid w:val="0058480E"/>
    <w:rsid w:val="005849EA"/>
    <w:rsid w:val="005849F8"/>
    <w:rsid w:val="00585074"/>
    <w:rsid w:val="005859F8"/>
    <w:rsid w:val="00585BE3"/>
    <w:rsid w:val="00586257"/>
    <w:rsid w:val="00586FBF"/>
    <w:rsid w:val="00587627"/>
    <w:rsid w:val="0059089D"/>
    <w:rsid w:val="005910BE"/>
    <w:rsid w:val="0059123E"/>
    <w:rsid w:val="00591522"/>
    <w:rsid w:val="005916E8"/>
    <w:rsid w:val="00592127"/>
    <w:rsid w:val="0059254C"/>
    <w:rsid w:val="00592780"/>
    <w:rsid w:val="005927C0"/>
    <w:rsid w:val="00592CF8"/>
    <w:rsid w:val="005938DF"/>
    <w:rsid w:val="0059451D"/>
    <w:rsid w:val="0059451F"/>
    <w:rsid w:val="0059488D"/>
    <w:rsid w:val="00594E9C"/>
    <w:rsid w:val="005956D3"/>
    <w:rsid w:val="005968CA"/>
    <w:rsid w:val="00597527"/>
    <w:rsid w:val="00597ED4"/>
    <w:rsid w:val="005A099B"/>
    <w:rsid w:val="005A0E2F"/>
    <w:rsid w:val="005A1AC3"/>
    <w:rsid w:val="005A1F06"/>
    <w:rsid w:val="005A2D9C"/>
    <w:rsid w:val="005A344F"/>
    <w:rsid w:val="005A42CE"/>
    <w:rsid w:val="005A55FE"/>
    <w:rsid w:val="005A5D94"/>
    <w:rsid w:val="005A628B"/>
    <w:rsid w:val="005A6A11"/>
    <w:rsid w:val="005A79CC"/>
    <w:rsid w:val="005B0627"/>
    <w:rsid w:val="005B0688"/>
    <w:rsid w:val="005B0D96"/>
    <w:rsid w:val="005B11AE"/>
    <w:rsid w:val="005B1D5C"/>
    <w:rsid w:val="005B1F4B"/>
    <w:rsid w:val="005B22E4"/>
    <w:rsid w:val="005B2E78"/>
    <w:rsid w:val="005B32EA"/>
    <w:rsid w:val="005B4F08"/>
    <w:rsid w:val="005B5BF8"/>
    <w:rsid w:val="005B7395"/>
    <w:rsid w:val="005B75CE"/>
    <w:rsid w:val="005B7983"/>
    <w:rsid w:val="005C15B9"/>
    <w:rsid w:val="005C1A72"/>
    <w:rsid w:val="005C2FB1"/>
    <w:rsid w:val="005C335A"/>
    <w:rsid w:val="005C36F9"/>
    <w:rsid w:val="005C38D1"/>
    <w:rsid w:val="005C415E"/>
    <w:rsid w:val="005C4178"/>
    <w:rsid w:val="005C48C2"/>
    <w:rsid w:val="005C5ABF"/>
    <w:rsid w:val="005C7CFC"/>
    <w:rsid w:val="005C7FA9"/>
    <w:rsid w:val="005D02EE"/>
    <w:rsid w:val="005D1523"/>
    <w:rsid w:val="005D2502"/>
    <w:rsid w:val="005D28E3"/>
    <w:rsid w:val="005D3821"/>
    <w:rsid w:val="005D3AD3"/>
    <w:rsid w:val="005D42F8"/>
    <w:rsid w:val="005D475E"/>
    <w:rsid w:val="005D47F3"/>
    <w:rsid w:val="005D49BF"/>
    <w:rsid w:val="005D4D6A"/>
    <w:rsid w:val="005D550F"/>
    <w:rsid w:val="005D630B"/>
    <w:rsid w:val="005D66AB"/>
    <w:rsid w:val="005D66F0"/>
    <w:rsid w:val="005D66F9"/>
    <w:rsid w:val="005D6895"/>
    <w:rsid w:val="005D6F4E"/>
    <w:rsid w:val="005E02AE"/>
    <w:rsid w:val="005E069D"/>
    <w:rsid w:val="005E0B8F"/>
    <w:rsid w:val="005E1610"/>
    <w:rsid w:val="005E2589"/>
    <w:rsid w:val="005E2D5A"/>
    <w:rsid w:val="005E3928"/>
    <w:rsid w:val="005E3ACD"/>
    <w:rsid w:val="005E4D2F"/>
    <w:rsid w:val="005E53B7"/>
    <w:rsid w:val="005E5A07"/>
    <w:rsid w:val="005E60B8"/>
    <w:rsid w:val="005E6687"/>
    <w:rsid w:val="005E7226"/>
    <w:rsid w:val="005E7A57"/>
    <w:rsid w:val="005F050B"/>
    <w:rsid w:val="005F05AF"/>
    <w:rsid w:val="005F1651"/>
    <w:rsid w:val="005F18F2"/>
    <w:rsid w:val="005F200B"/>
    <w:rsid w:val="005F24B0"/>
    <w:rsid w:val="005F3786"/>
    <w:rsid w:val="005F416D"/>
    <w:rsid w:val="005F4381"/>
    <w:rsid w:val="005F4643"/>
    <w:rsid w:val="005F4CA0"/>
    <w:rsid w:val="005F503A"/>
    <w:rsid w:val="005F5126"/>
    <w:rsid w:val="005F711C"/>
    <w:rsid w:val="005F77B2"/>
    <w:rsid w:val="00600634"/>
    <w:rsid w:val="006012D7"/>
    <w:rsid w:val="006019DD"/>
    <w:rsid w:val="00601DF0"/>
    <w:rsid w:val="006022BE"/>
    <w:rsid w:val="00603336"/>
    <w:rsid w:val="006033F1"/>
    <w:rsid w:val="006037D2"/>
    <w:rsid w:val="006040FB"/>
    <w:rsid w:val="00604315"/>
    <w:rsid w:val="00604E26"/>
    <w:rsid w:val="006052CF"/>
    <w:rsid w:val="00606645"/>
    <w:rsid w:val="00607B8D"/>
    <w:rsid w:val="00607CBA"/>
    <w:rsid w:val="00607CC4"/>
    <w:rsid w:val="00611562"/>
    <w:rsid w:val="00611F5C"/>
    <w:rsid w:val="00611FCD"/>
    <w:rsid w:val="0061355F"/>
    <w:rsid w:val="006141DA"/>
    <w:rsid w:val="006146EF"/>
    <w:rsid w:val="00615321"/>
    <w:rsid w:val="00615ABF"/>
    <w:rsid w:val="00616BB9"/>
    <w:rsid w:val="00616E09"/>
    <w:rsid w:val="00617290"/>
    <w:rsid w:val="006177AA"/>
    <w:rsid w:val="00617C23"/>
    <w:rsid w:val="00620180"/>
    <w:rsid w:val="006212E4"/>
    <w:rsid w:val="0062295C"/>
    <w:rsid w:val="00622A3B"/>
    <w:rsid w:val="006234FE"/>
    <w:rsid w:val="0062396C"/>
    <w:rsid w:val="00623FF9"/>
    <w:rsid w:val="0062591D"/>
    <w:rsid w:val="00625FEF"/>
    <w:rsid w:val="0062685A"/>
    <w:rsid w:val="00626D1F"/>
    <w:rsid w:val="0062711D"/>
    <w:rsid w:val="006272F5"/>
    <w:rsid w:val="0062750F"/>
    <w:rsid w:val="00627D4E"/>
    <w:rsid w:val="00630D12"/>
    <w:rsid w:val="006317BD"/>
    <w:rsid w:val="00631AE6"/>
    <w:rsid w:val="00631D4D"/>
    <w:rsid w:val="00634478"/>
    <w:rsid w:val="00635846"/>
    <w:rsid w:val="00635B51"/>
    <w:rsid w:val="00636431"/>
    <w:rsid w:val="0063655D"/>
    <w:rsid w:val="00636DEC"/>
    <w:rsid w:val="006406BD"/>
    <w:rsid w:val="006411FF"/>
    <w:rsid w:val="00641CB7"/>
    <w:rsid w:val="00642509"/>
    <w:rsid w:val="0064256D"/>
    <w:rsid w:val="00643789"/>
    <w:rsid w:val="00643F27"/>
    <w:rsid w:val="00644373"/>
    <w:rsid w:val="006447F4"/>
    <w:rsid w:val="0064480C"/>
    <w:rsid w:val="00645915"/>
    <w:rsid w:val="006461F7"/>
    <w:rsid w:val="00646D81"/>
    <w:rsid w:val="00647280"/>
    <w:rsid w:val="00647476"/>
    <w:rsid w:val="006476E0"/>
    <w:rsid w:val="0065070F"/>
    <w:rsid w:val="00650FDC"/>
    <w:rsid w:val="006519C3"/>
    <w:rsid w:val="00651F7D"/>
    <w:rsid w:val="00652B30"/>
    <w:rsid w:val="00653469"/>
    <w:rsid w:val="00655660"/>
    <w:rsid w:val="00655769"/>
    <w:rsid w:val="00655A0B"/>
    <w:rsid w:val="00655DFE"/>
    <w:rsid w:val="00656345"/>
    <w:rsid w:val="006567EC"/>
    <w:rsid w:val="00656BAC"/>
    <w:rsid w:val="00656DC6"/>
    <w:rsid w:val="00657667"/>
    <w:rsid w:val="006577A1"/>
    <w:rsid w:val="00657B5A"/>
    <w:rsid w:val="00657DBA"/>
    <w:rsid w:val="0066044C"/>
    <w:rsid w:val="0066047B"/>
    <w:rsid w:val="00660566"/>
    <w:rsid w:val="00661A52"/>
    <w:rsid w:val="00661AE0"/>
    <w:rsid w:val="00662CA8"/>
    <w:rsid w:val="00662D99"/>
    <w:rsid w:val="00663502"/>
    <w:rsid w:val="00664110"/>
    <w:rsid w:val="00664562"/>
    <w:rsid w:val="00664D17"/>
    <w:rsid w:val="00665EEE"/>
    <w:rsid w:val="00666118"/>
    <w:rsid w:val="0066648A"/>
    <w:rsid w:val="00666520"/>
    <w:rsid w:val="00666704"/>
    <w:rsid w:val="00666CAF"/>
    <w:rsid w:val="00666D9B"/>
    <w:rsid w:val="00667429"/>
    <w:rsid w:val="00667881"/>
    <w:rsid w:val="00667C5B"/>
    <w:rsid w:val="0067021E"/>
    <w:rsid w:val="00670F14"/>
    <w:rsid w:val="00671369"/>
    <w:rsid w:val="00671887"/>
    <w:rsid w:val="00671D7B"/>
    <w:rsid w:val="006737D7"/>
    <w:rsid w:val="00673B71"/>
    <w:rsid w:val="00673F63"/>
    <w:rsid w:val="00674E29"/>
    <w:rsid w:val="006751F8"/>
    <w:rsid w:val="00675F21"/>
    <w:rsid w:val="00676105"/>
    <w:rsid w:val="00676705"/>
    <w:rsid w:val="00676CE6"/>
    <w:rsid w:val="00677A88"/>
    <w:rsid w:val="00677C7E"/>
    <w:rsid w:val="006804D8"/>
    <w:rsid w:val="0068087C"/>
    <w:rsid w:val="006818E0"/>
    <w:rsid w:val="00681EDB"/>
    <w:rsid w:val="00683856"/>
    <w:rsid w:val="006839F5"/>
    <w:rsid w:val="00683AD6"/>
    <w:rsid w:val="00684568"/>
    <w:rsid w:val="00685479"/>
    <w:rsid w:val="006869F1"/>
    <w:rsid w:val="00686F67"/>
    <w:rsid w:val="00690F2C"/>
    <w:rsid w:val="00690F2E"/>
    <w:rsid w:val="006910AE"/>
    <w:rsid w:val="00691AAE"/>
    <w:rsid w:val="00692273"/>
    <w:rsid w:val="00692389"/>
    <w:rsid w:val="00692CDE"/>
    <w:rsid w:val="00693073"/>
    <w:rsid w:val="00693E35"/>
    <w:rsid w:val="0069481E"/>
    <w:rsid w:val="00694C5C"/>
    <w:rsid w:val="006966EC"/>
    <w:rsid w:val="006970BC"/>
    <w:rsid w:val="00697795"/>
    <w:rsid w:val="006977FF"/>
    <w:rsid w:val="00697BF4"/>
    <w:rsid w:val="006A01FA"/>
    <w:rsid w:val="006A0D1B"/>
    <w:rsid w:val="006A0E9E"/>
    <w:rsid w:val="006A14C1"/>
    <w:rsid w:val="006A2295"/>
    <w:rsid w:val="006A25C7"/>
    <w:rsid w:val="006A36F0"/>
    <w:rsid w:val="006A3ACC"/>
    <w:rsid w:val="006A4097"/>
    <w:rsid w:val="006A4769"/>
    <w:rsid w:val="006A4AAD"/>
    <w:rsid w:val="006A6DA2"/>
    <w:rsid w:val="006A71A1"/>
    <w:rsid w:val="006A7AB2"/>
    <w:rsid w:val="006A7BD4"/>
    <w:rsid w:val="006A7C1E"/>
    <w:rsid w:val="006B158D"/>
    <w:rsid w:val="006B1BB9"/>
    <w:rsid w:val="006B4D43"/>
    <w:rsid w:val="006B5576"/>
    <w:rsid w:val="006B55B4"/>
    <w:rsid w:val="006B5616"/>
    <w:rsid w:val="006B5717"/>
    <w:rsid w:val="006B582F"/>
    <w:rsid w:val="006B5E2C"/>
    <w:rsid w:val="006B69BF"/>
    <w:rsid w:val="006B7184"/>
    <w:rsid w:val="006B7C89"/>
    <w:rsid w:val="006C0B86"/>
    <w:rsid w:val="006C0CEB"/>
    <w:rsid w:val="006C1145"/>
    <w:rsid w:val="006C14B4"/>
    <w:rsid w:val="006C1E65"/>
    <w:rsid w:val="006C247F"/>
    <w:rsid w:val="006C29E2"/>
    <w:rsid w:val="006C3B1E"/>
    <w:rsid w:val="006C4684"/>
    <w:rsid w:val="006C47FD"/>
    <w:rsid w:val="006C4CEE"/>
    <w:rsid w:val="006C5CDB"/>
    <w:rsid w:val="006C5D9B"/>
    <w:rsid w:val="006C70A0"/>
    <w:rsid w:val="006C7654"/>
    <w:rsid w:val="006C78AE"/>
    <w:rsid w:val="006D1994"/>
    <w:rsid w:val="006D27CB"/>
    <w:rsid w:val="006D28DC"/>
    <w:rsid w:val="006D2B96"/>
    <w:rsid w:val="006D2BDE"/>
    <w:rsid w:val="006D2F08"/>
    <w:rsid w:val="006D302A"/>
    <w:rsid w:val="006D34F5"/>
    <w:rsid w:val="006D4537"/>
    <w:rsid w:val="006D4E97"/>
    <w:rsid w:val="006D576C"/>
    <w:rsid w:val="006D5865"/>
    <w:rsid w:val="006D5A94"/>
    <w:rsid w:val="006D5CC1"/>
    <w:rsid w:val="006D62BD"/>
    <w:rsid w:val="006D6375"/>
    <w:rsid w:val="006D6692"/>
    <w:rsid w:val="006D6B8D"/>
    <w:rsid w:val="006D6D7C"/>
    <w:rsid w:val="006D6FB8"/>
    <w:rsid w:val="006E028F"/>
    <w:rsid w:val="006E02F8"/>
    <w:rsid w:val="006E0A01"/>
    <w:rsid w:val="006E0A40"/>
    <w:rsid w:val="006E1D12"/>
    <w:rsid w:val="006E2780"/>
    <w:rsid w:val="006E2A81"/>
    <w:rsid w:val="006E2EC6"/>
    <w:rsid w:val="006E3C60"/>
    <w:rsid w:val="006E3EAB"/>
    <w:rsid w:val="006E4876"/>
    <w:rsid w:val="006E4B1B"/>
    <w:rsid w:val="006E51F6"/>
    <w:rsid w:val="006E5445"/>
    <w:rsid w:val="006E5A0F"/>
    <w:rsid w:val="006E60E2"/>
    <w:rsid w:val="006E60EC"/>
    <w:rsid w:val="006E623F"/>
    <w:rsid w:val="006E68CB"/>
    <w:rsid w:val="006E6CCE"/>
    <w:rsid w:val="006E74BA"/>
    <w:rsid w:val="006E7D31"/>
    <w:rsid w:val="006E7D93"/>
    <w:rsid w:val="006F17B6"/>
    <w:rsid w:val="006F195A"/>
    <w:rsid w:val="006F1C76"/>
    <w:rsid w:val="006F3562"/>
    <w:rsid w:val="006F620A"/>
    <w:rsid w:val="006F6DF6"/>
    <w:rsid w:val="006F7614"/>
    <w:rsid w:val="006F7648"/>
    <w:rsid w:val="006F77DC"/>
    <w:rsid w:val="006F7B27"/>
    <w:rsid w:val="0070006D"/>
    <w:rsid w:val="007002C0"/>
    <w:rsid w:val="007008B0"/>
    <w:rsid w:val="0070104E"/>
    <w:rsid w:val="00701B9E"/>
    <w:rsid w:val="00702016"/>
    <w:rsid w:val="00702336"/>
    <w:rsid w:val="007029A3"/>
    <w:rsid w:val="00702F82"/>
    <w:rsid w:val="00703967"/>
    <w:rsid w:val="00703C2A"/>
    <w:rsid w:val="007041B2"/>
    <w:rsid w:val="00704FF9"/>
    <w:rsid w:val="00705847"/>
    <w:rsid w:val="00705CDB"/>
    <w:rsid w:val="00706765"/>
    <w:rsid w:val="00706CAE"/>
    <w:rsid w:val="00706D35"/>
    <w:rsid w:val="00706E4E"/>
    <w:rsid w:val="0070717D"/>
    <w:rsid w:val="0070791C"/>
    <w:rsid w:val="00710CF3"/>
    <w:rsid w:val="00710EF3"/>
    <w:rsid w:val="00710F0E"/>
    <w:rsid w:val="00710F16"/>
    <w:rsid w:val="007112AE"/>
    <w:rsid w:val="007117CB"/>
    <w:rsid w:val="00711C7B"/>
    <w:rsid w:val="00711C99"/>
    <w:rsid w:val="00712007"/>
    <w:rsid w:val="00712B29"/>
    <w:rsid w:val="007130EC"/>
    <w:rsid w:val="00713836"/>
    <w:rsid w:val="0071383C"/>
    <w:rsid w:val="007141A7"/>
    <w:rsid w:val="00714445"/>
    <w:rsid w:val="0071451B"/>
    <w:rsid w:val="007147A4"/>
    <w:rsid w:val="007147F2"/>
    <w:rsid w:val="00715B08"/>
    <w:rsid w:val="00716C17"/>
    <w:rsid w:val="00720C74"/>
    <w:rsid w:val="00721032"/>
    <w:rsid w:val="0072103E"/>
    <w:rsid w:val="00721447"/>
    <w:rsid w:val="00721B55"/>
    <w:rsid w:val="00722047"/>
    <w:rsid w:val="00722925"/>
    <w:rsid w:val="0072390E"/>
    <w:rsid w:val="00723A68"/>
    <w:rsid w:val="00723E58"/>
    <w:rsid w:val="0072403C"/>
    <w:rsid w:val="0072504D"/>
    <w:rsid w:val="007259A9"/>
    <w:rsid w:val="00726027"/>
    <w:rsid w:val="0072695F"/>
    <w:rsid w:val="00726CE4"/>
    <w:rsid w:val="00727018"/>
    <w:rsid w:val="007270B2"/>
    <w:rsid w:val="007321BC"/>
    <w:rsid w:val="00732703"/>
    <w:rsid w:val="00734143"/>
    <w:rsid w:val="007349C8"/>
    <w:rsid w:val="00734EB6"/>
    <w:rsid w:val="00734F50"/>
    <w:rsid w:val="00735515"/>
    <w:rsid w:val="0073661B"/>
    <w:rsid w:val="00737E47"/>
    <w:rsid w:val="00740498"/>
    <w:rsid w:val="00740620"/>
    <w:rsid w:val="00740EAC"/>
    <w:rsid w:val="00741AE2"/>
    <w:rsid w:val="007424D5"/>
    <w:rsid w:val="00742549"/>
    <w:rsid w:val="00742C7B"/>
    <w:rsid w:val="00742D8F"/>
    <w:rsid w:val="0074332A"/>
    <w:rsid w:val="007439CF"/>
    <w:rsid w:val="00743AF1"/>
    <w:rsid w:val="00743FFB"/>
    <w:rsid w:val="00744956"/>
    <w:rsid w:val="00744B2D"/>
    <w:rsid w:val="0074582F"/>
    <w:rsid w:val="00745A5C"/>
    <w:rsid w:val="00745BF9"/>
    <w:rsid w:val="0074605F"/>
    <w:rsid w:val="00746079"/>
    <w:rsid w:val="0074670C"/>
    <w:rsid w:val="00747E94"/>
    <w:rsid w:val="007504D5"/>
    <w:rsid w:val="007506A9"/>
    <w:rsid w:val="007517A5"/>
    <w:rsid w:val="00751E12"/>
    <w:rsid w:val="00752CB4"/>
    <w:rsid w:val="00753EFC"/>
    <w:rsid w:val="0075500C"/>
    <w:rsid w:val="007557B2"/>
    <w:rsid w:val="00757F29"/>
    <w:rsid w:val="00760B54"/>
    <w:rsid w:val="0076101A"/>
    <w:rsid w:val="007610FB"/>
    <w:rsid w:val="007623DA"/>
    <w:rsid w:val="0076347E"/>
    <w:rsid w:val="007637C3"/>
    <w:rsid w:val="0076450D"/>
    <w:rsid w:val="00764868"/>
    <w:rsid w:val="00764D30"/>
    <w:rsid w:val="00766749"/>
    <w:rsid w:val="00767C1B"/>
    <w:rsid w:val="00770375"/>
    <w:rsid w:val="007704A8"/>
    <w:rsid w:val="007705EB"/>
    <w:rsid w:val="00770667"/>
    <w:rsid w:val="00770ADD"/>
    <w:rsid w:val="00771135"/>
    <w:rsid w:val="007712CE"/>
    <w:rsid w:val="007714A9"/>
    <w:rsid w:val="007719A3"/>
    <w:rsid w:val="007724D3"/>
    <w:rsid w:val="00772A6F"/>
    <w:rsid w:val="00772F59"/>
    <w:rsid w:val="00773BA1"/>
    <w:rsid w:val="00774F88"/>
    <w:rsid w:val="00774FDB"/>
    <w:rsid w:val="0077531C"/>
    <w:rsid w:val="00775852"/>
    <w:rsid w:val="00776793"/>
    <w:rsid w:val="00776EEC"/>
    <w:rsid w:val="00777240"/>
    <w:rsid w:val="00777474"/>
    <w:rsid w:val="00777BA2"/>
    <w:rsid w:val="00777D28"/>
    <w:rsid w:val="00777DA9"/>
    <w:rsid w:val="00777F90"/>
    <w:rsid w:val="00780E46"/>
    <w:rsid w:val="0078119B"/>
    <w:rsid w:val="00781408"/>
    <w:rsid w:val="007819E5"/>
    <w:rsid w:val="00783724"/>
    <w:rsid w:val="00784343"/>
    <w:rsid w:val="00784345"/>
    <w:rsid w:val="007846AE"/>
    <w:rsid w:val="00784F7F"/>
    <w:rsid w:val="00785B6F"/>
    <w:rsid w:val="00785D92"/>
    <w:rsid w:val="007862CD"/>
    <w:rsid w:val="00786B50"/>
    <w:rsid w:val="00787799"/>
    <w:rsid w:val="0078795F"/>
    <w:rsid w:val="007911A2"/>
    <w:rsid w:val="007927C7"/>
    <w:rsid w:val="007931BD"/>
    <w:rsid w:val="00794E36"/>
    <w:rsid w:val="0079544E"/>
    <w:rsid w:val="00795B12"/>
    <w:rsid w:val="00796F25"/>
    <w:rsid w:val="00797C71"/>
    <w:rsid w:val="007A1363"/>
    <w:rsid w:val="007A1BFD"/>
    <w:rsid w:val="007A1EB5"/>
    <w:rsid w:val="007A29B7"/>
    <w:rsid w:val="007A2E98"/>
    <w:rsid w:val="007A33D0"/>
    <w:rsid w:val="007A33F7"/>
    <w:rsid w:val="007A3BA3"/>
    <w:rsid w:val="007A3D35"/>
    <w:rsid w:val="007A3EEF"/>
    <w:rsid w:val="007A4183"/>
    <w:rsid w:val="007A5E1E"/>
    <w:rsid w:val="007A637D"/>
    <w:rsid w:val="007A63F0"/>
    <w:rsid w:val="007A6628"/>
    <w:rsid w:val="007A6C24"/>
    <w:rsid w:val="007A6CC0"/>
    <w:rsid w:val="007A7FEC"/>
    <w:rsid w:val="007B06F9"/>
    <w:rsid w:val="007B0798"/>
    <w:rsid w:val="007B0820"/>
    <w:rsid w:val="007B1135"/>
    <w:rsid w:val="007B1499"/>
    <w:rsid w:val="007B1BBF"/>
    <w:rsid w:val="007B203C"/>
    <w:rsid w:val="007B2960"/>
    <w:rsid w:val="007B355D"/>
    <w:rsid w:val="007B3DC7"/>
    <w:rsid w:val="007B4B5E"/>
    <w:rsid w:val="007B752E"/>
    <w:rsid w:val="007B7980"/>
    <w:rsid w:val="007B7F16"/>
    <w:rsid w:val="007C0994"/>
    <w:rsid w:val="007C1D1A"/>
    <w:rsid w:val="007C217F"/>
    <w:rsid w:val="007C2A1F"/>
    <w:rsid w:val="007C2C7C"/>
    <w:rsid w:val="007C2D2A"/>
    <w:rsid w:val="007C334C"/>
    <w:rsid w:val="007C4204"/>
    <w:rsid w:val="007C4E97"/>
    <w:rsid w:val="007C5B4A"/>
    <w:rsid w:val="007C5D5A"/>
    <w:rsid w:val="007C607F"/>
    <w:rsid w:val="007C78D4"/>
    <w:rsid w:val="007C79DD"/>
    <w:rsid w:val="007C7C50"/>
    <w:rsid w:val="007C7D3A"/>
    <w:rsid w:val="007D1A97"/>
    <w:rsid w:val="007D1ADA"/>
    <w:rsid w:val="007D2626"/>
    <w:rsid w:val="007D29B7"/>
    <w:rsid w:val="007D2B46"/>
    <w:rsid w:val="007D2CD6"/>
    <w:rsid w:val="007D3063"/>
    <w:rsid w:val="007D3CEB"/>
    <w:rsid w:val="007D3D34"/>
    <w:rsid w:val="007D4A7C"/>
    <w:rsid w:val="007D51FC"/>
    <w:rsid w:val="007D5593"/>
    <w:rsid w:val="007D5760"/>
    <w:rsid w:val="007D5846"/>
    <w:rsid w:val="007D59E4"/>
    <w:rsid w:val="007E0E62"/>
    <w:rsid w:val="007E1226"/>
    <w:rsid w:val="007E1889"/>
    <w:rsid w:val="007E1EB9"/>
    <w:rsid w:val="007E27DF"/>
    <w:rsid w:val="007E2CBC"/>
    <w:rsid w:val="007E30FE"/>
    <w:rsid w:val="007E36C8"/>
    <w:rsid w:val="007E3AD3"/>
    <w:rsid w:val="007E3EAF"/>
    <w:rsid w:val="007E491A"/>
    <w:rsid w:val="007E4DA1"/>
    <w:rsid w:val="007E7683"/>
    <w:rsid w:val="007E7971"/>
    <w:rsid w:val="007E799F"/>
    <w:rsid w:val="007E7F20"/>
    <w:rsid w:val="007F00E9"/>
    <w:rsid w:val="007F01FC"/>
    <w:rsid w:val="007F101E"/>
    <w:rsid w:val="007F1AC2"/>
    <w:rsid w:val="007F2348"/>
    <w:rsid w:val="007F32CA"/>
    <w:rsid w:val="007F35F3"/>
    <w:rsid w:val="007F49FA"/>
    <w:rsid w:val="007F5113"/>
    <w:rsid w:val="007F54C4"/>
    <w:rsid w:val="007F64D0"/>
    <w:rsid w:val="007F6E9A"/>
    <w:rsid w:val="007F713B"/>
    <w:rsid w:val="00800B1B"/>
    <w:rsid w:val="0080348D"/>
    <w:rsid w:val="008034ED"/>
    <w:rsid w:val="0080412C"/>
    <w:rsid w:val="0080441A"/>
    <w:rsid w:val="008044D4"/>
    <w:rsid w:val="00804782"/>
    <w:rsid w:val="008056DB"/>
    <w:rsid w:val="00805942"/>
    <w:rsid w:val="00805A90"/>
    <w:rsid w:val="00806096"/>
    <w:rsid w:val="0080632B"/>
    <w:rsid w:val="00806B01"/>
    <w:rsid w:val="00810AB4"/>
    <w:rsid w:val="00810E86"/>
    <w:rsid w:val="008110C4"/>
    <w:rsid w:val="0081366C"/>
    <w:rsid w:val="00813F3D"/>
    <w:rsid w:val="008150EB"/>
    <w:rsid w:val="00815A03"/>
    <w:rsid w:val="00816806"/>
    <w:rsid w:val="00817B56"/>
    <w:rsid w:val="00820706"/>
    <w:rsid w:val="0082121D"/>
    <w:rsid w:val="00821865"/>
    <w:rsid w:val="0082192F"/>
    <w:rsid w:val="00821A88"/>
    <w:rsid w:val="00821AA9"/>
    <w:rsid w:val="00821DF0"/>
    <w:rsid w:val="008220AF"/>
    <w:rsid w:val="008225A9"/>
    <w:rsid w:val="00822AA6"/>
    <w:rsid w:val="00822D18"/>
    <w:rsid w:val="00823B0A"/>
    <w:rsid w:val="0082495D"/>
    <w:rsid w:val="00824ED7"/>
    <w:rsid w:val="0082516C"/>
    <w:rsid w:val="00825F7F"/>
    <w:rsid w:val="0082679B"/>
    <w:rsid w:val="00827779"/>
    <w:rsid w:val="00831AC3"/>
    <w:rsid w:val="0083231B"/>
    <w:rsid w:val="00832806"/>
    <w:rsid w:val="00832DB7"/>
    <w:rsid w:val="00832F3D"/>
    <w:rsid w:val="008334F5"/>
    <w:rsid w:val="00833905"/>
    <w:rsid w:val="00834D42"/>
    <w:rsid w:val="0083557C"/>
    <w:rsid w:val="00835EC8"/>
    <w:rsid w:val="0083642A"/>
    <w:rsid w:val="00837988"/>
    <w:rsid w:val="008401FB"/>
    <w:rsid w:val="0084064E"/>
    <w:rsid w:val="008408FF"/>
    <w:rsid w:val="00840943"/>
    <w:rsid w:val="008415B3"/>
    <w:rsid w:val="00841774"/>
    <w:rsid w:val="00843336"/>
    <w:rsid w:val="00843728"/>
    <w:rsid w:val="00844A5C"/>
    <w:rsid w:val="00844A8F"/>
    <w:rsid w:val="00845661"/>
    <w:rsid w:val="008457CC"/>
    <w:rsid w:val="00846641"/>
    <w:rsid w:val="00846CBE"/>
    <w:rsid w:val="00846D81"/>
    <w:rsid w:val="00846E3E"/>
    <w:rsid w:val="00847C39"/>
    <w:rsid w:val="0085045D"/>
    <w:rsid w:val="00851D02"/>
    <w:rsid w:val="00851F3F"/>
    <w:rsid w:val="00852616"/>
    <w:rsid w:val="00852692"/>
    <w:rsid w:val="0085384D"/>
    <w:rsid w:val="00853887"/>
    <w:rsid w:val="00855274"/>
    <w:rsid w:val="00855328"/>
    <w:rsid w:val="00855B0F"/>
    <w:rsid w:val="008568AF"/>
    <w:rsid w:val="00856EDC"/>
    <w:rsid w:val="00857F8A"/>
    <w:rsid w:val="008623B5"/>
    <w:rsid w:val="00862CC9"/>
    <w:rsid w:val="00863746"/>
    <w:rsid w:val="00863A6B"/>
    <w:rsid w:val="008641BA"/>
    <w:rsid w:val="008654B2"/>
    <w:rsid w:val="008655CA"/>
    <w:rsid w:val="008658B8"/>
    <w:rsid w:val="00866182"/>
    <w:rsid w:val="00866282"/>
    <w:rsid w:val="0086642D"/>
    <w:rsid w:val="00866F45"/>
    <w:rsid w:val="0086749C"/>
    <w:rsid w:val="00867E08"/>
    <w:rsid w:val="008707A0"/>
    <w:rsid w:val="008709F3"/>
    <w:rsid w:val="00870ABA"/>
    <w:rsid w:val="008710E1"/>
    <w:rsid w:val="008713CA"/>
    <w:rsid w:val="008716E5"/>
    <w:rsid w:val="00872765"/>
    <w:rsid w:val="0087344A"/>
    <w:rsid w:val="00874800"/>
    <w:rsid w:val="00874DA2"/>
    <w:rsid w:val="00875097"/>
    <w:rsid w:val="0087540C"/>
    <w:rsid w:val="00875FD6"/>
    <w:rsid w:val="00877B7B"/>
    <w:rsid w:val="00881095"/>
    <w:rsid w:val="0088132F"/>
    <w:rsid w:val="00881CA9"/>
    <w:rsid w:val="00882080"/>
    <w:rsid w:val="0088211F"/>
    <w:rsid w:val="0088228A"/>
    <w:rsid w:val="00882563"/>
    <w:rsid w:val="00883360"/>
    <w:rsid w:val="00883628"/>
    <w:rsid w:val="008837C5"/>
    <w:rsid w:val="00883813"/>
    <w:rsid w:val="00883977"/>
    <w:rsid w:val="00885544"/>
    <w:rsid w:val="008862CA"/>
    <w:rsid w:val="0088634E"/>
    <w:rsid w:val="0088692E"/>
    <w:rsid w:val="00887E0C"/>
    <w:rsid w:val="008906F8"/>
    <w:rsid w:val="00890EB1"/>
    <w:rsid w:val="008913F6"/>
    <w:rsid w:val="008921DC"/>
    <w:rsid w:val="0089329E"/>
    <w:rsid w:val="00893340"/>
    <w:rsid w:val="00893762"/>
    <w:rsid w:val="00893AB8"/>
    <w:rsid w:val="00893FA4"/>
    <w:rsid w:val="0089434B"/>
    <w:rsid w:val="00894A01"/>
    <w:rsid w:val="00895419"/>
    <w:rsid w:val="00895878"/>
    <w:rsid w:val="008967F4"/>
    <w:rsid w:val="008A0220"/>
    <w:rsid w:val="008A04C8"/>
    <w:rsid w:val="008A1522"/>
    <w:rsid w:val="008A15D1"/>
    <w:rsid w:val="008A1A30"/>
    <w:rsid w:val="008A2EB4"/>
    <w:rsid w:val="008A387F"/>
    <w:rsid w:val="008A4A21"/>
    <w:rsid w:val="008A6913"/>
    <w:rsid w:val="008A6E2B"/>
    <w:rsid w:val="008A7615"/>
    <w:rsid w:val="008A7C91"/>
    <w:rsid w:val="008B0410"/>
    <w:rsid w:val="008B06BE"/>
    <w:rsid w:val="008B075B"/>
    <w:rsid w:val="008B0EE1"/>
    <w:rsid w:val="008B1493"/>
    <w:rsid w:val="008B1A0B"/>
    <w:rsid w:val="008B1A97"/>
    <w:rsid w:val="008B22A4"/>
    <w:rsid w:val="008B231A"/>
    <w:rsid w:val="008B33B8"/>
    <w:rsid w:val="008B392B"/>
    <w:rsid w:val="008B3C82"/>
    <w:rsid w:val="008B3CF3"/>
    <w:rsid w:val="008B53E3"/>
    <w:rsid w:val="008B57B0"/>
    <w:rsid w:val="008B62A3"/>
    <w:rsid w:val="008B6350"/>
    <w:rsid w:val="008B6813"/>
    <w:rsid w:val="008B69EF"/>
    <w:rsid w:val="008B70F3"/>
    <w:rsid w:val="008B76DF"/>
    <w:rsid w:val="008C0D0F"/>
    <w:rsid w:val="008C10F4"/>
    <w:rsid w:val="008C122F"/>
    <w:rsid w:val="008C1FC6"/>
    <w:rsid w:val="008C24E8"/>
    <w:rsid w:val="008C2E1E"/>
    <w:rsid w:val="008C2F31"/>
    <w:rsid w:val="008C3BAF"/>
    <w:rsid w:val="008C3E98"/>
    <w:rsid w:val="008C481C"/>
    <w:rsid w:val="008C4C90"/>
    <w:rsid w:val="008C626E"/>
    <w:rsid w:val="008C67AA"/>
    <w:rsid w:val="008C6914"/>
    <w:rsid w:val="008D183B"/>
    <w:rsid w:val="008D1C46"/>
    <w:rsid w:val="008D1CD3"/>
    <w:rsid w:val="008D1E8E"/>
    <w:rsid w:val="008D20FA"/>
    <w:rsid w:val="008D22CD"/>
    <w:rsid w:val="008D2F5A"/>
    <w:rsid w:val="008D33A6"/>
    <w:rsid w:val="008D387B"/>
    <w:rsid w:val="008D3B38"/>
    <w:rsid w:val="008D3CA3"/>
    <w:rsid w:val="008D48F4"/>
    <w:rsid w:val="008D4C6A"/>
    <w:rsid w:val="008D4F00"/>
    <w:rsid w:val="008D6676"/>
    <w:rsid w:val="008E0AAB"/>
    <w:rsid w:val="008E1169"/>
    <w:rsid w:val="008E1FF2"/>
    <w:rsid w:val="008E2C56"/>
    <w:rsid w:val="008E3607"/>
    <w:rsid w:val="008E37BE"/>
    <w:rsid w:val="008E3AFE"/>
    <w:rsid w:val="008E3D83"/>
    <w:rsid w:val="008E4767"/>
    <w:rsid w:val="008E5C71"/>
    <w:rsid w:val="008E5ED6"/>
    <w:rsid w:val="008E6DFE"/>
    <w:rsid w:val="008E733E"/>
    <w:rsid w:val="008E73D9"/>
    <w:rsid w:val="008E75B8"/>
    <w:rsid w:val="008E7811"/>
    <w:rsid w:val="008E795F"/>
    <w:rsid w:val="008E79A1"/>
    <w:rsid w:val="008E7A8C"/>
    <w:rsid w:val="008F0039"/>
    <w:rsid w:val="008F0EA0"/>
    <w:rsid w:val="008F1D8D"/>
    <w:rsid w:val="008F21FD"/>
    <w:rsid w:val="008F2413"/>
    <w:rsid w:val="008F2822"/>
    <w:rsid w:val="008F319F"/>
    <w:rsid w:val="008F345F"/>
    <w:rsid w:val="008F34CA"/>
    <w:rsid w:val="008F4AC2"/>
    <w:rsid w:val="008F66B8"/>
    <w:rsid w:val="008F6B5E"/>
    <w:rsid w:val="008F6CCB"/>
    <w:rsid w:val="009009F4"/>
    <w:rsid w:val="009014AE"/>
    <w:rsid w:val="00901C88"/>
    <w:rsid w:val="00901D7E"/>
    <w:rsid w:val="00901F0B"/>
    <w:rsid w:val="00902074"/>
    <w:rsid w:val="00903285"/>
    <w:rsid w:val="0090472B"/>
    <w:rsid w:val="00904DE7"/>
    <w:rsid w:val="0090667F"/>
    <w:rsid w:val="00906F40"/>
    <w:rsid w:val="0090731E"/>
    <w:rsid w:val="00907405"/>
    <w:rsid w:val="0091091B"/>
    <w:rsid w:val="009109CE"/>
    <w:rsid w:val="00911852"/>
    <w:rsid w:val="00913C8F"/>
    <w:rsid w:val="009145FE"/>
    <w:rsid w:val="00914860"/>
    <w:rsid w:val="00915419"/>
    <w:rsid w:val="00915B1C"/>
    <w:rsid w:val="00915BDD"/>
    <w:rsid w:val="009174F3"/>
    <w:rsid w:val="0091797D"/>
    <w:rsid w:val="00917FD2"/>
    <w:rsid w:val="00920F2F"/>
    <w:rsid w:val="00921B68"/>
    <w:rsid w:val="00921BFB"/>
    <w:rsid w:val="00922DAF"/>
    <w:rsid w:val="00922F3E"/>
    <w:rsid w:val="00923514"/>
    <w:rsid w:val="0092389D"/>
    <w:rsid w:val="00923CBA"/>
    <w:rsid w:val="00924766"/>
    <w:rsid w:val="0092587A"/>
    <w:rsid w:val="009258AA"/>
    <w:rsid w:val="009258B9"/>
    <w:rsid w:val="00926317"/>
    <w:rsid w:val="009266DA"/>
    <w:rsid w:val="00926703"/>
    <w:rsid w:val="009268F5"/>
    <w:rsid w:val="00926A18"/>
    <w:rsid w:val="00927681"/>
    <w:rsid w:val="00927691"/>
    <w:rsid w:val="00927A5F"/>
    <w:rsid w:val="0093039C"/>
    <w:rsid w:val="0093071D"/>
    <w:rsid w:val="009320B2"/>
    <w:rsid w:val="009320D1"/>
    <w:rsid w:val="00932617"/>
    <w:rsid w:val="00932C90"/>
    <w:rsid w:val="00932E64"/>
    <w:rsid w:val="009333A8"/>
    <w:rsid w:val="00933D3E"/>
    <w:rsid w:val="00933F37"/>
    <w:rsid w:val="009343DD"/>
    <w:rsid w:val="0093484C"/>
    <w:rsid w:val="00935B63"/>
    <w:rsid w:val="00936281"/>
    <w:rsid w:val="00936807"/>
    <w:rsid w:val="009368D0"/>
    <w:rsid w:val="00936D62"/>
    <w:rsid w:val="00937963"/>
    <w:rsid w:val="00937DE1"/>
    <w:rsid w:val="0094078F"/>
    <w:rsid w:val="00940E64"/>
    <w:rsid w:val="00940FA3"/>
    <w:rsid w:val="00941FB0"/>
    <w:rsid w:val="009422EF"/>
    <w:rsid w:val="00942500"/>
    <w:rsid w:val="009426D4"/>
    <w:rsid w:val="009432F3"/>
    <w:rsid w:val="009433C8"/>
    <w:rsid w:val="009433FD"/>
    <w:rsid w:val="00943776"/>
    <w:rsid w:val="0094395D"/>
    <w:rsid w:val="0094510F"/>
    <w:rsid w:val="0094675E"/>
    <w:rsid w:val="009467FD"/>
    <w:rsid w:val="00946B23"/>
    <w:rsid w:val="00947133"/>
    <w:rsid w:val="00947798"/>
    <w:rsid w:val="00947F25"/>
    <w:rsid w:val="00950159"/>
    <w:rsid w:val="0095045B"/>
    <w:rsid w:val="0095081A"/>
    <w:rsid w:val="00951528"/>
    <w:rsid w:val="0095173E"/>
    <w:rsid w:val="00951887"/>
    <w:rsid w:val="009526C8"/>
    <w:rsid w:val="00952A26"/>
    <w:rsid w:val="00953127"/>
    <w:rsid w:val="009535D3"/>
    <w:rsid w:val="009538F0"/>
    <w:rsid w:val="00953BDA"/>
    <w:rsid w:val="00954659"/>
    <w:rsid w:val="0095490B"/>
    <w:rsid w:val="0095510C"/>
    <w:rsid w:val="00955405"/>
    <w:rsid w:val="009559EA"/>
    <w:rsid w:val="009567BA"/>
    <w:rsid w:val="009574A2"/>
    <w:rsid w:val="00960971"/>
    <w:rsid w:val="00960A45"/>
    <w:rsid w:val="00960BA0"/>
    <w:rsid w:val="00960CAE"/>
    <w:rsid w:val="0096185E"/>
    <w:rsid w:val="00961AF6"/>
    <w:rsid w:val="0096234D"/>
    <w:rsid w:val="009628AA"/>
    <w:rsid w:val="009641F5"/>
    <w:rsid w:val="00965557"/>
    <w:rsid w:val="00966DDB"/>
    <w:rsid w:val="00966E91"/>
    <w:rsid w:val="00967A53"/>
    <w:rsid w:val="0097068B"/>
    <w:rsid w:val="00970927"/>
    <w:rsid w:val="0097113A"/>
    <w:rsid w:val="0097138B"/>
    <w:rsid w:val="0097155E"/>
    <w:rsid w:val="00973600"/>
    <w:rsid w:val="00973613"/>
    <w:rsid w:val="00974090"/>
    <w:rsid w:val="00974363"/>
    <w:rsid w:val="00974771"/>
    <w:rsid w:val="00976654"/>
    <w:rsid w:val="0097717E"/>
    <w:rsid w:val="00977804"/>
    <w:rsid w:val="009779BE"/>
    <w:rsid w:val="00980512"/>
    <w:rsid w:val="0098127D"/>
    <w:rsid w:val="00981898"/>
    <w:rsid w:val="009826C5"/>
    <w:rsid w:val="00982DFE"/>
    <w:rsid w:val="00983113"/>
    <w:rsid w:val="009836C5"/>
    <w:rsid w:val="00984E2A"/>
    <w:rsid w:val="009853C9"/>
    <w:rsid w:val="009859F8"/>
    <w:rsid w:val="00985C47"/>
    <w:rsid w:val="009860A9"/>
    <w:rsid w:val="00986801"/>
    <w:rsid w:val="009868A9"/>
    <w:rsid w:val="00986AB8"/>
    <w:rsid w:val="00986C21"/>
    <w:rsid w:val="00986CE6"/>
    <w:rsid w:val="00987071"/>
    <w:rsid w:val="0098775F"/>
    <w:rsid w:val="00992800"/>
    <w:rsid w:val="009944B4"/>
    <w:rsid w:val="00994C79"/>
    <w:rsid w:val="009952BF"/>
    <w:rsid w:val="0099577C"/>
    <w:rsid w:val="009960FA"/>
    <w:rsid w:val="00996BDF"/>
    <w:rsid w:val="00997CE6"/>
    <w:rsid w:val="009A0189"/>
    <w:rsid w:val="009A10E5"/>
    <w:rsid w:val="009A140C"/>
    <w:rsid w:val="009A1B86"/>
    <w:rsid w:val="009A1E09"/>
    <w:rsid w:val="009A222C"/>
    <w:rsid w:val="009A254C"/>
    <w:rsid w:val="009A269F"/>
    <w:rsid w:val="009A4478"/>
    <w:rsid w:val="009A6283"/>
    <w:rsid w:val="009A64CE"/>
    <w:rsid w:val="009A71E6"/>
    <w:rsid w:val="009B050B"/>
    <w:rsid w:val="009B1233"/>
    <w:rsid w:val="009B1EF2"/>
    <w:rsid w:val="009B2208"/>
    <w:rsid w:val="009B2D3D"/>
    <w:rsid w:val="009B3A34"/>
    <w:rsid w:val="009B422F"/>
    <w:rsid w:val="009B4E57"/>
    <w:rsid w:val="009B4E9E"/>
    <w:rsid w:val="009B5BB4"/>
    <w:rsid w:val="009B698A"/>
    <w:rsid w:val="009B7203"/>
    <w:rsid w:val="009B73E4"/>
    <w:rsid w:val="009B7569"/>
    <w:rsid w:val="009B7E4A"/>
    <w:rsid w:val="009C0600"/>
    <w:rsid w:val="009C0A77"/>
    <w:rsid w:val="009C1264"/>
    <w:rsid w:val="009C1690"/>
    <w:rsid w:val="009C2E9F"/>
    <w:rsid w:val="009C3605"/>
    <w:rsid w:val="009C362A"/>
    <w:rsid w:val="009C434C"/>
    <w:rsid w:val="009C6241"/>
    <w:rsid w:val="009C65D3"/>
    <w:rsid w:val="009C6881"/>
    <w:rsid w:val="009C6DD9"/>
    <w:rsid w:val="009C74F7"/>
    <w:rsid w:val="009C7759"/>
    <w:rsid w:val="009C7E1A"/>
    <w:rsid w:val="009D043D"/>
    <w:rsid w:val="009D172E"/>
    <w:rsid w:val="009D1940"/>
    <w:rsid w:val="009D3491"/>
    <w:rsid w:val="009D4489"/>
    <w:rsid w:val="009D4F2C"/>
    <w:rsid w:val="009D5763"/>
    <w:rsid w:val="009D5BDE"/>
    <w:rsid w:val="009D682E"/>
    <w:rsid w:val="009D6A6F"/>
    <w:rsid w:val="009D6C71"/>
    <w:rsid w:val="009D7782"/>
    <w:rsid w:val="009D7C23"/>
    <w:rsid w:val="009E0001"/>
    <w:rsid w:val="009E0631"/>
    <w:rsid w:val="009E0F6C"/>
    <w:rsid w:val="009E102D"/>
    <w:rsid w:val="009E11C9"/>
    <w:rsid w:val="009E16D0"/>
    <w:rsid w:val="009E193F"/>
    <w:rsid w:val="009E23BF"/>
    <w:rsid w:val="009E389A"/>
    <w:rsid w:val="009E38FD"/>
    <w:rsid w:val="009E3958"/>
    <w:rsid w:val="009E4975"/>
    <w:rsid w:val="009E4D4C"/>
    <w:rsid w:val="009E4D51"/>
    <w:rsid w:val="009E5ADA"/>
    <w:rsid w:val="009E6556"/>
    <w:rsid w:val="009E689E"/>
    <w:rsid w:val="009E6DF3"/>
    <w:rsid w:val="009E7634"/>
    <w:rsid w:val="009E7775"/>
    <w:rsid w:val="009F03A7"/>
    <w:rsid w:val="009F06EA"/>
    <w:rsid w:val="009F08B6"/>
    <w:rsid w:val="009F0962"/>
    <w:rsid w:val="009F13B3"/>
    <w:rsid w:val="009F13D6"/>
    <w:rsid w:val="009F2302"/>
    <w:rsid w:val="009F269A"/>
    <w:rsid w:val="009F31A9"/>
    <w:rsid w:val="009F49D6"/>
    <w:rsid w:val="009F4C6B"/>
    <w:rsid w:val="009F64BF"/>
    <w:rsid w:val="009F6A42"/>
    <w:rsid w:val="009F71FA"/>
    <w:rsid w:val="009F78A8"/>
    <w:rsid w:val="00A009BD"/>
    <w:rsid w:val="00A00C2F"/>
    <w:rsid w:val="00A00FEF"/>
    <w:rsid w:val="00A01203"/>
    <w:rsid w:val="00A01383"/>
    <w:rsid w:val="00A014EC"/>
    <w:rsid w:val="00A01F05"/>
    <w:rsid w:val="00A01F39"/>
    <w:rsid w:val="00A02672"/>
    <w:rsid w:val="00A02A5A"/>
    <w:rsid w:val="00A02AD6"/>
    <w:rsid w:val="00A02C5B"/>
    <w:rsid w:val="00A031A7"/>
    <w:rsid w:val="00A038DE"/>
    <w:rsid w:val="00A0481D"/>
    <w:rsid w:val="00A04F94"/>
    <w:rsid w:val="00A051BA"/>
    <w:rsid w:val="00A05C91"/>
    <w:rsid w:val="00A07096"/>
    <w:rsid w:val="00A07318"/>
    <w:rsid w:val="00A074A1"/>
    <w:rsid w:val="00A07BAE"/>
    <w:rsid w:val="00A10516"/>
    <w:rsid w:val="00A112B8"/>
    <w:rsid w:val="00A11370"/>
    <w:rsid w:val="00A122C1"/>
    <w:rsid w:val="00A12ED7"/>
    <w:rsid w:val="00A13078"/>
    <w:rsid w:val="00A13872"/>
    <w:rsid w:val="00A14830"/>
    <w:rsid w:val="00A15B2C"/>
    <w:rsid w:val="00A163BD"/>
    <w:rsid w:val="00A16DEF"/>
    <w:rsid w:val="00A17724"/>
    <w:rsid w:val="00A20209"/>
    <w:rsid w:val="00A20282"/>
    <w:rsid w:val="00A20380"/>
    <w:rsid w:val="00A208DF"/>
    <w:rsid w:val="00A224CE"/>
    <w:rsid w:val="00A22522"/>
    <w:rsid w:val="00A22DE1"/>
    <w:rsid w:val="00A22EB6"/>
    <w:rsid w:val="00A2389B"/>
    <w:rsid w:val="00A24AFD"/>
    <w:rsid w:val="00A24F5C"/>
    <w:rsid w:val="00A25705"/>
    <w:rsid w:val="00A26DCA"/>
    <w:rsid w:val="00A30DA1"/>
    <w:rsid w:val="00A32285"/>
    <w:rsid w:val="00A32F96"/>
    <w:rsid w:val="00A34557"/>
    <w:rsid w:val="00A3716F"/>
    <w:rsid w:val="00A372AE"/>
    <w:rsid w:val="00A40871"/>
    <w:rsid w:val="00A40C5D"/>
    <w:rsid w:val="00A412AB"/>
    <w:rsid w:val="00A4193E"/>
    <w:rsid w:val="00A4252D"/>
    <w:rsid w:val="00A42871"/>
    <w:rsid w:val="00A440E0"/>
    <w:rsid w:val="00A442EF"/>
    <w:rsid w:val="00A44879"/>
    <w:rsid w:val="00A44A78"/>
    <w:rsid w:val="00A452D9"/>
    <w:rsid w:val="00A45E97"/>
    <w:rsid w:val="00A45FF5"/>
    <w:rsid w:val="00A4723C"/>
    <w:rsid w:val="00A5184D"/>
    <w:rsid w:val="00A51D1A"/>
    <w:rsid w:val="00A525A1"/>
    <w:rsid w:val="00A529B9"/>
    <w:rsid w:val="00A52A13"/>
    <w:rsid w:val="00A52BAC"/>
    <w:rsid w:val="00A53485"/>
    <w:rsid w:val="00A53E1C"/>
    <w:rsid w:val="00A54097"/>
    <w:rsid w:val="00A5418D"/>
    <w:rsid w:val="00A5474E"/>
    <w:rsid w:val="00A553B6"/>
    <w:rsid w:val="00A553E5"/>
    <w:rsid w:val="00A55538"/>
    <w:rsid w:val="00A55B03"/>
    <w:rsid w:val="00A5643C"/>
    <w:rsid w:val="00A57609"/>
    <w:rsid w:val="00A6032C"/>
    <w:rsid w:val="00A6058D"/>
    <w:rsid w:val="00A60639"/>
    <w:rsid w:val="00A608A0"/>
    <w:rsid w:val="00A60B05"/>
    <w:rsid w:val="00A62923"/>
    <w:rsid w:val="00A629FA"/>
    <w:rsid w:val="00A637B9"/>
    <w:rsid w:val="00A645CF"/>
    <w:rsid w:val="00A65024"/>
    <w:rsid w:val="00A654A1"/>
    <w:rsid w:val="00A661FB"/>
    <w:rsid w:val="00A703AD"/>
    <w:rsid w:val="00A705AE"/>
    <w:rsid w:val="00A70ADF"/>
    <w:rsid w:val="00A71466"/>
    <w:rsid w:val="00A71667"/>
    <w:rsid w:val="00A718AB"/>
    <w:rsid w:val="00A71A5F"/>
    <w:rsid w:val="00A7225D"/>
    <w:rsid w:val="00A7296B"/>
    <w:rsid w:val="00A73DF7"/>
    <w:rsid w:val="00A74928"/>
    <w:rsid w:val="00A74B5E"/>
    <w:rsid w:val="00A750B3"/>
    <w:rsid w:val="00A758E0"/>
    <w:rsid w:val="00A75C5D"/>
    <w:rsid w:val="00A75EB3"/>
    <w:rsid w:val="00A76EEB"/>
    <w:rsid w:val="00A77600"/>
    <w:rsid w:val="00A778D1"/>
    <w:rsid w:val="00A77E9C"/>
    <w:rsid w:val="00A81BED"/>
    <w:rsid w:val="00A81D48"/>
    <w:rsid w:val="00A81EC4"/>
    <w:rsid w:val="00A8265C"/>
    <w:rsid w:val="00A8355E"/>
    <w:rsid w:val="00A83616"/>
    <w:rsid w:val="00A8447F"/>
    <w:rsid w:val="00A84561"/>
    <w:rsid w:val="00A84D56"/>
    <w:rsid w:val="00A853C9"/>
    <w:rsid w:val="00A85A8A"/>
    <w:rsid w:val="00A860E8"/>
    <w:rsid w:val="00A9045E"/>
    <w:rsid w:val="00A9082B"/>
    <w:rsid w:val="00A91733"/>
    <w:rsid w:val="00A91789"/>
    <w:rsid w:val="00A91B1A"/>
    <w:rsid w:val="00A9331A"/>
    <w:rsid w:val="00A93AEE"/>
    <w:rsid w:val="00A93CD4"/>
    <w:rsid w:val="00A94ED1"/>
    <w:rsid w:val="00A95059"/>
    <w:rsid w:val="00A95427"/>
    <w:rsid w:val="00A9598C"/>
    <w:rsid w:val="00A95CAA"/>
    <w:rsid w:val="00A96523"/>
    <w:rsid w:val="00A967FD"/>
    <w:rsid w:val="00A96E15"/>
    <w:rsid w:val="00A96F15"/>
    <w:rsid w:val="00A9769C"/>
    <w:rsid w:val="00A97F0D"/>
    <w:rsid w:val="00AA03DB"/>
    <w:rsid w:val="00AA07A4"/>
    <w:rsid w:val="00AA110E"/>
    <w:rsid w:val="00AA13CA"/>
    <w:rsid w:val="00AA42CA"/>
    <w:rsid w:val="00AA543B"/>
    <w:rsid w:val="00AA57DF"/>
    <w:rsid w:val="00AA5810"/>
    <w:rsid w:val="00AA6266"/>
    <w:rsid w:val="00AA670A"/>
    <w:rsid w:val="00AA67BE"/>
    <w:rsid w:val="00AA7687"/>
    <w:rsid w:val="00AB156C"/>
    <w:rsid w:val="00AB1CE8"/>
    <w:rsid w:val="00AB36DA"/>
    <w:rsid w:val="00AB39C4"/>
    <w:rsid w:val="00AB4C4B"/>
    <w:rsid w:val="00AB5A0E"/>
    <w:rsid w:val="00AB6814"/>
    <w:rsid w:val="00AB6AA4"/>
    <w:rsid w:val="00AC0080"/>
    <w:rsid w:val="00AC04BA"/>
    <w:rsid w:val="00AC0E39"/>
    <w:rsid w:val="00AC273D"/>
    <w:rsid w:val="00AC28E9"/>
    <w:rsid w:val="00AC2AAF"/>
    <w:rsid w:val="00AC3135"/>
    <w:rsid w:val="00AC45E7"/>
    <w:rsid w:val="00AC4630"/>
    <w:rsid w:val="00AC469C"/>
    <w:rsid w:val="00AC5210"/>
    <w:rsid w:val="00AC62A4"/>
    <w:rsid w:val="00AC6791"/>
    <w:rsid w:val="00AC71EC"/>
    <w:rsid w:val="00AC71FC"/>
    <w:rsid w:val="00AC7260"/>
    <w:rsid w:val="00AC747E"/>
    <w:rsid w:val="00AC7D03"/>
    <w:rsid w:val="00AD0804"/>
    <w:rsid w:val="00AD0B0B"/>
    <w:rsid w:val="00AD0E5C"/>
    <w:rsid w:val="00AD0FA3"/>
    <w:rsid w:val="00AD1775"/>
    <w:rsid w:val="00AD2035"/>
    <w:rsid w:val="00AD3082"/>
    <w:rsid w:val="00AD3C19"/>
    <w:rsid w:val="00AD43C7"/>
    <w:rsid w:val="00AD4878"/>
    <w:rsid w:val="00AD4AD0"/>
    <w:rsid w:val="00AD4AFD"/>
    <w:rsid w:val="00AD5436"/>
    <w:rsid w:val="00AD55B5"/>
    <w:rsid w:val="00AD60CD"/>
    <w:rsid w:val="00AD69D3"/>
    <w:rsid w:val="00AD6B2A"/>
    <w:rsid w:val="00AD6C8C"/>
    <w:rsid w:val="00AD6F55"/>
    <w:rsid w:val="00AD745F"/>
    <w:rsid w:val="00AE091D"/>
    <w:rsid w:val="00AE16B8"/>
    <w:rsid w:val="00AE1773"/>
    <w:rsid w:val="00AE1870"/>
    <w:rsid w:val="00AE1BD9"/>
    <w:rsid w:val="00AE1F56"/>
    <w:rsid w:val="00AE236C"/>
    <w:rsid w:val="00AE31A6"/>
    <w:rsid w:val="00AE3619"/>
    <w:rsid w:val="00AE3B60"/>
    <w:rsid w:val="00AE4A3D"/>
    <w:rsid w:val="00AE53A1"/>
    <w:rsid w:val="00AE7E2E"/>
    <w:rsid w:val="00AF0385"/>
    <w:rsid w:val="00AF0566"/>
    <w:rsid w:val="00AF1D54"/>
    <w:rsid w:val="00AF2283"/>
    <w:rsid w:val="00AF2484"/>
    <w:rsid w:val="00AF3D3D"/>
    <w:rsid w:val="00AF3EBD"/>
    <w:rsid w:val="00AF497E"/>
    <w:rsid w:val="00AF5323"/>
    <w:rsid w:val="00AF574C"/>
    <w:rsid w:val="00AF6141"/>
    <w:rsid w:val="00AF63E7"/>
    <w:rsid w:val="00AF65A5"/>
    <w:rsid w:val="00AF687A"/>
    <w:rsid w:val="00B0078B"/>
    <w:rsid w:val="00B00F90"/>
    <w:rsid w:val="00B01184"/>
    <w:rsid w:val="00B0165D"/>
    <w:rsid w:val="00B01900"/>
    <w:rsid w:val="00B019C9"/>
    <w:rsid w:val="00B02908"/>
    <w:rsid w:val="00B02CAD"/>
    <w:rsid w:val="00B02DA7"/>
    <w:rsid w:val="00B02F4D"/>
    <w:rsid w:val="00B031F3"/>
    <w:rsid w:val="00B0352C"/>
    <w:rsid w:val="00B03BA8"/>
    <w:rsid w:val="00B04C81"/>
    <w:rsid w:val="00B04E85"/>
    <w:rsid w:val="00B04F4E"/>
    <w:rsid w:val="00B052A4"/>
    <w:rsid w:val="00B073A9"/>
    <w:rsid w:val="00B078FD"/>
    <w:rsid w:val="00B1120F"/>
    <w:rsid w:val="00B115FB"/>
    <w:rsid w:val="00B11E8C"/>
    <w:rsid w:val="00B12146"/>
    <w:rsid w:val="00B125DE"/>
    <w:rsid w:val="00B131B9"/>
    <w:rsid w:val="00B13418"/>
    <w:rsid w:val="00B13FDD"/>
    <w:rsid w:val="00B1508F"/>
    <w:rsid w:val="00B153C8"/>
    <w:rsid w:val="00B15DAE"/>
    <w:rsid w:val="00B16A8C"/>
    <w:rsid w:val="00B16E2A"/>
    <w:rsid w:val="00B16F6B"/>
    <w:rsid w:val="00B17730"/>
    <w:rsid w:val="00B20732"/>
    <w:rsid w:val="00B21968"/>
    <w:rsid w:val="00B22570"/>
    <w:rsid w:val="00B22A39"/>
    <w:rsid w:val="00B22EB2"/>
    <w:rsid w:val="00B239F4"/>
    <w:rsid w:val="00B2416E"/>
    <w:rsid w:val="00B2574F"/>
    <w:rsid w:val="00B271A7"/>
    <w:rsid w:val="00B27442"/>
    <w:rsid w:val="00B279F2"/>
    <w:rsid w:val="00B27BA3"/>
    <w:rsid w:val="00B30265"/>
    <w:rsid w:val="00B30497"/>
    <w:rsid w:val="00B31167"/>
    <w:rsid w:val="00B323DE"/>
    <w:rsid w:val="00B32517"/>
    <w:rsid w:val="00B32651"/>
    <w:rsid w:val="00B329D8"/>
    <w:rsid w:val="00B32BB9"/>
    <w:rsid w:val="00B33289"/>
    <w:rsid w:val="00B33AE1"/>
    <w:rsid w:val="00B35171"/>
    <w:rsid w:val="00B351DD"/>
    <w:rsid w:val="00B36D62"/>
    <w:rsid w:val="00B36EB7"/>
    <w:rsid w:val="00B36FB2"/>
    <w:rsid w:val="00B37818"/>
    <w:rsid w:val="00B37C38"/>
    <w:rsid w:val="00B40117"/>
    <w:rsid w:val="00B418FE"/>
    <w:rsid w:val="00B4288C"/>
    <w:rsid w:val="00B43262"/>
    <w:rsid w:val="00B43D98"/>
    <w:rsid w:val="00B43F61"/>
    <w:rsid w:val="00B44100"/>
    <w:rsid w:val="00B44BBA"/>
    <w:rsid w:val="00B44BD1"/>
    <w:rsid w:val="00B45089"/>
    <w:rsid w:val="00B45964"/>
    <w:rsid w:val="00B45E77"/>
    <w:rsid w:val="00B45EE8"/>
    <w:rsid w:val="00B46CBA"/>
    <w:rsid w:val="00B46DC1"/>
    <w:rsid w:val="00B46F94"/>
    <w:rsid w:val="00B47FC3"/>
    <w:rsid w:val="00B50564"/>
    <w:rsid w:val="00B5057F"/>
    <w:rsid w:val="00B508A4"/>
    <w:rsid w:val="00B50A98"/>
    <w:rsid w:val="00B50D0D"/>
    <w:rsid w:val="00B50E00"/>
    <w:rsid w:val="00B51EDA"/>
    <w:rsid w:val="00B5276B"/>
    <w:rsid w:val="00B52F3C"/>
    <w:rsid w:val="00B52FC8"/>
    <w:rsid w:val="00B55402"/>
    <w:rsid w:val="00B5563F"/>
    <w:rsid w:val="00B56569"/>
    <w:rsid w:val="00B5678B"/>
    <w:rsid w:val="00B56E54"/>
    <w:rsid w:val="00B573E5"/>
    <w:rsid w:val="00B575A1"/>
    <w:rsid w:val="00B60056"/>
    <w:rsid w:val="00B6061D"/>
    <w:rsid w:val="00B6090D"/>
    <w:rsid w:val="00B61296"/>
    <w:rsid w:val="00B61F03"/>
    <w:rsid w:val="00B621A5"/>
    <w:rsid w:val="00B6253B"/>
    <w:rsid w:val="00B626E4"/>
    <w:rsid w:val="00B63195"/>
    <w:rsid w:val="00B64C2A"/>
    <w:rsid w:val="00B64C89"/>
    <w:rsid w:val="00B64E3A"/>
    <w:rsid w:val="00B65693"/>
    <w:rsid w:val="00B6595C"/>
    <w:rsid w:val="00B6598D"/>
    <w:rsid w:val="00B662F0"/>
    <w:rsid w:val="00B66F2E"/>
    <w:rsid w:val="00B67936"/>
    <w:rsid w:val="00B67E47"/>
    <w:rsid w:val="00B70855"/>
    <w:rsid w:val="00B70DC1"/>
    <w:rsid w:val="00B7189F"/>
    <w:rsid w:val="00B72F4A"/>
    <w:rsid w:val="00B73482"/>
    <w:rsid w:val="00B73564"/>
    <w:rsid w:val="00B73BD4"/>
    <w:rsid w:val="00B740C2"/>
    <w:rsid w:val="00B74759"/>
    <w:rsid w:val="00B74F13"/>
    <w:rsid w:val="00B75772"/>
    <w:rsid w:val="00B75FE6"/>
    <w:rsid w:val="00B7610F"/>
    <w:rsid w:val="00B76D0B"/>
    <w:rsid w:val="00B774CC"/>
    <w:rsid w:val="00B7758C"/>
    <w:rsid w:val="00B7765C"/>
    <w:rsid w:val="00B804D1"/>
    <w:rsid w:val="00B8126C"/>
    <w:rsid w:val="00B814B1"/>
    <w:rsid w:val="00B814DB"/>
    <w:rsid w:val="00B817B2"/>
    <w:rsid w:val="00B818EF"/>
    <w:rsid w:val="00B81F15"/>
    <w:rsid w:val="00B82A83"/>
    <w:rsid w:val="00B831C4"/>
    <w:rsid w:val="00B836ED"/>
    <w:rsid w:val="00B83A43"/>
    <w:rsid w:val="00B83C27"/>
    <w:rsid w:val="00B843FA"/>
    <w:rsid w:val="00B84BC3"/>
    <w:rsid w:val="00B84BDD"/>
    <w:rsid w:val="00B86F24"/>
    <w:rsid w:val="00B87A27"/>
    <w:rsid w:val="00B87A34"/>
    <w:rsid w:val="00B900A5"/>
    <w:rsid w:val="00B914AD"/>
    <w:rsid w:val="00B914D1"/>
    <w:rsid w:val="00B92069"/>
    <w:rsid w:val="00B920A6"/>
    <w:rsid w:val="00B92134"/>
    <w:rsid w:val="00B92812"/>
    <w:rsid w:val="00B92947"/>
    <w:rsid w:val="00B92BB0"/>
    <w:rsid w:val="00B93C6E"/>
    <w:rsid w:val="00B9419C"/>
    <w:rsid w:val="00B9512E"/>
    <w:rsid w:val="00B9526B"/>
    <w:rsid w:val="00B95483"/>
    <w:rsid w:val="00B95532"/>
    <w:rsid w:val="00B95D17"/>
    <w:rsid w:val="00B97D0E"/>
    <w:rsid w:val="00BA147F"/>
    <w:rsid w:val="00BA15C5"/>
    <w:rsid w:val="00BA208F"/>
    <w:rsid w:val="00BA2FDB"/>
    <w:rsid w:val="00BA4794"/>
    <w:rsid w:val="00BA47C2"/>
    <w:rsid w:val="00BA7236"/>
    <w:rsid w:val="00BA76D0"/>
    <w:rsid w:val="00BA78E3"/>
    <w:rsid w:val="00BA7994"/>
    <w:rsid w:val="00BB0242"/>
    <w:rsid w:val="00BB09CC"/>
    <w:rsid w:val="00BB171A"/>
    <w:rsid w:val="00BB36CA"/>
    <w:rsid w:val="00BB435B"/>
    <w:rsid w:val="00BB45A1"/>
    <w:rsid w:val="00BB51A9"/>
    <w:rsid w:val="00BB5600"/>
    <w:rsid w:val="00BB5EFE"/>
    <w:rsid w:val="00BB699A"/>
    <w:rsid w:val="00BB6A3B"/>
    <w:rsid w:val="00BB7686"/>
    <w:rsid w:val="00BC185F"/>
    <w:rsid w:val="00BC1D28"/>
    <w:rsid w:val="00BC2274"/>
    <w:rsid w:val="00BC23F9"/>
    <w:rsid w:val="00BC2BAC"/>
    <w:rsid w:val="00BC3360"/>
    <w:rsid w:val="00BC3421"/>
    <w:rsid w:val="00BC379D"/>
    <w:rsid w:val="00BC4ABD"/>
    <w:rsid w:val="00BC4FD0"/>
    <w:rsid w:val="00BC6D9A"/>
    <w:rsid w:val="00BC732C"/>
    <w:rsid w:val="00BD15E7"/>
    <w:rsid w:val="00BD1ECB"/>
    <w:rsid w:val="00BD4778"/>
    <w:rsid w:val="00BD4889"/>
    <w:rsid w:val="00BD4C81"/>
    <w:rsid w:val="00BD6301"/>
    <w:rsid w:val="00BE2580"/>
    <w:rsid w:val="00BE266D"/>
    <w:rsid w:val="00BE3938"/>
    <w:rsid w:val="00BE39AE"/>
    <w:rsid w:val="00BE464D"/>
    <w:rsid w:val="00BE4AFC"/>
    <w:rsid w:val="00BE4C11"/>
    <w:rsid w:val="00BE4D7B"/>
    <w:rsid w:val="00BE54DE"/>
    <w:rsid w:val="00BE56D6"/>
    <w:rsid w:val="00BE6153"/>
    <w:rsid w:val="00BE628A"/>
    <w:rsid w:val="00BE6356"/>
    <w:rsid w:val="00BE6722"/>
    <w:rsid w:val="00BE6A21"/>
    <w:rsid w:val="00BE71C0"/>
    <w:rsid w:val="00BF12FF"/>
    <w:rsid w:val="00BF1310"/>
    <w:rsid w:val="00BF28CC"/>
    <w:rsid w:val="00BF2BAD"/>
    <w:rsid w:val="00BF3090"/>
    <w:rsid w:val="00BF334D"/>
    <w:rsid w:val="00BF37ED"/>
    <w:rsid w:val="00BF405B"/>
    <w:rsid w:val="00BF5C0D"/>
    <w:rsid w:val="00BF610C"/>
    <w:rsid w:val="00BF6266"/>
    <w:rsid w:val="00BF664E"/>
    <w:rsid w:val="00BF6CFC"/>
    <w:rsid w:val="00BF79E5"/>
    <w:rsid w:val="00C0060B"/>
    <w:rsid w:val="00C01D5B"/>
    <w:rsid w:val="00C01E45"/>
    <w:rsid w:val="00C02076"/>
    <w:rsid w:val="00C02634"/>
    <w:rsid w:val="00C0277D"/>
    <w:rsid w:val="00C0285D"/>
    <w:rsid w:val="00C031A9"/>
    <w:rsid w:val="00C03697"/>
    <w:rsid w:val="00C03A94"/>
    <w:rsid w:val="00C04512"/>
    <w:rsid w:val="00C04B81"/>
    <w:rsid w:val="00C053A1"/>
    <w:rsid w:val="00C05BF4"/>
    <w:rsid w:val="00C06558"/>
    <w:rsid w:val="00C06B23"/>
    <w:rsid w:val="00C1028A"/>
    <w:rsid w:val="00C10819"/>
    <w:rsid w:val="00C10FED"/>
    <w:rsid w:val="00C1120D"/>
    <w:rsid w:val="00C11C41"/>
    <w:rsid w:val="00C11D0B"/>
    <w:rsid w:val="00C11F61"/>
    <w:rsid w:val="00C12672"/>
    <w:rsid w:val="00C14B21"/>
    <w:rsid w:val="00C16198"/>
    <w:rsid w:val="00C172B1"/>
    <w:rsid w:val="00C1780F"/>
    <w:rsid w:val="00C201E0"/>
    <w:rsid w:val="00C202D6"/>
    <w:rsid w:val="00C20360"/>
    <w:rsid w:val="00C20417"/>
    <w:rsid w:val="00C2083D"/>
    <w:rsid w:val="00C213CF"/>
    <w:rsid w:val="00C22076"/>
    <w:rsid w:val="00C2272A"/>
    <w:rsid w:val="00C23C8C"/>
    <w:rsid w:val="00C24A53"/>
    <w:rsid w:val="00C2671D"/>
    <w:rsid w:val="00C273DA"/>
    <w:rsid w:val="00C276DD"/>
    <w:rsid w:val="00C2794C"/>
    <w:rsid w:val="00C27AC4"/>
    <w:rsid w:val="00C300EF"/>
    <w:rsid w:val="00C31738"/>
    <w:rsid w:val="00C326C8"/>
    <w:rsid w:val="00C32E9E"/>
    <w:rsid w:val="00C3381B"/>
    <w:rsid w:val="00C338CE"/>
    <w:rsid w:val="00C35235"/>
    <w:rsid w:val="00C353CF"/>
    <w:rsid w:val="00C369FF"/>
    <w:rsid w:val="00C37577"/>
    <w:rsid w:val="00C378C5"/>
    <w:rsid w:val="00C4032F"/>
    <w:rsid w:val="00C40921"/>
    <w:rsid w:val="00C40BCD"/>
    <w:rsid w:val="00C415AB"/>
    <w:rsid w:val="00C41BE7"/>
    <w:rsid w:val="00C42312"/>
    <w:rsid w:val="00C42AFE"/>
    <w:rsid w:val="00C44047"/>
    <w:rsid w:val="00C445A2"/>
    <w:rsid w:val="00C44FF6"/>
    <w:rsid w:val="00C45155"/>
    <w:rsid w:val="00C464AD"/>
    <w:rsid w:val="00C46847"/>
    <w:rsid w:val="00C46A4A"/>
    <w:rsid w:val="00C46A93"/>
    <w:rsid w:val="00C46BD1"/>
    <w:rsid w:val="00C503FF"/>
    <w:rsid w:val="00C50517"/>
    <w:rsid w:val="00C50DD5"/>
    <w:rsid w:val="00C51A24"/>
    <w:rsid w:val="00C5236D"/>
    <w:rsid w:val="00C531E7"/>
    <w:rsid w:val="00C53D89"/>
    <w:rsid w:val="00C5498F"/>
    <w:rsid w:val="00C54A1C"/>
    <w:rsid w:val="00C55235"/>
    <w:rsid w:val="00C55267"/>
    <w:rsid w:val="00C5695F"/>
    <w:rsid w:val="00C57061"/>
    <w:rsid w:val="00C57513"/>
    <w:rsid w:val="00C57678"/>
    <w:rsid w:val="00C57940"/>
    <w:rsid w:val="00C57944"/>
    <w:rsid w:val="00C57B8B"/>
    <w:rsid w:val="00C60249"/>
    <w:rsid w:val="00C6040E"/>
    <w:rsid w:val="00C609F9"/>
    <w:rsid w:val="00C6148F"/>
    <w:rsid w:val="00C614D6"/>
    <w:rsid w:val="00C615FF"/>
    <w:rsid w:val="00C6234A"/>
    <w:rsid w:val="00C624BA"/>
    <w:rsid w:val="00C62989"/>
    <w:rsid w:val="00C62BFD"/>
    <w:rsid w:val="00C63144"/>
    <w:rsid w:val="00C63738"/>
    <w:rsid w:val="00C639F2"/>
    <w:rsid w:val="00C63E1F"/>
    <w:rsid w:val="00C64011"/>
    <w:rsid w:val="00C6421A"/>
    <w:rsid w:val="00C64CD0"/>
    <w:rsid w:val="00C64DEB"/>
    <w:rsid w:val="00C659E0"/>
    <w:rsid w:val="00C6684F"/>
    <w:rsid w:val="00C66A6D"/>
    <w:rsid w:val="00C66CB7"/>
    <w:rsid w:val="00C673BE"/>
    <w:rsid w:val="00C67980"/>
    <w:rsid w:val="00C7026A"/>
    <w:rsid w:val="00C7081F"/>
    <w:rsid w:val="00C70E70"/>
    <w:rsid w:val="00C71560"/>
    <w:rsid w:val="00C725E3"/>
    <w:rsid w:val="00C7330F"/>
    <w:rsid w:val="00C73D0C"/>
    <w:rsid w:val="00C74A96"/>
    <w:rsid w:val="00C75492"/>
    <w:rsid w:val="00C75ECE"/>
    <w:rsid w:val="00C75F8D"/>
    <w:rsid w:val="00C76FC1"/>
    <w:rsid w:val="00C77380"/>
    <w:rsid w:val="00C77610"/>
    <w:rsid w:val="00C800B8"/>
    <w:rsid w:val="00C801A7"/>
    <w:rsid w:val="00C80352"/>
    <w:rsid w:val="00C80702"/>
    <w:rsid w:val="00C81419"/>
    <w:rsid w:val="00C826E2"/>
    <w:rsid w:val="00C8279A"/>
    <w:rsid w:val="00C83EF6"/>
    <w:rsid w:val="00C83F23"/>
    <w:rsid w:val="00C844B5"/>
    <w:rsid w:val="00C84636"/>
    <w:rsid w:val="00C85347"/>
    <w:rsid w:val="00C8624B"/>
    <w:rsid w:val="00C86769"/>
    <w:rsid w:val="00C87DD9"/>
    <w:rsid w:val="00C9016A"/>
    <w:rsid w:val="00C90334"/>
    <w:rsid w:val="00C90920"/>
    <w:rsid w:val="00C90BB2"/>
    <w:rsid w:val="00C90DD5"/>
    <w:rsid w:val="00C9110B"/>
    <w:rsid w:val="00C92321"/>
    <w:rsid w:val="00C928B1"/>
    <w:rsid w:val="00C92A91"/>
    <w:rsid w:val="00C93888"/>
    <w:rsid w:val="00C93C79"/>
    <w:rsid w:val="00C948F6"/>
    <w:rsid w:val="00C94A53"/>
    <w:rsid w:val="00C94AE3"/>
    <w:rsid w:val="00C967C9"/>
    <w:rsid w:val="00C97736"/>
    <w:rsid w:val="00C978F2"/>
    <w:rsid w:val="00C979A8"/>
    <w:rsid w:val="00CA0D32"/>
    <w:rsid w:val="00CA0F1A"/>
    <w:rsid w:val="00CA1676"/>
    <w:rsid w:val="00CA1779"/>
    <w:rsid w:val="00CA2CE6"/>
    <w:rsid w:val="00CA3067"/>
    <w:rsid w:val="00CA3251"/>
    <w:rsid w:val="00CA345A"/>
    <w:rsid w:val="00CA3AF5"/>
    <w:rsid w:val="00CA4C17"/>
    <w:rsid w:val="00CA50B4"/>
    <w:rsid w:val="00CA5E0F"/>
    <w:rsid w:val="00CA7039"/>
    <w:rsid w:val="00CA74BB"/>
    <w:rsid w:val="00CA766E"/>
    <w:rsid w:val="00CB02EF"/>
    <w:rsid w:val="00CB152A"/>
    <w:rsid w:val="00CB1E82"/>
    <w:rsid w:val="00CB24B4"/>
    <w:rsid w:val="00CB273F"/>
    <w:rsid w:val="00CB2AC4"/>
    <w:rsid w:val="00CB2C6F"/>
    <w:rsid w:val="00CB2CF9"/>
    <w:rsid w:val="00CB30C1"/>
    <w:rsid w:val="00CB353E"/>
    <w:rsid w:val="00CB4966"/>
    <w:rsid w:val="00CB4BA8"/>
    <w:rsid w:val="00CB52D7"/>
    <w:rsid w:val="00CB5964"/>
    <w:rsid w:val="00CB5A6E"/>
    <w:rsid w:val="00CB5DF4"/>
    <w:rsid w:val="00CB6191"/>
    <w:rsid w:val="00CB6362"/>
    <w:rsid w:val="00CB6EB1"/>
    <w:rsid w:val="00CB779D"/>
    <w:rsid w:val="00CC0BD9"/>
    <w:rsid w:val="00CC0D67"/>
    <w:rsid w:val="00CC0DA5"/>
    <w:rsid w:val="00CC14C9"/>
    <w:rsid w:val="00CC1561"/>
    <w:rsid w:val="00CC1D69"/>
    <w:rsid w:val="00CC1E25"/>
    <w:rsid w:val="00CC1E69"/>
    <w:rsid w:val="00CC23F1"/>
    <w:rsid w:val="00CC2457"/>
    <w:rsid w:val="00CC257C"/>
    <w:rsid w:val="00CC2BE6"/>
    <w:rsid w:val="00CC2EA2"/>
    <w:rsid w:val="00CC3D69"/>
    <w:rsid w:val="00CC4CD2"/>
    <w:rsid w:val="00CC4F12"/>
    <w:rsid w:val="00CC64A7"/>
    <w:rsid w:val="00CC64FC"/>
    <w:rsid w:val="00CC666B"/>
    <w:rsid w:val="00CC6732"/>
    <w:rsid w:val="00CC6D4E"/>
    <w:rsid w:val="00CC734D"/>
    <w:rsid w:val="00CD028C"/>
    <w:rsid w:val="00CD0CF9"/>
    <w:rsid w:val="00CD1A0E"/>
    <w:rsid w:val="00CD2AC6"/>
    <w:rsid w:val="00CD3093"/>
    <w:rsid w:val="00CD33A7"/>
    <w:rsid w:val="00CD3A6B"/>
    <w:rsid w:val="00CD3FD5"/>
    <w:rsid w:val="00CD4784"/>
    <w:rsid w:val="00CD47A6"/>
    <w:rsid w:val="00CD48E6"/>
    <w:rsid w:val="00CD4F64"/>
    <w:rsid w:val="00CD506C"/>
    <w:rsid w:val="00CD5457"/>
    <w:rsid w:val="00CD5BF3"/>
    <w:rsid w:val="00CD6C45"/>
    <w:rsid w:val="00CD7303"/>
    <w:rsid w:val="00CE12D9"/>
    <w:rsid w:val="00CE1824"/>
    <w:rsid w:val="00CE1946"/>
    <w:rsid w:val="00CE27A7"/>
    <w:rsid w:val="00CE3473"/>
    <w:rsid w:val="00CE359B"/>
    <w:rsid w:val="00CE3BE8"/>
    <w:rsid w:val="00CE3C96"/>
    <w:rsid w:val="00CE44BC"/>
    <w:rsid w:val="00CE484E"/>
    <w:rsid w:val="00CE4F94"/>
    <w:rsid w:val="00CE518E"/>
    <w:rsid w:val="00CE51A8"/>
    <w:rsid w:val="00CE55F7"/>
    <w:rsid w:val="00CE709A"/>
    <w:rsid w:val="00CE7C34"/>
    <w:rsid w:val="00CE7DE7"/>
    <w:rsid w:val="00CF2F44"/>
    <w:rsid w:val="00CF3617"/>
    <w:rsid w:val="00CF369B"/>
    <w:rsid w:val="00CF4064"/>
    <w:rsid w:val="00CF47F4"/>
    <w:rsid w:val="00CF5C66"/>
    <w:rsid w:val="00CF6B4C"/>
    <w:rsid w:val="00CF6D66"/>
    <w:rsid w:val="00CF6DB0"/>
    <w:rsid w:val="00D00E28"/>
    <w:rsid w:val="00D01045"/>
    <w:rsid w:val="00D014D2"/>
    <w:rsid w:val="00D01B46"/>
    <w:rsid w:val="00D0268D"/>
    <w:rsid w:val="00D0269E"/>
    <w:rsid w:val="00D02A31"/>
    <w:rsid w:val="00D02B58"/>
    <w:rsid w:val="00D03938"/>
    <w:rsid w:val="00D04235"/>
    <w:rsid w:val="00D0455B"/>
    <w:rsid w:val="00D046C3"/>
    <w:rsid w:val="00D04893"/>
    <w:rsid w:val="00D049CC"/>
    <w:rsid w:val="00D04C49"/>
    <w:rsid w:val="00D05C1B"/>
    <w:rsid w:val="00D05FCF"/>
    <w:rsid w:val="00D06022"/>
    <w:rsid w:val="00D06746"/>
    <w:rsid w:val="00D067A0"/>
    <w:rsid w:val="00D0715E"/>
    <w:rsid w:val="00D07703"/>
    <w:rsid w:val="00D12171"/>
    <w:rsid w:val="00D12D5F"/>
    <w:rsid w:val="00D13163"/>
    <w:rsid w:val="00D13DE9"/>
    <w:rsid w:val="00D14114"/>
    <w:rsid w:val="00D14116"/>
    <w:rsid w:val="00D155E4"/>
    <w:rsid w:val="00D157E7"/>
    <w:rsid w:val="00D15810"/>
    <w:rsid w:val="00D15DDE"/>
    <w:rsid w:val="00D1626D"/>
    <w:rsid w:val="00D16315"/>
    <w:rsid w:val="00D16D4E"/>
    <w:rsid w:val="00D16E74"/>
    <w:rsid w:val="00D16EC8"/>
    <w:rsid w:val="00D16FE3"/>
    <w:rsid w:val="00D17101"/>
    <w:rsid w:val="00D17211"/>
    <w:rsid w:val="00D175A6"/>
    <w:rsid w:val="00D20E79"/>
    <w:rsid w:val="00D212BA"/>
    <w:rsid w:val="00D2158C"/>
    <w:rsid w:val="00D2205C"/>
    <w:rsid w:val="00D2206A"/>
    <w:rsid w:val="00D22A91"/>
    <w:rsid w:val="00D23656"/>
    <w:rsid w:val="00D236CD"/>
    <w:rsid w:val="00D237D4"/>
    <w:rsid w:val="00D2393C"/>
    <w:rsid w:val="00D23C03"/>
    <w:rsid w:val="00D24A14"/>
    <w:rsid w:val="00D250DC"/>
    <w:rsid w:val="00D2531F"/>
    <w:rsid w:val="00D255F0"/>
    <w:rsid w:val="00D264C3"/>
    <w:rsid w:val="00D264D6"/>
    <w:rsid w:val="00D273D2"/>
    <w:rsid w:val="00D27735"/>
    <w:rsid w:val="00D27F41"/>
    <w:rsid w:val="00D30311"/>
    <w:rsid w:val="00D3156E"/>
    <w:rsid w:val="00D3281E"/>
    <w:rsid w:val="00D33437"/>
    <w:rsid w:val="00D33493"/>
    <w:rsid w:val="00D33764"/>
    <w:rsid w:val="00D3451C"/>
    <w:rsid w:val="00D34E75"/>
    <w:rsid w:val="00D35C87"/>
    <w:rsid w:val="00D36441"/>
    <w:rsid w:val="00D3650D"/>
    <w:rsid w:val="00D36614"/>
    <w:rsid w:val="00D37129"/>
    <w:rsid w:val="00D4064E"/>
    <w:rsid w:val="00D417DE"/>
    <w:rsid w:val="00D41D67"/>
    <w:rsid w:val="00D42E59"/>
    <w:rsid w:val="00D43EAF"/>
    <w:rsid w:val="00D44217"/>
    <w:rsid w:val="00D44E9B"/>
    <w:rsid w:val="00D4535F"/>
    <w:rsid w:val="00D4566D"/>
    <w:rsid w:val="00D474B7"/>
    <w:rsid w:val="00D478F8"/>
    <w:rsid w:val="00D47AEB"/>
    <w:rsid w:val="00D50DB9"/>
    <w:rsid w:val="00D52C43"/>
    <w:rsid w:val="00D52D02"/>
    <w:rsid w:val="00D54122"/>
    <w:rsid w:val="00D54A8E"/>
    <w:rsid w:val="00D564F6"/>
    <w:rsid w:val="00D572B0"/>
    <w:rsid w:val="00D6068E"/>
    <w:rsid w:val="00D611B0"/>
    <w:rsid w:val="00D61740"/>
    <w:rsid w:val="00D621B5"/>
    <w:rsid w:val="00D6270F"/>
    <w:rsid w:val="00D62B15"/>
    <w:rsid w:val="00D63312"/>
    <w:rsid w:val="00D63D56"/>
    <w:rsid w:val="00D64843"/>
    <w:rsid w:val="00D6507F"/>
    <w:rsid w:val="00D65AC8"/>
    <w:rsid w:val="00D65BB8"/>
    <w:rsid w:val="00D66593"/>
    <w:rsid w:val="00D70032"/>
    <w:rsid w:val="00D709AD"/>
    <w:rsid w:val="00D715C2"/>
    <w:rsid w:val="00D71732"/>
    <w:rsid w:val="00D71A69"/>
    <w:rsid w:val="00D72C0E"/>
    <w:rsid w:val="00D730BC"/>
    <w:rsid w:val="00D7389D"/>
    <w:rsid w:val="00D73912"/>
    <w:rsid w:val="00D73BD4"/>
    <w:rsid w:val="00D73BD9"/>
    <w:rsid w:val="00D73CDA"/>
    <w:rsid w:val="00D7511F"/>
    <w:rsid w:val="00D76442"/>
    <w:rsid w:val="00D76B6A"/>
    <w:rsid w:val="00D76BCD"/>
    <w:rsid w:val="00D77218"/>
    <w:rsid w:val="00D77B83"/>
    <w:rsid w:val="00D77C78"/>
    <w:rsid w:val="00D804B2"/>
    <w:rsid w:val="00D80A6F"/>
    <w:rsid w:val="00D81904"/>
    <w:rsid w:val="00D8281D"/>
    <w:rsid w:val="00D82E44"/>
    <w:rsid w:val="00D83789"/>
    <w:rsid w:val="00D8455D"/>
    <w:rsid w:val="00D84676"/>
    <w:rsid w:val="00D84F06"/>
    <w:rsid w:val="00D85226"/>
    <w:rsid w:val="00D8548F"/>
    <w:rsid w:val="00D85FB4"/>
    <w:rsid w:val="00D86AE3"/>
    <w:rsid w:val="00D87154"/>
    <w:rsid w:val="00D87A6F"/>
    <w:rsid w:val="00D87B94"/>
    <w:rsid w:val="00D92030"/>
    <w:rsid w:val="00D923D5"/>
    <w:rsid w:val="00D92965"/>
    <w:rsid w:val="00D929F6"/>
    <w:rsid w:val="00D92D49"/>
    <w:rsid w:val="00D92EC1"/>
    <w:rsid w:val="00D93F32"/>
    <w:rsid w:val="00D94724"/>
    <w:rsid w:val="00D949C7"/>
    <w:rsid w:val="00D959B0"/>
    <w:rsid w:val="00D9609B"/>
    <w:rsid w:val="00D96DEA"/>
    <w:rsid w:val="00D97151"/>
    <w:rsid w:val="00D97FC1"/>
    <w:rsid w:val="00DA027F"/>
    <w:rsid w:val="00DA0569"/>
    <w:rsid w:val="00DA1112"/>
    <w:rsid w:val="00DA2FF6"/>
    <w:rsid w:val="00DA303D"/>
    <w:rsid w:val="00DA4E41"/>
    <w:rsid w:val="00DA5531"/>
    <w:rsid w:val="00DA5681"/>
    <w:rsid w:val="00DA5763"/>
    <w:rsid w:val="00DA60E3"/>
    <w:rsid w:val="00DA6508"/>
    <w:rsid w:val="00DA6A22"/>
    <w:rsid w:val="00DA6BAE"/>
    <w:rsid w:val="00DB078C"/>
    <w:rsid w:val="00DB0A87"/>
    <w:rsid w:val="00DB0BB2"/>
    <w:rsid w:val="00DB0CE3"/>
    <w:rsid w:val="00DB1000"/>
    <w:rsid w:val="00DB117A"/>
    <w:rsid w:val="00DB1EF4"/>
    <w:rsid w:val="00DB4016"/>
    <w:rsid w:val="00DB4383"/>
    <w:rsid w:val="00DB438D"/>
    <w:rsid w:val="00DB4DEA"/>
    <w:rsid w:val="00DB5173"/>
    <w:rsid w:val="00DB6E6C"/>
    <w:rsid w:val="00DB7873"/>
    <w:rsid w:val="00DC0207"/>
    <w:rsid w:val="00DC0933"/>
    <w:rsid w:val="00DC0A5A"/>
    <w:rsid w:val="00DC141C"/>
    <w:rsid w:val="00DC187B"/>
    <w:rsid w:val="00DC3ED1"/>
    <w:rsid w:val="00DC4204"/>
    <w:rsid w:val="00DC4E55"/>
    <w:rsid w:val="00DC54F8"/>
    <w:rsid w:val="00DC6330"/>
    <w:rsid w:val="00DD1886"/>
    <w:rsid w:val="00DD1CF6"/>
    <w:rsid w:val="00DD2990"/>
    <w:rsid w:val="00DD423C"/>
    <w:rsid w:val="00DD43E7"/>
    <w:rsid w:val="00DD443B"/>
    <w:rsid w:val="00DD5DBC"/>
    <w:rsid w:val="00DD7360"/>
    <w:rsid w:val="00DD73C2"/>
    <w:rsid w:val="00DD7EFE"/>
    <w:rsid w:val="00DE138A"/>
    <w:rsid w:val="00DE1F3E"/>
    <w:rsid w:val="00DE2966"/>
    <w:rsid w:val="00DE2BE1"/>
    <w:rsid w:val="00DE319B"/>
    <w:rsid w:val="00DE5BFE"/>
    <w:rsid w:val="00DE6B41"/>
    <w:rsid w:val="00DE7CC7"/>
    <w:rsid w:val="00DE7DB8"/>
    <w:rsid w:val="00DF2801"/>
    <w:rsid w:val="00DF34FE"/>
    <w:rsid w:val="00DF384B"/>
    <w:rsid w:val="00DF3BFB"/>
    <w:rsid w:val="00DF56AA"/>
    <w:rsid w:val="00DF7250"/>
    <w:rsid w:val="00DF7445"/>
    <w:rsid w:val="00DF78E7"/>
    <w:rsid w:val="00DF7C08"/>
    <w:rsid w:val="00E00BB5"/>
    <w:rsid w:val="00E01774"/>
    <w:rsid w:val="00E02E0C"/>
    <w:rsid w:val="00E02E90"/>
    <w:rsid w:val="00E03066"/>
    <w:rsid w:val="00E0374C"/>
    <w:rsid w:val="00E042AC"/>
    <w:rsid w:val="00E05133"/>
    <w:rsid w:val="00E05DEA"/>
    <w:rsid w:val="00E06792"/>
    <w:rsid w:val="00E06B5A"/>
    <w:rsid w:val="00E10DFF"/>
    <w:rsid w:val="00E110E0"/>
    <w:rsid w:val="00E115E4"/>
    <w:rsid w:val="00E11EEC"/>
    <w:rsid w:val="00E12180"/>
    <w:rsid w:val="00E122D8"/>
    <w:rsid w:val="00E13611"/>
    <w:rsid w:val="00E1391F"/>
    <w:rsid w:val="00E139C0"/>
    <w:rsid w:val="00E13D3A"/>
    <w:rsid w:val="00E1435F"/>
    <w:rsid w:val="00E1448E"/>
    <w:rsid w:val="00E14A25"/>
    <w:rsid w:val="00E14A8C"/>
    <w:rsid w:val="00E14DF9"/>
    <w:rsid w:val="00E15371"/>
    <w:rsid w:val="00E15A72"/>
    <w:rsid w:val="00E16DCF"/>
    <w:rsid w:val="00E2060F"/>
    <w:rsid w:val="00E20E8D"/>
    <w:rsid w:val="00E21D8F"/>
    <w:rsid w:val="00E21F30"/>
    <w:rsid w:val="00E23BA1"/>
    <w:rsid w:val="00E24104"/>
    <w:rsid w:val="00E24E7A"/>
    <w:rsid w:val="00E2559A"/>
    <w:rsid w:val="00E25639"/>
    <w:rsid w:val="00E25FBB"/>
    <w:rsid w:val="00E26171"/>
    <w:rsid w:val="00E264B8"/>
    <w:rsid w:val="00E26C56"/>
    <w:rsid w:val="00E26CBE"/>
    <w:rsid w:val="00E27B4D"/>
    <w:rsid w:val="00E302D0"/>
    <w:rsid w:val="00E32B1E"/>
    <w:rsid w:val="00E333E1"/>
    <w:rsid w:val="00E3344A"/>
    <w:rsid w:val="00E33C04"/>
    <w:rsid w:val="00E3488F"/>
    <w:rsid w:val="00E34895"/>
    <w:rsid w:val="00E35707"/>
    <w:rsid w:val="00E363FF"/>
    <w:rsid w:val="00E3661E"/>
    <w:rsid w:val="00E36AA1"/>
    <w:rsid w:val="00E36B1B"/>
    <w:rsid w:val="00E36FFC"/>
    <w:rsid w:val="00E3753A"/>
    <w:rsid w:val="00E37718"/>
    <w:rsid w:val="00E37AC8"/>
    <w:rsid w:val="00E40864"/>
    <w:rsid w:val="00E40F9B"/>
    <w:rsid w:val="00E41ECB"/>
    <w:rsid w:val="00E42484"/>
    <w:rsid w:val="00E42823"/>
    <w:rsid w:val="00E4307F"/>
    <w:rsid w:val="00E453A8"/>
    <w:rsid w:val="00E45758"/>
    <w:rsid w:val="00E4601D"/>
    <w:rsid w:val="00E46FDD"/>
    <w:rsid w:val="00E474D5"/>
    <w:rsid w:val="00E47D26"/>
    <w:rsid w:val="00E52A22"/>
    <w:rsid w:val="00E52DF5"/>
    <w:rsid w:val="00E52E22"/>
    <w:rsid w:val="00E541B8"/>
    <w:rsid w:val="00E54C9C"/>
    <w:rsid w:val="00E54F05"/>
    <w:rsid w:val="00E54F21"/>
    <w:rsid w:val="00E54FDB"/>
    <w:rsid w:val="00E55633"/>
    <w:rsid w:val="00E5617D"/>
    <w:rsid w:val="00E563D7"/>
    <w:rsid w:val="00E566D2"/>
    <w:rsid w:val="00E573CF"/>
    <w:rsid w:val="00E57866"/>
    <w:rsid w:val="00E578A1"/>
    <w:rsid w:val="00E57A58"/>
    <w:rsid w:val="00E61282"/>
    <w:rsid w:val="00E61682"/>
    <w:rsid w:val="00E61723"/>
    <w:rsid w:val="00E6184E"/>
    <w:rsid w:val="00E61A48"/>
    <w:rsid w:val="00E61C50"/>
    <w:rsid w:val="00E61D6F"/>
    <w:rsid w:val="00E628B8"/>
    <w:rsid w:val="00E648CA"/>
    <w:rsid w:val="00E65EED"/>
    <w:rsid w:val="00E65FDD"/>
    <w:rsid w:val="00E663F4"/>
    <w:rsid w:val="00E666F2"/>
    <w:rsid w:val="00E66DD4"/>
    <w:rsid w:val="00E67A36"/>
    <w:rsid w:val="00E70AC4"/>
    <w:rsid w:val="00E716FF"/>
    <w:rsid w:val="00E726DB"/>
    <w:rsid w:val="00E73ACC"/>
    <w:rsid w:val="00E746B3"/>
    <w:rsid w:val="00E747EA"/>
    <w:rsid w:val="00E74811"/>
    <w:rsid w:val="00E748CC"/>
    <w:rsid w:val="00E74D16"/>
    <w:rsid w:val="00E75415"/>
    <w:rsid w:val="00E755B8"/>
    <w:rsid w:val="00E764A6"/>
    <w:rsid w:val="00E765D6"/>
    <w:rsid w:val="00E77297"/>
    <w:rsid w:val="00E775B1"/>
    <w:rsid w:val="00E77698"/>
    <w:rsid w:val="00E77838"/>
    <w:rsid w:val="00E80FCE"/>
    <w:rsid w:val="00E811A1"/>
    <w:rsid w:val="00E8152A"/>
    <w:rsid w:val="00E82862"/>
    <w:rsid w:val="00E83964"/>
    <w:rsid w:val="00E85746"/>
    <w:rsid w:val="00E8586C"/>
    <w:rsid w:val="00E85940"/>
    <w:rsid w:val="00E85994"/>
    <w:rsid w:val="00E85D8B"/>
    <w:rsid w:val="00E86BB3"/>
    <w:rsid w:val="00E87CC0"/>
    <w:rsid w:val="00E905CA"/>
    <w:rsid w:val="00E915C0"/>
    <w:rsid w:val="00E91D00"/>
    <w:rsid w:val="00E92954"/>
    <w:rsid w:val="00E93629"/>
    <w:rsid w:val="00E93B5C"/>
    <w:rsid w:val="00E93BDC"/>
    <w:rsid w:val="00E94BAB"/>
    <w:rsid w:val="00E94CEC"/>
    <w:rsid w:val="00E95573"/>
    <w:rsid w:val="00E95ACD"/>
    <w:rsid w:val="00E96914"/>
    <w:rsid w:val="00E96F27"/>
    <w:rsid w:val="00E977F4"/>
    <w:rsid w:val="00EA0095"/>
    <w:rsid w:val="00EA02B5"/>
    <w:rsid w:val="00EA04EF"/>
    <w:rsid w:val="00EA0F9F"/>
    <w:rsid w:val="00EA1036"/>
    <w:rsid w:val="00EA1A84"/>
    <w:rsid w:val="00EA1B5D"/>
    <w:rsid w:val="00EA33DD"/>
    <w:rsid w:val="00EA3587"/>
    <w:rsid w:val="00EA496F"/>
    <w:rsid w:val="00EA6C2D"/>
    <w:rsid w:val="00EA6F19"/>
    <w:rsid w:val="00EB30A2"/>
    <w:rsid w:val="00EB3FAF"/>
    <w:rsid w:val="00EB447F"/>
    <w:rsid w:val="00EB55A5"/>
    <w:rsid w:val="00EB66D0"/>
    <w:rsid w:val="00EB6EC1"/>
    <w:rsid w:val="00EB7090"/>
    <w:rsid w:val="00EB7BE6"/>
    <w:rsid w:val="00EC06E0"/>
    <w:rsid w:val="00EC1BBE"/>
    <w:rsid w:val="00EC2383"/>
    <w:rsid w:val="00EC2647"/>
    <w:rsid w:val="00EC2AE0"/>
    <w:rsid w:val="00EC2D23"/>
    <w:rsid w:val="00EC31D0"/>
    <w:rsid w:val="00EC368D"/>
    <w:rsid w:val="00EC3A0B"/>
    <w:rsid w:val="00EC3A8E"/>
    <w:rsid w:val="00EC593F"/>
    <w:rsid w:val="00EC5CD7"/>
    <w:rsid w:val="00EC608B"/>
    <w:rsid w:val="00EC63DE"/>
    <w:rsid w:val="00EC66F8"/>
    <w:rsid w:val="00EC744E"/>
    <w:rsid w:val="00EC7557"/>
    <w:rsid w:val="00EC75A8"/>
    <w:rsid w:val="00EC78C2"/>
    <w:rsid w:val="00EC7C0A"/>
    <w:rsid w:val="00ED11CD"/>
    <w:rsid w:val="00ED23D4"/>
    <w:rsid w:val="00ED244E"/>
    <w:rsid w:val="00ED3379"/>
    <w:rsid w:val="00ED4F66"/>
    <w:rsid w:val="00ED535E"/>
    <w:rsid w:val="00ED5827"/>
    <w:rsid w:val="00ED5B77"/>
    <w:rsid w:val="00ED6049"/>
    <w:rsid w:val="00ED60A8"/>
    <w:rsid w:val="00ED6700"/>
    <w:rsid w:val="00ED6D03"/>
    <w:rsid w:val="00ED6F17"/>
    <w:rsid w:val="00ED7376"/>
    <w:rsid w:val="00ED7494"/>
    <w:rsid w:val="00EE1185"/>
    <w:rsid w:val="00EE14C3"/>
    <w:rsid w:val="00EE168D"/>
    <w:rsid w:val="00EE34BF"/>
    <w:rsid w:val="00EE45B8"/>
    <w:rsid w:val="00EE4752"/>
    <w:rsid w:val="00EE4BCE"/>
    <w:rsid w:val="00EE5FB3"/>
    <w:rsid w:val="00EE65D0"/>
    <w:rsid w:val="00EE6658"/>
    <w:rsid w:val="00EE6BFE"/>
    <w:rsid w:val="00EE6C04"/>
    <w:rsid w:val="00EE6C6D"/>
    <w:rsid w:val="00EE71B5"/>
    <w:rsid w:val="00EE7F79"/>
    <w:rsid w:val="00EF0250"/>
    <w:rsid w:val="00EF2A35"/>
    <w:rsid w:val="00EF3ADD"/>
    <w:rsid w:val="00EF4C1F"/>
    <w:rsid w:val="00EF4DC3"/>
    <w:rsid w:val="00EF5115"/>
    <w:rsid w:val="00EF5C67"/>
    <w:rsid w:val="00EF67FC"/>
    <w:rsid w:val="00EF68E3"/>
    <w:rsid w:val="00EF6E03"/>
    <w:rsid w:val="00EF7054"/>
    <w:rsid w:val="00EF715A"/>
    <w:rsid w:val="00EF7541"/>
    <w:rsid w:val="00F00341"/>
    <w:rsid w:val="00F006DE"/>
    <w:rsid w:val="00F0162C"/>
    <w:rsid w:val="00F01E48"/>
    <w:rsid w:val="00F03357"/>
    <w:rsid w:val="00F0374A"/>
    <w:rsid w:val="00F0551C"/>
    <w:rsid w:val="00F060B4"/>
    <w:rsid w:val="00F06E14"/>
    <w:rsid w:val="00F0771F"/>
    <w:rsid w:val="00F07E35"/>
    <w:rsid w:val="00F07E5E"/>
    <w:rsid w:val="00F1025A"/>
    <w:rsid w:val="00F10C13"/>
    <w:rsid w:val="00F10D03"/>
    <w:rsid w:val="00F11080"/>
    <w:rsid w:val="00F11243"/>
    <w:rsid w:val="00F113B4"/>
    <w:rsid w:val="00F11642"/>
    <w:rsid w:val="00F11BAC"/>
    <w:rsid w:val="00F12000"/>
    <w:rsid w:val="00F121E5"/>
    <w:rsid w:val="00F133E5"/>
    <w:rsid w:val="00F13F7A"/>
    <w:rsid w:val="00F147BA"/>
    <w:rsid w:val="00F15A70"/>
    <w:rsid w:val="00F16727"/>
    <w:rsid w:val="00F16938"/>
    <w:rsid w:val="00F173A0"/>
    <w:rsid w:val="00F179D4"/>
    <w:rsid w:val="00F2058B"/>
    <w:rsid w:val="00F20A15"/>
    <w:rsid w:val="00F2195C"/>
    <w:rsid w:val="00F220A4"/>
    <w:rsid w:val="00F22412"/>
    <w:rsid w:val="00F224C0"/>
    <w:rsid w:val="00F2258B"/>
    <w:rsid w:val="00F2276C"/>
    <w:rsid w:val="00F22BDF"/>
    <w:rsid w:val="00F23532"/>
    <w:rsid w:val="00F2392B"/>
    <w:rsid w:val="00F23CA9"/>
    <w:rsid w:val="00F23E6A"/>
    <w:rsid w:val="00F240E6"/>
    <w:rsid w:val="00F24976"/>
    <w:rsid w:val="00F25440"/>
    <w:rsid w:val="00F2579D"/>
    <w:rsid w:val="00F2614F"/>
    <w:rsid w:val="00F30A9C"/>
    <w:rsid w:val="00F30EDC"/>
    <w:rsid w:val="00F3183C"/>
    <w:rsid w:val="00F31918"/>
    <w:rsid w:val="00F32578"/>
    <w:rsid w:val="00F327D8"/>
    <w:rsid w:val="00F3282F"/>
    <w:rsid w:val="00F33C56"/>
    <w:rsid w:val="00F347C7"/>
    <w:rsid w:val="00F34848"/>
    <w:rsid w:val="00F34A12"/>
    <w:rsid w:val="00F34F9E"/>
    <w:rsid w:val="00F35D78"/>
    <w:rsid w:val="00F372BD"/>
    <w:rsid w:val="00F3732F"/>
    <w:rsid w:val="00F376FE"/>
    <w:rsid w:val="00F378F9"/>
    <w:rsid w:val="00F4060E"/>
    <w:rsid w:val="00F40F49"/>
    <w:rsid w:val="00F4202E"/>
    <w:rsid w:val="00F4267D"/>
    <w:rsid w:val="00F428D0"/>
    <w:rsid w:val="00F42D46"/>
    <w:rsid w:val="00F432B4"/>
    <w:rsid w:val="00F43431"/>
    <w:rsid w:val="00F4496C"/>
    <w:rsid w:val="00F44D43"/>
    <w:rsid w:val="00F44F3A"/>
    <w:rsid w:val="00F453F8"/>
    <w:rsid w:val="00F46086"/>
    <w:rsid w:val="00F46559"/>
    <w:rsid w:val="00F470DA"/>
    <w:rsid w:val="00F47D55"/>
    <w:rsid w:val="00F47F0F"/>
    <w:rsid w:val="00F47FCB"/>
    <w:rsid w:val="00F50099"/>
    <w:rsid w:val="00F5015A"/>
    <w:rsid w:val="00F50329"/>
    <w:rsid w:val="00F51454"/>
    <w:rsid w:val="00F515D7"/>
    <w:rsid w:val="00F5192B"/>
    <w:rsid w:val="00F51D1C"/>
    <w:rsid w:val="00F51F10"/>
    <w:rsid w:val="00F529A5"/>
    <w:rsid w:val="00F52BBE"/>
    <w:rsid w:val="00F53499"/>
    <w:rsid w:val="00F557BB"/>
    <w:rsid w:val="00F570A9"/>
    <w:rsid w:val="00F57C80"/>
    <w:rsid w:val="00F57D01"/>
    <w:rsid w:val="00F57E1C"/>
    <w:rsid w:val="00F60280"/>
    <w:rsid w:val="00F60440"/>
    <w:rsid w:val="00F60F00"/>
    <w:rsid w:val="00F60F4D"/>
    <w:rsid w:val="00F614C0"/>
    <w:rsid w:val="00F63FCF"/>
    <w:rsid w:val="00F642FB"/>
    <w:rsid w:val="00F64347"/>
    <w:rsid w:val="00F66F24"/>
    <w:rsid w:val="00F67DCE"/>
    <w:rsid w:val="00F706C2"/>
    <w:rsid w:val="00F70757"/>
    <w:rsid w:val="00F70DE3"/>
    <w:rsid w:val="00F7299C"/>
    <w:rsid w:val="00F729FE"/>
    <w:rsid w:val="00F73FB1"/>
    <w:rsid w:val="00F7482B"/>
    <w:rsid w:val="00F74CB7"/>
    <w:rsid w:val="00F750CB"/>
    <w:rsid w:val="00F750CF"/>
    <w:rsid w:val="00F75956"/>
    <w:rsid w:val="00F75C04"/>
    <w:rsid w:val="00F75C9B"/>
    <w:rsid w:val="00F764AE"/>
    <w:rsid w:val="00F76A02"/>
    <w:rsid w:val="00F76A4D"/>
    <w:rsid w:val="00F76EFF"/>
    <w:rsid w:val="00F772A4"/>
    <w:rsid w:val="00F77AB0"/>
    <w:rsid w:val="00F77AC4"/>
    <w:rsid w:val="00F77B42"/>
    <w:rsid w:val="00F804D9"/>
    <w:rsid w:val="00F806DD"/>
    <w:rsid w:val="00F8152B"/>
    <w:rsid w:val="00F81B58"/>
    <w:rsid w:val="00F8268A"/>
    <w:rsid w:val="00F83438"/>
    <w:rsid w:val="00F83848"/>
    <w:rsid w:val="00F83AAD"/>
    <w:rsid w:val="00F846DE"/>
    <w:rsid w:val="00F84992"/>
    <w:rsid w:val="00F84994"/>
    <w:rsid w:val="00F860DC"/>
    <w:rsid w:val="00F860ED"/>
    <w:rsid w:val="00F868EA"/>
    <w:rsid w:val="00F87D04"/>
    <w:rsid w:val="00F909B7"/>
    <w:rsid w:val="00F90C54"/>
    <w:rsid w:val="00F90F42"/>
    <w:rsid w:val="00F91CC9"/>
    <w:rsid w:val="00F92CD2"/>
    <w:rsid w:val="00F93441"/>
    <w:rsid w:val="00F93BA5"/>
    <w:rsid w:val="00F948C4"/>
    <w:rsid w:val="00F94E49"/>
    <w:rsid w:val="00F95226"/>
    <w:rsid w:val="00F956C9"/>
    <w:rsid w:val="00F95A93"/>
    <w:rsid w:val="00F962E2"/>
    <w:rsid w:val="00F963C0"/>
    <w:rsid w:val="00F96931"/>
    <w:rsid w:val="00F975DD"/>
    <w:rsid w:val="00F975E9"/>
    <w:rsid w:val="00F97ADD"/>
    <w:rsid w:val="00FA0225"/>
    <w:rsid w:val="00FA0517"/>
    <w:rsid w:val="00FA0752"/>
    <w:rsid w:val="00FA1B7D"/>
    <w:rsid w:val="00FA1EC7"/>
    <w:rsid w:val="00FA2621"/>
    <w:rsid w:val="00FA3203"/>
    <w:rsid w:val="00FA47D3"/>
    <w:rsid w:val="00FA4CC1"/>
    <w:rsid w:val="00FA5378"/>
    <w:rsid w:val="00FA5B0B"/>
    <w:rsid w:val="00FA73BC"/>
    <w:rsid w:val="00FA75D6"/>
    <w:rsid w:val="00FB000A"/>
    <w:rsid w:val="00FB05C5"/>
    <w:rsid w:val="00FB0849"/>
    <w:rsid w:val="00FB1B27"/>
    <w:rsid w:val="00FB379E"/>
    <w:rsid w:val="00FB3AD7"/>
    <w:rsid w:val="00FB3F69"/>
    <w:rsid w:val="00FB4C2B"/>
    <w:rsid w:val="00FB53DC"/>
    <w:rsid w:val="00FB6648"/>
    <w:rsid w:val="00FB67C8"/>
    <w:rsid w:val="00FB6A7E"/>
    <w:rsid w:val="00FB75E3"/>
    <w:rsid w:val="00FC07B9"/>
    <w:rsid w:val="00FC194B"/>
    <w:rsid w:val="00FC1D6F"/>
    <w:rsid w:val="00FC1F29"/>
    <w:rsid w:val="00FC2674"/>
    <w:rsid w:val="00FC4201"/>
    <w:rsid w:val="00FC47E7"/>
    <w:rsid w:val="00FC4DF9"/>
    <w:rsid w:val="00FC4E21"/>
    <w:rsid w:val="00FC5500"/>
    <w:rsid w:val="00FC5F6D"/>
    <w:rsid w:val="00FC6565"/>
    <w:rsid w:val="00FC6F19"/>
    <w:rsid w:val="00FC716B"/>
    <w:rsid w:val="00FC7BBA"/>
    <w:rsid w:val="00FD07D8"/>
    <w:rsid w:val="00FD09E1"/>
    <w:rsid w:val="00FD0EA5"/>
    <w:rsid w:val="00FD1584"/>
    <w:rsid w:val="00FD2352"/>
    <w:rsid w:val="00FD2C2F"/>
    <w:rsid w:val="00FD3A13"/>
    <w:rsid w:val="00FD3B31"/>
    <w:rsid w:val="00FD3EE6"/>
    <w:rsid w:val="00FD40C4"/>
    <w:rsid w:val="00FD4AA7"/>
    <w:rsid w:val="00FD5D78"/>
    <w:rsid w:val="00FD68CC"/>
    <w:rsid w:val="00FD754E"/>
    <w:rsid w:val="00FD78E3"/>
    <w:rsid w:val="00FD7DCD"/>
    <w:rsid w:val="00FE027F"/>
    <w:rsid w:val="00FE0865"/>
    <w:rsid w:val="00FE0B38"/>
    <w:rsid w:val="00FE0C11"/>
    <w:rsid w:val="00FE0ECF"/>
    <w:rsid w:val="00FE0FCF"/>
    <w:rsid w:val="00FE1823"/>
    <w:rsid w:val="00FE1B6B"/>
    <w:rsid w:val="00FE21A3"/>
    <w:rsid w:val="00FE2DAD"/>
    <w:rsid w:val="00FE3058"/>
    <w:rsid w:val="00FE36D7"/>
    <w:rsid w:val="00FE41A2"/>
    <w:rsid w:val="00FE4406"/>
    <w:rsid w:val="00FE487A"/>
    <w:rsid w:val="00FE5120"/>
    <w:rsid w:val="00FE7570"/>
    <w:rsid w:val="00FE770D"/>
    <w:rsid w:val="00FE783C"/>
    <w:rsid w:val="00FF0569"/>
    <w:rsid w:val="00FF0BE3"/>
    <w:rsid w:val="00FF206E"/>
    <w:rsid w:val="00FF223D"/>
    <w:rsid w:val="00FF2486"/>
    <w:rsid w:val="00FF280B"/>
    <w:rsid w:val="00FF287E"/>
    <w:rsid w:val="00FF2BBD"/>
    <w:rsid w:val="00FF3556"/>
    <w:rsid w:val="00FF3B0D"/>
    <w:rsid w:val="00FF3C69"/>
    <w:rsid w:val="00FF3D40"/>
    <w:rsid w:val="00FF44A8"/>
    <w:rsid w:val="00FF4612"/>
    <w:rsid w:val="00FF4E55"/>
    <w:rsid w:val="00FF5C41"/>
    <w:rsid w:val="00FF6DFE"/>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red,#4d4d4f"/>
    </o:shapedefaults>
    <o:shapelayout v:ext="edit">
      <o:idmap v:ext="edit" data="1"/>
    </o:shapelayout>
  </w:shapeDefaults>
  <w:decimalSymbol w:val="."/>
  <w:listSeparator w:val=","/>
  <w14:docId w14:val="16DEF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uiPriority="31" w:qFormat="1"/>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97527"/>
    <w:pPr>
      <w:spacing w:after="240" w:line="240" w:lineRule="atLeast"/>
    </w:pPr>
    <w:rPr>
      <w:rFonts w:ascii="Arial" w:hAnsi="Arial"/>
      <w:sz w:val="20"/>
    </w:rPr>
  </w:style>
  <w:style w:type="paragraph" w:styleId="Heading1">
    <w:name w:val="heading 1"/>
    <w:basedOn w:val="Normal"/>
    <w:next w:val="Normal"/>
    <w:link w:val="Heading1Char"/>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4"/>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4"/>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4"/>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4"/>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uiPriority w:val="35"/>
    <w:qFormat/>
    <w:rsid w:val="00E8152A"/>
    <w:pPr>
      <w:numPr>
        <w:numId w:val="6"/>
      </w:numPr>
      <w:tabs>
        <w:tab w:val="clear" w:pos="1248"/>
        <w:tab w:val="num" w:pos="964"/>
      </w:tabs>
      <w:spacing w:after="0"/>
      <w:ind w:left="964"/>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qFormat/>
    <w:rsid w:val="00710CF3"/>
    <w:pPr>
      <w:numPr>
        <w:numId w:val="110"/>
      </w:numPr>
      <w:spacing w:after="80"/>
    </w:pPr>
  </w:style>
  <w:style w:type="paragraph" w:styleId="ListBullet2">
    <w:name w:val="List Bullet 2"/>
    <w:basedOn w:val="Normal"/>
    <w:qFormat/>
    <w:rsid w:val="00710CF3"/>
    <w:pPr>
      <w:numPr>
        <w:numId w:val="109"/>
      </w:numPr>
      <w:spacing w:after="80"/>
    </w:pPr>
  </w:style>
  <w:style w:type="paragraph" w:styleId="ListNumber">
    <w:name w:val="List Number"/>
    <w:basedOn w:val="Normal"/>
    <w:qFormat/>
    <w:rsid w:val="00C24A53"/>
    <w:pPr>
      <w:numPr>
        <w:numId w:val="2"/>
      </w:numPr>
      <w:spacing w:after="80"/>
    </w:pPr>
  </w:style>
  <w:style w:type="paragraph" w:styleId="ListNumber2">
    <w:name w:val="List Number 2"/>
    <w:basedOn w:val="Normal"/>
    <w:qFormat/>
    <w:rsid w:val="00247C59"/>
    <w:pPr>
      <w:numPr>
        <w:numId w:val="3"/>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rsid w:val="00566AB4"/>
    <w:rPr>
      <w:rFonts w:ascii="Arial" w:hAnsi="Arial"/>
      <w:vertAlign w:val="superscript"/>
    </w:rPr>
  </w:style>
  <w:style w:type="paragraph" w:styleId="FootnoteText">
    <w:name w:val="footnote text"/>
    <w:aliases w:val="ACMA Footnote Text,footnote text,Footnote Text Char1,Footnote Text Char Char,Footnote Text Char1 Char Char,Footnote Text Char Char Char Char,Footnote Text Char1 Char Char Char Char,Footnote Text Char Char Char Char Char Char,f"/>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uiPriority w:val="22"/>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710CF3"/>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CA50B4"/>
    <w:pPr>
      <w:numPr>
        <w:numId w:val="113"/>
      </w:numPr>
      <w:tabs>
        <w:tab w:val="clear" w:pos="964"/>
        <w:tab w:val="num" w:pos="0"/>
      </w:tabs>
      <w:spacing w:after="160"/>
      <w:ind w:left="0" w:firstLine="0"/>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uiPriority w:val="20"/>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C378C5"/>
    <w:pPr>
      <w:numPr>
        <w:numId w:val="114"/>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5"/>
      </w:numPr>
    </w:pPr>
    <w:rPr>
      <w:rFonts w:cs="Arial"/>
    </w:rPr>
  </w:style>
  <w:style w:type="paragraph" w:styleId="ListParagraph">
    <w:name w:val="List Paragraph"/>
    <w:basedOn w:val="Normal"/>
    <w:uiPriority w:val="34"/>
    <w:qFormat/>
    <w:rsid w:val="00BF6266"/>
    <w:pPr>
      <w:ind w:left="720"/>
      <w:contextualSpacing/>
    </w:pPr>
  </w:style>
  <w:style w:type="character" w:customStyle="1" w:styleId="FootnoteTextChar">
    <w:name w:val="Footnote Text Char"/>
    <w:aliases w:val="ACMA Footnote Text Char,footnote text Char,Footnote Text Char1 Char,Footnote Text Char Char Char,Footnote Text Char1 Char Char Char,Footnote Text Char Char Char Char Char,Footnote Text Char1 Char Char Char Char Char,f Char"/>
    <w:basedOn w:val="DefaultParagraphFont"/>
    <w:link w:val="FootnoteText"/>
    <w:rsid w:val="00670F14"/>
    <w:rPr>
      <w:rFonts w:ascii="Arial" w:hAnsi="Arial"/>
      <w:sz w:val="16"/>
      <w:szCs w:val="16"/>
    </w:rPr>
  </w:style>
  <w:style w:type="paragraph" w:customStyle="1" w:styleId="ChapterHeading">
    <w:name w:val="Chapter Heading"/>
    <w:basedOn w:val="Normal"/>
    <w:rsid w:val="00536ACB"/>
    <w:pPr>
      <w:spacing w:after="0" w:line="560" w:lineRule="exact"/>
    </w:pPr>
    <w:rPr>
      <w:color w:val="808285"/>
      <w:spacing w:val="-28"/>
      <w:sz w:val="53"/>
    </w:rPr>
  </w:style>
  <w:style w:type="paragraph" w:customStyle="1" w:styleId="TableTextform">
    <w:name w:val="TableText form"/>
    <w:basedOn w:val="Normal"/>
    <w:qFormat/>
    <w:rsid w:val="00921B68"/>
    <w:pPr>
      <w:spacing w:before="40" w:line="240" w:lineRule="auto"/>
    </w:pPr>
    <w:rPr>
      <w:rFonts w:eastAsiaTheme="majorEastAsia" w:cs="Arial"/>
      <w:bCs/>
      <w:szCs w:val="20"/>
      <w:lang w:eastAsia="en-US"/>
    </w:rPr>
  </w:style>
  <w:style w:type="paragraph" w:customStyle="1" w:styleId="Formula">
    <w:name w:val="Formula"/>
    <w:basedOn w:val="Normal"/>
    <w:qFormat/>
    <w:rsid w:val="0041029C"/>
    <w:pPr>
      <w:tabs>
        <w:tab w:val="left" w:pos="1418"/>
        <w:tab w:val="left" w:pos="1843"/>
      </w:tabs>
      <w:spacing w:after="200" w:line="240" w:lineRule="auto"/>
      <w:ind w:left="1843" w:hanging="1843"/>
    </w:pPr>
    <w:rPr>
      <w:rFonts w:ascii="Times New Roman" w:eastAsiaTheme="minorEastAsia" w:hAnsi="Times New Roman" w:cstheme="minorBidi"/>
      <w:sz w:val="24"/>
      <w:lang w:eastAsia="en-US"/>
    </w:rPr>
  </w:style>
  <w:style w:type="paragraph" w:customStyle="1" w:styleId="ACMABodyText">
    <w:name w:val="ACMA Body Text"/>
    <w:link w:val="ACMABodyTextChar"/>
    <w:qFormat/>
    <w:rsid w:val="00E73ACC"/>
    <w:pPr>
      <w:suppressAutoHyphens/>
      <w:spacing w:before="80" w:after="120" w:line="280" w:lineRule="atLeast"/>
    </w:pPr>
    <w:rPr>
      <w:snapToGrid w:val="0"/>
      <w:szCs w:val="20"/>
      <w:lang w:eastAsia="en-US"/>
    </w:rPr>
  </w:style>
  <w:style w:type="paragraph" w:styleId="Title">
    <w:name w:val="Title"/>
    <w:basedOn w:val="Normal"/>
    <w:next w:val="Normal"/>
    <w:link w:val="TitleChar"/>
    <w:qFormat/>
    <w:rsid w:val="00D43EAF"/>
    <w:pPr>
      <w:spacing w:before="480" w:after="0" w:line="240" w:lineRule="auto"/>
    </w:pPr>
    <w:rPr>
      <w:rFonts w:cs="Arial"/>
      <w:b/>
      <w:bCs/>
      <w:sz w:val="40"/>
      <w:szCs w:val="40"/>
    </w:rPr>
  </w:style>
  <w:style w:type="character" w:customStyle="1" w:styleId="TitleChar">
    <w:name w:val="Title Char"/>
    <w:basedOn w:val="DefaultParagraphFont"/>
    <w:link w:val="Title"/>
    <w:uiPriority w:val="99"/>
    <w:rsid w:val="00D43EAF"/>
    <w:rPr>
      <w:rFonts w:ascii="Arial" w:hAnsi="Arial" w:cs="Arial"/>
      <w:b/>
      <w:bCs/>
      <w:sz w:val="40"/>
      <w:szCs w:val="40"/>
    </w:rPr>
  </w:style>
  <w:style w:type="paragraph" w:styleId="Revision">
    <w:name w:val="Revision"/>
    <w:hidden/>
    <w:semiHidden/>
    <w:rsid w:val="00734EB6"/>
    <w:rPr>
      <w:rFonts w:ascii="Arial" w:hAnsi="Arial"/>
      <w:sz w:val="20"/>
    </w:rPr>
  </w:style>
  <w:style w:type="character" w:customStyle="1" w:styleId="CharSectno">
    <w:name w:val="CharSectno"/>
    <w:basedOn w:val="DefaultParagraphFont"/>
    <w:rsid w:val="006F3562"/>
  </w:style>
  <w:style w:type="paragraph" w:customStyle="1" w:styleId="HR">
    <w:name w:val="HR"/>
    <w:aliases w:val="Regulation Heading"/>
    <w:basedOn w:val="Normal"/>
    <w:next w:val="R1"/>
    <w:rsid w:val="006F3562"/>
    <w:pPr>
      <w:keepNext/>
      <w:spacing w:before="360" w:after="0" w:line="240" w:lineRule="auto"/>
      <w:ind w:left="964" w:hanging="964"/>
    </w:pPr>
    <w:rPr>
      <w:b/>
      <w:sz w:val="24"/>
    </w:rPr>
  </w:style>
  <w:style w:type="paragraph" w:customStyle="1" w:styleId="R1">
    <w:name w:val="R1"/>
    <w:aliases w:val="1. or 1.(1)"/>
    <w:basedOn w:val="Normal"/>
    <w:next w:val="Normal"/>
    <w:rsid w:val="006F3562"/>
    <w:pPr>
      <w:keepLines/>
      <w:tabs>
        <w:tab w:val="right" w:pos="794"/>
      </w:tabs>
      <w:spacing w:before="120" w:after="0" w:line="260" w:lineRule="exact"/>
      <w:ind w:left="964" w:hanging="964"/>
      <w:jc w:val="both"/>
    </w:pPr>
    <w:rPr>
      <w:rFonts w:ascii="Times New Roman" w:hAnsi="Times New Roman"/>
      <w:sz w:val="24"/>
    </w:rPr>
  </w:style>
  <w:style w:type="character" w:customStyle="1" w:styleId="ACMABodyTextChar">
    <w:name w:val="ACMA Body Text Char"/>
    <w:basedOn w:val="DefaultParagraphFont"/>
    <w:link w:val="ACMABodyText"/>
    <w:rsid w:val="00155737"/>
    <w:rPr>
      <w:snapToGrid w:val="0"/>
      <w:szCs w:val="20"/>
      <w:lang w:eastAsia="en-US"/>
    </w:rPr>
  </w:style>
  <w:style w:type="paragraph" w:customStyle="1" w:styleId="ActHead5">
    <w:name w:val="ActHead 5"/>
    <w:aliases w:val="s"/>
    <w:basedOn w:val="Normal"/>
    <w:next w:val="subsection"/>
    <w:qFormat/>
    <w:rsid w:val="008B1A97"/>
    <w:pPr>
      <w:keepNext/>
      <w:keepLines/>
      <w:spacing w:before="280" w:after="0" w:line="240" w:lineRule="auto"/>
      <w:ind w:left="1134" w:hanging="1134"/>
      <w:outlineLvl w:val="4"/>
    </w:pPr>
    <w:rPr>
      <w:rFonts w:ascii="Times New Roman" w:hAnsi="Times New Roman"/>
      <w:b/>
      <w:kern w:val="28"/>
      <w:sz w:val="24"/>
      <w:szCs w:val="20"/>
    </w:rPr>
  </w:style>
  <w:style w:type="paragraph" w:customStyle="1" w:styleId="subsection">
    <w:name w:val="subsection"/>
    <w:aliases w:val="ss"/>
    <w:basedOn w:val="Normal"/>
    <w:link w:val="subsectionChar"/>
    <w:rsid w:val="008B1A97"/>
    <w:pPr>
      <w:tabs>
        <w:tab w:val="right" w:pos="1021"/>
      </w:tabs>
      <w:spacing w:before="180" w:after="0" w:line="240" w:lineRule="auto"/>
      <w:ind w:left="1134" w:hanging="1134"/>
    </w:pPr>
    <w:rPr>
      <w:rFonts w:ascii="Times New Roman" w:hAnsi="Times New Roman"/>
      <w:sz w:val="22"/>
      <w:szCs w:val="20"/>
    </w:rPr>
  </w:style>
  <w:style w:type="character" w:customStyle="1" w:styleId="subsectionChar">
    <w:name w:val="subsection Char"/>
    <w:aliases w:val="ss Char"/>
    <w:basedOn w:val="DefaultParagraphFont"/>
    <w:link w:val="subsection"/>
    <w:locked/>
    <w:rsid w:val="008B1A97"/>
    <w:rPr>
      <w:sz w:val="22"/>
      <w:szCs w:val="20"/>
    </w:rPr>
  </w:style>
  <w:style w:type="paragraph" w:customStyle="1" w:styleId="notetext">
    <w:name w:val="note(text)"/>
    <w:aliases w:val="n"/>
    <w:basedOn w:val="Normal"/>
    <w:link w:val="notetextChar"/>
    <w:rsid w:val="008B1A97"/>
    <w:pPr>
      <w:spacing w:before="122" w:after="0" w:line="240" w:lineRule="auto"/>
      <w:ind w:left="1985" w:hanging="851"/>
    </w:pPr>
    <w:rPr>
      <w:rFonts w:ascii="Times New Roman" w:hAnsi="Times New Roman"/>
      <w:sz w:val="18"/>
      <w:szCs w:val="20"/>
    </w:rPr>
  </w:style>
  <w:style w:type="character" w:customStyle="1" w:styleId="notetextChar">
    <w:name w:val="note(text) Char"/>
    <w:aliases w:val="n Char"/>
    <w:basedOn w:val="DefaultParagraphFont"/>
    <w:link w:val="notetext"/>
    <w:rsid w:val="008B1A97"/>
    <w:rPr>
      <w:sz w:val="18"/>
      <w:szCs w:val="20"/>
    </w:rPr>
  </w:style>
  <w:style w:type="paragraph" w:customStyle="1" w:styleId="paragraph">
    <w:name w:val="paragraph"/>
    <w:aliases w:val="a"/>
    <w:basedOn w:val="Normal"/>
    <w:rsid w:val="008B1A97"/>
    <w:pPr>
      <w:tabs>
        <w:tab w:val="right" w:pos="1531"/>
      </w:tabs>
      <w:spacing w:before="40" w:after="0" w:line="240" w:lineRule="auto"/>
      <w:ind w:left="1644" w:hanging="1644"/>
    </w:pPr>
    <w:rPr>
      <w:rFonts w:ascii="Times New Roman" w:hAnsi="Times New Roman"/>
      <w:sz w:val="22"/>
      <w:szCs w:val="20"/>
    </w:rPr>
  </w:style>
  <w:style w:type="paragraph" w:customStyle="1" w:styleId="ACMANumberedList">
    <w:name w:val="ACMA Numbered List"/>
    <w:rsid w:val="006F1C76"/>
    <w:pPr>
      <w:numPr>
        <w:numId w:val="7"/>
      </w:numPr>
      <w:spacing w:before="20" w:after="20"/>
    </w:pPr>
    <w:rPr>
      <w:szCs w:val="20"/>
      <w:lang w:eastAsia="en-US"/>
    </w:rPr>
  </w:style>
  <w:style w:type="character" w:customStyle="1" w:styleId="Heading1Char">
    <w:name w:val="Heading 1 Char"/>
    <w:basedOn w:val="DefaultParagraphFont"/>
    <w:link w:val="Heading1"/>
    <w:rsid w:val="00DD7360"/>
    <w:rPr>
      <w:rFonts w:ascii="Arial" w:hAnsi="Arial" w:cs="Arial"/>
      <w:bCs/>
      <w:color w:val="323232"/>
      <w:kern w:val="32"/>
      <w:sz w:val="53"/>
      <w:szCs w:val="32"/>
    </w:rPr>
  </w:style>
  <w:style w:type="paragraph" w:customStyle="1" w:styleId="Bulletlevel1">
    <w:name w:val="Bullet level 1"/>
    <w:basedOn w:val="Normal"/>
    <w:qFormat/>
    <w:rsid w:val="00B00F90"/>
    <w:pPr>
      <w:numPr>
        <w:numId w:val="10"/>
      </w:numPr>
      <w:spacing w:line="240" w:lineRule="auto"/>
      <w:ind w:left="567" w:hanging="567"/>
      <w:contextualSpacing/>
    </w:pPr>
    <w:rPr>
      <w:rFonts w:asciiTheme="minorHAnsi" w:eastAsiaTheme="minorHAnsi" w:hAnsiTheme="minorHAnsi" w:cstheme="minorBidi"/>
      <w:sz w:val="22"/>
      <w:szCs w:val="22"/>
      <w:lang w:eastAsia="en-US"/>
    </w:rPr>
  </w:style>
  <w:style w:type="character" w:styleId="SubtleReference">
    <w:name w:val="Subtle Reference"/>
    <w:basedOn w:val="DefaultParagraphFont"/>
    <w:uiPriority w:val="31"/>
    <w:qFormat/>
    <w:rsid w:val="00B00F90"/>
    <w:rPr>
      <w:rFonts w:asciiTheme="minorHAnsi" w:hAnsiTheme="minorHAnsi"/>
      <w:smallCaps/>
      <w:color w:val="5A5A5A" w:themeColor="text1" w:themeTint="A5"/>
      <w:sz w:val="22"/>
    </w:rPr>
  </w:style>
  <w:style w:type="paragraph" w:customStyle="1" w:styleId="GridTable31">
    <w:name w:val="Grid Table 31"/>
    <w:basedOn w:val="Normal"/>
    <w:qFormat/>
    <w:rsid w:val="00442299"/>
    <w:pPr>
      <w:spacing w:after="0" w:line="240" w:lineRule="auto"/>
    </w:pPr>
    <w:rPr>
      <w:b/>
      <w:color w:val="4D4D4F"/>
      <w:spacing w:val="-28"/>
      <w:sz w:val="53"/>
    </w:rPr>
  </w:style>
  <w:style w:type="character" w:customStyle="1" w:styleId="HeaderChar">
    <w:name w:val="Header Char"/>
    <w:link w:val="Header"/>
    <w:semiHidden/>
    <w:rsid w:val="00442299"/>
    <w:rPr>
      <w:rFonts w:ascii="Arial" w:hAnsi="Arial"/>
      <w:sz w:val="16"/>
    </w:rPr>
  </w:style>
  <w:style w:type="paragraph" w:styleId="NormalWeb">
    <w:name w:val="Normal (Web)"/>
    <w:basedOn w:val="Normal"/>
    <w:uiPriority w:val="99"/>
    <w:semiHidden/>
    <w:unhideWhenUsed/>
    <w:rsid w:val="00D16E74"/>
    <w:rPr>
      <w:rFonts w:ascii="Times New Roman" w:hAnsi="Times New Roman"/>
      <w:sz w:val="24"/>
    </w:rPr>
  </w:style>
  <w:style w:type="paragraph" w:styleId="EndnoteText">
    <w:name w:val="endnote text"/>
    <w:basedOn w:val="Normal"/>
    <w:link w:val="EndnoteTextChar"/>
    <w:semiHidden/>
    <w:unhideWhenUsed/>
    <w:rsid w:val="00D804B2"/>
    <w:pPr>
      <w:spacing w:after="0" w:line="240" w:lineRule="auto"/>
    </w:pPr>
    <w:rPr>
      <w:szCs w:val="20"/>
    </w:rPr>
  </w:style>
  <w:style w:type="character" w:customStyle="1" w:styleId="EndnoteTextChar">
    <w:name w:val="Endnote Text Char"/>
    <w:basedOn w:val="DefaultParagraphFont"/>
    <w:link w:val="EndnoteText"/>
    <w:semiHidden/>
    <w:rsid w:val="00D804B2"/>
    <w:rPr>
      <w:rFonts w:ascii="Arial" w:hAnsi="Arial"/>
      <w:sz w:val="20"/>
      <w:szCs w:val="20"/>
    </w:rPr>
  </w:style>
  <w:style w:type="character" w:styleId="EndnoteReference">
    <w:name w:val="endnote reference"/>
    <w:basedOn w:val="DefaultParagraphFont"/>
    <w:semiHidden/>
    <w:unhideWhenUsed/>
    <w:rsid w:val="00D804B2"/>
    <w:rPr>
      <w:vertAlign w:val="superscript"/>
    </w:rPr>
  </w:style>
  <w:style w:type="character" w:customStyle="1" w:styleId="Heading2Char">
    <w:name w:val="Heading 2 Char"/>
    <w:basedOn w:val="DefaultParagraphFont"/>
    <w:link w:val="Heading2"/>
    <w:rsid w:val="002B2C3A"/>
    <w:rPr>
      <w:rFonts w:ascii="Arial" w:hAnsi="Arial" w:cs="Arial"/>
      <w:b/>
      <w:bCs/>
      <w:iCs/>
      <w:sz w:val="28"/>
      <w:szCs w:val="28"/>
    </w:rPr>
  </w:style>
  <w:style w:type="character" w:customStyle="1" w:styleId="Heading3Char">
    <w:name w:val="Heading 3 Char"/>
    <w:basedOn w:val="DefaultParagraphFont"/>
    <w:link w:val="Heading3"/>
    <w:rsid w:val="002B2C3A"/>
    <w:rPr>
      <w:rFonts w:ascii="Arial" w:hAnsi="Arial" w:cs="Arial"/>
      <w:b/>
      <w:bCs/>
      <w:sz w:val="20"/>
      <w:szCs w:val="26"/>
    </w:rPr>
  </w:style>
  <w:style w:type="table" w:customStyle="1" w:styleId="TableGrid1">
    <w:name w:val="Table Grid1"/>
    <w:basedOn w:val="TableNormal"/>
    <w:next w:val="TableGrid"/>
    <w:uiPriority w:val="39"/>
    <w:rsid w:val="002B2C3A"/>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stTable3">
    <w:name w:val="List Table 3"/>
    <w:basedOn w:val="TableNormal"/>
    <w:uiPriority w:val="48"/>
    <w:rsid w:val="008C24E8"/>
    <w:tblPr>
      <w:tblStyleRowBandSize w:val="1"/>
      <w:tblStyleColBandSize w:val="1"/>
      <w:tblInd w:w="0" w:type="dxa"/>
      <w:tblBorders>
        <w:top w:val="single" w:sz="4" w:space="0" w:color="000000" w:themeColor="text1"/>
        <w:left w:val="single" w:sz="4" w:space="0" w:color="000000" w:themeColor="text1"/>
        <w:bottom w:val="single" w:sz="4" w:space="0" w:color="000000" w:themeColor="text1"/>
        <w:right w:val="single" w:sz="4" w:space="0" w:color="000000" w:themeColor="text1"/>
      </w:tblBorders>
      <w:tblCellMar>
        <w:top w:w="0" w:type="dxa"/>
        <w:left w:w="108" w:type="dxa"/>
        <w:bottom w:w="0" w:type="dxa"/>
        <w:right w:w="108" w:type="dxa"/>
      </w:tblCellMar>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4">
    <w:name w:val="Grid Table 4"/>
    <w:basedOn w:val="TableNormal"/>
    <w:uiPriority w:val="49"/>
    <w:rsid w:val="0080441A"/>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713064">
      <w:bodyDiv w:val="1"/>
      <w:marLeft w:val="0"/>
      <w:marRight w:val="0"/>
      <w:marTop w:val="0"/>
      <w:marBottom w:val="0"/>
      <w:divBdr>
        <w:top w:val="none" w:sz="0" w:space="0" w:color="auto"/>
        <w:left w:val="none" w:sz="0" w:space="0" w:color="auto"/>
        <w:bottom w:val="none" w:sz="0" w:space="0" w:color="auto"/>
        <w:right w:val="none" w:sz="0" w:space="0" w:color="auto"/>
      </w:divBdr>
    </w:div>
    <w:div w:id="191109844">
      <w:bodyDiv w:val="1"/>
      <w:marLeft w:val="0"/>
      <w:marRight w:val="0"/>
      <w:marTop w:val="0"/>
      <w:marBottom w:val="0"/>
      <w:divBdr>
        <w:top w:val="none" w:sz="0" w:space="0" w:color="auto"/>
        <w:left w:val="none" w:sz="0" w:space="0" w:color="auto"/>
        <w:bottom w:val="none" w:sz="0" w:space="0" w:color="auto"/>
        <w:right w:val="none" w:sz="0" w:space="0" w:color="auto"/>
      </w:divBdr>
      <w:divsChild>
        <w:div w:id="436028558">
          <w:marLeft w:val="0"/>
          <w:marRight w:val="0"/>
          <w:marTop w:val="0"/>
          <w:marBottom w:val="0"/>
          <w:divBdr>
            <w:top w:val="none" w:sz="0" w:space="0" w:color="auto"/>
            <w:left w:val="none" w:sz="0" w:space="0" w:color="auto"/>
            <w:bottom w:val="none" w:sz="0" w:space="0" w:color="auto"/>
            <w:right w:val="none" w:sz="0" w:space="0" w:color="auto"/>
          </w:divBdr>
          <w:divsChild>
            <w:div w:id="1461263312">
              <w:marLeft w:val="0"/>
              <w:marRight w:val="0"/>
              <w:marTop w:val="0"/>
              <w:marBottom w:val="0"/>
              <w:divBdr>
                <w:top w:val="none" w:sz="0" w:space="0" w:color="auto"/>
                <w:left w:val="none" w:sz="0" w:space="0" w:color="auto"/>
                <w:bottom w:val="none" w:sz="0" w:space="0" w:color="auto"/>
                <w:right w:val="none" w:sz="0" w:space="0" w:color="auto"/>
              </w:divBdr>
              <w:divsChild>
                <w:div w:id="1458336655">
                  <w:marLeft w:val="0"/>
                  <w:marRight w:val="0"/>
                  <w:marTop w:val="0"/>
                  <w:marBottom w:val="0"/>
                  <w:divBdr>
                    <w:top w:val="none" w:sz="0" w:space="0" w:color="auto"/>
                    <w:left w:val="none" w:sz="0" w:space="0" w:color="auto"/>
                    <w:bottom w:val="none" w:sz="0" w:space="0" w:color="auto"/>
                    <w:right w:val="none" w:sz="0" w:space="0" w:color="auto"/>
                  </w:divBdr>
                  <w:divsChild>
                    <w:div w:id="1308702262">
                      <w:marLeft w:val="0"/>
                      <w:marRight w:val="0"/>
                      <w:marTop w:val="0"/>
                      <w:marBottom w:val="0"/>
                      <w:divBdr>
                        <w:top w:val="none" w:sz="0" w:space="0" w:color="auto"/>
                        <w:left w:val="none" w:sz="0" w:space="0" w:color="auto"/>
                        <w:bottom w:val="none" w:sz="0" w:space="0" w:color="auto"/>
                        <w:right w:val="none" w:sz="0" w:space="0" w:color="auto"/>
                      </w:divBdr>
                      <w:divsChild>
                        <w:div w:id="1672441462">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26040027">
      <w:bodyDiv w:val="1"/>
      <w:marLeft w:val="0"/>
      <w:marRight w:val="0"/>
      <w:marTop w:val="0"/>
      <w:marBottom w:val="0"/>
      <w:divBdr>
        <w:top w:val="none" w:sz="0" w:space="0" w:color="auto"/>
        <w:left w:val="none" w:sz="0" w:space="0" w:color="auto"/>
        <w:bottom w:val="none" w:sz="0" w:space="0" w:color="auto"/>
        <w:right w:val="none" w:sz="0" w:space="0" w:color="auto"/>
      </w:divBdr>
    </w:div>
    <w:div w:id="238029942">
      <w:bodyDiv w:val="1"/>
      <w:marLeft w:val="0"/>
      <w:marRight w:val="0"/>
      <w:marTop w:val="0"/>
      <w:marBottom w:val="0"/>
      <w:divBdr>
        <w:top w:val="none" w:sz="0" w:space="0" w:color="auto"/>
        <w:left w:val="none" w:sz="0" w:space="0" w:color="auto"/>
        <w:bottom w:val="none" w:sz="0" w:space="0" w:color="auto"/>
        <w:right w:val="none" w:sz="0" w:space="0" w:color="auto"/>
      </w:divBdr>
    </w:div>
    <w:div w:id="280112738">
      <w:bodyDiv w:val="1"/>
      <w:marLeft w:val="0"/>
      <w:marRight w:val="0"/>
      <w:marTop w:val="0"/>
      <w:marBottom w:val="0"/>
      <w:divBdr>
        <w:top w:val="none" w:sz="0" w:space="0" w:color="auto"/>
        <w:left w:val="none" w:sz="0" w:space="0" w:color="auto"/>
        <w:bottom w:val="none" w:sz="0" w:space="0" w:color="auto"/>
        <w:right w:val="none" w:sz="0" w:space="0" w:color="auto"/>
      </w:divBdr>
      <w:divsChild>
        <w:div w:id="1225723195">
          <w:marLeft w:val="0"/>
          <w:marRight w:val="0"/>
          <w:marTop w:val="0"/>
          <w:marBottom w:val="0"/>
          <w:divBdr>
            <w:top w:val="none" w:sz="0" w:space="0" w:color="auto"/>
            <w:left w:val="none" w:sz="0" w:space="0" w:color="auto"/>
            <w:bottom w:val="none" w:sz="0" w:space="0" w:color="auto"/>
            <w:right w:val="none" w:sz="0" w:space="0" w:color="auto"/>
          </w:divBdr>
          <w:divsChild>
            <w:div w:id="1424448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955588">
      <w:bodyDiv w:val="1"/>
      <w:marLeft w:val="0"/>
      <w:marRight w:val="0"/>
      <w:marTop w:val="0"/>
      <w:marBottom w:val="0"/>
      <w:divBdr>
        <w:top w:val="none" w:sz="0" w:space="0" w:color="auto"/>
        <w:left w:val="none" w:sz="0" w:space="0" w:color="auto"/>
        <w:bottom w:val="none" w:sz="0" w:space="0" w:color="auto"/>
        <w:right w:val="none" w:sz="0" w:space="0" w:color="auto"/>
      </w:divBdr>
      <w:divsChild>
        <w:div w:id="45494072">
          <w:marLeft w:val="0"/>
          <w:marRight w:val="0"/>
          <w:marTop w:val="0"/>
          <w:marBottom w:val="0"/>
          <w:divBdr>
            <w:top w:val="none" w:sz="0" w:space="0" w:color="auto"/>
            <w:left w:val="none" w:sz="0" w:space="0" w:color="auto"/>
            <w:bottom w:val="none" w:sz="0" w:space="0" w:color="auto"/>
            <w:right w:val="none" w:sz="0" w:space="0" w:color="auto"/>
          </w:divBdr>
          <w:divsChild>
            <w:div w:id="59908505">
              <w:marLeft w:val="0"/>
              <w:marRight w:val="0"/>
              <w:marTop w:val="0"/>
              <w:marBottom w:val="0"/>
              <w:divBdr>
                <w:top w:val="none" w:sz="0" w:space="0" w:color="auto"/>
                <w:left w:val="none" w:sz="0" w:space="0" w:color="auto"/>
                <w:bottom w:val="none" w:sz="0" w:space="0" w:color="auto"/>
                <w:right w:val="none" w:sz="0" w:space="0" w:color="auto"/>
              </w:divBdr>
              <w:divsChild>
                <w:div w:id="95563412">
                  <w:marLeft w:val="0"/>
                  <w:marRight w:val="0"/>
                  <w:marTop w:val="0"/>
                  <w:marBottom w:val="0"/>
                  <w:divBdr>
                    <w:top w:val="none" w:sz="0" w:space="0" w:color="auto"/>
                    <w:left w:val="none" w:sz="0" w:space="0" w:color="auto"/>
                    <w:bottom w:val="none" w:sz="0" w:space="0" w:color="auto"/>
                    <w:right w:val="none" w:sz="0" w:space="0" w:color="auto"/>
                  </w:divBdr>
                  <w:divsChild>
                    <w:div w:id="578902896">
                      <w:marLeft w:val="0"/>
                      <w:marRight w:val="0"/>
                      <w:marTop w:val="0"/>
                      <w:marBottom w:val="0"/>
                      <w:divBdr>
                        <w:top w:val="none" w:sz="0" w:space="0" w:color="auto"/>
                        <w:left w:val="none" w:sz="0" w:space="0" w:color="auto"/>
                        <w:bottom w:val="none" w:sz="0" w:space="0" w:color="auto"/>
                        <w:right w:val="none" w:sz="0" w:space="0" w:color="auto"/>
                      </w:divBdr>
                      <w:divsChild>
                        <w:div w:id="992296692">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6561441">
      <w:bodyDiv w:val="1"/>
      <w:marLeft w:val="0"/>
      <w:marRight w:val="0"/>
      <w:marTop w:val="0"/>
      <w:marBottom w:val="0"/>
      <w:divBdr>
        <w:top w:val="none" w:sz="0" w:space="0" w:color="auto"/>
        <w:left w:val="none" w:sz="0" w:space="0" w:color="auto"/>
        <w:bottom w:val="none" w:sz="0" w:space="0" w:color="auto"/>
        <w:right w:val="none" w:sz="0" w:space="0" w:color="auto"/>
      </w:divBdr>
    </w:div>
    <w:div w:id="404768259">
      <w:bodyDiv w:val="1"/>
      <w:marLeft w:val="0"/>
      <w:marRight w:val="0"/>
      <w:marTop w:val="0"/>
      <w:marBottom w:val="0"/>
      <w:divBdr>
        <w:top w:val="none" w:sz="0" w:space="0" w:color="auto"/>
        <w:left w:val="none" w:sz="0" w:space="0" w:color="auto"/>
        <w:bottom w:val="none" w:sz="0" w:space="0" w:color="auto"/>
        <w:right w:val="none" w:sz="0" w:space="0" w:color="auto"/>
      </w:divBdr>
      <w:divsChild>
        <w:div w:id="1935554368">
          <w:marLeft w:val="0"/>
          <w:marRight w:val="0"/>
          <w:marTop w:val="0"/>
          <w:marBottom w:val="0"/>
          <w:divBdr>
            <w:top w:val="none" w:sz="0" w:space="0" w:color="auto"/>
            <w:left w:val="none" w:sz="0" w:space="0" w:color="auto"/>
            <w:bottom w:val="none" w:sz="0" w:space="0" w:color="auto"/>
            <w:right w:val="none" w:sz="0" w:space="0" w:color="auto"/>
          </w:divBdr>
          <w:divsChild>
            <w:div w:id="1221479255">
              <w:marLeft w:val="0"/>
              <w:marRight w:val="0"/>
              <w:marTop w:val="0"/>
              <w:marBottom w:val="0"/>
              <w:divBdr>
                <w:top w:val="none" w:sz="0" w:space="0" w:color="auto"/>
                <w:left w:val="none" w:sz="0" w:space="0" w:color="auto"/>
                <w:bottom w:val="none" w:sz="0" w:space="0" w:color="auto"/>
                <w:right w:val="none" w:sz="0" w:space="0" w:color="auto"/>
              </w:divBdr>
              <w:divsChild>
                <w:div w:id="1726905324">
                  <w:marLeft w:val="0"/>
                  <w:marRight w:val="0"/>
                  <w:marTop w:val="0"/>
                  <w:marBottom w:val="0"/>
                  <w:divBdr>
                    <w:top w:val="none" w:sz="0" w:space="0" w:color="auto"/>
                    <w:left w:val="none" w:sz="0" w:space="0" w:color="auto"/>
                    <w:bottom w:val="none" w:sz="0" w:space="0" w:color="auto"/>
                    <w:right w:val="none" w:sz="0" w:space="0" w:color="auto"/>
                  </w:divBdr>
                  <w:divsChild>
                    <w:div w:id="1849440726">
                      <w:marLeft w:val="0"/>
                      <w:marRight w:val="0"/>
                      <w:marTop w:val="0"/>
                      <w:marBottom w:val="0"/>
                      <w:divBdr>
                        <w:top w:val="none" w:sz="0" w:space="0" w:color="auto"/>
                        <w:left w:val="none" w:sz="0" w:space="0" w:color="auto"/>
                        <w:bottom w:val="none" w:sz="0" w:space="0" w:color="auto"/>
                        <w:right w:val="none" w:sz="0" w:space="0" w:color="auto"/>
                      </w:divBdr>
                      <w:divsChild>
                        <w:div w:id="1692032256">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6919651">
      <w:bodyDiv w:val="1"/>
      <w:marLeft w:val="0"/>
      <w:marRight w:val="0"/>
      <w:marTop w:val="0"/>
      <w:marBottom w:val="0"/>
      <w:divBdr>
        <w:top w:val="none" w:sz="0" w:space="0" w:color="auto"/>
        <w:left w:val="none" w:sz="0" w:space="0" w:color="auto"/>
        <w:bottom w:val="none" w:sz="0" w:space="0" w:color="auto"/>
        <w:right w:val="none" w:sz="0" w:space="0" w:color="auto"/>
      </w:divBdr>
      <w:divsChild>
        <w:div w:id="1596330309">
          <w:marLeft w:val="547"/>
          <w:marRight w:val="0"/>
          <w:marTop w:val="0"/>
          <w:marBottom w:val="0"/>
          <w:divBdr>
            <w:top w:val="none" w:sz="0" w:space="0" w:color="auto"/>
            <w:left w:val="none" w:sz="0" w:space="0" w:color="auto"/>
            <w:bottom w:val="none" w:sz="0" w:space="0" w:color="auto"/>
            <w:right w:val="none" w:sz="0" w:space="0" w:color="auto"/>
          </w:divBdr>
        </w:div>
      </w:divsChild>
    </w:div>
    <w:div w:id="657030847">
      <w:bodyDiv w:val="1"/>
      <w:marLeft w:val="0"/>
      <w:marRight w:val="0"/>
      <w:marTop w:val="0"/>
      <w:marBottom w:val="0"/>
      <w:divBdr>
        <w:top w:val="none" w:sz="0" w:space="0" w:color="auto"/>
        <w:left w:val="none" w:sz="0" w:space="0" w:color="auto"/>
        <w:bottom w:val="none" w:sz="0" w:space="0" w:color="auto"/>
        <w:right w:val="none" w:sz="0" w:space="0" w:color="auto"/>
      </w:divBdr>
      <w:divsChild>
        <w:div w:id="1620916723">
          <w:marLeft w:val="0"/>
          <w:marRight w:val="0"/>
          <w:marTop w:val="0"/>
          <w:marBottom w:val="0"/>
          <w:divBdr>
            <w:top w:val="none" w:sz="0" w:space="0" w:color="auto"/>
            <w:left w:val="none" w:sz="0" w:space="0" w:color="auto"/>
            <w:bottom w:val="none" w:sz="0" w:space="0" w:color="auto"/>
            <w:right w:val="none" w:sz="0" w:space="0" w:color="auto"/>
          </w:divBdr>
          <w:divsChild>
            <w:div w:id="1587612141">
              <w:marLeft w:val="0"/>
              <w:marRight w:val="0"/>
              <w:marTop w:val="0"/>
              <w:marBottom w:val="0"/>
              <w:divBdr>
                <w:top w:val="none" w:sz="0" w:space="0" w:color="auto"/>
                <w:left w:val="none" w:sz="0" w:space="0" w:color="auto"/>
                <w:bottom w:val="none" w:sz="0" w:space="0" w:color="auto"/>
                <w:right w:val="none" w:sz="0" w:space="0" w:color="auto"/>
              </w:divBdr>
              <w:divsChild>
                <w:div w:id="188373581">
                  <w:marLeft w:val="0"/>
                  <w:marRight w:val="0"/>
                  <w:marTop w:val="0"/>
                  <w:marBottom w:val="0"/>
                  <w:divBdr>
                    <w:top w:val="none" w:sz="0" w:space="0" w:color="auto"/>
                    <w:left w:val="none" w:sz="0" w:space="0" w:color="auto"/>
                    <w:bottom w:val="none" w:sz="0" w:space="0" w:color="auto"/>
                    <w:right w:val="none" w:sz="0" w:space="0" w:color="auto"/>
                  </w:divBdr>
                  <w:divsChild>
                    <w:div w:id="915237909">
                      <w:marLeft w:val="0"/>
                      <w:marRight w:val="0"/>
                      <w:marTop w:val="0"/>
                      <w:marBottom w:val="0"/>
                      <w:divBdr>
                        <w:top w:val="none" w:sz="0" w:space="0" w:color="auto"/>
                        <w:left w:val="none" w:sz="0" w:space="0" w:color="auto"/>
                        <w:bottom w:val="none" w:sz="0" w:space="0" w:color="auto"/>
                        <w:right w:val="none" w:sz="0" w:space="0" w:color="auto"/>
                      </w:divBdr>
                      <w:divsChild>
                        <w:div w:id="312948958">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2048688">
      <w:bodyDiv w:val="1"/>
      <w:marLeft w:val="0"/>
      <w:marRight w:val="0"/>
      <w:marTop w:val="0"/>
      <w:marBottom w:val="0"/>
      <w:divBdr>
        <w:top w:val="none" w:sz="0" w:space="0" w:color="auto"/>
        <w:left w:val="none" w:sz="0" w:space="0" w:color="auto"/>
        <w:bottom w:val="none" w:sz="0" w:space="0" w:color="auto"/>
        <w:right w:val="none" w:sz="0" w:space="0" w:color="auto"/>
      </w:divBdr>
      <w:divsChild>
        <w:div w:id="699597665">
          <w:marLeft w:val="0"/>
          <w:marRight w:val="0"/>
          <w:marTop w:val="0"/>
          <w:marBottom w:val="0"/>
          <w:divBdr>
            <w:top w:val="none" w:sz="0" w:space="0" w:color="auto"/>
            <w:left w:val="none" w:sz="0" w:space="0" w:color="auto"/>
            <w:bottom w:val="none" w:sz="0" w:space="0" w:color="auto"/>
            <w:right w:val="none" w:sz="0" w:space="0" w:color="auto"/>
          </w:divBdr>
          <w:divsChild>
            <w:div w:id="1333683285">
              <w:marLeft w:val="0"/>
              <w:marRight w:val="0"/>
              <w:marTop w:val="0"/>
              <w:marBottom w:val="0"/>
              <w:divBdr>
                <w:top w:val="none" w:sz="0" w:space="0" w:color="auto"/>
                <w:left w:val="none" w:sz="0" w:space="0" w:color="auto"/>
                <w:bottom w:val="none" w:sz="0" w:space="0" w:color="auto"/>
                <w:right w:val="none" w:sz="0" w:space="0" w:color="auto"/>
              </w:divBdr>
              <w:divsChild>
                <w:div w:id="560336058">
                  <w:marLeft w:val="0"/>
                  <w:marRight w:val="0"/>
                  <w:marTop w:val="0"/>
                  <w:marBottom w:val="0"/>
                  <w:divBdr>
                    <w:top w:val="none" w:sz="0" w:space="0" w:color="auto"/>
                    <w:left w:val="none" w:sz="0" w:space="0" w:color="auto"/>
                    <w:bottom w:val="none" w:sz="0" w:space="0" w:color="auto"/>
                    <w:right w:val="none" w:sz="0" w:space="0" w:color="auto"/>
                  </w:divBdr>
                  <w:divsChild>
                    <w:div w:id="2133860822">
                      <w:marLeft w:val="0"/>
                      <w:marRight w:val="0"/>
                      <w:marTop w:val="0"/>
                      <w:marBottom w:val="0"/>
                      <w:divBdr>
                        <w:top w:val="none" w:sz="0" w:space="0" w:color="auto"/>
                        <w:left w:val="none" w:sz="0" w:space="0" w:color="auto"/>
                        <w:bottom w:val="none" w:sz="0" w:space="0" w:color="auto"/>
                        <w:right w:val="none" w:sz="0" w:space="0" w:color="auto"/>
                      </w:divBdr>
                      <w:divsChild>
                        <w:div w:id="101851415">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2996563">
      <w:bodyDiv w:val="1"/>
      <w:marLeft w:val="0"/>
      <w:marRight w:val="0"/>
      <w:marTop w:val="0"/>
      <w:marBottom w:val="0"/>
      <w:divBdr>
        <w:top w:val="none" w:sz="0" w:space="0" w:color="auto"/>
        <w:left w:val="none" w:sz="0" w:space="0" w:color="auto"/>
        <w:bottom w:val="none" w:sz="0" w:space="0" w:color="auto"/>
        <w:right w:val="none" w:sz="0" w:space="0" w:color="auto"/>
      </w:divBdr>
    </w:div>
    <w:div w:id="769202039">
      <w:bodyDiv w:val="1"/>
      <w:marLeft w:val="0"/>
      <w:marRight w:val="0"/>
      <w:marTop w:val="0"/>
      <w:marBottom w:val="0"/>
      <w:divBdr>
        <w:top w:val="none" w:sz="0" w:space="0" w:color="auto"/>
        <w:left w:val="none" w:sz="0" w:space="0" w:color="auto"/>
        <w:bottom w:val="none" w:sz="0" w:space="0" w:color="auto"/>
        <w:right w:val="none" w:sz="0" w:space="0" w:color="auto"/>
      </w:divBdr>
      <w:divsChild>
        <w:div w:id="829255225">
          <w:marLeft w:val="0"/>
          <w:marRight w:val="0"/>
          <w:marTop w:val="0"/>
          <w:marBottom w:val="0"/>
          <w:divBdr>
            <w:top w:val="none" w:sz="0" w:space="0" w:color="auto"/>
            <w:left w:val="none" w:sz="0" w:space="0" w:color="auto"/>
            <w:bottom w:val="none" w:sz="0" w:space="0" w:color="auto"/>
            <w:right w:val="none" w:sz="0" w:space="0" w:color="auto"/>
          </w:divBdr>
          <w:divsChild>
            <w:div w:id="1683043363">
              <w:marLeft w:val="0"/>
              <w:marRight w:val="0"/>
              <w:marTop w:val="0"/>
              <w:marBottom w:val="0"/>
              <w:divBdr>
                <w:top w:val="none" w:sz="0" w:space="0" w:color="auto"/>
                <w:left w:val="none" w:sz="0" w:space="0" w:color="auto"/>
                <w:bottom w:val="none" w:sz="0" w:space="0" w:color="auto"/>
                <w:right w:val="none" w:sz="0" w:space="0" w:color="auto"/>
              </w:divBdr>
              <w:divsChild>
                <w:div w:id="794372825">
                  <w:marLeft w:val="0"/>
                  <w:marRight w:val="0"/>
                  <w:marTop w:val="0"/>
                  <w:marBottom w:val="0"/>
                  <w:divBdr>
                    <w:top w:val="none" w:sz="0" w:space="0" w:color="auto"/>
                    <w:left w:val="none" w:sz="0" w:space="0" w:color="auto"/>
                    <w:bottom w:val="none" w:sz="0" w:space="0" w:color="auto"/>
                    <w:right w:val="none" w:sz="0" w:space="0" w:color="auto"/>
                  </w:divBdr>
                  <w:divsChild>
                    <w:div w:id="1187866672">
                      <w:marLeft w:val="0"/>
                      <w:marRight w:val="0"/>
                      <w:marTop w:val="0"/>
                      <w:marBottom w:val="0"/>
                      <w:divBdr>
                        <w:top w:val="none" w:sz="0" w:space="0" w:color="auto"/>
                        <w:left w:val="none" w:sz="0" w:space="0" w:color="auto"/>
                        <w:bottom w:val="none" w:sz="0" w:space="0" w:color="auto"/>
                        <w:right w:val="none" w:sz="0" w:space="0" w:color="auto"/>
                      </w:divBdr>
                      <w:divsChild>
                        <w:div w:id="2087417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68101131">
      <w:bodyDiv w:val="1"/>
      <w:marLeft w:val="0"/>
      <w:marRight w:val="0"/>
      <w:marTop w:val="0"/>
      <w:marBottom w:val="0"/>
      <w:divBdr>
        <w:top w:val="none" w:sz="0" w:space="0" w:color="auto"/>
        <w:left w:val="none" w:sz="0" w:space="0" w:color="auto"/>
        <w:bottom w:val="none" w:sz="0" w:space="0" w:color="auto"/>
        <w:right w:val="none" w:sz="0" w:space="0" w:color="auto"/>
      </w:divBdr>
    </w:div>
    <w:div w:id="882399489">
      <w:bodyDiv w:val="1"/>
      <w:marLeft w:val="0"/>
      <w:marRight w:val="0"/>
      <w:marTop w:val="0"/>
      <w:marBottom w:val="0"/>
      <w:divBdr>
        <w:top w:val="none" w:sz="0" w:space="0" w:color="auto"/>
        <w:left w:val="none" w:sz="0" w:space="0" w:color="auto"/>
        <w:bottom w:val="none" w:sz="0" w:space="0" w:color="auto"/>
        <w:right w:val="none" w:sz="0" w:space="0" w:color="auto"/>
      </w:divBdr>
    </w:div>
    <w:div w:id="925571249">
      <w:bodyDiv w:val="1"/>
      <w:marLeft w:val="0"/>
      <w:marRight w:val="0"/>
      <w:marTop w:val="0"/>
      <w:marBottom w:val="0"/>
      <w:divBdr>
        <w:top w:val="none" w:sz="0" w:space="0" w:color="auto"/>
        <w:left w:val="none" w:sz="0" w:space="0" w:color="auto"/>
        <w:bottom w:val="none" w:sz="0" w:space="0" w:color="auto"/>
        <w:right w:val="none" w:sz="0" w:space="0" w:color="auto"/>
      </w:divBdr>
      <w:divsChild>
        <w:div w:id="1207523796">
          <w:marLeft w:val="0"/>
          <w:marRight w:val="0"/>
          <w:marTop w:val="0"/>
          <w:marBottom w:val="0"/>
          <w:divBdr>
            <w:top w:val="none" w:sz="0" w:space="0" w:color="auto"/>
            <w:left w:val="none" w:sz="0" w:space="0" w:color="auto"/>
            <w:bottom w:val="none" w:sz="0" w:space="0" w:color="auto"/>
            <w:right w:val="none" w:sz="0" w:space="0" w:color="auto"/>
          </w:divBdr>
          <w:divsChild>
            <w:div w:id="1910841925">
              <w:marLeft w:val="0"/>
              <w:marRight w:val="0"/>
              <w:marTop w:val="0"/>
              <w:marBottom w:val="0"/>
              <w:divBdr>
                <w:top w:val="none" w:sz="0" w:space="0" w:color="auto"/>
                <w:left w:val="none" w:sz="0" w:space="0" w:color="auto"/>
                <w:bottom w:val="none" w:sz="0" w:space="0" w:color="auto"/>
                <w:right w:val="none" w:sz="0" w:space="0" w:color="auto"/>
              </w:divBdr>
              <w:divsChild>
                <w:div w:id="165556364">
                  <w:marLeft w:val="0"/>
                  <w:marRight w:val="0"/>
                  <w:marTop w:val="0"/>
                  <w:marBottom w:val="0"/>
                  <w:divBdr>
                    <w:top w:val="none" w:sz="0" w:space="0" w:color="auto"/>
                    <w:left w:val="none" w:sz="0" w:space="0" w:color="auto"/>
                    <w:bottom w:val="none" w:sz="0" w:space="0" w:color="auto"/>
                    <w:right w:val="none" w:sz="0" w:space="0" w:color="auto"/>
                  </w:divBdr>
                  <w:divsChild>
                    <w:div w:id="352651475">
                      <w:marLeft w:val="0"/>
                      <w:marRight w:val="0"/>
                      <w:marTop w:val="0"/>
                      <w:marBottom w:val="0"/>
                      <w:divBdr>
                        <w:top w:val="none" w:sz="0" w:space="0" w:color="auto"/>
                        <w:left w:val="none" w:sz="0" w:space="0" w:color="auto"/>
                        <w:bottom w:val="none" w:sz="0" w:space="0" w:color="auto"/>
                        <w:right w:val="none" w:sz="0" w:space="0" w:color="auto"/>
                      </w:divBdr>
                      <w:divsChild>
                        <w:div w:id="1330594691">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9112106">
      <w:bodyDiv w:val="1"/>
      <w:marLeft w:val="0"/>
      <w:marRight w:val="0"/>
      <w:marTop w:val="0"/>
      <w:marBottom w:val="0"/>
      <w:divBdr>
        <w:top w:val="none" w:sz="0" w:space="0" w:color="auto"/>
        <w:left w:val="none" w:sz="0" w:space="0" w:color="auto"/>
        <w:bottom w:val="none" w:sz="0" w:space="0" w:color="auto"/>
        <w:right w:val="none" w:sz="0" w:space="0" w:color="auto"/>
      </w:divBdr>
    </w:div>
    <w:div w:id="1041327585">
      <w:bodyDiv w:val="1"/>
      <w:marLeft w:val="0"/>
      <w:marRight w:val="0"/>
      <w:marTop w:val="0"/>
      <w:marBottom w:val="0"/>
      <w:divBdr>
        <w:top w:val="none" w:sz="0" w:space="0" w:color="auto"/>
        <w:left w:val="none" w:sz="0" w:space="0" w:color="auto"/>
        <w:bottom w:val="none" w:sz="0" w:space="0" w:color="auto"/>
        <w:right w:val="none" w:sz="0" w:space="0" w:color="auto"/>
      </w:divBdr>
      <w:divsChild>
        <w:div w:id="483205574">
          <w:marLeft w:val="0"/>
          <w:marRight w:val="0"/>
          <w:marTop w:val="0"/>
          <w:marBottom w:val="0"/>
          <w:divBdr>
            <w:top w:val="none" w:sz="0" w:space="0" w:color="auto"/>
            <w:left w:val="none" w:sz="0" w:space="0" w:color="auto"/>
            <w:bottom w:val="none" w:sz="0" w:space="0" w:color="auto"/>
            <w:right w:val="none" w:sz="0" w:space="0" w:color="auto"/>
          </w:divBdr>
          <w:divsChild>
            <w:div w:id="686369439">
              <w:marLeft w:val="0"/>
              <w:marRight w:val="0"/>
              <w:marTop w:val="0"/>
              <w:marBottom w:val="0"/>
              <w:divBdr>
                <w:top w:val="none" w:sz="0" w:space="0" w:color="auto"/>
                <w:left w:val="none" w:sz="0" w:space="0" w:color="auto"/>
                <w:bottom w:val="none" w:sz="0" w:space="0" w:color="auto"/>
                <w:right w:val="none" w:sz="0" w:space="0" w:color="auto"/>
              </w:divBdr>
              <w:divsChild>
                <w:div w:id="601570743">
                  <w:marLeft w:val="0"/>
                  <w:marRight w:val="0"/>
                  <w:marTop w:val="0"/>
                  <w:marBottom w:val="0"/>
                  <w:divBdr>
                    <w:top w:val="none" w:sz="0" w:space="0" w:color="auto"/>
                    <w:left w:val="none" w:sz="0" w:space="0" w:color="auto"/>
                    <w:bottom w:val="none" w:sz="0" w:space="0" w:color="auto"/>
                    <w:right w:val="none" w:sz="0" w:space="0" w:color="auto"/>
                  </w:divBdr>
                  <w:divsChild>
                    <w:div w:id="679699510">
                      <w:marLeft w:val="0"/>
                      <w:marRight w:val="0"/>
                      <w:marTop w:val="0"/>
                      <w:marBottom w:val="0"/>
                      <w:divBdr>
                        <w:top w:val="none" w:sz="0" w:space="0" w:color="auto"/>
                        <w:left w:val="none" w:sz="0" w:space="0" w:color="auto"/>
                        <w:bottom w:val="none" w:sz="0" w:space="0" w:color="auto"/>
                        <w:right w:val="none" w:sz="0" w:space="0" w:color="auto"/>
                      </w:divBdr>
                      <w:divsChild>
                        <w:div w:id="1403332365">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47756755">
      <w:bodyDiv w:val="1"/>
      <w:marLeft w:val="0"/>
      <w:marRight w:val="0"/>
      <w:marTop w:val="0"/>
      <w:marBottom w:val="0"/>
      <w:divBdr>
        <w:top w:val="none" w:sz="0" w:space="0" w:color="auto"/>
        <w:left w:val="none" w:sz="0" w:space="0" w:color="auto"/>
        <w:bottom w:val="none" w:sz="0" w:space="0" w:color="auto"/>
        <w:right w:val="none" w:sz="0" w:space="0" w:color="auto"/>
      </w:divBdr>
      <w:divsChild>
        <w:div w:id="941960413">
          <w:marLeft w:val="547"/>
          <w:marRight w:val="0"/>
          <w:marTop w:val="0"/>
          <w:marBottom w:val="0"/>
          <w:divBdr>
            <w:top w:val="none" w:sz="0" w:space="0" w:color="auto"/>
            <w:left w:val="none" w:sz="0" w:space="0" w:color="auto"/>
            <w:bottom w:val="none" w:sz="0" w:space="0" w:color="auto"/>
            <w:right w:val="none" w:sz="0" w:space="0" w:color="auto"/>
          </w:divBdr>
        </w:div>
      </w:divsChild>
    </w:div>
    <w:div w:id="1292517156">
      <w:bodyDiv w:val="1"/>
      <w:marLeft w:val="0"/>
      <w:marRight w:val="0"/>
      <w:marTop w:val="0"/>
      <w:marBottom w:val="0"/>
      <w:divBdr>
        <w:top w:val="none" w:sz="0" w:space="0" w:color="auto"/>
        <w:left w:val="none" w:sz="0" w:space="0" w:color="auto"/>
        <w:bottom w:val="none" w:sz="0" w:space="0" w:color="auto"/>
        <w:right w:val="none" w:sz="0" w:space="0" w:color="auto"/>
      </w:divBdr>
      <w:divsChild>
        <w:div w:id="460660336">
          <w:marLeft w:val="547"/>
          <w:marRight w:val="0"/>
          <w:marTop w:val="0"/>
          <w:marBottom w:val="0"/>
          <w:divBdr>
            <w:top w:val="none" w:sz="0" w:space="0" w:color="auto"/>
            <w:left w:val="none" w:sz="0" w:space="0" w:color="auto"/>
            <w:bottom w:val="none" w:sz="0" w:space="0" w:color="auto"/>
            <w:right w:val="none" w:sz="0" w:space="0" w:color="auto"/>
          </w:divBdr>
        </w:div>
      </w:divsChild>
    </w:div>
    <w:div w:id="1537966006">
      <w:bodyDiv w:val="1"/>
      <w:marLeft w:val="0"/>
      <w:marRight w:val="0"/>
      <w:marTop w:val="0"/>
      <w:marBottom w:val="0"/>
      <w:divBdr>
        <w:top w:val="none" w:sz="0" w:space="0" w:color="auto"/>
        <w:left w:val="none" w:sz="0" w:space="0" w:color="auto"/>
        <w:bottom w:val="none" w:sz="0" w:space="0" w:color="auto"/>
        <w:right w:val="none" w:sz="0" w:space="0" w:color="auto"/>
      </w:divBdr>
      <w:divsChild>
        <w:div w:id="876158290">
          <w:marLeft w:val="0"/>
          <w:marRight w:val="0"/>
          <w:marTop w:val="0"/>
          <w:marBottom w:val="0"/>
          <w:divBdr>
            <w:top w:val="none" w:sz="0" w:space="0" w:color="auto"/>
            <w:left w:val="none" w:sz="0" w:space="0" w:color="auto"/>
            <w:bottom w:val="none" w:sz="0" w:space="0" w:color="auto"/>
            <w:right w:val="none" w:sz="0" w:space="0" w:color="auto"/>
          </w:divBdr>
          <w:divsChild>
            <w:div w:id="1250191649">
              <w:marLeft w:val="0"/>
              <w:marRight w:val="0"/>
              <w:marTop w:val="0"/>
              <w:marBottom w:val="0"/>
              <w:divBdr>
                <w:top w:val="none" w:sz="0" w:space="0" w:color="auto"/>
                <w:left w:val="none" w:sz="0" w:space="0" w:color="auto"/>
                <w:bottom w:val="none" w:sz="0" w:space="0" w:color="auto"/>
                <w:right w:val="none" w:sz="0" w:space="0" w:color="auto"/>
              </w:divBdr>
              <w:divsChild>
                <w:div w:id="1528256283">
                  <w:marLeft w:val="0"/>
                  <w:marRight w:val="0"/>
                  <w:marTop w:val="0"/>
                  <w:marBottom w:val="0"/>
                  <w:divBdr>
                    <w:top w:val="none" w:sz="0" w:space="0" w:color="auto"/>
                    <w:left w:val="none" w:sz="0" w:space="0" w:color="auto"/>
                    <w:bottom w:val="none" w:sz="0" w:space="0" w:color="auto"/>
                    <w:right w:val="none" w:sz="0" w:space="0" w:color="auto"/>
                  </w:divBdr>
                  <w:divsChild>
                    <w:div w:id="492841362">
                      <w:marLeft w:val="0"/>
                      <w:marRight w:val="0"/>
                      <w:marTop w:val="0"/>
                      <w:marBottom w:val="0"/>
                      <w:divBdr>
                        <w:top w:val="none" w:sz="0" w:space="0" w:color="auto"/>
                        <w:left w:val="none" w:sz="0" w:space="0" w:color="auto"/>
                        <w:bottom w:val="none" w:sz="0" w:space="0" w:color="auto"/>
                        <w:right w:val="none" w:sz="0" w:space="0" w:color="auto"/>
                      </w:divBdr>
                      <w:divsChild>
                        <w:div w:id="1474517723">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85092941">
      <w:bodyDiv w:val="1"/>
      <w:marLeft w:val="0"/>
      <w:marRight w:val="0"/>
      <w:marTop w:val="0"/>
      <w:marBottom w:val="0"/>
      <w:divBdr>
        <w:top w:val="none" w:sz="0" w:space="0" w:color="auto"/>
        <w:left w:val="none" w:sz="0" w:space="0" w:color="auto"/>
        <w:bottom w:val="none" w:sz="0" w:space="0" w:color="auto"/>
        <w:right w:val="none" w:sz="0" w:space="0" w:color="auto"/>
      </w:divBdr>
      <w:divsChild>
        <w:div w:id="1059593501">
          <w:marLeft w:val="547"/>
          <w:marRight w:val="0"/>
          <w:marTop w:val="0"/>
          <w:marBottom w:val="0"/>
          <w:divBdr>
            <w:top w:val="none" w:sz="0" w:space="0" w:color="auto"/>
            <w:left w:val="none" w:sz="0" w:space="0" w:color="auto"/>
            <w:bottom w:val="none" w:sz="0" w:space="0" w:color="auto"/>
            <w:right w:val="none" w:sz="0" w:space="0" w:color="auto"/>
          </w:divBdr>
        </w:div>
      </w:divsChild>
    </w:div>
    <w:div w:id="1805468840">
      <w:bodyDiv w:val="1"/>
      <w:marLeft w:val="0"/>
      <w:marRight w:val="0"/>
      <w:marTop w:val="0"/>
      <w:marBottom w:val="0"/>
      <w:divBdr>
        <w:top w:val="none" w:sz="0" w:space="0" w:color="auto"/>
        <w:left w:val="none" w:sz="0" w:space="0" w:color="auto"/>
        <w:bottom w:val="none" w:sz="0" w:space="0" w:color="auto"/>
        <w:right w:val="none" w:sz="0" w:space="0" w:color="auto"/>
      </w:divBdr>
      <w:divsChild>
        <w:div w:id="1232496867">
          <w:marLeft w:val="0"/>
          <w:marRight w:val="0"/>
          <w:marTop w:val="0"/>
          <w:marBottom w:val="0"/>
          <w:divBdr>
            <w:top w:val="none" w:sz="0" w:space="0" w:color="auto"/>
            <w:left w:val="none" w:sz="0" w:space="0" w:color="auto"/>
            <w:bottom w:val="none" w:sz="0" w:space="0" w:color="auto"/>
            <w:right w:val="none" w:sz="0" w:space="0" w:color="auto"/>
          </w:divBdr>
          <w:divsChild>
            <w:div w:id="1785534804">
              <w:marLeft w:val="0"/>
              <w:marRight w:val="0"/>
              <w:marTop w:val="0"/>
              <w:marBottom w:val="0"/>
              <w:divBdr>
                <w:top w:val="none" w:sz="0" w:space="0" w:color="auto"/>
                <w:left w:val="none" w:sz="0" w:space="0" w:color="auto"/>
                <w:bottom w:val="none" w:sz="0" w:space="0" w:color="auto"/>
                <w:right w:val="none" w:sz="0" w:space="0" w:color="auto"/>
              </w:divBdr>
              <w:divsChild>
                <w:div w:id="1447777619">
                  <w:marLeft w:val="0"/>
                  <w:marRight w:val="0"/>
                  <w:marTop w:val="0"/>
                  <w:marBottom w:val="0"/>
                  <w:divBdr>
                    <w:top w:val="none" w:sz="0" w:space="0" w:color="auto"/>
                    <w:left w:val="none" w:sz="0" w:space="0" w:color="auto"/>
                    <w:bottom w:val="none" w:sz="0" w:space="0" w:color="auto"/>
                    <w:right w:val="none" w:sz="0" w:space="0" w:color="auto"/>
                  </w:divBdr>
                  <w:divsChild>
                    <w:div w:id="584192434">
                      <w:marLeft w:val="0"/>
                      <w:marRight w:val="0"/>
                      <w:marTop w:val="0"/>
                      <w:marBottom w:val="0"/>
                      <w:divBdr>
                        <w:top w:val="none" w:sz="0" w:space="0" w:color="auto"/>
                        <w:left w:val="none" w:sz="0" w:space="0" w:color="auto"/>
                        <w:bottom w:val="none" w:sz="0" w:space="0" w:color="auto"/>
                        <w:right w:val="none" w:sz="0" w:space="0" w:color="auto"/>
                      </w:divBdr>
                      <w:divsChild>
                        <w:div w:id="747311453">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195595">
      <w:bodyDiv w:val="1"/>
      <w:marLeft w:val="0"/>
      <w:marRight w:val="0"/>
      <w:marTop w:val="0"/>
      <w:marBottom w:val="0"/>
      <w:divBdr>
        <w:top w:val="none" w:sz="0" w:space="0" w:color="auto"/>
        <w:left w:val="none" w:sz="0" w:space="0" w:color="auto"/>
        <w:bottom w:val="none" w:sz="0" w:space="0" w:color="auto"/>
        <w:right w:val="none" w:sz="0" w:space="0" w:color="auto"/>
      </w:divBdr>
      <w:divsChild>
        <w:div w:id="351495058">
          <w:marLeft w:val="0"/>
          <w:marRight w:val="0"/>
          <w:marTop w:val="0"/>
          <w:marBottom w:val="0"/>
          <w:divBdr>
            <w:top w:val="none" w:sz="0" w:space="0" w:color="auto"/>
            <w:left w:val="none" w:sz="0" w:space="0" w:color="auto"/>
            <w:bottom w:val="none" w:sz="0" w:space="0" w:color="auto"/>
            <w:right w:val="none" w:sz="0" w:space="0" w:color="auto"/>
          </w:divBdr>
          <w:divsChild>
            <w:div w:id="1877426344">
              <w:marLeft w:val="0"/>
              <w:marRight w:val="0"/>
              <w:marTop w:val="0"/>
              <w:marBottom w:val="0"/>
              <w:divBdr>
                <w:top w:val="none" w:sz="0" w:space="0" w:color="auto"/>
                <w:left w:val="none" w:sz="0" w:space="0" w:color="auto"/>
                <w:bottom w:val="none" w:sz="0" w:space="0" w:color="auto"/>
                <w:right w:val="none" w:sz="0" w:space="0" w:color="auto"/>
              </w:divBdr>
              <w:divsChild>
                <w:div w:id="657533694">
                  <w:marLeft w:val="0"/>
                  <w:marRight w:val="0"/>
                  <w:marTop w:val="0"/>
                  <w:marBottom w:val="0"/>
                  <w:divBdr>
                    <w:top w:val="none" w:sz="0" w:space="0" w:color="auto"/>
                    <w:left w:val="none" w:sz="0" w:space="0" w:color="auto"/>
                    <w:bottom w:val="none" w:sz="0" w:space="0" w:color="auto"/>
                    <w:right w:val="none" w:sz="0" w:space="0" w:color="auto"/>
                  </w:divBdr>
                  <w:divsChild>
                    <w:div w:id="1863084124">
                      <w:marLeft w:val="0"/>
                      <w:marRight w:val="0"/>
                      <w:marTop w:val="0"/>
                      <w:marBottom w:val="0"/>
                      <w:divBdr>
                        <w:top w:val="none" w:sz="0" w:space="0" w:color="auto"/>
                        <w:left w:val="none" w:sz="0" w:space="0" w:color="auto"/>
                        <w:bottom w:val="none" w:sz="0" w:space="0" w:color="auto"/>
                        <w:right w:val="none" w:sz="0" w:space="0" w:color="auto"/>
                      </w:divBdr>
                      <w:divsChild>
                        <w:div w:id="1242760172">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59949174">
      <w:bodyDiv w:val="1"/>
      <w:marLeft w:val="0"/>
      <w:marRight w:val="0"/>
      <w:marTop w:val="0"/>
      <w:marBottom w:val="0"/>
      <w:divBdr>
        <w:top w:val="none" w:sz="0" w:space="0" w:color="auto"/>
        <w:left w:val="none" w:sz="0" w:space="0" w:color="auto"/>
        <w:bottom w:val="none" w:sz="0" w:space="0" w:color="auto"/>
        <w:right w:val="none" w:sz="0" w:space="0" w:color="auto"/>
      </w:divBdr>
      <w:divsChild>
        <w:div w:id="684673419">
          <w:marLeft w:val="0"/>
          <w:marRight w:val="0"/>
          <w:marTop w:val="0"/>
          <w:marBottom w:val="0"/>
          <w:divBdr>
            <w:top w:val="none" w:sz="0" w:space="0" w:color="auto"/>
            <w:left w:val="none" w:sz="0" w:space="0" w:color="auto"/>
            <w:bottom w:val="none" w:sz="0" w:space="0" w:color="auto"/>
            <w:right w:val="none" w:sz="0" w:space="0" w:color="auto"/>
          </w:divBdr>
          <w:divsChild>
            <w:div w:id="399056369">
              <w:marLeft w:val="0"/>
              <w:marRight w:val="0"/>
              <w:marTop w:val="0"/>
              <w:marBottom w:val="0"/>
              <w:divBdr>
                <w:top w:val="none" w:sz="0" w:space="0" w:color="auto"/>
                <w:left w:val="none" w:sz="0" w:space="0" w:color="auto"/>
                <w:bottom w:val="none" w:sz="0" w:space="0" w:color="auto"/>
                <w:right w:val="none" w:sz="0" w:space="0" w:color="auto"/>
              </w:divBdr>
              <w:divsChild>
                <w:div w:id="423577882">
                  <w:marLeft w:val="0"/>
                  <w:marRight w:val="0"/>
                  <w:marTop w:val="0"/>
                  <w:marBottom w:val="0"/>
                  <w:divBdr>
                    <w:top w:val="none" w:sz="0" w:space="0" w:color="auto"/>
                    <w:left w:val="none" w:sz="0" w:space="0" w:color="auto"/>
                    <w:bottom w:val="none" w:sz="0" w:space="0" w:color="auto"/>
                    <w:right w:val="none" w:sz="0" w:space="0" w:color="auto"/>
                  </w:divBdr>
                  <w:divsChild>
                    <w:div w:id="1060252952">
                      <w:marLeft w:val="0"/>
                      <w:marRight w:val="0"/>
                      <w:marTop w:val="0"/>
                      <w:marBottom w:val="0"/>
                      <w:divBdr>
                        <w:top w:val="none" w:sz="0" w:space="0" w:color="auto"/>
                        <w:left w:val="none" w:sz="0" w:space="0" w:color="auto"/>
                        <w:bottom w:val="none" w:sz="0" w:space="0" w:color="auto"/>
                        <w:right w:val="none" w:sz="0" w:space="0" w:color="auto"/>
                      </w:divBdr>
                      <w:divsChild>
                        <w:div w:id="1991061075">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5617553">
      <w:bodyDiv w:val="1"/>
      <w:marLeft w:val="0"/>
      <w:marRight w:val="0"/>
      <w:marTop w:val="0"/>
      <w:marBottom w:val="0"/>
      <w:divBdr>
        <w:top w:val="none" w:sz="0" w:space="0" w:color="auto"/>
        <w:left w:val="none" w:sz="0" w:space="0" w:color="auto"/>
        <w:bottom w:val="none" w:sz="0" w:space="0" w:color="auto"/>
        <w:right w:val="none" w:sz="0" w:space="0" w:color="auto"/>
      </w:divBdr>
      <w:divsChild>
        <w:div w:id="1687825217">
          <w:marLeft w:val="0"/>
          <w:marRight w:val="0"/>
          <w:marTop w:val="0"/>
          <w:marBottom w:val="0"/>
          <w:divBdr>
            <w:top w:val="none" w:sz="0" w:space="0" w:color="auto"/>
            <w:left w:val="none" w:sz="0" w:space="0" w:color="auto"/>
            <w:bottom w:val="none" w:sz="0" w:space="0" w:color="auto"/>
            <w:right w:val="none" w:sz="0" w:space="0" w:color="auto"/>
          </w:divBdr>
          <w:divsChild>
            <w:div w:id="1640451390">
              <w:marLeft w:val="0"/>
              <w:marRight w:val="0"/>
              <w:marTop w:val="0"/>
              <w:marBottom w:val="0"/>
              <w:divBdr>
                <w:top w:val="none" w:sz="0" w:space="0" w:color="auto"/>
                <w:left w:val="none" w:sz="0" w:space="0" w:color="auto"/>
                <w:bottom w:val="none" w:sz="0" w:space="0" w:color="auto"/>
                <w:right w:val="none" w:sz="0" w:space="0" w:color="auto"/>
              </w:divBdr>
              <w:divsChild>
                <w:div w:id="1787385261">
                  <w:marLeft w:val="0"/>
                  <w:marRight w:val="0"/>
                  <w:marTop w:val="0"/>
                  <w:marBottom w:val="0"/>
                  <w:divBdr>
                    <w:top w:val="none" w:sz="0" w:space="0" w:color="auto"/>
                    <w:left w:val="none" w:sz="0" w:space="0" w:color="auto"/>
                    <w:bottom w:val="none" w:sz="0" w:space="0" w:color="auto"/>
                    <w:right w:val="none" w:sz="0" w:space="0" w:color="auto"/>
                  </w:divBdr>
                  <w:divsChild>
                    <w:div w:id="1453093325">
                      <w:marLeft w:val="0"/>
                      <w:marRight w:val="0"/>
                      <w:marTop w:val="0"/>
                      <w:marBottom w:val="0"/>
                      <w:divBdr>
                        <w:top w:val="none" w:sz="0" w:space="0" w:color="auto"/>
                        <w:left w:val="none" w:sz="0" w:space="0" w:color="auto"/>
                        <w:bottom w:val="none" w:sz="0" w:space="0" w:color="auto"/>
                        <w:right w:val="none" w:sz="0" w:space="0" w:color="auto"/>
                      </w:divBdr>
                      <w:divsChild>
                        <w:div w:id="502404620">
                          <w:marLeft w:val="0"/>
                          <w:marRight w:val="1200"/>
                          <w:marTop w:val="3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0598148">
      <w:bodyDiv w:val="1"/>
      <w:marLeft w:val="0"/>
      <w:marRight w:val="0"/>
      <w:marTop w:val="0"/>
      <w:marBottom w:val="0"/>
      <w:divBdr>
        <w:top w:val="none" w:sz="0" w:space="0" w:color="auto"/>
        <w:left w:val="none" w:sz="0" w:space="0" w:color="auto"/>
        <w:bottom w:val="none" w:sz="0" w:space="0" w:color="auto"/>
        <w:right w:val="none" w:sz="0" w:space="0" w:color="auto"/>
      </w:divBdr>
    </w:div>
    <w:div w:id="2087681964">
      <w:bodyDiv w:val="1"/>
      <w:marLeft w:val="0"/>
      <w:marRight w:val="0"/>
      <w:marTop w:val="0"/>
      <w:marBottom w:val="0"/>
      <w:divBdr>
        <w:top w:val="none" w:sz="0" w:space="0" w:color="auto"/>
        <w:left w:val="none" w:sz="0" w:space="0" w:color="auto"/>
        <w:bottom w:val="none" w:sz="0" w:space="0" w:color="auto"/>
        <w:right w:val="none" w:sz="0" w:space="0" w:color="auto"/>
      </w:divBdr>
    </w:div>
    <w:div w:id="2106336787">
      <w:bodyDiv w:val="1"/>
      <w:marLeft w:val="0"/>
      <w:marRight w:val="0"/>
      <w:marTop w:val="0"/>
      <w:marBottom w:val="0"/>
      <w:divBdr>
        <w:top w:val="none" w:sz="0" w:space="0" w:color="auto"/>
        <w:left w:val="none" w:sz="0" w:space="0" w:color="auto"/>
        <w:bottom w:val="none" w:sz="0" w:space="0" w:color="auto"/>
        <w:right w:val="none" w:sz="0" w:space="0" w:color="auto"/>
      </w:divBdr>
    </w:div>
    <w:div w:id="2117016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4.xml"/><Relationship Id="rId26" Type="http://schemas.openxmlformats.org/officeDocument/2006/relationships/footer" Target="footer8.xml"/><Relationship Id="rId39" Type="http://schemas.openxmlformats.org/officeDocument/2006/relationships/hyperlink" Target="https://www.legislation.gov.au/Details/F2018L00221" TargetMode="External"/><Relationship Id="rId21" Type="http://schemas.openxmlformats.org/officeDocument/2006/relationships/footer" Target="footer5.xml"/><Relationship Id="rId34" Type="http://schemas.openxmlformats.org/officeDocument/2006/relationships/hyperlink" Target="https://www.acma.gov.au/theACMA/future-use-of-the-1_5-ghz-and-3_6-ghz-bands-2" TargetMode="External"/><Relationship Id="rId42" Type="http://schemas.openxmlformats.org/officeDocument/2006/relationships/hyperlink" Target="https://www.legislation.gov.au/" TargetMode="External"/><Relationship Id="rId47" Type="http://schemas.openxmlformats.org/officeDocument/2006/relationships/hyperlink" Target="https://www.acma.gov.au/theACMA/spectrum-reallocation-for-the-3-6-ghz-band" TargetMode="External"/><Relationship Id="rId50" Type="http://schemas.openxmlformats.org/officeDocument/2006/relationships/image" Target="media/image8.jpg"/><Relationship Id="rId55" Type="http://schemas.openxmlformats.org/officeDocument/2006/relationships/hyperlink" Target="mailto:SpectrumAuctions@acma.gov.au" TargetMode="External"/><Relationship Id="rId63" Type="http://schemas.openxmlformats.org/officeDocument/2006/relationships/header" Target="header8.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creativecommons.org/licenses/by/4.0/" TargetMode="External"/><Relationship Id="rId29" Type="http://schemas.openxmlformats.org/officeDocument/2006/relationships/hyperlink" Target="https://www.legislation.gov.au/Details/F2018L0022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image" Target="media/image4.jpeg"/><Relationship Id="rId37" Type="http://schemas.openxmlformats.org/officeDocument/2006/relationships/hyperlink" Target="https://www.acma.gov.au/theACMA/spectrum-reallocation-for-the-3-6-ghz-band" TargetMode="External"/><Relationship Id="rId40" Type="http://schemas.openxmlformats.org/officeDocument/2006/relationships/hyperlink" Target="http://collaboration/organisation/cid/RPB/RLPS/lib/36%20GHz%20Project/Stage%202%20-%20Instruments/Instrument%20consultation/Radiocommunications%20(Spectrum%20Re-allocation&#8212;3.6%20GHz%20Band%20for%20Regional%20Australia)%20Declaration%202018" TargetMode="External"/><Relationship Id="rId45" Type="http://schemas.openxmlformats.org/officeDocument/2006/relationships/image" Target="media/image5.jpeg"/><Relationship Id="rId53" Type="http://schemas.openxmlformats.org/officeDocument/2006/relationships/hyperlink" Target="https://www.acma.gov.au/theACMA/proposed-changes-to-the-spectrum-licence-tax" TargetMode="External"/><Relationship Id="rId58" Type="http://schemas.openxmlformats.org/officeDocument/2006/relationships/hyperlink" Target="https://www.comlaw.gov.au/Series/C2004A02562" TargetMode="External"/><Relationship Id="rId66"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7.xml"/><Relationship Id="rId28" Type="http://schemas.openxmlformats.org/officeDocument/2006/relationships/hyperlink" Target="https://www.legislation.gov.au/Details/F2018L00221" TargetMode="External"/><Relationship Id="rId36" Type="http://schemas.openxmlformats.org/officeDocument/2006/relationships/hyperlink" Target="https://www.acma.gov.au/theACMA/future-approach-to-the-3_6-ghz-band" TargetMode="External"/><Relationship Id="rId49" Type="http://schemas.openxmlformats.org/officeDocument/2006/relationships/image" Target="media/image7.png"/><Relationship Id="rId57" Type="http://schemas.openxmlformats.org/officeDocument/2006/relationships/hyperlink" Target="http://www.acma.gov.au/theACMA/About/Corporate/Responsibilities/acma-evidenceinformed-regulation-and-effective-consultation" TargetMode="External"/><Relationship Id="rId61" Type="http://schemas.openxmlformats.org/officeDocument/2006/relationships/hyperlink" Target="http://www.oaic.gov.au/privacy/privacy-resources/privacy-fact-sheets/other/privacy-fact-sheet-17-australian-privacy-principles" TargetMode="Externa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hyperlink" Target="http://acma.gov.au/Industry/Spectrum/Spectrum-planning/About-spectrum-planning/principles-for-spectrum-management" TargetMode="External"/><Relationship Id="rId44" Type="http://schemas.openxmlformats.org/officeDocument/2006/relationships/hyperlink" Target="https://www.acma.gov.au/theACMA/Consultations/Consultations/Current-and-Closed-Consultations" TargetMode="External"/><Relationship Id="rId52" Type="http://schemas.openxmlformats.org/officeDocument/2006/relationships/hyperlink" Target="https://www.accc.gov.au/system/files/Request%20for%20advice%20from%20Minister%20Fifield%20on%203.6%20GHz%20allocation%20limits.pdf" TargetMode="External"/><Relationship Id="rId60" Type="http://schemas.openxmlformats.org/officeDocument/2006/relationships/hyperlink" Target="http://www.comlaw.gov.au/Series/C2004A03712" TargetMode="External"/><Relationship Id="rId65"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i.creativecommons.org/l/by/3.0/88x31.png" TargetMode="External"/><Relationship Id="rId22" Type="http://schemas.openxmlformats.org/officeDocument/2006/relationships/header" Target="header6.xml"/><Relationship Id="rId27" Type="http://schemas.openxmlformats.org/officeDocument/2006/relationships/hyperlink" Target="https://www.legislation.gov.au/Details/F2018L00225" TargetMode="External"/><Relationship Id="rId30" Type="http://schemas.openxmlformats.org/officeDocument/2006/relationships/hyperlink" Target="http://www.acma.gov.au/theACMA/object-and-scope-of-the-radiocommunications-act-1992" TargetMode="External"/><Relationship Id="rId35" Type="http://schemas.openxmlformats.org/officeDocument/2006/relationships/hyperlink" Target="https://www.acma.gov.au/theACMA/future-approach-to-the-3_6-ghz-band" TargetMode="External"/><Relationship Id="rId43" Type="http://schemas.openxmlformats.org/officeDocument/2006/relationships/hyperlink" Target="https://www.acma.gov.au/theACMA/spectrum-reallocation-for-the-3-6-ghz-band" TargetMode="External"/><Relationship Id="rId48" Type="http://schemas.openxmlformats.org/officeDocument/2006/relationships/image" Target="media/image6.png"/><Relationship Id="rId56" Type="http://schemas.openxmlformats.org/officeDocument/2006/relationships/hyperlink" Target="mailto:media@acma.gov.au" TargetMode="External"/><Relationship Id="rId64" Type="http://schemas.openxmlformats.org/officeDocument/2006/relationships/header" Target="header9.xml"/><Relationship Id="rId8" Type="http://schemas.openxmlformats.org/officeDocument/2006/relationships/header" Target="header1.xml"/><Relationship Id="rId51" Type="http://schemas.openxmlformats.org/officeDocument/2006/relationships/hyperlink" Target="https://www.acma.gov.au/theACMA/spectrum-reallocation-for-the-3-6-ghz-band"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mailto:candinfo@acma.gov.au" TargetMode="External"/><Relationship Id="rId25" Type="http://schemas.openxmlformats.org/officeDocument/2006/relationships/footer" Target="footer7.xml"/><Relationship Id="rId33" Type="http://schemas.openxmlformats.org/officeDocument/2006/relationships/hyperlink" Target="mailto:spectrumreform@communications.gov.au" TargetMode="External"/><Relationship Id="rId38" Type="http://schemas.openxmlformats.org/officeDocument/2006/relationships/hyperlink" Target="https://www.legislation.gov.au/Details/F2018L00225" TargetMode="External"/><Relationship Id="rId46" Type="http://schemas.openxmlformats.org/officeDocument/2006/relationships/hyperlink" Target="https://www.acma.gov.au/theACMA/future-approach-to-the-3_6-ghz-band" TargetMode="External"/><Relationship Id="rId59" Type="http://schemas.openxmlformats.org/officeDocument/2006/relationships/hyperlink" Target="https://www.comlaw.gov.au/Series/C2005A00044" TargetMode="External"/><Relationship Id="rId67" Type="http://schemas.openxmlformats.org/officeDocument/2006/relationships/fontTable" Target="fontTable.xml"/><Relationship Id="rId20" Type="http://schemas.openxmlformats.org/officeDocument/2006/relationships/footer" Target="footer4.xml"/><Relationship Id="rId41" Type="http://schemas.openxmlformats.org/officeDocument/2006/relationships/hyperlink" Target="https://www.accc.gov.au/regulated-infrastructure/communications/mobile-services/spectrum-competition-limits/request-for-advice-36-ghz-spectrum" TargetMode="External"/><Relationship Id="rId54" Type="http://schemas.openxmlformats.org/officeDocument/2006/relationships/hyperlink" Target="http://www.acma.gov.au/theACMA/Consultations/Consultations" TargetMode="External"/><Relationship Id="rId62" Type="http://schemas.openxmlformats.org/officeDocument/2006/relationships/hyperlink" Target="http://www.acma.gov.au/privacypolic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2" Type="http://schemas.openxmlformats.org/officeDocument/2006/relationships/hyperlink" Target="https://www.legislation.gov.au/Details/F2014L00957" TargetMode="External"/><Relationship Id="rId1" Type="http://schemas.openxmlformats.org/officeDocument/2006/relationships/hyperlink" Target="https://www.communications.gov.au/file/26996/download?token=QCUGRBh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E941B0-2262-4A0C-A3CB-24E644AA47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13095</Words>
  <Characters>74644</Characters>
  <Application>Microsoft Office Word</Application>
  <DocSecurity>0</DocSecurity>
  <Lines>622</Lines>
  <Paragraphs>175</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87564</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2018-05-17T04:30:00Z</dcterms:created>
  <dcterms:modified xsi:type="dcterms:W3CDTF">2018-05-18T02:22:00Z</dcterms:modified>
  <cp:category/>
</cp:coreProperties>
</file>