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11009" w14:textId="75BB51FA" w:rsidR="00BE459D" w:rsidRDefault="00B30A6C" w:rsidP="0033104B">
      <w:pPr>
        <w:pStyle w:val="ACMAHeading1"/>
        <w:spacing w:before="960" w:after="240"/>
      </w:pPr>
      <w:bookmarkStart w:id="0" w:name="_GoBack"/>
      <w:bookmarkEnd w:id="0"/>
      <w:r w:rsidRPr="002B0831">
        <w:t>Investigation</w:t>
      </w:r>
      <w:r>
        <w:t xml:space="preserve"> </w:t>
      </w:r>
      <w:r w:rsidR="0079419E">
        <w:t>r</w:t>
      </w:r>
      <w:r>
        <w:t xml:space="preserve">eport </w:t>
      </w:r>
      <w:r w:rsidR="0079419E">
        <w:t>n</w:t>
      </w:r>
      <w:r>
        <w:t xml:space="preserve">o. </w:t>
      </w:r>
      <w:r w:rsidR="00EF41B0" w:rsidRPr="0029366A">
        <w:rPr>
          <w:rStyle w:val="Emphasis"/>
          <w:i w:val="0"/>
        </w:rPr>
        <w:t>BI-</w:t>
      </w:r>
      <w:r w:rsidR="0029366A" w:rsidRPr="0029366A">
        <w:rPr>
          <w:rStyle w:val="Emphasis"/>
          <w:i w:val="0"/>
        </w:rPr>
        <w:t>490</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0A9A7A21"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25D109C7" w14:textId="77777777" w:rsidR="005E47E5" w:rsidRPr="0033104B" w:rsidRDefault="003E08A5" w:rsidP="0033104B">
            <w:pPr>
              <w:pStyle w:val="ACMATableHeading"/>
            </w:pPr>
            <w:bookmarkStart w:id="1" w:name="ColumnTitle"/>
            <w:r w:rsidRPr="0033104B">
              <w:t>Summary</w:t>
            </w:r>
          </w:p>
        </w:tc>
        <w:tc>
          <w:tcPr>
            <w:tcW w:w="5724" w:type="dxa"/>
          </w:tcPr>
          <w:p w14:paraId="5F70EF55" w14:textId="77777777" w:rsidR="005E47E5" w:rsidRPr="00B261EE" w:rsidRDefault="005E47E5" w:rsidP="00FB5F3F">
            <w:pPr>
              <w:pStyle w:val="ACMATableHeading"/>
            </w:pPr>
          </w:p>
        </w:tc>
      </w:tr>
      <w:bookmarkEnd w:id="1"/>
      <w:tr w:rsidR="005E47E5" w14:paraId="42B9A89A"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34C0D31" w14:textId="47FDD2B5" w:rsidR="005E47E5" w:rsidRPr="0029366A" w:rsidRDefault="00B30A6C" w:rsidP="0033104B">
            <w:pPr>
              <w:pStyle w:val="ACMATableBody"/>
              <w:rPr>
                <w:b/>
              </w:rPr>
            </w:pPr>
            <w:r w:rsidRPr="0029366A">
              <w:rPr>
                <w:b/>
              </w:rPr>
              <w:t>Licensee</w:t>
            </w:r>
          </w:p>
        </w:tc>
        <w:tc>
          <w:tcPr>
            <w:tcW w:w="5724" w:type="dxa"/>
            <w:tcBorders>
              <w:top w:val="single" w:sz="4" w:space="0" w:color="auto"/>
              <w:left w:val="single" w:sz="4" w:space="0" w:color="auto"/>
              <w:bottom w:val="single" w:sz="4" w:space="0" w:color="auto"/>
            </w:tcBorders>
            <w:shd w:val="clear" w:color="auto" w:fill="auto"/>
          </w:tcPr>
          <w:p w14:paraId="77A2FC65" w14:textId="78EFD029" w:rsidR="005E47E5" w:rsidRPr="0029366A" w:rsidRDefault="0029366A" w:rsidP="0033104B">
            <w:pPr>
              <w:pStyle w:val="ACMATableBody"/>
            </w:pPr>
            <w:r w:rsidRPr="0029366A">
              <w:t>Fresh Broadcasters Inc</w:t>
            </w:r>
          </w:p>
        </w:tc>
      </w:tr>
      <w:tr w:rsidR="005E47E5" w14:paraId="706BA6E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785E3CD" w14:textId="77777777" w:rsidR="005E47E5" w:rsidRPr="0029366A" w:rsidRDefault="005E47E5" w:rsidP="0033104B">
            <w:pPr>
              <w:pStyle w:val="ACMATableBody"/>
              <w:rPr>
                <w:b/>
              </w:rPr>
            </w:pPr>
            <w:r w:rsidRPr="0029366A">
              <w:rPr>
                <w:b/>
              </w:rPr>
              <w:t>Station</w:t>
            </w:r>
          </w:p>
        </w:tc>
        <w:tc>
          <w:tcPr>
            <w:tcW w:w="5724" w:type="dxa"/>
            <w:tcBorders>
              <w:top w:val="single" w:sz="4" w:space="0" w:color="auto"/>
              <w:left w:val="single" w:sz="4" w:space="0" w:color="auto"/>
              <w:bottom w:val="single" w:sz="4" w:space="0" w:color="auto"/>
            </w:tcBorders>
            <w:shd w:val="clear" w:color="auto" w:fill="auto"/>
          </w:tcPr>
          <w:p w14:paraId="168110BC" w14:textId="1F05B04C" w:rsidR="005E47E5" w:rsidRPr="0029366A" w:rsidRDefault="00340208" w:rsidP="0033104B">
            <w:pPr>
              <w:pStyle w:val="ACMATableBody"/>
            </w:pPr>
            <w:r>
              <w:t>5FBI</w:t>
            </w:r>
          </w:p>
        </w:tc>
      </w:tr>
      <w:tr w:rsidR="005E47E5" w14:paraId="4C9F629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CEFDFDC" w14:textId="77777777" w:rsidR="005E47E5" w:rsidRPr="0029366A" w:rsidRDefault="00A04A54" w:rsidP="0033104B">
            <w:pPr>
              <w:pStyle w:val="ACMATableBody"/>
              <w:rPr>
                <w:b/>
              </w:rPr>
            </w:pPr>
            <w:r w:rsidRPr="0029366A">
              <w:rPr>
                <w:b/>
              </w:rPr>
              <w:t>Type of s</w:t>
            </w:r>
            <w:r w:rsidR="005E47E5" w:rsidRPr="0029366A">
              <w:rPr>
                <w:b/>
              </w:rPr>
              <w:t>ervice</w:t>
            </w:r>
          </w:p>
        </w:tc>
        <w:tc>
          <w:tcPr>
            <w:tcW w:w="5724" w:type="dxa"/>
            <w:tcBorders>
              <w:top w:val="single" w:sz="4" w:space="0" w:color="auto"/>
              <w:left w:val="single" w:sz="4" w:space="0" w:color="auto"/>
              <w:bottom w:val="single" w:sz="4" w:space="0" w:color="auto"/>
            </w:tcBorders>
            <w:shd w:val="clear" w:color="auto" w:fill="auto"/>
          </w:tcPr>
          <w:p w14:paraId="496BEE3C" w14:textId="7D7FF981" w:rsidR="005E47E5" w:rsidRPr="0029366A" w:rsidRDefault="0029366A" w:rsidP="000F12E8">
            <w:pPr>
              <w:pStyle w:val="ACMATableBody"/>
            </w:pPr>
            <w:r w:rsidRPr="0029366A">
              <w:t>Community broadcasting—radio</w:t>
            </w:r>
          </w:p>
        </w:tc>
      </w:tr>
      <w:tr w:rsidR="005E47E5" w14:paraId="6ED73869"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46AD517" w14:textId="02735546" w:rsidR="005E47E5" w:rsidRPr="0029366A" w:rsidRDefault="00747CC0" w:rsidP="00747CC0">
            <w:pPr>
              <w:pStyle w:val="ACMATableBody"/>
              <w:rPr>
                <w:b/>
              </w:rPr>
            </w:pPr>
            <w:r w:rsidRPr="0029366A">
              <w:rPr>
                <w:b/>
              </w:rPr>
              <w:t xml:space="preserve">Date </w:t>
            </w:r>
            <w:r w:rsidR="00B30A6C" w:rsidRPr="0029366A">
              <w:rPr>
                <w:b/>
              </w:rPr>
              <w:t>of broadcast</w:t>
            </w:r>
          </w:p>
        </w:tc>
        <w:tc>
          <w:tcPr>
            <w:tcW w:w="5724" w:type="dxa"/>
            <w:tcBorders>
              <w:top w:val="single" w:sz="4" w:space="0" w:color="auto"/>
              <w:left w:val="single" w:sz="4" w:space="0" w:color="auto"/>
              <w:bottom w:val="single" w:sz="4" w:space="0" w:color="auto"/>
            </w:tcBorders>
            <w:shd w:val="clear" w:color="auto" w:fill="auto"/>
          </w:tcPr>
          <w:p w14:paraId="217DB6B6" w14:textId="42E8CD6D" w:rsidR="005E47E5" w:rsidRPr="0029366A" w:rsidRDefault="0029366A" w:rsidP="00747CC0">
            <w:pPr>
              <w:pStyle w:val="ACMATableBody"/>
            </w:pPr>
            <w:r w:rsidRPr="0029366A">
              <w:t>29 March 2019</w:t>
            </w:r>
          </w:p>
        </w:tc>
      </w:tr>
      <w:tr w:rsidR="005E47E5" w14:paraId="41A8AA61"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19BFB3F" w14:textId="5E2D5E8F" w:rsidR="005E47E5" w:rsidRPr="0029366A" w:rsidRDefault="00B30A6C" w:rsidP="0033104B">
            <w:pPr>
              <w:pStyle w:val="ACMATableBody"/>
              <w:rPr>
                <w:b/>
              </w:rPr>
            </w:pPr>
            <w:r w:rsidRPr="0029366A">
              <w:rPr>
                <w:b/>
              </w:rPr>
              <w:t>Relevant legislation</w:t>
            </w:r>
          </w:p>
        </w:tc>
        <w:tc>
          <w:tcPr>
            <w:tcW w:w="5724" w:type="dxa"/>
            <w:tcBorders>
              <w:top w:val="single" w:sz="4" w:space="0" w:color="auto"/>
              <w:left w:val="single" w:sz="4" w:space="0" w:color="auto"/>
              <w:bottom w:val="single" w:sz="4" w:space="0" w:color="auto"/>
            </w:tcBorders>
            <w:shd w:val="clear" w:color="auto" w:fill="auto"/>
          </w:tcPr>
          <w:p w14:paraId="68027753" w14:textId="22D17F5A" w:rsidR="005E47E5" w:rsidRPr="0029366A" w:rsidRDefault="0029366A" w:rsidP="00747CC0">
            <w:pPr>
              <w:pStyle w:val="ACMATableBody"/>
            </w:pPr>
            <w:r w:rsidRPr="0029366A">
              <w:rPr>
                <w:rFonts w:cs="Arial"/>
              </w:rPr>
              <w:t>P</w:t>
            </w:r>
            <w:r w:rsidR="005C5EB3" w:rsidRPr="0029366A">
              <w:rPr>
                <w:rFonts w:cs="Arial"/>
              </w:rPr>
              <w:t>aragraph</w:t>
            </w:r>
            <w:r w:rsidRPr="0029366A">
              <w:rPr>
                <w:rFonts w:cs="Arial"/>
              </w:rPr>
              <w:t xml:space="preserve"> 9(1)(a) of Schedule 2 to the </w:t>
            </w:r>
            <w:r w:rsidRPr="0029366A">
              <w:rPr>
                <w:rFonts w:cs="Arial"/>
                <w:i/>
              </w:rPr>
              <w:t>Broadcasting Services Act 1992</w:t>
            </w:r>
            <w:r w:rsidRPr="0029366A">
              <w:rPr>
                <w:rFonts w:cs="Arial"/>
              </w:rPr>
              <w:t xml:space="preserve"> [the licensee will not, in contravention of the </w:t>
            </w:r>
            <w:r w:rsidRPr="0029366A">
              <w:rPr>
                <w:rFonts w:cs="Arial"/>
                <w:i/>
              </w:rPr>
              <w:t>Tobacco Advertising Prohibition Act 1992</w:t>
            </w:r>
            <w:r w:rsidRPr="0029366A">
              <w:rPr>
                <w:rFonts w:cs="Arial"/>
              </w:rPr>
              <w:t>, broadcast a tobacco advertisement within the meaning of th</w:t>
            </w:r>
            <w:r w:rsidR="00322C65">
              <w:rPr>
                <w:rFonts w:cs="Arial"/>
              </w:rPr>
              <w:t>at</w:t>
            </w:r>
            <w:r w:rsidRPr="0029366A">
              <w:rPr>
                <w:rFonts w:cs="Arial"/>
              </w:rPr>
              <w:t xml:space="preserve"> Act].</w:t>
            </w:r>
          </w:p>
        </w:tc>
      </w:tr>
      <w:tr w:rsidR="00E40D5E" w14:paraId="0087A237" w14:textId="77777777" w:rsidTr="006245A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652F68D" w14:textId="77777777" w:rsidR="00E40D5E" w:rsidRPr="0029366A" w:rsidRDefault="00E40D5E" w:rsidP="006245A4">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77C94C78" w14:textId="77777777" w:rsidR="00E40D5E" w:rsidRPr="0029366A" w:rsidRDefault="00E40D5E" w:rsidP="006245A4">
            <w:pPr>
              <w:pStyle w:val="ACMATableBody"/>
              <w:rPr>
                <w:rFonts w:cs="Arial"/>
              </w:rPr>
            </w:pPr>
            <w:r>
              <w:rPr>
                <w:rFonts w:cs="Arial"/>
              </w:rPr>
              <w:t>30 May 2019</w:t>
            </w:r>
          </w:p>
        </w:tc>
      </w:tr>
      <w:tr w:rsidR="00684B32" w14:paraId="62AEE14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E9D3568" w14:textId="42DE54F0" w:rsidR="00684B32" w:rsidRPr="0033104B" w:rsidRDefault="0088427E" w:rsidP="00754C70">
            <w:pPr>
              <w:pStyle w:val="ACMATableBody"/>
              <w:rPr>
                <w:b/>
              </w:rPr>
            </w:pPr>
            <w:r>
              <w:rPr>
                <w:b/>
              </w:rPr>
              <w:t>Decision</w:t>
            </w:r>
          </w:p>
        </w:tc>
        <w:tc>
          <w:tcPr>
            <w:tcW w:w="5724" w:type="dxa"/>
            <w:tcBorders>
              <w:top w:val="single" w:sz="4" w:space="0" w:color="auto"/>
              <w:left w:val="single" w:sz="4" w:space="0" w:color="auto"/>
              <w:bottom w:val="single" w:sz="4" w:space="0" w:color="auto"/>
            </w:tcBorders>
            <w:shd w:val="clear" w:color="auto" w:fill="auto"/>
          </w:tcPr>
          <w:p w14:paraId="397899BE" w14:textId="4480CE23" w:rsidR="00684B32" w:rsidRPr="0088427E" w:rsidRDefault="0088427E" w:rsidP="0088427E">
            <w:pPr>
              <w:pStyle w:val="ACMATableBody"/>
              <w:rPr>
                <w:rFonts w:cs="Arial"/>
                <w:highlight w:val="yellow"/>
              </w:rPr>
            </w:pPr>
            <w:r w:rsidRPr="0029366A">
              <w:rPr>
                <w:rFonts w:cs="Arial"/>
              </w:rPr>
              <w:t>No breach</w:t>
            </w:r>
            <w:r w:rsidR="0029366A" w:rsidRPr="0029366A">
              <w:rPr>
                <w:rFonts w:cs="Arial"/>
              </w:rPr>
              <w:t xml:space="preserve"> of </w:t>
            </w:r>
            <w:r w:rsidR="0029366A">
              <w:rPr>
                <w:rFonts w:cs="Arial"/>
              </w:rPr>
              <w:t>p</w:t>
            </w:r>
            <w:r w:rsidR="0029366A" w:rsidRPr="0029366A">
              <w:rPr>
                <w:rFonts w:cs="Arial"/>
              </w:rPr>
              <w:t xml:space="preserve">aragraph 9(1)(a) of Schedule 2 to the </w:t>
            </w:r>
            <w:r w:rsidR="0029366A" w:rsidRPr="0029366A">
              <w:rPr>
                <w:rFonts w:cs="Arial"/>
                <w:i/>
              </w:rPr>
              <w:t>Broadcasting Services Act 1992</w:t>
            </w:r>
            <w:r w:rsidR="0029366A">
              <w:rPr>
                <w:rFonts w:cs="Arial"/>
                <w:i/>
              </w:rPr>
              <w:t>.</w:t>
            </w:r>
          </w:p>
        </w:tc>
      </w:tr>
    </w:tbl>
    <w:p w14:paraId="6A04E656" w14:textId="77777777" w:rsidR="001C6546" w:rsidRPr="00972DB3" w:rsidRDefault="00D668E3" w:rsidP="00972DB3">
      <w:pPr>
        <w:pStyle w:val="ACMABodyText"/>
        <w:rPr>
          <w:rFonts w:eastAsiaTheme="minorHAnsi"/>
          <w:i/>
        </w:rPr>
      </w:pPr>
      <w:r>
        <w:br w:type="page"/>
      </w:r>
    </w:p>
    <w:p w14:paraId="59055C04" w14:textId="77777777" w:rsidR="001C6546" w:rsidRPr="007A7C97" w:rsidRDefault="007B047A" w:rsidP="001C6546">
      <w:pPr>
        <w:pStyle w:val="ACMAHeading2"/>
      </w:pPr>
      <w:r>
        <w:lastRenderedPageBreak/>
        <w:t>Background</w:t>
      </w:r>
    </w:p>
    <w:p w14:paraId="4DBCFF84" w14:textId="73FF2F71" w:rsidR="00FC2726" w:rsidRDefault="00FC2726" w:rsidP="00FC2726">
      <w:pPr>
        <w:pStyle w:val="ACMABodyText"/>
      </w:pPr>
      <w:r>
        <w:t>On 29 March 2019, the Australian Communications and Media Authority (the ACMA) received a complaint that the licensee of 5FBI, Fresh Broadcasting Inc had broadcast an advertisement for tobacco products by broadcasting an announcement for a ‘vaping product’ (e-cigarette) which the complainant believed to be a tobacco product.</w:t>
      </w:r>
    </w:p>
    <w:p w14:paraId="2DFA2F63" w14:textId="2D4F7F7D" w:rsidR="009D3591" w:rsidRDefault="00FC2726" w:rsidP="001C6546">
      <w:pPr>
        <w:pStyle w:val="ACMABodyText"/>
      </w:pPr>
      <w:r>
        <w:t xml:space="preserve">On 15 April 2019, the ACMA commenced an investigation under </w:t>
      </w:r>
      <w:r w:rsidRPr="00CD2711">
        <w:t xml:space="preserve">the </w:t>
      </w:r>
      <w:r w:rsidRPr="00CD2711">
        <w:rPr>
          <w:i/>
        </w:rPr>
        <w:t>Broadcasting Services Act 1992</w:t>
      </w:r>
      <w:r>
        <w:rPr>
          <w:i/>
        </w:rPr>
        <w:t xml:space="preserve"> </w:t>
      </w:r>
      <w:r w:rsidRPr="00F42D92">
        <w:t xml:space="preserve">(the BSA) </w:t>
      </w:r>
      <w:r>
        <w:t xml:space="preserve">into the licensee’s compliance with </w:t>
      </w:r>
      <w:r w:rsidRPr="003B0507">
        <w:t>paragraph 9(</w:t>
      </w:r>
      <w:r>
        <w:t>1</w:t>
      </w:r>
      <w:r w:rsidRPr="003B0507">
        <w:t>)(</w:t>
      </w:r>
      <w:r>
        <w:t>a</w:t>
      </w:r>
      <w:r w:rsidRPr="003B0507">
        <w:t xml:space="preserve">) of Schedule 2 </w:t>
      </w:r>
      <w:r w:rsidRPr="00CE3189">
        <w:t>to the</w:t>
      </w:r>
      <w:r>
        <w:t xml:space="preserve"> BSA </w:t>
      </w:r>
      <w:r w:rsidRPr="0029366A">
        <w:rPr>
          <w:rFonts w:cs="Arial"/>
        </w:rPr>
        <w:t xml:space="preserve">[the licensee will not, in contravention of the </w:t>
      </w:r>
      <w:r w:rsidRPr="0029366A">
        <w:rPr>
          <w:rFonts w:cs="Arial"/>
          <w:i/>
        </w:rPr>
        <w:t>Tobacco Advertising Prohibition Act 1992</w:t>
      </w:r>
      <w:r w:rsidR="00FB5F3F">
        <w:rPr>
          <w:rFonts w:cs="Arial"/>
        </w:rPr>
        <w:t xml:space="preserve"> (the TAP Act)</w:t>
      </w:r>
      <w:r w:rsidRPr="0029366A">
        <w:rPr>
          <w:rFonts w:cs="Arial"/>
        </w:rPr>
        <w:t xml:space="preserve">, broadcast a tobacco advertisement within the meaning of the </w:t>
      </w:r>
      <w:r w:rsidR="00336A05">
        <w:rPr>
          <w:rFonts w:cs="Arial"/>
        </w:rPr>
        <w:t xml:space="preserve">TAP </w:t>
      </w:r>
      <w:r w:rsidRPr="0029366A">
        <w:rPr>
          <w:rFonts w:cs="Arial"/>
        </w:rPr>
        <w:t>Act].</w:t>
      </w:r>
    </w:p>
    <w:p w14:paraId="4C4F6659" w14:textId="77777777" w:rsidR="00733663" w:rsidRDefault="001C6546" w:rsidP="0024000F">
      <w:pPr>
        <w:pStyle w:val="ACMAHeading2"/>
      </w:pPr>
      <w:r>
        <w:t>Assessment</w:t>
      </w:r>
      <w:r w:rsidR="00001254">
        <w:t xml:space="preserve"> </w:t>
      </w:r>
      <w:r w:rsidR="00733663">
        <w:t>and submissions</w:t>
      </w:r>
    </w:p>
    <w:p w14:paraId="0984CF52" w14:textId="725AA129" w:rsidR="00FB5F3F" w:rsidRDefault="00FB5F3F" w:rsidP="00D90CF6">
      <w:pPr>
        <w:pStyle w:val="ACMABodyText"/>
        <w:spacing w:after="120"/>
      </w:pPr>
      <w:r>
        <w:t>The investigation has taken into account the following material:</w:t>
      </w:r>
    </w:p>
    <w:p w14:paraId="19E5A76B" w14:textId="64DCE7C0" w:rsidR="00FB5F3F" w:rsidRDefault="00FB5F3F" w:rsidP="00D90CF6">
      <w:pPr>
        <w:pStyle w:val="ACMABodyText"/>
        <w:numPr>
          <w:ilvl w:val="0"/>
          <w:numId w:val="17"/>
        </w:numPr>
        <w:spacing w:after="120"/>
      </w:pPr>
      <w:r>
        <w:t>the complaint received by the ACMA on 29 March 2019</w:t>
      </w:r>
    </w:p>
    <w:p w14:paraId="400D65A8" w14:textId="56DABB3E" w:rsidR="00FB5F3F" w:rsidRDefault="00FB5F3F" w:rsidP="00D90CF6">
      <w:pPr>
        <w:pStyle w:val="ACMABodyText"/>
        <w:numPr>
          <w:ilvl w:val="0"/>
          <w:numId w:val="17"/>
        </w:numPr>
        <w:spacing w:after="120"/>
      </w:pPr>
      <w:r>
        <w:t xml:space="preserve">a copy of the </w:t>
      </w:r>
      <w:r w:rsidR="005F652A">
        <w:t xml:space="preserve">broadcast </w:t>
      </w:r>
      <w:r w:rsidR="00323378">
        <w:t>from 8.00 am to 10.00 am on</w:t>
      </w:r>
      <w:r w:rsidR="005F652A">
        <w:t xml:space="preserve"> 29 March 2019</w:t>
      </w:r>
      <w:r w:rsidR="00323378">
        <w:t xml:space="preserve"> (the broadcast)</w:t>
      </w:r>
    </w:p>
    <w:p w14:paraId="204E18C2" w14:textId="5A0F5F15" w:rsidR="00664619" w:rsidRDefault="00664619" w:rsidP="00FB5F3F">
      <w:pPr>
        <w:pStyle w:val="ACMABodyText"/>
        <w:numPr>
          <w:ilvl w:val="0"/>
          <w:numId w:val="17"/>
        </w:numPr>
      </w:pPr>
      <w:r>
        <w:t xml:space="preserve">email correspondence from the </w:t>
      </w:r>
      <w:r w:rsidR="00C77A90">
        <w:t>licensee</w:t>
      </w:r>
      <w:r>
        <w:t xml:space="preserve"> received by the ACMA on 1 May 2019.</w:t>
      </w:r>
    </w:p>
    <w:p w14:paraId="1866A895" w14:textId="77777777" w:rsidR="001F018C" w:rsidRDefault="00FB5F3F" w:rsidP="001F018C">
      <w:pPr>
        <w:pStyle w:val="ACMABodyText"/>
      </w:pPr>
      <w:r>
        <w:t xml:space="preserve">Other sources used in the investigation are </w:t>
      </w:r>
      <w:r w:rsidRPr="00525633">
        <w:t xml:space="preserve">identified </w:t>
      </w:r>
      <w:r>
        <w:t>in the report, where relevant.</w:t>
      </w:r>
    </w:p>
    <w:p w14:paraId="42E8EAD2" w14:textId="7D559397" w:rsidR="00D80CCA" w:rsidRDefault="001F018C" w:rsidP="001F018C">
      <w:pPr>
        <w:pStyle w:val="ACMABodyText"/>
      </w:pPr>
      <w:r>
        <w:t>In assessing compliance with the licence condition at para</w:t>
      </w:r>
      <w:r w:rsidRPr="003B0507">
        <w:t>graph 9(</w:t>
      </w:r>
      <w:r>
        <w:t>1</w:t>
      </w:r>
      <w:r w:rsidRPr="003B0507">
        <w:t>)(</w:t>
      </w:r>
      <w:r>
        <w:t>a</w:t>
      </w:r>
      <w:r w:rsidRPr="003B0507">
        <w:t xml:space="preserve">) of Schedule 2 </w:t>
      </w:r>
      <w:r w:rsidRPr="00CE3189">
        <w:t>to the</w:t>
      </w:r>
      <w:r>
        <w:t xml:space="preserve"> BSA, the ACMA firstly considers whether the advertisement is a tobacco advertisement within the meaning of the TAP Act. </w:t>
      </w:r>
      <w:r w:rsidR="00A26D7E" w:rsidRPr="00C141FD">
        <w:t xml:space="preserve">In this case the ACMA has considered whether the </w:t>
      </w:r>
      <w:r w:rsidR="003469E0">
        <w:t xml:space="preserve">advertisement </w:t>
      </w:r>
      <w:r w:rsidR="00A26D7E" w:rsidRPr="00C141FD">
        <w:t>fa</w:t>
      </w:r>
      <w:r w:rsidR="00A26D7E">
        <w:t>ll</w:t>
      </w:r>
      <w:r w:rsidR="00A26D7E" w:rsidRPr="00C141FD">
        <w:t xml:space="preserve">s within the meaning of paragraph 9(1)(b) and/or </w:t>
      </w:r>
      <w:r w:rsidR="00A26D7E">
        <w:t xml:space="preserve">paragraph </w:t>
      </w:r>
      <w:r w:rsidR="00A26D7E" w:rsidRPr="00C141FD">
        <w:t>9(1)(e) of the TAP Act.</w:t>
      </w:r>
      <w:r w:rsidR="00A26D7E">
        <w:t xml:space="preserve">  </w:t>
      </w:r>
      <w:r>
        <w:t xml:space="preserve">If the ACMA forms the view that </w:t>
      </w:r>
      <w:r w:rsidR="005F652A">
        <w:t>it is a tobacco advertisement, it then considers whether any of the exceptions in the TAP Act apply in order to determine whether or not the broadcast of the tobacco advertisement is permitted under the TAP Act.</w:t>
      </w:r>
    </w:p>
    <w:p w14:paraId="0CF1759F" w14:textId="5DFE1FFE" w:rsidR="001C6546" w:rsidRDefault="0029366A" w:rsidP="0072120E">
      <w:pPr>
        <w:pStyle w:val="ACMAHeading2"/>
      </w:pPr>
      <w:r>
        <w:t>Issue: Did the licensee broadcast a tobacco advertisement?</w:t>
      </w:r>
    </w:p>
    <w:p w14:paraId="263A1D72" w14:textId="6C110B4B" w:rsidR="001C6546" w:rsidRPr="00951990" w:rsidRDefault="001C6546" w:rsidP="00CD3452">
      <w:pPr>
        <w:pStyle w:val="ACMAHeading3"/>
        <w:spacing w:after="120"/>
        <w:rPr>
          <w:sz w:val="28"/>
          <w:szCs w:val="28"/>
        </w:rPr>
      </w:pPr>
      <w:r w:rsidRPr="0029366A">
        <w:rPr>
          <w:sz w:val="28"/>
          <w:szCs w:val="28"/>
        </w:rPr>
        <w:t xml:space="preserve">Relevant </w:t>
      </w:r>
      <w:r w:rsidR="00FB5F3F">
        <w:rPr>
          <w:sz w:val="28"/>
          <w:szCs w:val="28"/>
        </w:rPr>
        <w:t>legislation</w:t>
      </w:r>
    </w:p>
    <w:p w14:paraId="725028A9" w14:textId="41E1633F" w:rsidR="00FB5F3F" w:rsidRPr="00B779FA" w:rsidRDefault="00FB5F3F" w:rsidP="00B779FA">
      <w:pPr>
        <w:pStyle w:val="ACMAQuoteindented"/>
        <w:spacing w:after="120"/>
        <w:ind w:left="0"/>
        <w:rPr>
          <w:szCs w:val="18"/>
        </w:rPr>
      </w:pPr>
      <w:r w:rsidRPr="00B779FA">
        <w:rPr>
          <w:szCs w:val="18"/>
        </w:rPr>
        <w:t>Schedule 2 to the BSA</w:t>
      </w:r>
      <w:r w:rsidR="00B779FA">
        <w:rPr>
          <w:szCs w:val="18"/>
        </w:rPr>
        <w:t xml:space="preserve"> reads as follows:</w:t>
      </w:r>
    </w:p>
    <w:p w14:paraId="2001CC30" w14:textId="24C9F1DB" w:rsidR="00FC2726" w:rsidRPr="00E4486F" w:rsidRDefault="00FC2726" w:rsidP="00FC2726">
      <w:pPr>
        <w:pStyle w:val="ACMAQuoteindented"/>
        <w:spacing w:after="120"/>
        <w:rPr>
          <w:b/>
          <w:szCs w:val="18"/>
        </w:rPr>
      </w:pPr>
      <w:r w:rsidRPr="00E4486F">
        <w:rPr>
          <w:b/>
          <w:szCs w:val="18"/>
        </w:rPr>
        <w:t>9 Conditions applicable to services provided under community broadcasting licences</w:t>
      </w:r>
    </w:p>
    <w:p w14:paraId="2BE0CC35" w14:textId="303507C9" w:rsidR="00FC2726" w:rsidRPr="000E01EE" w:rsidRDefault="00FC2726" w:rsidP="00FC2726">
      <w:pPr>
        <w:pStyle w:val="ACMAQuoteindented"/>
        <w:spacing w:after="120"/>
        <w:rPr>
          <w:szCs w:val="18"/>
        </w:rPr>
      </w:pPr>
      <w:r w:rsidRPr="00321CD9">
        <w:rPr>
          <w:szCs w:val="18"/>
        </w:rPr>
        <w:t>(</w:t>
      </w:r>
      <w:r>
        <w:rPr>
          <w:szCs w:val="18"/>
        </w:rPr>
        <w:t>i</w:t>
      </w:r>
      <w:r w:rsidRPr="00321CD9">
        <w:rPr>
          <w:szCs w:val="18"/>
        </w:rPr>
        <w:t xml:space="preserve">) </w:t>
      </w:r>
      <w:r w:rsidRPr="000E01EE">
        <w:rPr>
          <w:szCs w:val="18"/>
        </w:rPr>
        <w:t>Each community broadcasting licence is subject to the following conditions:</w:t>
      </w:r>
    </w:p>
    <w:p w14:paraId="6A06C945" w14:textId="77777777" w:rsidR="00FC2726" w:rsidRPr="000E01EE" w:rsidRDefault="00FC2726" w:rsidP="00FC2726">
      <w:pPr>
        <w:pStyle w:val="ACMAQuoteindented"/>
        <w:spacing w:after="120"/>
        <w:ind w:left="851"/>
        <w:rPr>
          <w:szCs w:val="18"/>
        </w:rPr>
      </w:pPr>
      <w:r w:rsidRPr="000E01EE">
        <w:rPr>
          <w:szCs w:val="18"/>
        </w:rPr>
        <w:t>[...]</w:t>
      </w:r>
    </w:p>
    <w:p w14:paraId="216448DD" w14:textId="1ABF9C19" w:rsidR="00FC2726" w:rsidRPr="000E01EE" w:rsidRDefault="00FC2726" w:rsidP="00363608">
      <w:pPr>
        <w:pStyle w:val="ACMAQuoteindented"/>
        <w:spacing w:after="120"/>
        <w:ind w:left="720"/>
        <w:rPr>
          <w:szCs w:val="18"/>
        </w:rPr>
      </w:pPr>
      <w:r w:rsidRPr="000E01EE">
        <w:rPr>
          <w:szCs w:val="18"/>
        </w:rPr>
        <w:t xml:space="preserve">(a) the licensee will not, in contravention of the </w:t>
      </w:r>
      <w:r w:rsidRPr="000E01EE">
        <w:rPr>
          <w:i/>
          <w:szCs w:val="18"/>
        </w:rPr>
        <w:t>Tobacco Advertising Prohibition Act 1992</w:t>
      </w:r>
      <w:r w:rsidRPr="000E01EE">
        <w:rPr>
          <w:szCs w:val="18"/>
        </w:rPr>
        <w:t>, broadcast a tobacco advertisement within the meaning of th</w:t>
      </w:r>
      <w:r w:rsidR="00C77A90">
        <w:rPr>
          <w:szCs w:val="18"/>
        </w:rPr>
        <w:t>at</w:t>
      </w:r>
      <w:r w:rsidRPr="000E01EE">
        <w:rPr>
          <w:szCs w:val="18"/>
        </w:rPr>
        <w:t xml:space="preserve"> Act;</w:t>
      </w:r>
    </w:p>
    <w:p w14:paraId="737F2626" w14:textId="5CDD4003" w:rsidR="00B779FA" w:rsidRDefault="00B779FA" w:rsidP="00B779FA">
      <w:pPr>
        <w:pStyle w:val="ACMAQuoteindented"/>
        <w:spacing w:after="120"/>
        <w:ind w:left="0"/>
        <w:rPr>
          <w:szCs w:val="18"/>
        </w:rPr>
      </w:pPr>
      <w:r>
        <w:rPr>
          <w:szCs w:val="18"/>
        </w:rPr>
        <w:t xml:space="preserve">A ‘tobacco advertisement’ is </w:t>
      </w:r>
      <w:r w:rsidR="00A940A1">
        <w:rPr>
          <w:szCs w:val="18"/>
        </w:rPr>
        <w:t xml:space="preserve">relevantly </w:t>
      </w:r>
      <w:r>
        <w:rPr>
          <w:szCs w:val="18"/>
        </w:rPr>
        <w:t>defined in s.9 of the TAP Act as follows:</w:t>
      </w:r>
    </w:p>
    <w:p w14:paraId="1E3B928D" w14:textId="21DA0B6D" w:rsidR="00B779FA" w:rsidRDefault="00B779FA" w:rsidP="00B779FA">
      <w:pPr>
        <w:pStyle w:val="ACMAQuoteindented"/>
        <w:spacing w:after="120"/>
        <w:rPr>
          <w:b/>
          <w:szCs w:val="18"/>
        </w:rPr>
      </w:pPr>
      <w:r w:rsidRPr="00E4486F">
        <w:rPr>
          <w:b/>
          <w:szCs w:val="18"/>
        </w:rPr>
        <w:t xml:space="preserve">9 </w:t>
      </w:r>
      <w:r>
        <w:rPr>
          <w:b/>
          <w:szCs w:val="18"/>
        </w:rPr>
        <w:t>Meaning of tobacco advertisement</w:t>
      </w:r>
    </w:p>
    <w:p w14:paraId="44F50C58" w14:textId="7B04A1CB" w:rsidR="00B779FA" w:rsidRPr="00007867" w:rsidRDefault="00B779FA" w:rsidP="00B779FA">
      <w:pPr>
        <w:pStyle w:val="ACMAQuoteindented"/>
        <w:spacing w:after="120"/>
        <w:rPr>
          <w:b/>
          <w:szCs w:val="18"/>
        </w:rPr>
      </w:pPr>
      <w:r w:rsidRPr="00007867">
        <w:rPr>
          <w:b/>
          <w:szCs w:val="18"/>
        </w:rPr>
        <w:t>Basic meaning</w:t>
      </w:r>
    </w:p>
    <w:p w14:paraId="4BDE7CE2" w14:textId="3169C13F" w:rsidR="00363608" w:rsidRPr="00363608" w:rsidRDefault="00B779FA" w:rsidP="00363608">
      <w:pPr>
        <w:pStyle w:val="ACMAQuoteindented"/>
        <w:spacing w:after="120"/>
        <w:rPr>
          <w:szCs w:val="18"/>
        </w:rPr>
      </w:pPr>
      <w:r w:rsidRPr="00363608">
        <w:rPr>
          <w:szCs w:val="18"/>
        </w:rPr>
        <w:t>(1) Subject to this section, for the purposes of this Act, a tobacco advertisement is any writing, still or moving picture, sign, symbol or other visual image, or any audible message, or any combination of 2 or more of those things, that gives publicity to, or otherwise promotes or is intended to promote:</w:t>
      </w:r>
      <w:r w:rsidR="00363608" w:rsidRPr="00363608">
        <w:rPr>
          <w:szCs w:val="18"/>
        </w:rPr>
        <w:t xml:space="preserve"> </w:t>
      </w:r>
    </w:p>
    <w:p w14:paraId="4741E864" w14:textId="5A6FAA43" w:rsidR="00B779FA" w:rsidRPr="00363608" w:rsidRDefault="00B779FA" w:rsidP="00363608">
      <w:pPr>
        <w:pStyle w:val="paragraph"/>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t>(a) smoking; or</w:t>
      </w:r>
    </w:p>
    <w:p w14:paraId="467D0DAF" w14:textId="2DB3EEA1" w:rsidR="00B779FA" w:rsidRPr="00363608" w:rsidRDefault="00B779FA" w:rsidP="00363608">
      <w:pPr>
        <w:pStyle w:val="paragraph"/>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t>(b) the purchase or use of a tobacco product or a range of tobacco products; or</w:t>
      </w:r>
    </w:p>
    <w:p w14:paraId="4682C5BF" w14:textId="745C2D11" w:rsidR="00B779FA" w:rsidRPr="00363608" w:rsidRDefault="00B779FA" w:rsidP="00363608">
      <w:pPr>
        <w:pStyle w:val="paragraph"/>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lastRenderedPageBreak/>
        <w:t xml:space="preserve">(c) the whole or a part of a trade mark that is registered under the </w:t>
      </w:r>
      <w:r w:rsidRPr="00363608">
        <w:rPr>
          <w:rFonts w:ascii="Arial" w:hAnsi="Arial" w:cs="Arial"/>
          <w:i/>
          <w:iCs/>
          <w:sz w:val="18"/>
          <w:szCs w:val="18"/>
        </w:rPr>
        <w:t xml:space="preserve">Trade Marks Act 1955 </w:t>
      </w:r>
      <w:r w:rsidRPr="00363608">
        <w:rPr>
          <w:rFonts w:ascii="Arial" w:hAnsi="Arial" w:cs="Arial"/>
          <w:sz w:val="18"/>
          <w:szCs w:val="18"/>
        </w:rPr>
        <w:t>in respect of goods that are or include tobacco products; or</w:t>
      </w:r>
    </w:p>
    <w:p w14:paraId="21E8FBB1" w14:textId="2ABC4E9B" w:rsidR="00B779FA" w:rsidRPr="00363608" w:rsidRDefault="00B779FA" w:rsidP="00363608">
      <w:pPr>
        <w:pStyle w:val="paragraph"/>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t xml:space="preserve">(d) the whole or a part of a design that is registered under the </w:t>
      </w:r>
      <w:r w:rsidRPr="00363608">
        <w:rPr>
          <w:rFonts w:ascii="Arial" w:hAnsi="Arial" w:cs="Arial"/>
          <w:i/>
          <w:iCs/>
          <w:sz w:val="18"/>
          <w:szCs w:val="18"/>
        </w:rPr>
        <w:t>Designs Act 2003</w:t>
      </w:r>
      <w:r w:rsidRPr="00363608">
        <w:rPr>
          <w:rFonts w:ascii="Arial" w:hAnsi="Arial" w:cs="Arial"/>
          <w:sz w:val="18"/>
          <w:szCs w:val="18"/>
        </w:rPr>
        <w:t xml:space="preserve"> in relation to products that are or include tobacco products; or</w:t>
      </w:r>
    </w:p>
    <w:p w14:paraId="020C7DD6" w14:textId="1221763B" w:rsidR="00B779FA" w:rsidRPr="00363608" w:rsidRDefault="00B779FA" w:rsidP="00363608">
      <w:pPr>
        <w:pStyle w:val="paragraph"/>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t>(e) the whole or a part of the name of a person:</w:t>
      </w:r>
    </w:p>
    <w:p w14:paraId="344427A0" w14:textId="4D9D3239" w:rsidR="00B779FA" w:rsidRPr="00363608" w:rsidRDefault="00B779FA" w:rsidP="00363608">
      <w:pPr>
        <w:pStyle w:val="paragraphsub"/>
        <w:shd w:val="clear" w:color="auto" w:fill="FFFFFF"/>
        <w:spacing w:before="0" w:beforeAutospacing="0" w:after="120" w:afterAutospacing="0"/>
        <w:ind w:left="1440"/>
        <w:rPr>
          <w:rFonts w:ascii="Arial" w:hAnsi="Arial" w:cs="Arial"/>
          <w:sz w:val="18"/>
          <w:szCs w:val="18"/>
          <w:lang w:val="en-US"/>
        </w:rPr>
      </w:pPr>
      <w:r w:rsidRPr="00363608">
        <w:rPr>
          <w:rFonts w:ascii="Arial" w:hAnsi="Arial" w:cs="Arial"/>
          <w:sz w:val="18"/>
          <w:szCs w:val="18"/>
        </w:rPr>
        <w:t>(i) who is a manufacturer of tobacco products; and</w:t>
      </w:r>
    </w:p>
    <w:p w14:paraId="35B0F766" w14:textId="6C2DCD91" w:rsidR="00B779FA" w:rsidRPr="00363608" w:rsidRDefault="00B779FA" w:rsidP="00363608">
      <w:pPr>
        <w:pStyle w:val="paragraphsub"/>
        <w:shd w:val="clear" w:color="auto" w:fill="FFFFFF"/>
        <w:spacing w:before="0" w:beforeAutospacing="0" w:after="120" w:afterAutospacing="0"/>
        <w:ind w:left="1440"/>
        <w:rPr>
          <w:rFonts w:ascii="Arial" w:hAnsi="Arial" w:cs="Arial"/>
          <w:sz w:val="18"/>
          <w:szCs w:val="18"/>
          <w:lang w:val="en-US"/>
        </w:rPr>
      </w:pPr>
      <w:r w:rsidRPr="00363608">
        <w:rPr>
          <w:rFonts w:ascii="Arial" w:hAnsi="Arial" w:cs="Arial"/>
          <w:sz w:val="18"/>
          <w:szCs w:val="18"/>
        </w:rPr>
        <w:t>(ii) whose name appears on, or on the packaging of, some or all of those products; or</w:t>
      </w:r>
    </w:p>
    <w:p w14:paraId="610FDF77" w14:textId="56E41EC2" w:rsidR="00B779FA" w:rsidRPr="00363608" w:rsidRDefault="00B779FA" w:rsidP="00363608">
      <w:pPr>
        <w:pStyle w:val="paragraph"/>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t>(f) any other words (for example the whole or a part of a brand name) or designs, or combination of words and designs, that are closely associated with a tobacco product or a range of tobacco products (whether also closely associated with other kinds of products).</w:t>
      </w:r>
    </w:p>
    <w:p w14:paraId="7BBFE726" w14:textId="7414DC68" w:rsidR="00B779FA" w:rsidRPr="00363608" w:rsidRDefault="00B779FA" w:rsidP="00B779FA">
      <w:pPr>
        <w:pStyle w:val="ACMAQuoteindented"/>
        <w:spacing w:after="120"/>
        <w:rPr>
          <w:szCs w:val="18"/>
        </w:rPr>
      </w:pPr>
      <w:r w:rsidRPr="00363608">
        <w:rPr>
          <w:szCs w:val="18"/>
        </w:rPr>
        <w:t>[…]</w:t>
      </w:r>
    </w:p>
    <w:p w14:paraId="3A156D6E" w14:textId="6313DF23" w:rsidR="00363608" w:rsidRPr="00363608" w:rsidRDefault="00B779FA" w:rsidP="00363608">
      <w:pPr>
        <w:pStyle w:val="ACMAQuoteindented"/>
        <w:spacing w:after="120"/>
        <w:rPr>
          <w:szCs w:val="18"/>
        </w:rPr>
      </w:pPr>
      <w:r w:rsidRPr="00363608">
        <w:rPr>
          <w:szCs w:val="18"/>
        </w:rPr>
        <w:t>(3B) If:</w:t>
      </w:r>
      <w:r w:rsidR="00363608" w:rsidRPr="00363608">
        <w:rPr>
          <w:szCs w:val="18"/>
        </w:rPr>
        <w:t xml:space="preserve"> </w:t>
      </w:r>
    </w:p>
    <w:p w14:paraId="5B8C0441" w14:textId="258C102D" w:rsidR="00363608" w:rsidRPr="00363608" w:rsidRDefault="00363608" w:rsidP="00363608">
      <w:pPr>
        <w:pStyle w:val="paragraphsub"/>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t xml:space="preserve">(a) </w:t>
      </w:r>
      <w:r w:rsidR="00B779FA" w:rsidRPr="00363608">
        <w:rPr>
          <w:rFonts w:ascii="Arial" w:hAnsi="Arial" w:cs="Arial"/>
          <w:sz w:val="18"/>
          <w:szCs w:val="18"/>
        </w:rPr>
        <w:t>apart from this subsection, something (</w:t>
      </w:r>
      <w:r w:rsidR="00B779FA" w:rsidRPr="00363608">
        <w:rPr>
          <w:rFonts w:ascii="Arial" w:hAnsi="Arial" w:cs="Arial"/>
          <w:b/>
          <w:bCs/>
          <w:i/>
          <w:iCs/>
          <w:sz w:val="18"/>
          <w:szCs w:val="18"/>
        </w:rPr>
        <w:t>the advertisement</w:t>
      </w:r>
      <w:r w:rsidR="00B779FA" w:rsidRPr="00363608">
        <w:rPr>
          <w:rFonts w:ascii="Arial" w:hAnsi="Arial" w:cs="Arial"/>
          <w:sz w:val="18"/>
          <w:szCs w:val="18"/>
        </w:rPr>
        <w:t>) that relates to a non</w:t>
      </w:r>
      <w:r w:rsidR="00B779FA" w:rsidRPr="00363608">
        <w:rPr>
          <w:rFonts w:ascii="Arial" w:hAnsi="Arial" w:cs="Arial"/>
          <w:sz w:val="18"/>
          <w:szCs w:val="18"/>
        </w:rPr>
        <w:noBreakHyphen/>
        <w:t>tobacco product would, technically, be a tobacco advertisement because the name, or part of the name, of the non</w:t>
      </w:r>
      <w:r w:rsidR="00B779FA" w:rsidRPr="00363608">
        <w:rPr>
          <w:rFonts w:ascii="Arial" w:hAnsi="Arial" w:cs="Arial"/>
          <w:sz w:val="18"/>
          <w:szCs w:val="18"/>
        </w:rPr>
        <w:noBreakHyphen/>
        <w:t>tobacco product is the same as, or substantially similar to, the name, or part of the name, of:</w:t>
      </w:r>
      <w:r w:rsidRPr="00363608">
        <w:rPr>
          <w:rFonts w:ascii="Arial" w:hAnsi="Arial" w:cs="Arial"/>
          <w:sz w:val="18"/>
          <w:szCs w:val="18"/>
          <w:lang w:val="en-US"/>
        </w:rPr>
        <w:t xml:space="preserve"> </w:t>
      </w:r>
    </w:p>
    <w:p w14:paraId="7642FAB1" w14:textId="2326784F" w:rsidR="00B779FA" w:rsidRPr="00363608" w:rsidRDefault="00B779FA" w:rsidP="00363608">
      <w:pPr>
        <w:pStyle w:val="paragraphsub"/>
        <w:shd w:val="clear" w:color="auto" w:fill="FFFFFF"/>
        <w:spacing w:before="0" w:beforeAutospacing="0" w:after="120" w:afterAutospacing="0"/>
        <w:ind w:left="1440"/>
        <w:rPr>
          <w:rFonts w:ascii="Arial" w:hAnsi="Arial" w:cs="Arial"/>
          <w:sz w:val="18"/>
          <w:szCs w:val="18"/>
          <w:lang w:val="en-US"/>
        </w:rPr>
      </w:pPr>
      <w:r w:rsidRPr="00363608">
        <w:rPr>
          <w:rFonts w:ascii="Arial" w:hAnsi="Arial" w:cs="Arial"/>
          <w:sz w:val="18"/>
          <w:szCs w:val="18"/>
        </w:rPr>
        <w:t>(i) a tobacco product; or</w:t>
      </w:r>
    </w:p>
    <w:p w14:paraId="0298433A" w14:textId="07902D66" w:rsidR="00B779FA" w:rsidRPr="00363608" w:rsidRDefault="00B779FA" w:rsidP="00363608">
      <w:pPr>
        <w:pStyle w:val="paragraphsub"/>
        <w:shd w:val="clear" w:color="auto" w:fill="FFFFFF"/>
        <w:spacing w:before="0" w:beforeAutospacing="0" w:after="120" w:afterAutospacing="0"/>
        <w:ind w:left="1440"/>
        <w:rPr>
          <w:rFonts w:ascii="Arial" w:hAnsi="Arial" w:cs="Arial"/>
          <w:sz w:val="18"/>
          <w:szCs w:val="18"/>
          <w:lang w:val="en-US"/>
        </w:rPr>
      </w:pPr>
      <w:r w:rsidRPr="00363608">
        <w:rPr>
          <w:rFonts w:ascii="Arial" w:hAnsi="Arial" w:cs="Arial"/>
          <w:sz w:val="18"/>
          <w:szCs w:val="18"/>
        </w:rPr>
        <w:t>(ii) the manufacturer, distributor or retailer of a tobacco product; and</w:t>
      </w:r>
    </w:p>
    <w:p w14:paraId="02A672E8" w14:textId="4692D372" w:rsidR="00363608" w:rsidRPr="00363608" w:rsidRDefault="00B779FA" w:rsidP="00363608">
      <w:pPr>
        <w:pStyle w:val="paragraphsub"/>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t>(b) the manufacturer of the non</w:t>
      </w:r>
      <w:r w:rsidRPr="00363608">
        <w:rPr>
          <w:rFonts w:ascii="Arial" w:hAnsi="Arial" w:cs="Arial"/>
          <w:sz w:val="18"/>
          <w:szCs w:val="18"/>
        </w:rPr>
        <w:noBreakHyphen/>
        <w:t>tobacco product is not associated in any way with the manufacturer of the tobacco product;</w:t>
      </w:r>
      <w:r w:rsidR="00363608" w:rsidRPr="00363608">
        <w:rPr>
          <w:rFonts w:ascii="Arial" w:hAnsi="Arial" w:cs="Arial"/>
          <w:sz w:val="18"/>
          <w:szCs w:val="18"/>
          <w:lang w:val="en-US"/>
        </w:rPr>
        <w:t xml:space="preserve"> </w:t>
      </w:r>
    </w:p>
    <w:p w14:paraId="37015519" w14:textId="492A7D84" w:rsidR="00363608" w:rsidRPr="00363608" w:rsidRDefault="00B779FA" w:rsidP="00363608">
      <w:pPr>
        <w:pStyle w:val="paragraphsub"/>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t>then, despite subsection</w:t>
      </w:r>
      <w:r w:rsidR="00363608">
        <w:rPr>
          <w:rFonts w:ascii="Arial" w:hAnsi="Arial" w:cs="Arial"/>
          <w:sz w:val="18"/>
          <w:szCs w:val="18"/>
        </w:rPr>
        <w:t xml:space="preserve"> </w:t>
      </w:r>
      <w:r w:rsidRPr="00363608">
        <w:rPr>
          <w:rFonts w:ascii="Arial" w:hAnsi="Arial" w:cs="Arial"/>
          <w:sz w:val="18"/>
          <w:szCs w:val="18"/>
        </w:rPr>
        <w:t>(1), the advertisement is not a tobacco advertisement for the purposes of this Act.</w:t>
      </w:r>
      <w:r w:rsidR="00363608" w:rsidRPr="00363608">
        <w:rPr>
          <w:rFonts w:ascii="Arial" w:hAnsi="Arial" w:cs="Arial"/>
          <w:sz w:val="18"/>
          <w:szCs w:val="18"/>
          <w:lang w:val="en-US"/>
        </w:rPr>
        <w:t xml:space="preserve"> </w:t>
      </w:r>
    </w:p>
    <w:p w14:paraId="5F5889B3" w14:textId="33506034" w:rsidR="00B779FA" w:rsidRPr="00363608" w:rsidRDefault="00B779FA" w:rsidP="00363608">
      <w:pPr>
        <w:pStyle w:val="ACMAQuoteindented"/>
        <w:spacing w:after="120"/>
        <w:ind w:left="0"/>
        <w:rPr>
          <w:szCs w:val="18"/>
        </w:rPr>
      </w:pPr>
      <w:r w:rsidRPr="00363608">
        <w:rPr>
          <w:szCs w:val="18"/>
        </w:rPr>
        <w:t>Other relevant definitions (from the TAP Act) include the following:</w:t>
      </w:r>
    </w:p>
    <w:p w14:paraId="3C7733CF" w14:textId="18CBB303" w:rsidR="00B779FA" w:rsidRPr="00363608" w:rsidRDefault="00B779FA" w:rsidP="00B779FA">
      <w:pPr>
        <w:pStyle w:val="ACMAQuoteindented"/>
        <w:spacing w:after="120"/>
        <w:rPr>
          <w:b/>
          <w:szCs w:val="18"/>
        </w:rPr>
      </w:pPr>
      <w:bookmarkStart w:id="2" w:name="_Toc493512593"/>
      <w:r w:rsidRPr="00363608">
        <w:rPr>
          <w:rStyle w:val="charsectno"/>
          <w:b/>
          <w:szCs w:val="18"/>
        </w:rPr>
        <w:t>8</w:t>
      </w:r>
      <w:r w:rsidRPr="00363608">
        <w:rPr>
          <w:b/>
          <w:szCs w:val="18"/>
        </w:rPr>
        <w:t xml:space="preserve"> Defined terms</w:t>
      </w:r>
      <w:bookmarkEnd w:id="2"/>
    </w:p>
    <w:p w14:paraId="2EF47D42" w14:textId="554A0887" w:rsidR="00B779FA" w:rsidRPr="00363608" w:rsidRDefault="00B779FA" w:rsidP="00B779FA">
      <w:pPr>
        <w:pStyle w:val="ACMAQuoteindented"/>
        <w:spacing w:after="120"/>
        <w:rPr>
          <w:szCs w:val="18"/>
        </w:rPr>
      </w:pPr>
      <w:r w:rsidRPr="00363608">
        <w:rPr>
          <w:b/>
          <w:bCs/>
          <w:i/>
          <w:iCs/>
          <w:szCs w:val="18"/>
        </w:rPr>
        <w:t>smoking</w:t>
      </w:r>
      <w:r w:rsidRPr="00363608">
        <w:rPr>
          <w:szCs w:val="18"/>
        </w:rPr>
        <w:t xml:space="preserve"> means smoking tobacco products.</w:t>
      </w:r>
    </w:p>
    <w:p w14:paraId="4404D01C" w14:textId="77777777" w:rsidR="00B779FA" w:rsidRPr="00363608" w:rsidRDefault="00B779FA" w:rsidP="00363608">
      <w:pPr>
        <w:pStyle w:val="definition"/>
        <w:shd w:val="clear" w:color="auto" w:fill="FFFFFF"/>
        <w:spacing w:before="0" w:beforeAutospacing="0" w:after="120" w:afterAutospacing="0"/>
        <w:ind w:left="567"/>
        <w:rPr>
          <w:rFonts w:ascii="Arial" w:hAnsi="Arial" w:cs="Arial"/>
          <w:sz w:val="18"/>
          <w:szCs w:val="18"/>
          <w:lang w:val="en-US"/>
        </w:rPr>
      </w:pPr>
      <w:r w:rsidRPr="00363608">
        <w:rPr>
          <w:rFonts w:ascii="Arial" w:hAnsi="Arial" w:cs="Arial"/>
          <w:b/>
          <w:bCs/>
          <w:i/>
          <w:iCs/>
          <w:sz w:val="18"/>
          <w:szCs w:val="18"/>
        </w:rPr>
        <w:t>tobacco product</w:t>
      </w:r>
      <w:r w:rsidRPr="00363608">
        <w:rPr>
          <w:rFonts w:ascii="Arial" w:hAnsi="Arial" w:cs="Arial"/>
          <w:sz w:val="18"/>
          <w:szCs w:val="18"/>
        </w:rPr>
        <w:t xml:space="preserve"> means:</w:t>
      </w:r>
    </w:p>
    <w:p w14:paraId="07B0AC93" w14:textId="1DC535D3" w:rsidR="00B779FA" w:rsidRPr="00363608" w:rsidRDefault="00B779FA" w:rsidP="00363608">
      <w:pPr>
        <w:pStyle w:val="paragraph"/>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t>(a) tobacco (in any form); or</w:t>
      </w:r>
    </w:p>
    <w:p w14:paraId="1FD9342F" w14:textId="436FEB29" w:rsidR="00B779FA" w:rsidRPr="00363608" w:rsidRDefault="00B779FA" w:rsidP="00363608">
      <w:pPr>
        <w:pStyle w:val="paragraph"/>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t>(b) any product (for example a cigar or cigarette):</w:t>
      </w:r>
    </w:p>
    <w:p w14:paraId="6AB3AC10" w14:textId="5D57F6D0" w:rsidR="00B779FA" w:rsidRPr="00363608" w:rsidRDefault="00B779FA" w:rsidP="00363608">
      <w:pPr>
        <w:pStyle w:val="paragraphsub"/>
        <w:shd w:val="clear" w:color="auto" w:fill="FFFFFF"/>
        <w:spacing w:before="0" w:beforeAutospacing="0" w:after="120" w:afterAutospacing="0"/>
        <w:ind w:left="1440"/>
        <w:rPr>
          <w:rFonts w:ascii="Arial" w:hAnsi="Arial" w:cs="Arial"/>
          <w:sz w:val="18"/>
          <w:szCs w:val="18"/>
          <w:lang w:val="en-US"/>
        </w:rPr>
      </w:pPr>
      <w:r w:rsidRPr="00363608">
        <w:rPr>
          <w:rFonts w:ascii="Arial" w:hAnsi="Arial" w:cs="Arial"/>
          <w:sz w:val="18"/>
          <w:szCs w:val="18"/>
        </w:rPr>
        <w:t>(i) that contains tobacco as its main or a substantial ingredient; and</w:t>
      </w:r>
    </w:p>
    <w:p w14:paraId="09DCDC79" w14:textId="3D5D29A5" w:rsidR="00B779FA" w:rsidRPr="00363608" w:rsidRDefault="00B779FA" w:rsidP="00363608">
      <w:pPr>
        <w:pStyle w:val="paragraphsub"/>
        <w:shd w:val="clear" w:color="auto" w:fill="FFFFFF"/>
        <w:spacing w:before="0" w:beforeAutospacing="0" w:after="120" w:afterAutospacing="0"/>
        <w:ind w:left="1440"/>
        <w:rPr>
          <w:rFonts w:ascii="Arial" w:hAnsi="Arial" w:cs="Arial"/>
          <w:sz w:val="18"/>
          <w:szCs w:val="18"/>
          <w:lang w:val="en-US"/>
        </w:rPr>
      </w:pPr>
      <w:r w:rsidRPr="00363608">
        <w:rPr>
          <w:rFonts w:ascii="Arial" w:hAnsi="Arial" w:cs="Arial"/>
          <w:sz w:val="18"/>
          <w:szCs w:val="18"/>
        </w:rPr>
        <w:t>(ii)</w:t>
      </w:r>
      <w:r w:rsidR="00363608" w:rsidRPr="00363608">
        <w:rPr>
          <w:rFonts w:ascii="Arial" w:hAnsi="Arial" w:cs="Arial"/>
          <w:sz w:val="18"/>
          <w:szCs w:val="18"/>
        </w:rPr>
        <w:t xml:space="preserve"> </w:t>
      </w:r>
      <w:r w:rsidRPr="00363608">
        <w:rPr>
          <w:rFonts w:ascii="Arial" w:hAnsi="Arial" w:cs="Arial"/>
          <w:sz w:val="18"/>
          <w:szCs w:val="18"/>
        </w:rPr>
        <w:t>that is designed or intended for human consumption or use; and</w:t>
      </w:r>
    </w:p>
    <w:p w14:paraId="7902CEB1" w14:textId="39AF2A89" w:rsidR="00B779FA" w:rsidRPr="00363608" w:rsidRDefault="00B779FA" w:rsidP="00363608">
      <w:pPr>
        <w:pStyle w:val="paragraphsub"/>
        <w:shd w:val="clear" w:color="auto" w:fill="FFFFFF"/>
        <w:spacing w:before="0" w:beforeAutospacing="0" w:after="120" w:afterAutospacing="0"/>
        <w:ind w:left="1440"/>
        <w:rPr>
          <w:rFonts w:ascii="Arial" w:hAnsi="Arial" w:cs="Arial"/>
          <w:sz w:val="18"/>
          <w:szCs w:val="18"/>
          <w:lang w:val="en-US"/>
        </w:rPr>
      </w:pPr>
      <w:r w:rsidRPr="00363608">
        <w:rPr>
          <w:rFonts w:ascii="Arial" w:hAnsi="Arial" w:cs="Arial"/>
          <w:sz w:val="18"/>
          <w:szCs w:val="18"/>
        </w:rPr>
        <w:t>(iii)</w:t>
      </w:r>
      <w:r w:rsidR="00363608" w:rsidRPr="00363608">
        <w:rPr>
          <w:rFonts w:ascii="Arial" w:hAnsi="Arial" w:cs="Arial"/>
          <w:sz w:val="18"/>
          <w:szCs w:val="18"/>
        </w:rPr>
        <w:t xml:space="preserve"> </w:t>
      </w:r>
      <w:r w:rsidRPr="00363608">
        <w:rPr>
          <w:rFonts w:ascii="Arial" w:hAnsi="Arial" w:cs="Arial"/>
          <w:sz w:val="18"/>
          <w:szCs w:val="18"/>
        </w:rPr>
        <w:t xml:space="preserve">that is not included in the Australian Register of Therapeutic Goods maintained under the </w:t>
      </w:r>
      <w:r w:rsidRPr="00363608">
        <w:rPr>
          <w:rFonts w:ascii="Arial" w:hAnsi="Arial" w:cs="Arial"/>
          <w:i/>
          <w:iCs/>
          <w:sz w:val="18"/>
          <w:szCs w:val="18"/>
        </w:rPr>
        <w:t>Therapeutic Goods Act 1989</w:t>
      </w:r>
      <w:r w:rsidRPr="00363608">
        <w:rPr>
          <w:rFonts w:ascii="Arial" w:hAnsi="Arial" w:cs="Arial"/>
          <w:sz w:val="18"/>
          <w:szCs w:val="18"/>
        </w:rPr>
        <w:t>; or</w:t>
      </w:r>
    </w:p>
    <w:p w14:paraId="7BC05A1A" w14:textId="62EC90A9" w:rsidR="00B779FA" w:rsidRPr="00363608" w:rsidRDefault="00B779FA" w:rsidP="00363608">
      <w:pPr>
        <w:pStyle w:val="paragraph"/>
        <w:shd w:val="clear" w:color="auto" w:fill="FFFFFF"/>
        <w:spacing w:before="0" w:beforeAutospacing="0" w:after="120" w:afterAutospacing="0"/>
        <w:ind w:left="720"/>
        <w:rPr>
          <w:rFonts w:ascii="Arial" w:hAnsi="Arial" w:cs="Arial"/>
          <w:sz w:val="18"/>
          <w:szCs w:val="18"/>
          <w:lang w:val="en-US"/>
        </w:rPr>
      </w:pPr>
      <w:r w:rsidRPr="00363608">
        <w:rPr>
          <w:rFonts w:ascii="Arial" w:hAnsi="Arial" w:cs="Arial"/>
          <w:sz w:val="18"/>
          <w:szCs w:val="18"/>
        </w:rPr>
        <w:t>(c) a cigarette paper, cigarette roller or pipe.</w:t>
      </w:r>
    </w:p>
    <w:p w14:paraId="25082AE4" w14:textId="038D7B0F" w:rsidR="001C6546" w:rsidRDefault="00D9593A" w:rsidP="0072120E">
      <w:pPr>
        <w:pStyle w:val="ACMAHeading2"/>
      </w:pPr>
      <w:r>
        <w:t>Finding</w:t>
      </w:r>
    </w:p>
    <w:p w14:paraId="456229AB" w14:textId="5CEA1004" w:rsidR="001C6546" w:rsidRPr="007A282E" w:rsidRDefault="001C6546" w:rsidP="0072120E">
      <w:pPr>
        <w:pStyle w:val="ACMABodyText"/>
      </w:pPr>
      <w:r>
        <w:t xml:space="preserve">The </w:t>
      </w:r>
      <w:r w:rsidRPr="0029366A">
        <w:t>licensee</w:t>
      </w:r>
      <w:r w:rsidR="0029366A" w:rsidRPr="0029366A">
        <w:t xml:space="preserve"> </w:t>
      </w:r>
      <w:r w:rsidR="0029366A" w:rsidRPr="0029366A">
        <w:rPr>
          <w:rFonts w:cs="Arial"/>
        </w:rPr>
        <w:t xml:space="preserve">did not, in contravention of the </w:t>
      </w:r>
      <w:r w:rsidR="0029366A" w:rsidRPr="0029366A">
        <w:rPr>
          <w:rFonts w:cs="Arial"/>
          <w:i/>
        </w:rPr>
        <w:t>Tobacco Advertising Prohibition Act 1992</w:t>
      </w:r>
      <w:r w:rsidR="0029366A" w:rsidRPr="0029366A">
        <w:rPr>
          <w:rFonts w:cs="Arial"/>
        </w:rPr>
        <w:t xml:space="preserve">, broadcast a tobacco advertisement within the meaning of the </w:t>
      </w:r>
      <w:r w:rsidR="000E01EE">
        <w:rPr>
          <w:rFonts w:cs="Arial"/>
        </w:rPr>
        <w:t xml:space="preserve">TAP </w:t>
      </w:r>
      <w:r w:rsidR="0029366A" w:rsidRPr="0029366A">
        <w:rPr>
          <w:rFonts w:cs="Arial"/>
        </w:rPr>
        <w:t>Act</w:t>
      </w:r>
      <w:r w:rsidR="0029366A">
        <w:rPr>
          <w:rFonts w:cs="Arial"/>
        </w:rPr>
        <w:t>, on 29 March 2019</w:t>
      </w:r>
      <w:r w:rsidR="00F835B8">
        <w:rPr>
          <w:rFonts w:cs="Arial"/>
        </w:rPr>
        <w:t xml:space="preserve"> </w:t>
      </w:r>
      <w:r w:rsidR="00A940A1">
        <w:rPr>
          <w:rFonts w:cs="Arial"/>
        </w:rPr>
        <w:t xml:space="preserve">at </w:t>
      </w:r>
      <w:r w:rsidR="00F835B8">
        <w:rPr>
          <w:rFonts w:cs="Arial"/>
        </w:rPr>
        <w:t>9.00 am.</w:t>
      </w:r>
    </w:p>
    <w:p w14:paraId="61E571D7" w14:textId="77777777" w:rsidR="001C6546" w:rsidRDefault="001C6546" w:rsidP="0072120E">
      <w:pPr>
        <w:pStyle w:val="ACMAHeading2"/>
      </w:pPr>
      <w:r>
        <w:t>Reasons</w:t>
      </w:r>
    </w:p>
    <w:p w14:paraId="2E8FA422" w14:textId="0C24A2CA" w:rsidR="00FB5F3F" w:rsidRDefault="00007867" w:rsidP="0072120E">
      <w:pPr>
        <w:pStyle w:val="ACMABodyText"/>
      </w:pPr>
      <w:r>
        <w:t>The complainant submitted that:</w:t>
      </w:r>
    </w:p>
    <w:p w14:paraId="7485E045" w14:textId="40EE58B5" w:rsidR="00007867" w:rsidRPr="00007867" w:rsidRDefault="00007867" w:rsidP="00007867">
      <w:pPr>
        <w:pStyle w:val="ACMABodyText"/>
        <w:ind w:left="720"/>
        <w:rPr>
          <w:sz w:val="18"/>
        </w:rPr>
      </w:pPr>
      <w:r w:rsidRPr="00007867">
        <w:rPr>
          <w:sz w:val="18"/>
        </w:rPr>
        <w:t>The station in question advertised the use of Vaping products which I believed were now classed as a tobacco product. This is absolutely disgraceful for a community radio station supporting the use of tobacco products to their listeners. Aren't they supposed to be a youth community station too? This needs to be addressed and acted on immediately</w:t>
      </w:r>
      <w:r>
        <w:rPr>
          <w:sz w:val="18"/>
        </w:rPr>
        <w:t>.</w:t>
      </w:r>
    </w:p>
    <w:p w14:paraId="494BF903" w14:textId="43D41B09" w:rsidR="00323378" w:rsidRDefault="00323378" w:rsidP="00007867">
      <w:pPr>
        <w:rPr>
          <w:i w:val="0"/>
        </w:rPr>
      </w:pPr>
      <w:r>
        <w:rPr>
          <w:i w:val="0"/>
        </w:rPr>
        <w:lastRenderedPageBreak/>
        <w:t>The licensee supplied a copy of the broadcast, which included a sponsorship announcement for VapeSquare at 9.00 am</w:t>
      </w:r>
      <w:r w:rsidR="001E7E09">
        <w:rPr>
          <w:i w:val="0"/>
        </w:rPr>
        <w:t xml:space="preserve"> (the Sponsorship Announcement)</w:t>
      </w:r>
      <w:r>
        <w:rPr>
          <w:i w:val="0"/>
        </w:rPr>
        <w:t xml:space="preserve">. A transcript of the </w:t>
      </w:r>
      <w:r w:rsidR="000D25B0">
        <w:rPr>
          <w:i w:val="0"/>
        </w:rPr>
        <w:t>Sponsorship A</w:t>
      </w:r>
      <w:r>
        <w:rPr>
          <w:i w:val="0"/>
        </w:rPr>
        <w:t>nnouncement is as follows:</w:t>
      </w:r>
    </w:p>
    <w:p w14:paraId="4E0C0012" w14:textId="16B55F82" w:rsidR="00007867" w:rsidRDefault="00007867" w:rsidP="00323378">
      <w:pPr>
        <w:ind w:left="720"/>
        <w:rPr>
          <w:i w:val="0"/>
          <w:sz w:val="18"/>
        </w:rPr>
      </w:pPr>
      <w:r w:rsidRPr="00323378">
        <w:rPr>
          <w:i w:val="0"/>
          <w:sz w:val="18"/>
        </w:rPr>
        <w:t>Vape lovers listen up. VapeSquare have massively dropped prices across all SA stores. Come and grab e-juices from Charlie’s Calk Dust, Bad Drip, Psycho Bunny, IVG, plus heaps more brands at massively dropped prices. You’ll find VapeSquare and 35 Smokemart and GiftBox stores around Adelaide, from Port Augusta to Mount Gambier and everywhere in between. To see massively dropped prices, head into any Smokemart and GiftBox store, or jump online at VapeSquare.com.au. Fresh sponsor.</w:t>
      </w:r>
    </w:p>
    <w:p w14:paraId="471DAAE2" w14:textId="2427983F" w:rsidR="00664619" w:rsidRDefault="00664619" w:rsidP="00664619">
      <w:pPr>
        <w:pStyle w:val="ACMABodyText"/>
      </w:pPr>
      <w:r>
        <w:t>The licensee has submitted that:</w:t>
      </w:r>
    </w:p>
    <w:p w14:paraId="1E087012" w14:textId="315ED5AB" w:rsidR="00664619" w:rsidRPr="00664619" w:rsidRDefault="00664619" w:rsidP="00664619">
      <w:pPr>
        <w:pStyle w:val="ACMABodyText"/>
        <w:ind w:left="720"/>
        <w:rPr>
          <w:sz w:val="16"/>
        </w:rPr>
      </w:pPr>
      <w:r w:rsidRPr="00664619">
        <w:rPr>
          <w:sz w:val="18"/>
        </w:rPr>
        <w:t>The sponsorship messages were cleared by us after consultation with the advertising agency and the client who had vetted the scripts and consulted externally.</w:t>
      </w:r>
    </w:p>
    <w:p w14:paraId="002048EB" w14:textId="3B1E0BB3" w:rsidR="000930B4" w:rsidRPr="000930B4" w:rsidRDefault="000930B4" w:rsidP="00F12C74">
      <w:pPr>
        <w:pStyle w:val="ACMAQuoteindented"/>
        <w:spacing w:after="120"/>
        <w:ind w:left="0"/>
        <w:rPr>
          <w:b/>
          <w:i/>
          <w:sz w:val="20"/>
        </w:rPr>
      </w:pPr>
      <w:r w:rsidRPr="000930B4">
        <w:rPr>
          <w:b/>
          <w:i/>
          <w:sz w:val="20"/>
        </w:rPr>
        <w:t xml:space="preserve">Did the </w:t>
      </w:r>
      <w:r w:rsidR="000D25B0">
        <w:rPr>
          <w:b/>
          <w:i/>
          <w:sz w:val="20"/>
        </w:rPr>
        <w:t>Sponsorship A</w:t>
      </w:r>
      <w:r w:rsidRPr="000930B4">
        <w:rPr>
          <w:b/>
          <w:i/>
          <w:sz w:val="20"/>
        </w:rPr>
        <w:t xml:space="preserve">nnouncement promote the </w:t>
      </w:r>
      <w:r>
        <w:rPr>
          <w:b/>
          <w:i/>
          <w:sz w:val="20"/>
        </w:rPr>
        <w:t xml:space="preserve">purchase or </w:t>
      </w:r>
      <w:r w:rsidRPr="000930B4">
        <w:rPr>
          <w:b/>
          <w:i/>
          <w:sz w:val="20"/>
        </w:rPr>
        <w:t>use of a tobacco product</w:t>
      </w:r>
      <w:r>
        <w:rPr>
          <w:b/>
          <w:i/>
          <w:sz w:val="20"/>
        </w:rPr>
        <w:t>?</w:t>
      </w:r>
    </w:p>
    <w:p w14:paraId="259B0FF5" w14:textId="6A5293B9" w:rsidR="00F12C74" w:rsidRPr="00187F79" w:rsidRDefault="00F12C74" w:rsidP="00F12C74">
      <w:pPr>
        <w:pStyle w:val="ACMAQuoteindented"/>
        <w:spacing w:after="120"/>
        <w:ind w:left="0"/>
        <w:rPr>
          <w:sz w:val="20"/>
        </w:rPr>
      </w:pPr>
      <w:r w:rsidRPr="00187F79">
        <w:rPr>
          <w:sz w:val="20"/>
        </w:rPr>
        <w:t>Paragraph 9(1)(b) of the TAP Act defines a tobacco advertisement as ‘any writing, still or moving picture, sign, symbol or other visual image, or any audible message, or any combination of 2 or more of those things, that gives publicity to, or otherwise promotes or is intended to promote’ the purchase or use of a tobacco product or a range of tobacco products</w:t>
      </w:r>
      <w:r w:rsidR="007178B9" w:rsidRPr="00187F79">
        <w:rPr>
          <w:sz w:val="20"/>
        </w:rPr>
        <w:t>.</w:t>
      </w:r>
    </w:p>
    <w:p w14:paraId="3FF72381" w14:textId="3898FACA" w:rsidR="00187F79" w:rsidRPr="00946170" w:rsidRDefault="00F835B8" w:rsidP="00187F79">
      <w:pPr>
        <w:pStyle w:val="ACMAQuoteindented"/>
        <w:spacing w:after="120"/>
        <w:ind w:left="0"/>
        <w:rPr>
          <w:sz w:val="20"/>
        </w:rPr>
      </w:pPr>
      <w:r>
        <w:rPr>
          <w:sz w:val="20"/>
        </w:rPr>
        <w:t>The language and products listed in the</w:t>
      </w:r>
      <w:r w:rsidR="00187F79" w:rsidRPr="00187F79">
        <w:rPr>
          <w:sz w:val="20"/>
        </w:rPr>
        <w:t xml:space="preserve"> </w:t>
      </w:r>
      <w:r w:rsidR="001E7E09">
        <w:rPr>
          <w:sz w:val="20"/>
        </w:rPr>
        <w:t>S</w:t>
      </w:r>
      <w:r w:rsidR="00187F79" w:rsidRPr="00187F79">
        <w:rPr>
          <w:sz w:val="20"/>
        </w:rPr>
        <w:t xml:space="preserve">ponsorship </w:t>
      </w:r>
      <w:r w:rsidR="001E7E09">
        <w:rPr>
          <w:sz w:val="20"/>
        </w:rPr>
        <w:t>A</w:t>
      </w:r>
      <w:r w:rsidR="00187F79" w:rsidRPr="00187F79">
        <w:rPr>
          <w:sz w:val="20"/>
        </w:rPr>
        <w:t>nnouncement indicates that the announcement was intended to promote the use and purchase of e-juice products.</w:t>
      </w:r>
      <w:r w:rsidR="005D4D5A">
        <w:rPr>
          <w:sz w:val="20"/>
        </w:rPr>
        <w:t xml:space="preserve"> </w:t>
      </w:r>
      <w:r w:rsidR="001E7E09">
        <w:rPr>
          <w:sz w:val="20"/>
        </w:rPr>
        <w:t>The e</w:t>
      </w:r>
      <w:r w:rsidR="001A0D50" w:rsidRPr="005D4D5A">
        <w:rPr>
          <w:sz w:val="20"/>
        </w:rPr>
        <w:t xml:space="preserve">-juice </w:t>
      </w:r>
      <w:r w:rsidR="001E7E09">
        <w:rPr>
          <w:sz w:val="20"/>
        </w:rPr>
        <w:t xml:space="preserve">products promoted in the Sponsorship Announcement </w:t>
      </w:r>
      <w:r w:rsidR="001A0D50" w:rsidRPr="005D4D5A">
        <w:rPr>
          <w:sz w:val="20"/>
        </w:rPr>
        <w:t xml:space="preserve">are not tobacco products </w:t>
      </w:r>
      <w:r w:rsidR="0083549B" w:rsidRPr="005D4D5A">
        <w:rPr>
          <w:sz w:val="20"/>
        </w:rPr>
        <w:t xml:space="preserve">for the purposes of the TAP Act, </w:t>
      </w:r>
      <w:r w:rsidR="001A0D50" w:rsidRPr="00946170">
        <w:rPr>
          <w:sz w:val="20"/>
        </w:rPr>
        <w:t>because they do not contain tobacco.</w:t>
      </w:r>
    </w:p>
    <w:p w14:paraId="7464F400" w14:textId="46CB3675" w:rsidR="0083549B" w:rsidRPr="00187F79" w:rsidRDefault="00F72C76" w:rsidP="0072120E">
      <w:pPr>
        <w:pStyle w:val="ACMABodyText"/>
      </w:pPr>
      <w:r>
        <w:t xml:space="preserve">Accordingly, the licensee did not broadcast a tobacco advertisement within the meaning of paragraph 9(1)(b) of the TAP Act. </w:t>
      </w:r>
    </w:p>
    <w:p w14:paraId="3ED30CBF" w14:textId="3BE09E28" w:rsidR="00187F79" w:rsidRPr="00187F79" w:rsidRDefault="00187F79" w:rsidP="0072120E">
      <w:pPr>
        <w:pStyle w:val="ACMABodyText"/>
        <w:rPr>
          <w:b/>
          <w:i/>
        </w:rPr>
      </w:pPr>
      <w:r w:rsidRPr="00187F79">
        <w:rPr>
          <w:b/>
          <w:i/>
        </w:rPr>
        <w:t xml:space="preserve">Did the </w:t>
      </w:r>
      <w:r w:rsidR="00BE03F9">
        <w:rPr>
          <w:b/>
          <w:i/>
        </w:rPr>
        <w:t>Sponsorship A</w:t>
      </w:r>
      <w:r w:rsidRPr="00187F79">
        <w:rPr>
          <w:b/>
          <w:i/>
        </w:rPr>
        <w:t>nnouncement give publicity to the name of a person who is a manufacturer of a tobacco product?</w:t>
      </w:r>
    </w:p>
    <w:p w14:paraId="5C8290CC" w14:textId="33203934" w:rsidR="00F835B8" w:rsidRPr="00F835B8" w:rsidRDefault="00F835B8" w:rsidP="00F835B8">
      <w:pPr>
        <w:pStyle w:val="ACMAQuoteindented"/>
        <w:spacing w:after="120"/>
        <w:ind w:left="0"/>
        <w:rPr>
          <w:sz w:val="20"/>
          <w:lang w:val="en-US"/>
        </w:rPr>
      </w:pPr>
      <w:r w:rsidRPr="00F835B8">
        <w:rPr>
          <w:sz w:val="20"/>
        </w:rPr>
        <w:t>Paragraph 9(1)(</w:t>
      </w:r>
      <w:r w:rsidR="00662048">
        <w:rPr>
          <w:sz w:val="20"/>
        </w:rPr>
        <w:t>e</w:t>
      </w:r>
      <w:r w:rsidRPr="00F835B8">
        <w:rPr>
          <w:sz w:val="20"/>
        </w:rPr>
        <w:t>) of the TAP Act defines a tobacco advertisement as ‘any writing, still or moving picture, sign, symbol or other visual image, or any audible message, or any combination of 2 or more of those things, that gives publicity to, or otherwise promotes or is intended to promote’ the whole or a part of the name of a person who is a manufacturer of tobacco products and whose name appears on, or on the packaging of, some or all of those products.</w:t>
      </w:r>
    </w:p>
    <w:p w14:paraId="0E7A076C" w14:textId="6079C9E0" w:rsidR="00045C61" w:rsidRDefault="00187F79" w:rsidP="00187F79">
      <w:pPr>
        <w:pStyle w:val="ACMABodyText"/>
        <w:rPr>
          <w:rFonts w:cs="Arial"/>
        </w:rPr>
      </w:pPr>
      <w:r>
        <w:t>A</w:t>
      </w:r>
      <w:r w:rsidR="00045C61">
        <w:t xml:space="preserve"> review of the website for the retailer Smokemart, </w:t>
      </w:r>
      <w:r w:rsidR="00045C61" w:rsidRPr="005E3751">
        <w:t>indicates that this retailer sells tobacco pipes.</w:t>
      </w:r>
      <w:r w:rsidR="005E3751" w:rsidRPr="005E3751">
        <w:t xml:space="preserve"> </w:t>
      </w:r>
      <w:r w:rsidR="00662048">
        <w:t>As defined in section 8 of the</w:t>
      </w:r>
      <w:r w:rsidR="005E3751" w:rsidRPr="005E3751">
        <w:t xml:space="preserve"> TAP Act, </w:t>
      </w:r>
      <w:r w:rsidR="005E3751" w:rsidRPr="005E3751">
        <w:rPr>
          <w:rFonts w:cs="Arial"/>
        </w:rPr>
        <w:t>a cigarette paper, cigarette roller or pipe is a tobacco product.</w:t>
      </w:r>
      <w:r w:rsidR="005E3751">
        <w:rPr>
          <w:rFonts w:cs="Arial"/>
        </w:rPr>
        <w:t xml:space="preserve"> </w:t>
      </w:r>
      <w:r>
        <w:rPr>
          <w:rFonts w:cs="Arial"/>
        </w:rPr>
        <w:t>However, Smokemart is a retailer and wholesaler of product</w:t>
      </w:r>
      <w:r w:rsidR="00F835B8">
        <w:rPr>
          <w:rFonts w:cs="Arial"/>
        </w:rPr>
        <w:t>s, including tobacco products</w:t>
      </w:r>
      <w:r>
        <w:rPr>
          <w:rFonts w:cs="Arial"/>
        </w:rPr>
        <w:t>,</w:t>
      </w:r>
      <w:r w:rsidR="00F835B8">
        <w:rPr>
          <w:rStyle w:val="FootnoteReference"/>
          <w:rFonts w:cs="Arial"/>
        </w:rPr>
        <w:footnoteReference w:id="1"/>
      </w:r>
      <w:r>
        <w:rPr>
          <w:rFonts w:cs="Arial"/>
        </w:rPr>
        <w:t xml:space="preserve"> </w:t>
      </w:r>
      <w:r w:rsidR="00F835B8">
        <w:rPr>
          <w:rFonts w:cs="Arial"/>
        </w:rPr>
        <w:t xml:space="preserve">not </w:t>
      </w:r>
      <w:r w:rsidR="00336A05">
        <w:rPr>
          <w:rFonts w:cs="Arial"/>
        </w:rPr>
        <w:t xml:space="preserve">a </w:t>
      </w:r>
      <w:r w:rsidR="00F835B8">
        <w:rPr>
          <w:rFonts w:cs="Arial"/>
        </w:rPr>
        <w:t>manufacture</w:t>
      </w:r>
      <w:r w:rsidR="00336A05">
        <w:rPr>
          <w:rFonts w:cs="Arial"/>
        </w:rPr>
        <w:t xml:space="preserve">r as </w:t>
      </w:r>
      <w:r w:rsidR="008B68D1">
        <w:rPr>
          <w:rFonts w:cs="Arial"/>
        </w:rPr>
        <w:t>required</w:t>
      </w:r>
      <w:r w:rsidR="003B266C">
        <w:rPr>
          <w:rFonts w:cs="Arial"/>
        </w:rPr>
        <w:t xml:space="preserve"> </w:t>
      </w:r>
      <w:r w:rsidR="00BB4F32">
        <w:rPr>
          <w:rFonts w:cs="Arial"/>
        </w:rPr>
        <w:t>under</w:t>
      </w:r>
      <w:r w:rsidR="003B266C">
        <w:rPr>
          <w:rFonts w:cs="Arial"/>
        </w:rPr>
        <w:t xml:space="preserve"> paragraph 9(1)(e) of</w:t>
      </w:r>
      <w:r w:rsidR="008B68D1">
        <w:rPr>
          <w:rFonts w:cs="Arial"/>
        </w:rPr>
        <w:t xml:space="preserve"> </w:t>
      </w:r>
      <w:r w:rsidR="00336A05">
        <w:rPr>
          <w:rFonts w:cs="Arial"/>
        </w:rPr>
        <w:t>the TAP Act</w:t>
      </w:r>
      <w:r w:rsidR="00F835B8">
        <w:rPr>
          <w:rFonts w:cs="Arial"/>
        </w:rPr>
        <w:t>.</w:t>
      </w:r>
    </w:p>
    <w:p w14:paraId="05F4BCDC" w14:textId="54983A1E" w:rsidR="000E01EE" w:rsidRPr="00C141FD" w:rsidRDefault="00DC74A9" w:rsidP="000E01EE">
      <w:pPr>
        <w:pStyle w:val="ACMABodyText"/>
        <w:rPr>
          <w:rFonts w:cs="Arial"/>
        </w:rPr>
      </w:pPr>
      <w:r>
        <w:t>A</w:t>
      </w:r>
      <w:r w:rsidR="001C6546">
        <w:t xml:space="preserve">ccordingly, </w:t>
      </w:r>
      <w:r>
        <w:t>it is the ACMA’s view that</w:t>
      </w:r>
      <w:r w:rsidR="00662048">
        <w:t>, in broadcasting the Sponsorship Announcement,</w:t>
      </w:r>
      <w:r>
        <w:t xml:space="preserve"> </w:t>
      </w:r>
      <w:r w:rsidR="001C6546">
        <w:t xml:space="preserve">the </w:t>
      </w:r>
      <w:r w:rsidR="0029366A" w:rsidRPr="0029366A">
        <w:t>l</w:t>
      </w:r>
      <w:r w:rsidR="001C6546" w:rsidRPr="0029366A">
        <w:t>icensee</w:t>
      </w:r>
      <w:r>
        <w:t xml:space="preserve"> did not </w:t>
      </w:r>
      <w:r w:rsidRPr="0029366A">
        <w:rPr>
          <w:rFonts w:cs="Arial"/>
        </w:rPr>
        <w:t xml:space="preserve">broadcast a tobacco advertisement within the meaning of the </w:t>
      </w:r>
      <w:r w:rsidR="00946170">
        <w:rPr>
          <w:rFonts w:cs="Arial"/>
        </w:rPr>
        <w:t xml:space="preserve">TAP </w:t>
      </w:r>
      <w:r w:rsidRPr="0029366A">
        <w:rPr>
          <w:rFonts w:cs="Arial"/>
        </w:rPr>
        <w:t>Act</w:t>
      </w:r>
      <w:r>
        <w:rPr>
          <w:rFonts w:cs="Arial"/>
        </w:rPr>
        <w:t xml:space="preserve"> and therefore </w:t>
      </w:r>
      <w:r w:rsidR="0029366A" w:rsidRPr="0029366A">
        <w:rPr>
          <w:rFonts w:cs="Arial"/>
        </w:rPr>
        <w:t xml:space="preserve">did not breach paragraph 9(1)(a) of Schedule 2 to the </w:t>
      </w:r>
      <w:r w:rsidR="0029366A" w:rsidRPr="0029366A">
        <w:rPr>
          <w:rFonts w:cs="Arial"/>
          <w:i/>
        </w:rPr>
        <w:t>Broadcasting Services Act 1992</w:t>
      </w:r>
      <w:r w:rsidR="0029366A">
        <w:rPr>
          <w:rFonts w:cs="Arial"/>
        </w:rPr>
        <w:t>.</w:t>
      </w:r>
    </w:p>
    <w:sectPr w:rsidR="000E01EE" w:rsidRPr="00C141FD" w:rsidSect="0033104B">
      <w:headerReference w:type="even" r:id="rId11"/>
      <w:footerReference w:type="even" r:id="rId12"/>
      <w:footerReference w:type="default" r:id="rId13"/>
      <w:headerReference w:type="first" r:id="rId14"/>
      <w:footerReference w:type="first" r:id="rId15"/>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0FD7C" w14:textId="77777777" w:rsidR="00BE3690" w:rsidRDefault="00BE3690">
      <w:r>
        <w:separator/>
      </w:r>
    </w:p>
  </w:endnote>
  <w:endnote w:type="continuationSeparator" w:id="0">
    <w:p w14:paraId="5BF0618F" w14:textId="77777777" w:rsidR="00BE3690" w:rsidRDefault="00BE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0A4E" w14:textId="77777777" w:rsidR="0083549B" w:rsidRDefault="0083549B">
    <w:pPr>
      <w:framePr w:wrap="around" w:vAnchor="text" w:hAnchor="margin" w:xAlign="right" w:y="1"/>
    </w:pPr>
    <w:r>
      <w:fldChar w:fldCharType="begin"/>
    </w:r>
    <w:r>
      <w:instrText xml:space="preserve">PAGE  </w:instrText>
    </w:r>
    <w:r>
      <w:fldChar w:fldCharType="end"/>
    </w:r>
  </w:p>
  <w:p w14:paraId="40620969" w14:textId="77777777" w:rsidR="0083549B" w:rsidRDefault="0083549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87F0" w14:textId="6397C13B" w:rsidR="0083549B" w:rsidRPr="00816ADF" w:rsidRDefault="0083549B"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sz w:val="16"/>
        <w:szCs w:val="16"/>
      </w:rPr>
      <w:t>Tobacco Advertising—</w:t>
    </w:r>
    <w:r w:rsidRPr="00FB5F3F">
      <w:rPr>
        <w:sz w:val="16"/>
        <w:szCs w:val="16"/>
      </w:rPr>
      <w:t>Fresh Broadcasting Inc</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4B5AA5">
      <w:rPr>
        <w:noProof/>
        <w:sz w:val="16"/>
        <w:szCs w:val="16"/>
      </w:rPr>
      <w:t>4</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2B33" w14:textId="77777777" w:rsidR="0083549B" w:rsidRPr="00211185" w:rsidRDefault="0083549B" w:rsidP="009B461B">
    <w:pPr>
      <w:pStyle w:val="Footer"/>
    </w:pPr>
    <w:r>
      <w:rPr>
        <w:noProof/>
        <w:lang w:eastAsia="en-AU"/>
      </w:rPr>
      <w:drawing>
        <wp:inline distT="0" distB="0" distL="0" distR="0" wp14:anchorId="76CE89CC" wp14:editId="6C89591C">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36DAB" w14:textId="77777777" w:rsidR="00BE3690" w:rsidRDefault="00BE3690">
      <w:r>
        <w:separator/>
      </w:r>
    </w:p>
  </w:footnote>
  <w:footnote w:type="continuationSeparator" w:id="0">
    <w:p w14:paraId="2E6C82AB" w14:textId="77777777" w:rsidR="00BE3690" w:rsidRDefault="00BE3690">
      <w:r>
        <w:continuationSeparator/>
      </w:r>
    </w:p>
  </w:footnote>
  <w:footnote w:id="1">
    <w:p w14:paraId="6BCAEA0E" w14:textId="77777777" w:rsidR="00F835B8" w:rsidRDefault="00F835B8" w:rsidP="00F835B8">
      <w:pPr>
        <w:pStyle w:val="FootnoteText"/>
      </w:pPr>
      <w:r>
        <w:rPr>
          <w:rStyle w:val="FootnoteReference"/>
        </w:rPr>
        <w:footnoteRef/>
      </w:r>
      <w:r>
        <w:t xml:space="preserve"> </w:t>
      </w:r>
      <w:hyperlink r:id="rId1" w:history="1">
        <w:r w:rsidRPr="00556FCA">
          <w:rPr>
            <w:rStyle w:val="Hyperlink"/>
          </w:rPr>
          <w:t>https://www.peregrine.com.au/our-business/smokemart-giftbox/</w:t>
        </w:r>
      </w:hyperlink>
      <w:r>
        <w:t xml:space="preserve"> [accessed 1 May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746AD" w14:textId="77777777" w:rsidR="0083549B" w:rsidRDefault="0083549B">
    <w:r>
      <w:fldChar w:fldCharType="begin"/>
    </w:r>
    <w:r>
      <w:instrText xml:space="preserve"> REF ReportTitle \h </w:instrText>
    </w:r>
    <w:r>
      <w:fldChar w:fldCharType="separate"/>
    </w:r>
    <w:r>
      <w:rPr>
        <w:b/>
      </w:rPr>
      <w:t>Error! Reference source not found.</w:t>
    </w:r>
    <w:r>
      <w:fldChar w:fldCharType="end"/>
    </w:r>
  </w:p>
  <w:p w14:paraId="30FF3F67" w14:textId="77777777" w:rsidR="0083549B" w:rsidRDefault="008354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2A0F8" w14:textId="77777777" w:rsidR="0083549B" w:rsidRDefault="0083549B" w:rsidP="00521BCF">
    <w:pPr>
      <w:pStyle w:val="ACMAInConfidence"/>
    </w:pPr>
  </w:p>
  <w:p w14:paraId="2CB64F3E" w14:textId="77777777" w:rsidR="0083549B" w:rsidRPr="005F22AA" w:rsidRDefault="0083549B" w:rsidP="005F22AA">
    <w:pPr>
      <w:pStyle w:val="ACMAHeaderGraphicSpace"/>
    </w:pPr>
    <w:r>
      <w:rPr>
        <w:noProof/>
        <w:snapToGrid/>
        <w:lang w:eastAsia="en-AU"/>
      </w:rPr>
      <w:drawing>
        <wp:inline distT="0" distB="0" distL="0" distR="0" wp14:anchorId="5339D6C4" wp14:editId="6CF10EB8">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322B4C3C"/>
    <w:multiLevelType w:val="hybridMultilevel"/>
    <w:tmpl w:val="C332D678"/>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9356DB"/>
    <w:multiLevelType w:val="hybridMultilevel"/>
    <w:tmpl w:val="98160148"/>
    <w:lvl w:ilvl="0" w:tplc="23CC96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14"/>
  </w:num>
  <w:num w:numId="5">
    <w:abstractNumId w:val="11"/>
  </w:num>
  <w:num w:numId="6">
    <w:abstractNumId w:val="9"/>
  </w:num>
  <w:num w:numId="7">
    <w:abstractNumId w:val="4"/>
  </w:num>
  <w:num w:numId="8">
    <w:abstractNumId w:val="2"/>
  </w:num>
  <w:num w:numId="9">
    <w:abstractNumId w:val="0"/>
  </w:num>
  <w:num w:numId="10">
    <w:abstractNumId w:val="12"/>
  </w:num>
  <w:num w:numId="11">
    <w:abstractNumId w:val="15"/>
  </w:num>
  <w:num w:numId="12">
    <w:abstractNumId w:val="10"/>
  </w:num>
  <w:num w:numId="13">
    <w:abstractNumId w:val="3"/>
  </w:num>
  <w:num w:numId="14">
    <w:abstractNumId w:val="16"/>
  </w:num>
  <w:num w:numId="15">
    <w:abstractNumId w:val="13"/>
  </w:num>
  <w:num w:numId="16">
    <w:abstractNumId w:val="17"/>
  </w:num>
  <w:num w:numId="17">
    <w:abstractNumId w:val="6"/>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Q4sBdMqgvSrVGtoF0Ou5LgrNfEYhoQRNi0iDqZNbJGc=" w:saltValue="ClECS3P5OQB2bzOQ81RkTw==" w:algorithmName="SHA-256"/>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2A0D"/>
    <w:rsid w:val="00004A0E"/>
    <w:rsid w:val="0000588E"/>
    <w:rsid w:val="0000661F"/>
    <w:rsid w:val="00007867"/>
    <w:rsid w:val="000101EF"/>
    <w:rsid w:val="00013EAC"/>
    <w:rsid w:val="000307EE"/>
    <w:rsid w:val="000332CF"/>
    <w:rsid w:val="000370C8"/>
    <w:rsid w:val="00043DE2"/>
    <w:rsid w:val="00045C61"/>
    <w:rsid w:val="00053457"/>
    <w:rsid w:val="000555E2"/>
    <w:rsid w:val="00075F5D"/>
    <w:rsid w:val="000765F6"/>
    <w:rsid w:val="00076CB6"/>
    <w:rsid w:val="000845A8"/>
    <w:rsid w:val="00084627"/>
    <w:rsid w:val="000930B4"/>
    <w:rsid w:val="00094589"/>
    <w:rsid w:val="000A0747"/>
    <w:rsid w:val="000B315C"/>
    <w:rsid w:val="000C4D29"/>
    <w:rsid w:val="000D0502"/>
    <w:rsid w:val="000D25B0"/>
    <w:rsid w:val="000D4908"/>
    <w:rsid w:val="000E01EE"/>
    <w:rsid w:val="000E0C29"/>
    <w:rsid w:val="000E103F"/>
    <w:rsid w:val="000E3ACD"/>
    <w:rsid w:val="000E4F0D"/>
    <w:rsid w:val="000F12E8"/>
    <w:rsid w:val="000F3189"/>
    <w:rsid w:val="00102AB2"/>
    <w:rsid w:val="00105C54"/>
    <w:rsid w:val="00113573"/>
    <w:rsid w:val="001164DF"/>
    <w:rsid w:val="0011733F"/>
    <w:rsid w:val="001262BD"/>
    <w:rsid w:val="00131277"/>
    <w:rsid w:val="0013198F"/>
    <w:rsid w:val="0013275A"/>
    <w:rsid w:val="00145855"/>
    <w:rsid w:val="00146895"/>
    <w:rsid w:val="00146E30"/>
    <w:rsid w:val="001528B2"/>
    <w:rsid w:val="001573E1"/>
    <w:rsid w:val="00160831"/>
    <w:rsid w:val="00161F35"/>
    <w:rsid w:val="00174162"/>
    <w:rsid w:val="00187224"/>
    <w:rsid w:val="00187E47"/>
    <w:rsid w:val="00187F79"/>
    <w:rsid w:val="00191BDE"/>
    <w:rsid w:val="00191E26"/>
    <w:rsid w:val="00193093"/>
    <w:rsid w:val="00197E2F"/>
    <w:rsid w:val="001A0D50"/>
    <w:rsid w:val="001A375C"/>
    <w:rsid w:val="001B2524"/>
    <w:rsid w:val="001B2EA7"/>
    <w:rsid w:val="001B7B29"/>
    <w:rsid w:val="001B7E7F"/>
    <w:rsid w:val="001C285C"/>
    <w:rsid w:val="001C6546"/>
    <w:rsid w:val="001D430E"/>
    <w:rsid w:val="001D5D4A"/>
    <w:rsid w:val="001E2D6A"/>
    <w:rsid w:val="001E3098"/>
    <w:rsid w:val="001E61FF"/>
    <w:rsid w:val="001E63DF"/>
    <w:rsid w:val="001E7E09"/>
    <w:rsid w:val="001F018C"/>
    <w:rsid w:val="001F2D5B"/>
    <w:rsid w:val="001F423C"/>
    <w:rsid w:val="00205CDE"/>
    <w:rsid w:val="00210199"/>
    <w:rsid w:val="00211185"/>
    <w:rsid w:val="002114D9"/>
    <w:rsid w:val="0021377B"/>
    <w:rsid w:val="00213AFF"/>
    <w:rsid w:val="00214950"/>
    <w:rsid w:val="002243C5"/>
    <w:rsid w:val="00224A5E"/>
    <w:rsid w:val="00227744"/>
    <w:rsid w:val="00230D12"/>
    <w:rsid w:val="002325DB"/>
    <w:rsid w:val="0024000F"/>
    <w:rsid w:val="0024060D"/>
    <w:rsid w:val="00245CE7"/>
    <w:rsid w:val="00253814"/>
    <w:rsid w:val="00267125"/>
    <w:rsid w:val="00270105"/>
    <w:rsid w:val="00270182"/>
    <w:rsid w:val="0027366A"/>
    <w:rsid w:val="00281F78"/>
    <w:rsid w:val="00286AFC"/>
    <w:rsid w:val="0028781C"/>
    <w:rsid w:val="0029366A"/>
    <w:rsid w:val="002B0831"/>
    <w:rsid w:val="002B1843"/>
    <w:rsid w:val="002C3721"/>
    <w:rsid w:val="002C3B2E"/>
    <w:rsid w:val="002C4811"/>
    <w:rsid w:val="002C6235"/>
    <w:rsid w:val="002D1F99"/>
    <w:rsid w:val="002D3179"/>
    <w:rsid w:val="002D7E3D"/>
    <w:rsid w:val="002E1A33"/>
    <w:rsid w:val="002E3B76"/>
    <w:rsid w:val="002E64F5"/>
    <w:rsid w:val="002F1908"/>
    <w:rsid w:val="002F3B30"/>
    <w:rsid w:val="003163A9"/>
    <w:rsid w:val="003169B0"/>
    <w:rsid w:val="00320122"/>
    <w:rsid w:val="00321A85"/>
    <w:rsid w:val="00322C65"/>
    <w:rsid w:val="00322C79"/>
    <w:rsid w:val="00323378"/>
    <w:rsid w:val="0033104B"/>
    <w:rsid w:val="003329A6"/>
    <w:rsid w:val="003364DB"/>
    <w:rsid w:val="00336A05"/>
    <w:rsid w:val="00340208"/>
    <w:rsid w:val="003469E0"/>
    <w:rsid w:val="00346A8C"/>
    <w:rsid w:val="003470D1"/>
    <w:rsid w:val="0034790B"/>
    <w:rsid w:val="003505C0"/>
    <w:rsid w:val="00357507"/>
    <w:rsid w:val="003615D1"/>
    <w:rsid w:val="003634AA"/>
    <w:rsid w:val="00363608"/>
    <w:rsid w:val="00370FC9"/>
    <w:rsid w:val="00371957"/>
    <w:rsid w:val="003742CA"/>
    <w:rsid w:val="00382846"/>
    <w:rsid w:val="003832F2"/>
    <w:rsid w:val="0039406A"/>
    <w:rsid w:val="00395815"/>
    <w:rsid w:val="003A016B"/>
    <w:rsid w:val="003A1FF5"/>
    <w:rsid w:val="003A22C0"/>
    <w:rsid w:val="003A4C94"/>
    <w:rsid w:val="003B1977"/>
    <w:rsid w:val="003B266C"/>
    <w:rsid w:val="003B6843"/>
    <w:rsid w:val="003C0345"/>
    <w:rsid w:val="003C1096"/>
    <w:rsid w:val="003C42DB"/>
    <w:rsid w:val="003D7A22"/>
    <w:rsid w:val="003E08A5"/>
    <w:rsid w:val="003F72DA"/>
    <w:rsid w:val="0040529A"/>
    <w:rsid w:val="004054CE"/>
    <w:rsid w:val="004132DE"/>
    <w:rsid w:val="00420BA9"/>
    <w:rsid w:val="00420F9B"/>
    <w:rsid w:val="00421558"/>
    <w:rsid w:val="004266E1"/>
    <w:rsid w:val="00426A3E"/>
    <w:rsid w:val="004309E6"/>
    <w:rsid w:val="00431E14"/>
    <w:rsid w:val="004413F1"/>
    <w:rsid w:val="00441634"/>
    <w:rsid w:val="00441B06"/>
    <w:rsid w:val="00444C27"/>
    <w:rsid w:val="00447AEF"/>
    <w:rsid w:val="004957AC"/>
    <w:rsid w:val="0049754C"/>
    <w:rsid w:val="004B5AA5"/>
    <w:rsid w:val="004C08C8"/>
    <w:rsid w:val="004C0AFA"/>
    <w:rsid w:val="004C3A71"/>
    <w:rsid w:val="004D1505"/>
    <w:rsid w:val="004D6C6A"/>
    <w:rsid w:val="004E08CB"/>
    <w:rsid w:val="004E1601"/>
    <w:rsid w:val="004E2A31"/>
    <w:rsid w:val="004E7647"/>
    <w:rsid w:val="004F330E"/>
    <w:rsid w:val="004F7A2B"/>
    <w:rsid w:val="0050049F"/>
    <w:rsid w:val="00507982"/>
    <w:rsid w:val="005122AF"/>
    <w:rsid w:val="005158CB"/>
    <w:rsid w:val="00521BCF"/>
    <w:rsid w:val="00522026"/>
    <w:rsid w:val="00535423"/>
    <w:rsid w:val="00535EE2"/>
    <w:rsid w:val="00550001"/>
    <w:rsid w:val="00554755"/>
    <w:rsid w:val="00554E5F"/>
    <w:rsid w:val="005566FE"/>
    <w:rsid w:val="005610A6"/>
    <w:rsid w:val="005631CB"/>
    <w:rsid w:val="00565785"/>
    <w:rsid w:val="005703E5"/>
    <w:rsid w:val="00586E25"/>
    <w:rsid w:val="005A227A"/>
    <w:rsid w:val="005A2628"/>
    <w:rsid w:val="005A3E99"/>
    <w:rsid w:val="005A58D4"/>
    <w:rsid w:val="005A5AE5"/>
    <w:rsid w:val="005A613B"/>
    <w:rsid w:val="005C3922"/>
    <w:rsid w:val="005C5EB3"/>
    <w:rsid w:val="005D0A26"/>
    <w:rsid w:val="005D1337"/>
    <w:rsid w:val="005D267B"/>
    <w:rsid w:val="005D4D5A"/>
    <w:rsid w:val="005E3751"/>
    <w:rsid w:val="005E47E5"/>
    <w:rsid w:val="005F22AA"/>
    <w:rsid w:val="005F652A"/>
    <w:rsid w:val="00605E62"/>
    <w:rsid w:val="00605FA4"/>
    <w:rsid w:val="00614008"/>
    <w:rsid w:val="0061569D"/>
    <w:rsid w:val="006162E4"/>
    <w:rsid w:val="00622D38"/>
    <w:rsid w:val="00625E1E"/>
    <w:rsid w:val="006308A9"/>
    <w:rsid w:val="00637492"/>
    <w:rsid w:val="00643DF0"/>
    <w:rsid w:val="00645F94"/>
    <w:rsid w:val="00647DD3"/>
    <w:rsid w:val="00650DBA"/>
    <w:rsid w:val="006526F9"/>
    <w:rsid w:val="0065633C"/>
    <w:rsid w:val="006601D3"/>
    <w:rsid w:val="00662048"/>
    <w:rsid w:val="00664619"/>
    <w:rsid w:val="006708CE"/>
    <w:rsid w:val="00673AEA"/>
    <w:rsid w:val="00684B32"/>
    <w:rsid w:val="006877FC"/>
    <w:rsid w:val="006958B4"/>
    <w:rsid w:val="0069604A"/>
    <w:rsid w:val="006A02B1"/>
    <w:rsid w:val="006A40B9"/>
    <w:rsid w:val="006B7982"/>
    <w:rsid w:val="006C78D0"/>
    <w:rsid w:val="006D7DB1"/>
    <w:rsid w:val="006E1969"/>
    <w:rsid w:val="006E1C68"/>
    <w:rsid w:val="006E2405"/>
    <w:rsid w:val="006E2D96"/>
    <w:rsid w:val="006E340C"/>
    <w:rsid w:val="006F24EE"/>
    <w:rsid w:val="006F3066"/>
    <w:rsid w:val="006F6CA7"/>
    <w:rsid w:val="00701E0D"/>
    <w:rsid w:val="00713916"/>
    <w:rsid w:val="00714AD5"/>
    <w:rsid w:val="00715297"/>
    <w:rsid w:val="00715C35"/>
    <w:rsid w:val="007178B9"/>
    <w:rsid w:val="00720CC7"/>
    <w:rsid w:val="0072120E"/>
    <w:rsid w:val="007232C6"/>
    <w:rsid w:val="00725D8A"/>
    <w:rsid w:val="007335E8"/>
    <w:rsid w:val="00733663"/>
    <w:rsid w:val="00733F89"/>
    <w:rsid w:val="00734881"/>
    <w:rsid w:val="007354ED"/>
    <w:rsid w:val="007379F4"/>
    <w:rsid w:val="007411F1"/>
    <w:rsid w:val="00741721"/>
    <w:rsid w:val="00744A79"/>
    <w:rsid w:val="007451C5"/>
    <w:rsid w:val="00747CC0"/>
    <w:rsid w:val="00750D40"/>
    <w:rsid w:val="00751159"/>
    <w:rsid w:val="00754C70"/>
    <w:rsid w:val="00755B0C"/>
    <w:rsid w:val="007566CE"/>
    <w:rsid w:val="007579B1"/>
    <w:rsid w:val="00766D75"/>
    <w:rsid w:val="00772E29"/>
    <w:rsid w:val="00775052"/>
    <w:rsid w:val="00783189"/>
    <w:rsid w:val="00785DDD"/>
    <w:rsid w:val="007873B8"/>
    <w:rsid w:val="0079221C"/>
    <w:rsid w:val="0079419E"/>
    <w:rsid w:val="007A3FE6"/>
    <w:rsid w:val="007A4A1A"/>
    <w:rsid w:val="007A56F7"/>
    <w:rsid w:val="007B047A"/>
    <w:rsid w:val="007B368E"/>
    <w:rsid w:val="007B4828"/>
    <w:rsid w:val="007C3D2A"/>
    <w:rsid w:val="007C50C6"/>
    <w:rsid w:val="007D1E0F"/>
    <w:rsid w:val="007D6B6D"/>
    <w:rsid w:val="007E1EAA"/>
    <w:rsid w:val="007F617B"/>
    <w:rsid w:val="007F66DE"/>
    <w:rsid w:val="00804D47"/>
    <w:rsid w:val="00805F13"/>
    <w:rsid w:val="0081181E"/>
    <w:rsid w:val="0081646E"/>
    <w:rsid w:val="00816ADF"/>
    <w:rsid w:val="008238FE"/>
    <w:rsid w:val="00824F84"/>
    <w:rsid w:val="00827868"/>
    <w:rsid w:val="008278C9"/>
    <w:rsid w:val="0083549B"/>
    <w:rsid w:val="00844F3E"/>
    <w:rsid w:val="00845F36"/>
    <w:rsid w:val="008505DE"/>
    <w:rsid w:val="0085074F"/>
    <w:rsid w:val="00851F1C"/>
    <w:rsid w:val="008531F9"/>
    <w:rsid w:val="0085498B"/>
    <w:rsid w:val="00856569"/>
    <w:rsid w:val="0087360D"/>
    <w:rsid w:val="00874227"/>
    <w:rsid w:val="008746E9"/>
    <w:rsid w:val="008764C7"/>
    <w:rsid w:val="00880246"/>
    <w:rsid w:val="00883556"/>
    <w:rsid w:val="008837B5"/>
    <w:rsid w:val="0088427E"/>
    <w:rsid w:val="008946C0"/>
    <w:rsid w:val="008A7415"/>
    <w:rsid w:val="008B0505"/>
    <w:rsid w:val="008B42DA"/>
    <w:rsid w:val="008B4571"/>
    <w:rsid w:val="008B68D1"/>
    <w:rsid w:val="008B68FC"/>
    <w:rsid w:val="008C1455"/>
    <w:rsid w:val="008D1173"/>
    <w:rsid w:val="008D7F7A"/>
    <w:rsid w:val="008E4AEE"/>
    <w:rsid w:val="008F0E8E"/>
    <w:rsid w:val="008F2BA5"/>
    <w:rsid w:val="008F2CB6"/>
    <w:rsid w:val="008F2EEF"/>
    <w:rsid w:val="008F4B7B"/>
    <w:rsid w:val="00903100"/>
    <w:rsid w:val="00906284"/>
    <w:rsid w:val="0091127E"/>
    <w:rsid w:val="00913557"/>
    <w:rsid w:val="00913D30"/>
    <w:rsid w:val="00920322"/>
    <w:rsid w:val="0093042F"/>
    <w:rsid w:val="00934ECC"/>
    <w:rsid w:val="009359FA"/>
    <w:rsid w:val="00937C1F"/>
    <w:rsid w:val="00946170"/>
    <w:rsid w:val="00947985"/>
    <w:rsid w:val="00951990"/>
    <w:rsid w:val="0095427A"/>
    <w:rsid w:val="00956AE4"/>
    <w:rsid w:val="00962A0A"/>
    <w:rsid w:val="00963260"/>
    <w:rsid w:val="00972DB3"/>
    <w:rsid w:val="009822A1"/>
    <w:rsid w:val="00987D46"/>
    <w:rsid w:val="00997E79"/>
    <w:rsid w:val="009A1C2B"/>
    <w:rsid w:val="009A35E5"/>
    <w:rsid w:val="009A5AC7"/>
    <w:rsid w:val="009A7B23"/>
    <w:rsid w:val="009B2B79"/>
    <w:rsid w:val="009B3072"/>
    <w:rsid w:val="009B461B"/>
    <w:rsid w:val="009D0EFF"/>
    <w:rsid w:val="009D3591"/>
    <w:rsid w:val="009D4132"/>
    <w:rsid w:val="009E1F57"/>
    <w:rsid w:val="009E6A9F"/>
    <w:rsid w:val="009E7E53"/>
    <w:rsid w:val="009F5D03"/>
    <w:rsid w:val="00A04A54"/>
    <w:rsid w:val="00A05AF4"/>
    <w:rsid w:val="00A12705"/>
    <w:rsid w:val="00A15205"/>
    <w:rsid w:val="00A2236D"/>
    <w:rsid w:val="00A2443C"/>
    <w:rsid w:val="00A2623E"/>
    <w:rsid w:val="00A26989"/>
    <w:rsid w:val="00A26D7E"/>
    <w:rsid w:val="00A31B1A"/>
    <w:rsid w:val="00A33D8F"/>
    <w:rsid w:val="00A43C96"/>
    <w:rsid w:val="00A44ED8"/>
    <w:rsid w:val="00A47E02"/>
    <w:rsid w:val="00A5055A"/>
    <w:rsid w:val="00A544D1"/>
    <w:rsid w:val="00A57D5D"/>
    <w:rsid w:val="00A621B7"/>
    <w:rsid w:val="00A65C16"/>
    <w:rsid w:val="00A7236D"/>
    <w:rsid w:val="00A72BE6"/>
    <w:rsid w:val="00A940A1"/>
    <w:rsid w:val="00AA0EEA"/>
    <w:rsid w:val="00AA3D14"/>
    <w:rsid w:val="00AA4C6F"/>
    <w:rsid w:val="00AA5690"/>
    <w:rsid w:val="00AA5CF0"/>
    <w:rsid w:val="00AA7691"/>
    <w:rsid w:val="00AB01E8"/>
    <w:rsid w:val="00AC22AF"/>
    <w:rsid w:val="00AC4AF1"/>
    <w:rsid w:val="00AC5010"/>
    <w:rsid w:val="00AD198A"/>
    <w:rsid w:val="00AD1C18"/>
    <w:rsid w:val="00AD2B67"/>
    <w:rsid w:val="00AE20DD"/>
    <w:rsid w:val="00AF056F"/>
    <w:rsid w:val="00AF0D57"/>
    <w:rsid w:val="00AF27CD"/>
    <w:rsid w:val="00B00E4D"/>
    <w:rsid w:val="00B0310E"/>
    <w:rsid w:val="00B07D45"/>
    <w:rsid w:val="00B163D6"/>
    <w:rsid w:val="00B24F9D"/>
    <w:rsid w:val="00B30A6C"/>
    <w:rsid w:val="00B507BE"/>
    <w:rsid w:val="00B56B9B"/>
    <w:rsid w:val="00B66835"/>
    <w:rsid w:val="00B674D9"/>
    <w:rsid w:val="00B7699F"/>
    <w:rsid w:val="00B779FA"/>
    <w:rsid w:val="00B8072C"/>
    <w:rsid w:val="00B84BC2"/>
    <w:rsid w:val="00B86A58"/>
    <w:rsid w:val="00B94DC3"/>
    <w:rsid w:val="00BA0C67"/>
    <w:rsid w:val="00BA3BBA"/>
    <w:rsid w:val="00BB4F32"/>
    <w:rsid w:val="00BC4728"/>
    <w:rsid w:val="00BE03F9"/>
    <w:rsid w:val="00BE2A3C"/>
    <w:rsid w:val="00BE2E03"/>
    <w:rsid w:val="00BE3690"/>
    <w:rsid w:val="00BE3EBD"/>
    <w:rsid w:val="00BE459D"/>
    <w:rsid w:val="00BE54BE"/>
    <w:rsid w:val="00BF3486"/>
    <w:rsid w:val="00BF3CC8"/>
    <w:rsid w:val="00BF554B"/>
    <w:rsid w:val="00C01084"/>
    <w:rsid w:val="00C0205F"/>
    <w:rsid w:val="00C0320D"/>
    <w:rsid w:val="00C038E9"/>
    <w:rsid w:val="00C03DE1"/>
    <w:rsid w:val="00C04AF0"/>
    <w:rsid w:val="00C05671"/>
    <w:rsid w:val="00C07073"/>
    <w:rsid w:val="00C07B88"/>
    <w:rsid w:val="00C11CE2"/>
    <w:rsid w:val="00C141FD"/>
    <w:rsid w:val="00C201F2"/>
    <w:rsid w:val="00C2160C"/>
    <w:rsid w:val="00C22B6B"/>
    <w:rsid w:val="00C24A9A"/>
    <w:rsid w:val="00C24B21"/>
    <w:rsid w:val="00C2537D"/>
    <w:rsid w:val="00C30241"/>
    <w:rsid w:val="00C30843"/>
    <w:rsid w:val="00C30A79"/>
    <w:rsid w:val="00C30E51"/>
    <w:rsid w:val="00C3399F"/>
    <w:rsid w:val="00C33E60"/>
    <w:rsid w:val="00C34B4D"/>
    <w:rsid w:val="00C34F7D"/>
    <w:rsid w:val="00C35B8B"/>
    <w:rsid w:val="00C37DDE"/>
    <w:rsid w:val="00C40428"/>
    <w:rsid w:val="00C41881"/>
    <w:rsid w:val="00C44CC1"/>
    <w:rsid w:val="00C53E5D"/>
    <w:rsid w:val="00C5672B"/>
    <w:rsid w:val="00C60135"/>
    <w:rsid w:val="00C65EB0"/>
    <w:rsid w:val="00C71B2F"/>
    <w:rsid w:val="00C76D75"/>
    <w:rsid w:val="00C77A90"/>
    <w:rsid w:val="00C857F8"/>
    <w:rsid w:val="00C873A9"/>
    <w:rsid w:val="00C947E2"/>
    <w:rsid w:val="00C955BF"/>
    <w:rsid w:val="00CA3AA6"/>
    <w:rsid w:val="00CB39B3"/>
    <w:rsid w:val="00CC16BE"/>
    <w:rsid w:val="00CC597A"/>
    <w:rsid w:val="00CC7A32"/>
    <w:rsid w:val="00CD2711"/>
    <w:rsid w:val="00CD3452"/>
    <w:rsid w:val="00CE2DC3"/>
    <w:rsid w:val="00CF246A"/>
    <w:rsid w:val="00CF3E93"/>
    <w:rsid w:val="00CF40D3"/>
    <w:rsid w:val="00CF5789"/>
    <w:rsid w:val="00CF5EB3"/>
    <w:rsid w:val="00D01406"/>
    <w:rsid w:val="00D01F57"/>
    <w:rsid w:val="00D11455"/>
    <w:rsid w:val="00D13D21"/>
    <w:rsid w:val="00D1637C"/>
    <w:rsid w:val="00D16A12"/>
    <w:rsid w:val="00D171F2"/>
    <w:rsid w:val="00D2288C"/>
    <w:rsid w:val="00D24D99"/>
    <w:rsid w:val="00D3071B"/>
    <w:rsid w:val="00D36446"/>
    <w:rsid w:val="00D457D5"/>
    <w:rsid w:val="00D46F22"/>
    <w:rsid w:val="00D530A5"/>
    <w:rsid w:val="00D6011C"/>
    <w:rsid w:val="00D6266E"/>
    <w:rsid w:val="00D62F1F"/>
    <w:rsid w:val="00D668E3"/>
    <w:rsid w:val="00D6705E"/>
    <w:rsid w:val="00D6718B"/>
    <w:rsid w:val="00D80CCA"/>
    <w:rsid w:val="00D840AC"/>
    <w:rsid w:val="00D90CF6"/>
    <w:rsid w:val="00D9593A"/>
    <w:rsid w:val="00DA4B9A"/>
    <w:rsid w:val="00DB34DB"/>
    <w:rsid w:val="00DC099F"/>
    <w:rsid w:val="00DC2DE8"/>
    <w:rsid w:val="00DC4A6C"/>
    <w:rsid w:val="00DC74A9"/>
    <w:rsid w:val="00DF0C59"/>
    <w:rsid w:val="00DF3CFE"/>
    <w:rsid w:val="00DF3DE3"/>
    <w:rsid w:val="00DF5321"/>
    <w:rsid w:val="00E063E8"/>
    <w:rsid w:val="00E06BF1"/>
    <w:rsid w:val="00E06E0F"/>
    <w:rsid w:val="00E104BD"/>
    <w:rsid w:val="00E11692"/>
    <w:rsid w:val="00E27E12"/>
    <w:rsid w:val="00E30230"/>
    <w:rsid w:val="00E35210"/>
    <w:rsid w:val="00E40D5E"/>
    <w:rsid w:val="00E416C9"/>
    <w:rsid w:val="00E437A9"/>
    <w:rsid w:val="00E44705"/>
    <w:rsid w:val="00E46944"/>
    <w:rsid w:val="00E46959"/>
    <w:rsid w:val="00E52144"/>
    <w:rsid w:val="00E52BEF"/>
    <w:rsid w:val="00E53480"/>
    <w:rsid w:val="00E536EE"/>
    <w:rsid w:val="00E55CD3"/>
    <w:rsid w:val="00E574DE"/>
    <w:rsid w:val="00E64144"/>
    <w:rsid w:val="00E67D3D"/>
    <w:rsid w:val="00E71217"/>
    <w:rsid w:val="00E738AF"/>
    <w:rsid w:val="00E7638D"/>
    <w:rsid w:val="00E76DFD"/>
    <w:rsid w:val="00E80D8F"/>
    <w:rsid w:val="00E829F9"/>
    <w:rsid w:val="00E8312E"/>
    <w:rsid w:val="00E837A1"/>
    <w:rsid w:val="00E92A4F"/>
    <w:rsid w:val="00EA51AB"/>
    <w:rsid w:val="00EB7881"/>
    <w:rsid w:val="00EC491A"/>
    <w:rsid w:val="00EC6C3A"/>
    <w:rsid w:val="00EC7793"/>
    <w:rsid w:val="00ED079E"/>
    <w:rsid w:val="00ED616B"/>
    <w:rsid w:val="00EE20DA"/>
    <w:rsid w:val="00EE26E2"/>
    <w:rsid w:val="00EF1D52"/>
    <w:rsid w:val="00EF41B0"/>
    <w:rsid w:val="00EF7A2A"/>
    <w:rsid w:val="00F02E4A"/>
    <w:rsid w:val="00F03742"/>
    <w:rsid w:val="00F12C74"/>
    <w:rsid w:val="00F1388F"/>
    <w:rsid w:val="00F13AF3"/>
    <w:rsid w:val="00F13ED1"/>
    <w:rsid w:val="00F15660"/>
    <w:rsid w:val="00F169A2"/>
    <w:rsid w:val="00F22F41"/>
    <w:rsid w:val="00F2457D"/>
    <w:rsid w:val="00F305D1"/>
    <w:rsid w:val="00F3319C"/>
    <w:rsid w:val="00F354B4"/>
    <w:rsid w:val="00F35B96"/>
    <w:rsid w:val="00F40E2A"/>
    <w:rsid w:val="00F414E6"/>
    <w:rsid w:val="00F42D92"/>
    <w:rsid w:val="00F44E06"/>
    <w:rsid w:val="00F4702E"/>
    <w:rsid w:val="00F5139C"/>
    <w:rsid w:val="00F56232"/>
    <w:rsid w:val="00F56960"/>
    <w:rsid w:val="00F621FB"/>
    <w:rsid w:val="00F63813"/>
    <w:rsid w:val="00F72A8A"/>
    <w:rsid w:val="00F72C76"/>
    <w:rsid w:val="00F7406F"/>
    <w:rsid w:val="00F74097"/>
    <w:rsid w:val="00F80519"/>
    <w:rsid w:val="00F80927"/>
    <w:rsid w:val="00F82933"/>
    <w:rsid w:val="00F835B8"/>
    <w:rsid w:val="00F9365D"/>
    <w:rsid w:val="00FA20DC"/>
    <w:rsid w:val="00FB06F7"/>
    <w:rsid w:val="00FB5F3F"/>
    <w:rsid w:val="00FB71F4"/>
    <w:rsid w:val="00FC0DE9"/>
    <w:rsid w:val="00FC2726"/>
    <w:rsid w:val="00FC32A9"/>
    <w:rsid w:val="00FD3843"/>
    <w:rsid w:val="00FD4482"/>
    <w:rsid w:val="00FD6149"/>
    <w:rsid w:val="00FD6639"/>
    <w:rsid w:val="00FD78BE"/>
    <w:rsid w:val="00FE254E"/>
    <w:rsid w:val="00FE2762"/>
    <w:rsid w:val="00FE43C9"/>
    <w:rsid w:val="00FE5622"/>
    <w:rsid w:val="00FE5C98"/>
    <w:rsid w:val="00FF4C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7206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subsection">
    <w:name w:val="subsection"/>
    <w:basedOn w:val="Normal"/>
    <w:rsid w:val="00B779FA"/>
    <w:pPr>
      <w:spacing w:before="100" w:beforeAutospacing="1" w:after="100" w:afterAutospacing="1" w:line="240" w:lineRule="auto"/>
    </w:pPr>
    <w:rPr>
      <w:rFonts w:ascii="Times New Roman" w:hAnsi="Times New Roman"/>
      <w:i w:val="0"/>
      <w:sz w:val="24"/>
      <w:lang w:eastAsia="en-AU"/>
    </w:rPr>
  </w:style>
  <w:style w:type="paragraph" w:customStyle="1" w:styleId="paragraph">
    <w:name w:val="paragraph"/>
    <w:basedOn w:val="Normal"/>
    <w:rsid w:val="00B779FA"/>
    <w:pPr>
      <w:spacing w:before="100" w:beforeAutospacing="1" w:after="100" w:afterAutospacing="1" w:line="240" w:lineRule="auto"/>
    </w:pPr>
    <w:rPr>
      <w:rFonts w:ascii="Times New Roman" w:hAnsi="Times New Roman"/>
      <w:i w:val="0"/>
      <w:sz w:val="24"/>
      <w:lang w:eastAsia="en-AU"/>
    </w:rPr>
  </w:style>
  <w:style w:type="paragraph" w:customStyle="1" w:styleId="paragraphsub">
    <w:name w:val="paragraphsub"/>
    <w:basedOn w:val="Normal"/>
    <w:rsid w:val="00B779FA"/>
    <w:pPr>
      <w:spacing w:before="100" w:beforeAutospacing="1" w:after="100" w:afterAutospacing="1" w:line="240" w:lineRule="auto"/>
    </w:pPr>
    <w:rPr>
      <w:rFonts w:ascii="Times New Roman" w:hAnsi="Times New Roman"/>
      <w:i w:val="0"/>
      <w:sz w:val="24"/>
      <w:lang w:eastAsia="en-AU"/>
    </w:rPr>
  </w:style>
  <w:style w:type="paragraph" w:customStyle="1" w:styleId="subsection2">
    <w:name w:val="subsection2"/>
    <w:basedOn w:val="Normal"/>
    <w:rsid w:val="00B779FA"/>
    <w:pPr>
      <w:spacing w:before="100" w:beforeAutospacing="1" w:after="100" w:afterAutospacing="1" w:line="240" w:lineRule="auto"/>
    </w:pPr>
    <w:rPr>
      <w:rFonts w:ascii="Times New Roman" w:hAnsi="Times New Roman"/>
      <w:i w:val="0"/>
      <w:sz w:val="24"/>
      <w:lang w:eastAsia="en-AU"/>
    </w:rPr>
  </w:style>
  <w:style w:type="character" w:customStyle="1" w:styleId="charsectno">
    <w:name w:val="charsectno"/>
    <w:basedOn w:val="DefaultParagraphFont"/>
    <w:rsid w:val="00B779FA"/>
  </w:style>
  <w:style w:type="paragraph" w:customStyle="1" w:styleId="definition">
    <w:name w:val="definition"/>
    <w:basedOn w:val="Normal"/>
    <w:rsid w:val="00B779FA"/>
    <w:pPr>
      <w:spacing w:before="100" w:beforeAutospacing="1" w:after="100" w:afterAutospacing="1" w:line="240" w:lineRule="auto"/>
    </w:pPr>
    <w:rPr>
      <w:rFonts w:ascii="Times New Roman" w:hAnsi="Times New Roman"/>
      <w:i w:val="0"/>
      <w:sz w:val="24"/>
      <w:lang w:eastAsia="en-AU"/>
    </w:rPr>
  </w:style>
  <w:style w:type="character" w:styleId="UnresolvedMention">
    <w:name w:val="Unresolved Mention"/>
    <w:basedOn w:val="DefaultParagraphFont"/>
    <w:uiPriority w:val="99"/>
    <w:semiHidden/>
    <w:unhideWhenUsed/>
    <w:rsid w:val="00093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604">
      <w:bodyDiv w:val="1"/>
      <w:marLeft w:val="0"/>
      <w:marRight w:val="0"/>
      <w:marTop w:val="0"/>
      <w:marBottom w:val="0"/>
      <w:divBdr>
        <w:top w:val="none" w:sz="0" w:space="0" w:color="auto"/>
        <w:left w:val="none" w:sz="0" w:space="0" w:color="auto"/>
        <w:bottom w:val="none" w:sz="0" w:space="0" w:color="auto"/>
        <w:right w:val="none" w:sz="0" w:space="0" w:color="auto"/>
      </w:divBdr>
    </w:div>
    <w:div w:id="226843974">
      <w:bodyDiv w:val="1"/>
      <w:marLeft w:val="0"/>
      <w:marRight w:val="0"/>
      <w:marTop w:val="0"/>
      <w:marBottom w:val="0"/>
      <w:divBdr>
        <w:top w:val="none" w:sz="0" w:space="0" w:color="auto"/>
        <w:left w:val="none" w:sz="0" w:space="0" w:color="auto"/>
        <w:bottom w:val="none" w:sz="0" w:space="0" w:color="auto"/>
        <w:right w:val="none" w:sz="0" w:space="0" w:color="auto"/>
      </w:divBdr>
      <w:divsChild>
        <w:div w:id="199166203">
          <w:marLeft w:val="0"/>
          <w:marRight w:val="0"/>
          <w:marTop w:val="0"/>
          <w:marBottom w:val="0"/>
          <w:divBdr>
            <w:top w:val="none" w:sz="0" w:space="0" w:color="auto"/>
            <w:left w:val="none" w:sz="0" w:space="0" w:color="auto"/>
            <w:bottom w:val="none" w:sz="0" w:space="0" w:color="auto"/>
            <w:right w:val="none" w:sz="0" w:space="0" w:color="auto"/>
          </w:divBdr>
          <w:divsChild>
            <w:div w:id="147521833">
              <w:marLeft w:val="0"/>
              <w:marRight w:val="0"/>
              <w:marTop w:val="0"/>
              <w:marBottom w:val="0"/>
              <w:divBdr>
                <w:top w:val="none" w:sz="0" w:space="0" w:color="auto"/>
                <w:left w:val="none" w:sz="0" w:space="0" w:color="auto"/>
                <w:bottom w:val="none" w:sz="0" w:space="0" w:color="auto"/>
                <w:right w:val="none" w:sz="0" w:space="0" w:color="auto"/>
              </w:divBdr>
              <w:divsChild>
                <w:div w:id="1164587619">
                  <w:marLeft w:val="0"/>
                  <w:marRight w:val="0"/>
                  <w:marTop w:val="0"/>
                  <w:marBottom w:val="0"/>
                  <w:divBdr>
                    <w:top w:val="none" w:sz="0" w:space="0" w:color="auto"/>
                    <w:left w:val="none" w:sz="0" w:space="0" w:color="auto"/>
                    <w:bottom w:val="none" w:sz="0" w:space="0" w:color="auto"/>
                    <w:right w:val="none" w:sz="0" w:space="0" w:color="auto"/>
                  </w:divBdr>
                  <w:divsChild>
                    <w:div w:id="512694128">
                      <w:marLeft w:val="0"/>
                      <w:marRight w:val="0"/>
                      <w:marTop w:val="0"/>
                      <w:marBottom w:val="0"/>
                      <w:divBdr>
                        <w:top w:val="none" w:sz="0" w:space="0" w:color="auto"/>
                        <w:left w:val="none" w:sz="0" w:space="0" w:color="auto"/>
                        <w:bottom w:val="none" w:sz="0" w:space="0" w:color="auto"/>
                        <w:right w:val="none" w:sz="0" w:space="0" w:color="auto"/>
                      </w:divBdr>
                      <w:divsChild>
                        <w:div w:id="1016350666">
                          <w:marLeft w:val="0"/>
                          <w:marRight w:val="0"/>
                          <w:marTop w:val="0"/>
                          <w:marBottom w:val="0"/>
                          <w:divBdr>
                            <w:top w:val="none" w:sz="0" w:space="0" w:color="auto"/>
                            <w:left w:val="none" w:sz="0" w:space="0" w:color="auto"/>
                            <w:bottom w:val="none" w:sz="0" w:space="0" w:color="auto"/>
                            <w:right w:val="none" w:sz="0" w:space="0" w:color="auto"/>
                          </w:divBdr>
                          <w:divsChild>
                            <w:div w:id="2048679807">
                              <w:marLeft w:val="0"/>
                              <w:marRight w:val="0"/>
                              <w:marTop w:val="0"/>
                              <w:marBottom w:val="0"/>
                              <w:divBdr>
                                <w:top w:val="none" w:sz="0" w:space="0" w:color="auto"/>
                                <w:left w:val="none" w:sz="0" w:space="0" w:color="auto"/>
                                <w:bottom w:val="none" w:sz="0" w:space="0" w:color="auto"/>
                                <w:right w:val="none" w:sz="0" w:space="0" w:color="auto"/>
                              </w:divBdr>
                              <w:divsChild>
                                <w:div w:id="491067080">
                                  <w:marLeft w:val="0"/>
                                  <w:marRight w:val="0"/>
                                  <w:marTop w:val="0"/>
                                  <w:marBottom w:val="0"/>
                                  <w:divBdr>
                                    <w:top w:val="none" w:sz="0" w:space="0" w:color="auto"/>
                                    <w:left w:val="none" w:sz="0" w:space="0" w:color="auto"/>
                                    <w:bottom w:val="none" w:sz="0" w:space="0" w:color="auto"/>
                                    <w:right w:val="none" w:sz="0" w:space="0" w:color="auto"/>
                                  </w:divBdr>
                                  <w:divsChild>
                                    <w:div w:id="1092048656">
                                      <w:marLeft w:val="0"/>
                                      <w:marRight w:val="0"/>
                                      <w:marTop w:val="0"/>
                                      <w:marBottom w:val="0"/>
                                      <w:divBdr>
                                        <w:top w:val="none" w:sz="0" w:space="0" w:color="auto"/>
                                        <w:left w:val="none" w:sz="0" w:space="0" w:color="auto"/>
                                        <w:bottom w:val="none" w:sz="0" w:space="0" w:color="auto"/>
                                        <w:right w:val="none" w:sz="0" w:space="0" w:color="auto"/>
                                      </w:divBdr>
                                      <w:divsChild>
                                        <w:div w:id="833297054">
                                          <w:marLeft w:val="0"/>
                                          <w:marRight w:val="0"/>
                                          <w:marTop w:val="0"/>
                                          <w:marBottom w:val="0"/>
                                          <w:divBdr>
                                            <w:top w:val="none" w:sz="0" w:space="0" w:color="auto"/>
                                            <w:left w:val="none" w:sz="0" w:space="0" w:color="auto"/>
                                            <w:bottom w:val="none" w:sz="0" w:space="0" w:color="auto"/>
                                            <w:right w:val="none" w:sz="0" w:space="0" w:color="auto"/>
                                          </w:divBdr>
                                          <w:divsChild>
                                            <w:div w:id="1109861530">
                                              <w:marLeft w:val="0"/>
                                              <w:marRight w:val="0"/>
                                              <w:marTop w:val="0"/>
                                              <w:marBottom w:val="0"/>
                                              <w:divBdr>
                                                <w:top w:val="none" w:sz="0" w:space="0" w:color="auto"/>
                                                <w:left w:val="none" w:sz="0" w:space="0" w:color="auto"/>
                                                <w:bottom w:val="none" w:sz="0" w:space="0" w:color="auto"/>
                                                <w:right w:val="none" w:sz="0" w:space="0" w:color="auto"/>
                                              </w:divBdr>
                                              <w:divsChild>
                                                <w:div w:id="1108354182">
                                                  <w:marLeft w:val="0"/>
                                                  <w:marRight w:val="0"/>
                                                  <w:marTop w:val="0"/>
                                                  <w:marBottom w:val="0"/>
                                                  <w:divBdr>
                                                    <w:top w:val="none" w:sz="0" w:space="0" w:color="auto"/>
                                                    <w:left w:val="none" w:sz="0" w:space="0" w:color="auto"/>
                                                    <w:bottom w:val="none" w:sz="0" w:space="0" w:color="auto"/>
                                                    <w:right w:val="none" w:sz="0" w:space="0" w:color="auto"/>
                                                  </w:divBdr>
                                                  <w:divsChild>
                                                    <w:div w:id="1116407747">
                                                      <w:marLeft w:val="0"/>
                                                      <w:marRight w:val="0"/>
                                                      <w:marTop w:val="0"/>
                                                      <w:marBottom w:val="0"/>
                                                      <w:divBdr>
                                                        <w:top w:val="none" w:sz="0" w:space="0" w:color="auto"/>
                                                        <w:left w:val="none" w:sz="0" w:space="0" w:color="auto"/>
                                                        <w:bottom w:val="none" w:sz="0" w:space="0" w:color="auto"/>
                                                        <w:right w:val="none" w:sz="0" w:space="0" w:color="auto"/>
                                                      </w:divBdr>
                                                      <w:divsChild>
                                                        <w:div w:id="3144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123882">
      <w:bodyDiv w:val="1"/>
      <w:marLeft w:val="0"/>
      <w:marRight w:val="0"/>
      <w:marTop w:val="0"/>
      <w:marBottom w:val="0"/>
      <w:divBdr>
        <w:top w:val="none" w:sz="0" w:space="0" w:color="auto"/>
        <w:left w:val="none" w:sz="0" w:space="0" w:color="auto"/>
        <w:bottom w:val="none" w:sz="0" w:space="0" w:color="auto"/>
        <w:right w:val="none" w:sz="0" w:space="0" w:color="auto"/>
      </w:divBdr>
    </w:div>
    <w:div w:id="471681186">
      <w:bodyDiv w:val="1"/>
      <w:marLeft w:val="0"/>
      <w:marRight w:val="0"/>
      <w:marTop w:val="0"/>
      <w:marBottom w:val="0"/>
      <w:divBdr>
        <w:top w:val="none" w:sz="0" w:space="0" w:color="auto"/>
        <w:left w:val="none" w:sz="0" w:space="0" w:color="auto"/>
        <w:bottom w:val="none" w:sz="0" w:space="0" w:color="auto"/>
        <w:right w:val="none" w:sz="0" w:space="0" w:color="auto"/>
      </w:divBdr>
      <w:divsChild>
        <w:div w:id="179318825">
          <w:marLeft w:val="0"/>
          <w:marRight w:val="0"/>
          <w:marTop w:val="0"/>
          <w:marBottom w:val="0"/>
          <w:divBdr>
            <w:top w:val="none" w:sz="0" w:space="0" w:color="auto"/>
            <w:left w:val="none" w:sz="0" w:space="0" w:color="auto"/>
            <w:bottom w:val="none" w:sz="0" w:space="0" w:color="auto"/>
            <w:right w:val="none" w:sz="0" w:space="0" w:color="auto"/>
          </w:divBdr>
          <w:divsChild>
            <w:div w:id="593827001">
              <w:marLeft w:val="0"/>
              <w:marRight w:val="0"/>
              <w:marTop w:val="0"/>
              <w:marBottom w:val="0"/>
              <w:divBdr>
                <w:top w:val="none" w:sz="0" w:space="0" w:color="auto"/>
                <w:left w:val="none" w:sz="0" w:space="0" w:color="auto"/>
                <w:bottom w:val="none" w:sz="0" w:space="0" w:color="auto"/>
                <w:right w:val="none" w:sz="0" w:space="0" w:color="auto"/>
              </w:divBdr>
              <w:divsChild>
                <w:div w:id="1641644015">
                  <w:marLeft w:val="0"/>
                  <w:marRight w:val="0"/>
                  <w:marTop w:val="0"/>
                  <w:marBottom w:val="0"/>
                  <w:divBdr>
                    <w:top w:val="none" w:sz="0" w:space="0" w:color="auto"/>
                    <w:left w:val="none" w:sz="0" w:space="0" w:color="auto"/>
                    <w:bottom w:val="none" w:sz="0" w:space="0" w:color="auto"/>
                    <w:right w:val="none" w:sz="0" w:space="0" w:color="auto"/>
                  </w:divBdr>
                  <w:divsChild>
                    <w:div w:id="1506896028">
                      <w:marLeft w:val="0"/>
                      <w:marRight w:val="0"/>
                      <w:marTop w:val="0"/>
                      <w:marBottom w:val="0"/>
                      <w:divBdr>
                        <w:top w:val="none" w:sz="0" w:space="0" w:color="auto"/>
                        <w:left w:val="none" w:sz="0" w:space="0" w:color="auto"/>
                        <w:bottom w:val="none" w:sz="0" w:space="0" w:color="auto"/>
                        <w:right w:val="none" w:sz="0" w:space="0" w:color="auto"/>
                      </w:divBdr>
                      <w:divsChild>
                        <w:div w:id="1141000793">
                          <w:marLeft w:val="0"/>
                          <w:marRight w:val="0"/>
                          <w:marTop w:val="0"/>
                          <w:marBottom w:val="0"/>
                          <w:divBdr>
                            <w:top w:val="none" w:sz="0" w:space="0" w:color="auto"/>
                            <w:left w:val="none" w:sz="0" w:space="0" w:color="auto"/>
                            <w:bottom w:val="none" w:sz="0" w:space="0" w:color="auto"/>
                            <w:right w:val="none" w:sz="0" w:space="0" w:color="auto"/>
                          </w:divBdr>
                          <w:divsChild>
                            <w:div w:id="1558081362">
                              <w:marLeft w:val="0"/>
                              <w:marRight w:val="0"/>
                              <w:marTop w:val="0"/>
                              <w:marBottom w:val="0"/>
                              <w:divBdr>
                                <w:top w:val="none" w:sz="0" w:space="0" w:color="auto"/>
                                <w:left w:val="none" w:sz="0" w:space="0" w:color="auto"/>
                                <w:bottom w:val="none" w:sz="0" w:space="0" w:color="auto"/>
                                <w:right w:val="none" w:sz="0" w:space="0" w:color="auto"/>
                              </w:divBdr>
                              <w:divsChild>
                                <w:div w:id="516584442">
                                  <w:marLeft w:val="0"/>
                                  <w:marRight w:val="0"/>
                                  <w:marTop w:val="0"/>
                                  <w:marBottom w:val="0"/>
                                  <w:divBdr>
                                    <w:top w:val="none" w:sz="0" w:space="0" w:color="auto"/>
                                    <w:left w:val="none" w:sz="0" w:space="0" w:color="auto"/>
                                    <w:bottom w:val="none" w:sz="0" w:space="0" w:color="auto"/>
                                    <w:right w:val="none" w:sz="0" w:space="0" w:color="auto"/>
                                  </w:divBdr>
                                  <w:divsChild>
                                    <w:div w:id="568463385">
                                      <w:marLeft w:val="0"/>
                                      <w:marRight w:val="0"/>
                                      <w:marTop w:val="0"/>
                                      <w:marBottom w:val="0"/>
                                      <w:divBdr>
                                        <w:top w:val="none" w:sz="0" w:space="0" w:color="auto"/>
                                        <w:left w:val="none" w:sz="0" w:space="0" w:color="auto"/>
                                        <w:bottom w:val="none" w:sz="0" w:space="0" w:color="auto"/>
                                        <w:right w:val="none" w:sz="0" w:space="0" w:color="auto"/>
                                      </w:divBdr>
                                      <w:divsChild>
                                        <w:div w:id="1120418778">
                                          <w:marLeft w:val="0"/>
                                          <w:marRight w:val="0"/>
                                          <w:marTop w:val="0"/>
                                          <w:marBottom w:val="0"/>
                                          <w:divBdr>
                                            <w:top w:val="none" w:sz="0" w:space="0" w:color="auto"/>
                                            <w:left w:val="none" w:sz="0" w:space="0" w:color="auto"/>
                                            <w:bottom w:val="none" w:sz="0" w:space="0" w:color="auto"/>
                                            <w:right w:val="none" w:sz="0" w:space="0" w:color="auto"/>
                                          </w:divBdr>
                                          <w:divsChild>
                                            <w:div w:id="103887083">
                                              <w:marLeft w:val="0"/>
                                              <w:marRight w:val="0"/>
                                              <w:marTop w:val="0"/>
                                              <w:marBottom w:val="0"/>
                                              <w:divBdr>
                                                <w:top w:val="none" w:sz="0" w:space="0" w:color="auto"/>
                                                <w:left w:val="none" w:sz="0" w:space="0" w:color="auto"/>
                                                <w:bottom w:val="none" w:sz="0" w:space="0" w:color="auto"/>
                                                <w:right w:val="none" w:sz="0" w:space="0" w:color="auto"/>
                                              </w:divBdr>
                                              <w:divsChild>
                                                <w:div w:id="926958623">
                                                  <w:marLeft w:val="0"/>
                                                  <w:marRight w:val="0"/>
                                                  <w:marTop w:val="0"/>
                                                  <w:marBottom w:val="0"/>
                                                  <w:divBdr>
                                                    <w:top w:val="none" w:sz="0" w:space="0" w:color="auto"/>
                                                    <w:left w:val="none" w:sz="0" w:space="0" w:color="auto"/>
                                                    <w:bottom w:val="none" w:sz="0" w:space="0" w:color="auto"/>
                                                    <w:right w:val="none" w:sz="0" w:space="0" w:color="auto"/>
                                                  </w:divBdr>
                                                  <w:divsChild>
                                                    <w:div w:id="1771005113">
                                                      <w:marLeft w:val="0"/>
                                                      <w:marRight w:val="0"/>
                                                      <w:marTop w:val="0"/>
                                                      <w:marBottom w:val="0"/>
                                                      <w:divBdr>
                                                        <w:top w:val="none" w:sz="0" w:space="0" w:color="auto"/>
                                                        <w:left w:val="none" w:sz="0" w:space="0" w:color="auto"/>
                                                        <w:bottom w:val="none" w:sz="0" w:space="0" w:color="auto"/>
                                                        <w:right w:val="none" w:sz="0" w:space="0" w:color="auto"/>
                                                      </w:divBdr>
                                                      <w:divsChild>
                                                        <w:div w:id="4986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7443815">
      <w:bodyDiv w:val="1"/>
      <w:marLeft w:val="0"/>
      <w:marRight w:val="0"/>
      <w:marTop w:val="0"/>
      <w:marBottom w:val="0"/>
      <w:divBdr>
        <w:top w:val="none" w:sz="0" w:space="0" w:color="auto"/>
        <w:left w:val="none" w:sz="0" w:space="0" w:color="auto"/>
        <w:bottom w:val="none" w:sz="0" w:space="0" w:color="auto"/>
        <w:right w:val="none" w:sz="0" w:space="0" w:color="auto"/>
      </w:divBdr>
      <w:divsChild>
        <w:div w:id="1175464172">
          <w:marLeft w:val="0"/>
          <w:marRight w:val="0"/>
          <w:marTop w:val="0"/>
          <w:marBottom w:val="0"/>
          <w:divBdr>
            <w:top w:val="none" w:sz="0" w:space="0" w:color="auto"/>
            <w:left w:val="none" w:sz="0" w:space="0" w:color="auto"/>
            <w:bottom w:val="none" w:sz="0" w:space="0" w:color="auto"/>
            <w:right w:val="none" w:sz="0" w:space="0" w:color="auto"/>
          </w:divBdr>
          <w:divsChild>
            <w:div w:id="979194914">
              <w:marLeft w:val="0"/>
              <w:marRight w:val="0"/>
              <w:marTop w:val="0"/>
              <w:marBottom w:val="0"/>
              <w:divBdr>
                <w:top w:val="none" w:sz="0" w:space="0" w:color="auto"/>
                <w:left w:val="none" w:sz="0" w:space="0" w:color="auto"/>
                <w:bottom w:val="none" w:sz="0" w:space="0" w:color="auto"/>
                <w:right w:val="none" w:sz="0" w:space="0" w:color="auto"/>
              </w:divBdr>
              <w:divsChild>
                <w:div w:id="1636373116">
                  <w:marLeft w:val="0"/>
                  <w:marRight w:val="0"/>
                  <w:marTop w:val="0"/>
                  <w:marBottom w:val="0"/>
                  <w:divBdr>
                    <w:top w:val="none" w:sz="0" w:space="0" w:color="auto"/>
                    <w:left w:val="none" w:sz="0" w:space="0" w:color="auto"/>
                    <w:bottom w:val="none" w:sz="0" w:space="0" w:color="auto"/>
                    <w:right w:val="none" w:sz="0" w:space="0" w:color="auto"/>
                  </w:divBdr>
                  <w:divsChild>
                    <w:div w:id="1036931951">
                      <w:marLeft w:val="0"/>
                      <w:marRight w:val="0"/>
                      <w:marTop w:val="0"/>
                      <w:marBottom w:val="0"/>
                      <w:divBdr>
                        <w:top w:val="none" w:sz="0" w:space="0" w:color="auto"/>
                        <w:left w:val="none" w:sz="0" w:space="0" w:color="auto"/>
                        <w:bottom w:val="none" w:sz="0" w:space="0" w:color="auto"/>
                        <w:right w:val="none" w:sz="0" w:space="0" w:color="auto"/>
                      </w:divBdr>
                      <w:divsChild>
                        <w:div w:id="552087133">
                          <w:marLeft w:val="0"/>
                          <w:marRight w:val="0"/>
                          <w:marTop w:val="0"/>
                          <w:marBottom w:val="0"/>
                          <w:divBdr>
                            <w:top w:val="none" w:sz="0" w:space="0" w:color="auto"/>
                            <w:left w:val="none" w:sz="0" w:space="0" w:color="auto"/>
                            <w:bottom w:val="none" w:sz="0" w:space="0" w:color="auto"/>
                            <w:right w:val="none" w:sz="0" w:space="0" w:color="auto"/>
                          </w:divBdr>
                          <w:divsChild>
                            <w:div w:id="42409203">
                              <w:marLeft w:val="0"/>
                              <w:marRight w:val="0"/>
                              <w:marTop w:val="0"/>
                              <w:marBottom w:val="0"/>
                              <w:divBdr>
                                <w:top w:val="none" w:sz="0" w:space="0" w:color="auto"/>
                                <w:left w:val="none" w:sz="0" w:space="0" w:color="auto"/>
                                <w:bottom w:val="none" w:sz="0" w:space="0" w:color="auto"/>
                                <w:right w:val="none" w:sz="0" w:space="0" w:color="auto"/>
                              </w:divBdr>
                              <w:divsChild>
                                <w:div w:id="1913470116">
                                  <w:marLeft w:val="0"/>
                                  <w:marRight w:val="0"/>
                                  <w:marTop w:val="0"/>
                                  <w:marBottom w:val="0"/>
                                  <w:divBdr>
                                    <w:top w:val="none" w:sz="0" w:space="0" w:color="auto"/>
                                    <w:left w:val="none" w:sz="0" w:space="0" w:color="auto"/>
                                    <w:bottom w:val="none" w:sz="0" w:space="0" w:color="auto"/>
                                    <w:right w:val="none" w:sz="0" w:space="0" w:color="auto"/>
                                  </w:divBdr>
                                  <w:divsChild>
                                    <w:div w:id="448739722">
                                      <w:marLeft w:val="0"/>
                                      <w:marRight w:val="0"/>
                                      <w:marTop w:val="0"/>
                                      <w:marBottom w:val="0"/>
                                      <w:divBdr>
                                        <w:top w:val="none" w:sz="0" w:space="0" w:color="auto"/>
                                        <w:left w:val="none" w:sz="0" w:space="0" w:color="auto"/>
                                        <w:bottom w:val="none" w:sz="0" w:space="0" w:color="auto"/>
                                        <w:right w:val="none" w:sz="0" w:space="0" w:color="auto"/>
                                      </w:divBdr>
                                      <w:divsChild>
                                        <w:div w:id="1795564834">
                                          <w:marLeft w:val="0"/>
                                          <w:marRight w:val="0"/>
                                          <w:marTop w:val="0"/>
                                          <w:marBottom w:val="0"/>
                                          <w:divBdr>
                                            <w:top w:val="none" w:sz="0" w:space="0" w:color="auto"/>
                                            <w:left w:val="none" w:sz="0" w:space="0" w:color="auto"/>
                                            <w:bottom w:val="none" w:sz="0" w:space="0" w:color="auto"/>
                                            <w:right w:val="none" w:sz="0" w:space="0" w:color="auto"/>
                                          </w:divBdr>
                                          <w:divsChild>
                                            <w:div w:id="1513449589">
                                              <w:marLeft w:val="0"/>
                                              <w:marRight w:val="0"/>
                                              <w:marTop w:val="0"/>
                                              <w:marBottom w:val="0"/>
                                              <w:divBdr>
                                                <w:top w:val="none" w:sz="0" w:space="0" w:color="auto"/>
                                                <w:left w:val="none" w:sz="0" w:space="0" w:color="auto"/>
                                                <w:bottom w:val="none" w:sz="0" w:space="0" w:color="auto"/>
                                                <w:right w:val="none" w:sz="0" w:space="0" w:color="auto"/>
                                              </w:divBdr>
                                              <w:divsChild>
                                                <w:div w:id="885141256">
                                                  <w:marLeft w:val="0"/>
                                                  <w:marRight w:val="0"/>
                                                  <w:marTop w:val="0"/>
                                                  <w:marBottom w:val="0"/>
                                                  <w:divBdr>
                                                    <w:top w:val="none" w:sz="0" w:space="0" w:color="auto"/>
                                                    <w:left w:val="none" w:sz="0" w:space="0" w:color="auto"/>
                                                    <w:bottom w:val="none" w:sz="0" w:space="0" w:color="auto"/>
                                                    <w:right w:val="none" w:sz="0" w:space="0" w:color="auto"/>
                                                  </w:divBdr>
                                                  <w:divsChild>
                                                    <w:div w:id="1127548923">
                                                      <w:marLeft w:val="0"/>
                                                      <w:marRight w:val="0"/>
                                                      <w:marTop w:val="0"/>
                                                      <w:marBottom w:val="0"/>
                                                      <w:divBdr>
                                                        <w:top w:val="none" w:sz="0" w:space="0" w:color="auto"/>
                                                        <w:left w:val="none" w:sz="0" w:space="0" w:color="auto"/>
                                                        <w:bottom w:val="none" w:sz="0" w:space="0" w:color="auto"/>
                                                        <w:right w:val="none" w:sz="0" w:space="0" w:color="auto"/>
                                                      </w:divBdr>
                                                      <w:divsChild>
                                                        <w:div w:id="8689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peregrine.com.au/our-business/smokemart-giftbo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2.xml><?xml version="1.0" encoding="utf-8"?>
<ds:datastoreItem xmlns:ds="http://schemas.openxmlformats.org/officeDocument/2006/customXml" ds:itemID="{E5E92129-3C68-4665-BCBB-3B8FAA4F3E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d7d9cf6-3f11-49f0-89bc-89075fac8e8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3D00F3-57D7-43D4-937C-4D7D216F5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FB46B-A9CA-4932-BE16-E173396F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7301</Characters>
  <Application>Microsoft Office Word</Application>
  <DocSecurity>12</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2019-05-31T00:48:00Z</dcterms:created>
  <dcterms:modified xsi:type="dcterms:W3CDTF">2019-05-31T00:48:00Z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