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F758A" w14:textId="6B61232D" w:rsidR="00BE459D" w:rsidRPr="0033102E" w:rsidRDefault="00B30A6C" w:rsidP="0022149A">
      <w:pPr>
        <w:pStyle w:val="ACMAHeading1"/>
        <w:spacing w:before="960" w:after="240"/>
      </w:pPr>
      <w:r w:rsidRPr="0033102E">
        <w:t xml:space="preserve">Investigation </w:t>
      </w:r>
      <w:r w:rsidR="0079419E" w:rsidRPr="0033102E">
        <w:t>r</w:t>
      </w:r>
      <w:r w:rsidRPr="0033102E">
        <w:t xml:space="preserve">eport </w:t>
      </w:r>
      <w:r w:rsidR="0079419E" w:rsidRPr="0033102E">
        <w:t>n</w:t>
      </w:r>
      <w:r w:rsidRPr="0033102E">
        <w:t xml:space="preserve">o. </w:t>
      </w:r>
      <w:r w:rsidR="00EF41B0" w:rsidRPr="0033102E">
        <w:rPr>
          <w:rStyle w:val="Emphasis"/>
          <w:i w:val="0"/>
        </w:rPr>
        <w:t>BI-</w:t>
      </w:r>
      <w:r w:rsidR="00D108CF" w:rsidRPr="0033102E">
        <w:rPr>
          <w:rStyle w:val="Emphasis"/>
          <w:i w:val="0"/>
        </w:rPr>
        <w:t>4</w:t>
      </w:r>
      <w:r w:rsidR="002E2231">
        <w:rPr>
          <w:rStyle w:val="Emphasis"/>
          <w:i w:val="0"/>
        </w:rPr>
        <w:t>38</w:t>
      </w:r>
    </w:p>
    <w:tbl>
      <w:tblPr>
        <w:tblStyle w:val="TableGrid"/>
        <w:tblW w:w="8336" w:type="dxa"/>
        <w:tblLook w:val="0420" w:firstRow="1" w:lastRow="0" w:firstColumn="0" w:lastColumn="0" w:noHBand="0" w:noVBand="1"/>
        <w:tblCaption w:val="Summary"/>
        <w:tblDescription w:val="Provides a summary of the File number, broadcaster licensee, station, type of service, name of program, date(s) of braodcast and relevant legislation, standard or code."/>
      </w:tblPr>
      <w:tblGrid>
        <w:gridCol w:w="2297"/>
        <w:gridCol w:w="6039"/>
      </w:tblGrid>
      <w:tr w:rsidR="005E47E5" w:rsidRPr="0033102E" w14:paraId="69CAF0DC" w14:textId="77777777" w:rsidTr="0004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7" w:type="dxa"/>
          </w:tcPr>
          <w:p w14:paraId="5B0D0AB2" w14:textId="77777777" w:rsidR="005E47E5" w:rsidRPr="0033102E" w:rsidRDefault="003E08A5" w:rsidP="0022149A">
            <w:pPr>
              <w:pStyle w:val="ACMATableHeading"/>
            </w:pPr>
            <w:bookmarkStart w:id="0" w:name="ColumnTitle"/>
            <w:r w:rsidRPr="0033102E">
              <w:t>Summary</w:t>
            </w:r>
          </w:p>
        </w:tc>
        <w:tc>
          <w:tcPr>
            <w:tcW w:w="6039" w:type="dxa"/>
          </w:tcPr>
          <w:p w14:paraId="1E602728" w14:textId="77777777" w:rsidR="005E47E5" w:rsidRPr="0033102E" w:rsidRDefault="005E47E5" w:rsidP="0022149A">
            <w:pPr>
              <w:pStyle w:val="ACMATableHeading"/>
            </w:pPr>
          </w:p>
        </w:tc>
      </w:tr>
      <w:bookmarkEnd w:id="0"/>
      <w:tr w:rsidR="005E47E5" w:rsidRPr="0033102E" w14:paraId="0E722260" w14:textId="77777777" w:rsidTr="0004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2521" w14:textId="2DA7A500" w:rsidR="005E47E5" w:rsidRPr="009C5B29" w:rsidRDefault="00B30A6C" w:rsidP="0022149A">
            <w:pPr>
              <w:pStyle w:val="ACMATableBody"/>
              <w:rPr>
                <w:b/>
              </w:rPr>
            </w:pPr>
            <w:r w:rsidRPr="009C5B29">
              <w:rPr>
                <w:b/>
              </w:rPr>
              <w:t>Licensee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82A78" w14:textId="79A841E0" w:rsidR="005E47E5" w:rsidRPr="009C5B29" w:rsidRDefault="00EC6A54" w:rsidP="0022149A">
            <w:pPr>
              <w:pStyle w:val="ACMATableBody"/>
            </w:pPr>
            <w:r>
              <w:t>Tasman Community Broadcasters</w:t>
            </w:r>
            <w:r w:rsidR="0033102E" w:rsidRPr="009C5B29">
              <w:t xml:space="preserve"> Association Inc.</w:t>
            </w:r>
          </w:p>
        </w:tc>
      </w:tr>
      <w:tr w:rsidR="005E47E5" w:rsidRPr="0033102E" w14:paraId="26B92660" w14:textId="77777777" w:rsidTr="0004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7C1D" w14:textId="77777777" w:rsidR="005E47E5" w:rsidRPr="009C5B29" w:rsidRDefault="005E47E5" w:rsidP="0022149A">
            <w:pPr>
              <w:pStyle w:val="ACMATableBody"/>
              <w:rPr>
                <w:b/>
              </w:rPr>
            </w:pPr>
            <w:r w:rsidRPr="009C5B29">
              <w:rPr>
                <w:b/>
              </w:rPr>
              <w:t>Station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F4A0F" w14:textId="03602168" w:rsidR="005E47E5" w:rsidRPr="009C5B29" w:rsidRDefault="00EC6A54" w:rsidP="0022149A">
            <w:pPr>
              <w:pStyle w:val="ACMATableBody"/>
            </w:pPr>
            <w:r>
              <w:t>7TAS</w:t>
            </w:r>
          </w:p>
        </w:tc>
      </w:tr>
      <w:tr w:rsidR="005E47E5" w:rsidRPr="0033102E" w14:paraId="770EEC6A" w14:textId="77777777" w:rsidTr="0004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ED58" w14:textId="77777777" w:rsidR="005E47E5" w:rsidRPr="009C5B29" w:rsidRDefault="00A04A54" w:rsidP="0022149A">
            <w:pPr>
              <w:pStyle w:val="ACMATableBody"/>
              <w:rPr>
                <w:b/>
              </w:rPr>
            </w:pPr>
            <w:r w:rsidRPr="009C5B29">
              <w:rPr>
                <w:b/>
              </w:rPr>
              <w:t>Type of s</w:t>
            </w:r>
            <w:r w:rsidR="005E47E5" w:rsidRPr="009C5B29">
              <w:rPr>
                <w:b/>
              </w:rPr>
              <w:t>ervice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B12D8" w14:textId="6E370CFC" w:rsidR="005E47E5" w:rsidRPr="009C5B29" w:rsidRDefault="00B30A6C" w:rsidP="0022149A">
            <w:pPr>
              <w:pStyle w:val="ACMATableBody"/>
            </w:pPr>
            <w:r w:rsidRPr="009C5B29">
              <w:t>C</w:t>
            </w:r>
            <w:r w:rsidR="00193093" w:rsidRPr="009C5B29">
              <w:t>ommunity</w:t>
            </w:r>
            <w:r w:rsidRPr="009C5B29">
              <w:t xml:space="preserve"> broadcasting</w:t>
            </w:r>
            <w:r w:rsidR="00AC2C93">
              <w:t xml:space="preserve"> - </w:t>
            </w:r>
            <w:r w:rsidR="00193093" w:rsidRPr="009C5B29">
              <w:t>radio</w:t>
            </w:r>
          </w:p>
        </w:tc>
      </w:tr>
      <w:tr w:rsidR="005E47E5" w14:paraId="38331ADC" w14:textId="77777777" w:rsidTr="0004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99C5" w14:textId="4A8C2C20" w:rsidR="005E47E5" w:rsidRPr="009C5B29" w:rsidRDefault="0033102E" w:rsidP="0022149A">
            <w:pPr>
              <w:pStyle w:val="ACMATableBody"/>
              <w:rPr>
                <w:b/>
              </w:rPr>
            </w:pPr>
            <w:r w:rsidRPr="009C5B29">
              <w:rPr>
                <w:b/>
              </w:rPr>
              <w:t>Issue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FD1A4" w14:textId="77777777" w:rsidR="005E47E5" w:rsidRDefault="004F03C1" w:rsidP="0022149A">
            <w:pPr>
              <w:pStyle w:val="ACMATableBody"/>
            </w:pPr>
            <w:r>
              <w:t xml:space="preserve">Encouraging community participation in </w:t>
            </w:r>
            <w:r w:rsidR="00C32A32">
              <w:t>the operations of the service</w:t>
            </w:r>
          </w:p>
          <w:p w14:paraId="5067C666" w14:textId="09B69459" w:rsidR="00C32A32" w:rsidRPr="009C5B29" w:rsidRDefault="00C32A32" w:rsidP="0022149A">
            <w:pPr>
              <w:pStyle w:val="ACMATableBody"/>
            </w:pPr>
            <w:r>
              <w:t>Having policies required by the codes</w:t>
            </w:r>
          </w:p>
        </w:tc>
      </w:tr>
      <w:tr w:rsidR="005E47E5" w14:paraId="5B4A9326" w14:textId="77777777" w:rsidTr="0004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20BC" w14:textId="4FEBF5EA" w:rsidR="005E47E5" w:rsidRPr="009C5B29" w:rsidRDefault="00B30A6C" w:rsidP="0022149A">
            <w:pPr>
              <w:pStyle w:val="ACMATableBody"/>
              <w:rPr>
                <w:b/>
              </w:rPr>
            </w:pPr>
            <w:r w:rsidRPr="009C5B29">
              <w:rPr>
                <w:b/>
              </w:rPr>
              <w:t xml:space="preserve">Relevant </w:t>
            </w:r>
            <w:r w:rsidR="0033102E" w:rsidRPr="009C5B29">
              <w:rPr>
                <w:b/>
              </w:rPr>
              <w:t>legislation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1E8F2" w14:textId="3A5E6B52" w:rsidR="008D2908" w:rsidRPr="00A15C66" w:rsidRDefault="00E763ED" w:rsidP="0022149A">
            <w:pPr>
              <w:pStyle w:val="ACMATableBody"/>
              <w:rPr>
                <w:rFonts w:cs="Arial"/>
                <w:iCs/>
              </w:rPr>
            </w:pPr>
            <w:r w:rsidRPr="0022177B">
              <w:rPr>
                <w:rFonts w:cs="Arial"/>
                <w:i/>
                <w:iCs/>
              </w:rPr>
              <w:t xml:space="preserve">Broadcasting Services Act 1992 </w:t>
            </w:r>
            <w:r w:rsidR="00651B50" w:rsidRPr="00A15C66">
              <w:rPr>
                <w:rFonts w:cs="Arial"/>
                <w:iCs/>
              </w:rPr>
              <w:t>(the BSA)</w:t>
            </w:r>
          </w:p>
          <w:p w14:paraId="0EA5F60A" w14:textId="65A6554C" w:rsidR="0033102E" w:rsidRDefault="00110BA0" w:rsidP="0022149A">
            <w:pPr>
              <w:pStyle w:val="ACMATableBody"/>
              <w:numPr>
                <w:ilvl w:val="0"/>
                <w:numId w:val="21"/>
              </w:numPr>
              <w:ind w:left="360"/>
              <w:rPr>
                <w:rFonts w:cs="Arial"/>
                <w:iCs/>
              </w:rPr>
            </w:pPr>
            <w:r>
              <w:rPr>
                <w:rFonts w:cs="Arial"/>
              </w:rPr>
              <w:t>P</w:t>
            </w:r>
            <w:r w:rsidR="0033102E" w:rsidRPr="009C5B29">
              <w:rPr>
                <w:rFonts w:cs="Arial"/>
              </w:rPr>
              <w:t xml:space="preserve">aragraph 9(2)(c)(i) of Schedule 2 </w:t>
            </w:r>
            <w:r w:rsidR="009F66FA">
              <w:rPr>
                <w:rFonts w:cs="Arial"/>
                <w:iCs/>
              </w:rPr>
              <w:t>[encourage community participation in the operations of the service</w:t>
            </w:r>
            <w:r w:rsidR="008D1DA9">
              <w:rPr>
                <w:rFonts w:cs="Arial"/>
                <w:iCs/>
              </w:rPr>
              <w:t>]</w:t>
            </w:r>
          </w:p>
          <w:p w14:paraId="789DF051" w14:textId="2D12795B" w:rsidR="005932C4" w:rsidRPr="00A15C66" w:rsidRDefault="0022177B" w:rsidP="0022149A">
            <w:pPr>
              <w:pStyle w:val="ACMATableBody"/>
              <w:rPr>
                <w:rFonts w:cs="Arial"/>
                <w:iCs/>
              </w:rPr>
            </w:pPr>
            <w:r w:rsidRPr="0022177B">
              <w:rPr>
                <w:rFonts w:cs="Arial"/>
                <w:i/>
                <w:iCs/>
              </w:rPr>
              <w:t>Community Radio Broa</w:t>
            </w:r>
            <w:r w:rsidR="0064083B">
              <w:rPr>
                <w:rFonts w:cs="Arial"/>
                <w:i/>
                <w:iCs/>
              </w:rPr>
              <w:t>d</w:t>
            </w:r>
            <w:r w:rsidRPr="0022177B">
              <w:rPr>
                <w:rFonts w:cs="Arial"/>
                <w:i/>
                <w:iCs/>
              </w:rPr>
              <w:t>casting</w:t>
            </w:r>
            <w:r w:rsidR="00322B6D">
              <w:rPr>
                <w:rFonts w:cs="Arial"/>
                <w:i/>
                <w:iCs/>
              </w:rPr>
              <w:t xml:space="preserve"> Codes of Practi</w:t>
            </w:r>
            <w:r w:rsidR="000B3452">
              <w:rPr>
                <w:rFonts w:cs="Arial"/>
                <w:i/>
                <w:iCs/>
              </w:rPr>
              <w:t>c</w:t>
            </w:r>
            <w:r w:rsidR="00322B6D">
              <w:rPr>
                <w:rFonts w:cs="Arial"/>
                <w:i/>
                <w:iCs/>
              </w:rPr>
              <w:t>e 2008</w:t>
            </w:r>
            <w:r w:rsidR="00651B50">
              <w:rPr>
                <w:rFonts w:cs="Arial"/>
                <w:i/>
                <w:iCs/>
              </w:rPr>
              <w:t xml:space="preserve"> </w:t>
            </w:r>
            <w:r w:rsidR="00651B50" w:rsidRPr="00A15C66">
              <w:rPr>
                <w:rFonts w:cs="Arial"/>
                <w:iCs/>
              </w:rPr>
              <w:t>(the Codes)</w:t>
            </w:r>
          </w:p>
          <w:p w14:paraId="02E9C7C5" w14:textId="547203FE" w:rsidR="0022177B" w:rsidRDefault="00322B6D" w:rsidP="0022149A">
            <w:pPr>
              <w:pStyle w:val="ACMATableBody"/>
              <w:numPr>
                <w:ilvl w:val="0"/>
                <w:numId w:val="21"/>
              </w:numPr>
              <w:ind w:left="36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Code 2.1 [community participation</w:t>
            </w:r>
            <w:r w:rsidR="00A15C66">
              <w:rPr>
                <w:rFonts w:cs="Arial"/>
                <w:iCs/>
              </w:rPr>
              <w:t xml:space="preserve"> policy</w:t>
            </w:r>
            <w:r>
              <w:rPr>
                <w:rFonts w:cs="Arial"/>
                <w:iCs/>
              </w:rPr>
              <w:t>]</w:t>
            </w:r>
          </w:p>
          <w:p w14:paraId="22D18791" w14:textId="32921B14" w:rsidR="008D1DA9" w:rsidRPr="009F66FA" w:rsidRDefault="00322B6D" w:rsidP="0022149A">
            <w:pPr>
              <w:pStyle w:val="ACMATableBody"/>
              <w:numPr>
                <w:ilvl w:val="0"/>
                <w:numId w:val="21"/>
              </w:numPr>
              <w:ind w:left="36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Code 6.1 [sponsorship</w:t>
            </w:r>
            <w:r w:rsidR="00A15C66">
              <w:rPr>
                <w:rFonts w:cs="Arial"/>
                <w:iCs/>
              </w:rPr>
              <w:t xml:space="preserve"> policy</w:t>
            </w:r>
            <w:r>
              <w:rPr>
                <w:rFonts w:cs="Arial"/>
                <w:iCs/>
              </w:rPr>
              <w:t>]</w:t>
            </w:r>
          </w:p>
        </w:tc>
      </w:tr>
      <w:tr w:rsidR="00684B32" w14:paraId="7B43D593" w14:textId="77777777" w:rsidTr="0004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11F6" w14:textId="3DC0881E" w:rsidR="00684B32" w:rsidRPr="009C5B29" w:rsidRDefault="0088427E" w:rsidP="0022149A">
            <w:pPr>
              <w:pStyle w:val="ACMATableBody"/>
              <w:rPr>
                <w:b/>
              </w:rPr>
            </w:pPr>
            <w:r w:rsidRPr="009C5B29">
              <w:rPr>
                <w:b/>
              </w:rPr>
              <w:t>Decision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DC72A" w14:textId="3AEAA20E" w:rsidR="00777648" w:rsidRPr="00A15C66" w:rsidRDefault="00083156" w:rsidP="0022149A">
            <w:pPr>
              <w:pStyle w:val="ACMATableBody"/>
              <w:numPr>
                <w:ilvl w:val="0"/>
                <w:numId w:val="32"/>
              </w:numPr>
              <w:ind w:left="360"/>
              <w:rPr>
                <w:rFonts w:cs="Arial"/>
                <w:iCs/>
              </w:rPr>
            </w:pPr>
            <w:r>
              <w:rPr>
                <w:rFonts w:cs="Arial"/>
              </w:rPr>
              <w:t>No b</w:t>
            </w:r>
            <w:r w:rsidR="0088427E" w:rsidRPr="00A15C66">
              <w:rPr>
                <w:rFonts w:cs="Arial"/>
              </w:rPr>
              <w:t xml:space="preserve">reach of </w:t>
            </w:r>
            <w:r w:rsidR="0033102E" w:rsidRPr="00A15C66">
              <w:rPr>
                <w:rFonts w:cs="Arial"/>
              </w:rPr>
              <w:t>paragraph 9(2)(c)(i)</w:t>
            </w:r>
            <w:r w:rsidR="009376DE" w:rsidRPr="00A15C66">
              <w:rPr>
                <w:rFonts w:cs="Arial"/>
              </w:rPr>
              <w:t xml:space="preserve"> of Schedule 2</w:t>
            </w:r>
            <w:r w:rsidR="00E1532F" w:rsidRPr="00A15C66">
              <w:rPr>
                <w:rFonts w:cs="Arial"/>
              </w:rPr>
              <w:t xml:space="preserve"> to the </w:t>
            </w:r>
            <w:r w:rsidR="00D41350" w:rsidRPr="00A15C66">
              <w:rPr>
                <w:rFonts w:cs="Arial"/>
                <w:i/>
                <w:iCs/>
              </w:rPr>
              <w:t>Broadcasting Services Act 1992</w:t>
            </w:r>
            <w:r w:rsidR="00D41350" w:rsidRPr="00A15C66">
              <w:rPr>
                <w:rFonts w:cs="Arial"/>
                <w:iCs/>
              </w:rPr>
              <w:t xml:space="preserve"> </w:t>
            </w:r>
            <w:r w:rsidR="00D36F25" w:rsidRPr="00A15C66">
              <w:rPr>
                <w:rFonts w:cs="Arial"/>
              </w:rPr>
              <w:t>[encourage community participation in the operations of the service]</w:t>
            </w:r>
            <w:r w:rsidR="008566B1" w:rsidRPr="00A15C66">
              <w:rPr>
                <w:rFonts w:cs="Arial"/>
                <w:iCs/>
              </w:rPr>
              <w:t xml:space="preserve"> </w:t>
            </w:r>
          </w:p>
          <w:p w14:paraId="44FC477D" w14:textId="3766F30D" w:rsidR="00174176" w:rsidRPr="00A15C66" w:rsidRDefault="0018148C" w:rsidP="0022149A">
            <w:pPr>
              <w:pStyle w:val="ACMATableBody"/>
              <w:numPr>
                <w:ilvl w:val="0"/>
                <w:numId w:val="32"/>
              </w:numPr>
              <w:ind w:left="360"/>
              <w:rPr>
                <w:rFonts w:cs="Arial"/>
                <w:iCs/>
              </w:rPr>
            </w:pPr>
            <w:r w:rsidRPr="00A15C66">
              <w:rPr>
                <w:rFonts w:cs="Arial"/>
              </w:rPr>
              <w:t>Breach of Code 2.1</w:t>
            </w:r>
            <w:r w:rsidR="0056530C" w:rsidRPr="00A15C66">
              <w:rPr>
                <w:rFonts w:cs="Arial"/>
              </w:rPr>
              <w:t xml:space="preserve"> </w:t>
            </w:r>
            <w:r w:rsidR="006F24D0" w:rsidRPr="00A15C66">
              <w:rPr>
                <w:rFonts w:cs="Arial"/>
              </w:rPr>
              <w:t xml:space="preserve">of </w:t>
            </w:r>
            <w:r w:rsidR="00D22068" w:rsidRPr="00A15C66">
              <w:rPr>
                <w:rFonts w:cs="Arial"/>
              </w:rPr>
              <w:t>t</w:t>
            </w:r>
            <w:r w:rsidR="00D22068" w:rsidRPr="00A15C66">
              <w:rPr>
                <w:rFonts w:cs="Arial"/>
                <w:iCs/>
              </w:rPr>
              <w:t>he</w:t>
            </w:r>
            <w:r w:rsidR="00A61D98" w:rsidRPr="00A15C66">
              <w:rPr>
                <w:rFonts w:cs="Arial"/>
                <w:iCs/>
              </w:rPr>
              <w:t xml:space="preserve"> </w:t>
            </w:r>
            <w:r w:rsidR="00A61D98" w:rsidRPr="00A15C66">
              <w:rPr>
                <w:rFonts w:cs="Arial"/>
                <w:i/>
                <w:iCs/>
              </w:rPr>
              <w:t>Community Radio Broadcasting Codes of Practi</w:t>
            </w:r>
            <w:r w:rsidR="000B3452">
              <w:rPr>
                <w:rFonts w:cs="Arial"/>
                <w:i/>
                <w:iCs/>
              </w:rPr>
              <w:t>c</w:t>
            </w:r>
            <w:r w:rsidR="00A61D98" w:rsidRPr="00A15C66">
              <w:rPr>
                <w:rFonts w:cs="Arial"/>
                <w:i/>
                <w:iCs/>
              </w:rPr>
              <w:t>e 2008</w:t>
            </w:r>
            <w:r w:rsidR="00A61D98" w:rsidRPr="00A15C66">
              <w:rPr>
                <w:rFonts w:cs="Arial"/>
                <w:iCs/>
              </w:rPr>
              <w:t xml:space="preserve"> </w:t>
            </w:r>
            <w:r w:rsidR="009B038B" w:rsidRPr="00A15C66">
              <w:rPr>
                <w:rFonts w:cs="Arial"/>
              </w:rPr>
              <w:t>[community participation</w:t>
            </w:r>
            <w:r w:rsidR="00A15C66">
              <w:rPr>
                <w:rFonts w:cs="Arial"/>
              </w:rPr>
              <w:t xml:space="preserve"> policy</w:t>
            </w:r>
            <w:r w:rsidR="002D20D3" w:rsidRPr="00A15C66">
              <w:rPr>
                <w:rFonts w:cs="Arial"/>
              </w:rPr>
              <w:t>]</w:t>
            </w:r>
            <w:r w:rsidR="00E2662E" w:rsidRPr="00A15C66">
              <w:rPr>
                <w:rFonts w:cs="Arial"/>
              </w:rPr>
              <w:t xml:space="preserve"> </w:t>
            </w:r>
          </w:p>
          <w:p w14:paraId="74DDC7B8" w14:textId="26832DF9" w:rsidR="0094028D" w:rsidRPr="00777648" w:rsidRDefault="000B3452" w:rsidP="0022149A">
            <w:pPr>
              <w:pStyle w:val="ACMATableBody"/>
              <w:numPr>
                <w:ilvl w:val="1"/>
                <w:numId w:val="31"/>
              </w:numPr>
              <w:ind w:left="360"/>
              <w:rPr>
                <w:rFonts w:cs="Arial"/>
                <w:i/>
              </w:rPr>
            </w:pPr>
            <w:r>
              <w:rPr>
                <w:rFonts w:cs="Arial"/>
              </w:rPr>
              <w:t>B</w:t>
            </w:r>
            <w:r w:rsidR="0094028D" w:rsidRPr="00A15C66">
              <w:rPr>
                <w:rFonts w:cs="Arial"/>
              </w:rPr>
              <w:t xml:space="preserve">reach of Code </w:t>
            </w:r>
            <w:r w:rsidR="007C3FFD" w:rsidRPr="00A15C66">
              <w:rPr>
                <w:rFonts w:cs="Arial"/>
              </w:rPr>
              <w:t>6.1</w:t>
            </w:r>
            <w:r w:rsidR="00A61D98" w:rsidRPr="00A15C66">
              <w:rPr>
                <w:rFonts w:cs="Arial"/>
              </w:rPr>
              <w:t xml:space="preserve"> </w:t>
            </w:r>
            <w:r w:rsidR="006F24D0" w:rsidRPr="00A15C66">
              <w:rPr>
                <w:rFonts w:cs="Arial"/>
              </w:rPr>
              <w:t xml:space="preserve">of </w:t>
            </w:r>
            <w:r w:rsidR="00D22068" w:rsidRPr="00A15C66">
              <w:rPr>
                <w:rFonts w:cs="Arial"/>
                <w:iCs/>
              </w:rPr>
              <w:t>the</w:t>
            </w:r>
            <w:r w:rsidR="00A61D98" w:rsidRPr="00A15C66">
              <w:rPr>
                <w:rFonts w:cs="Arial"/>
                <w:iCs/>
              </w:rPr>
              <w:t xml:space="preserve"> </w:t>
            </w:r>
            <w:r w:rsidR="00A61D98" w:rsidRPr="00A15C66">
              <w:rPr>
                <w:rFonts w:cs="Arial"/>
                <w:i/>
                <w:iCs/>
              </w:rPr>
              <w:t>Community Radio Broadcasting Codes of Practi</w:t>
            </w:r>
            <w:r>
              <w:rPr>
                <w:rFonts w:cs="Arial"/>
                <w:i/>
                <w:iCs/>
              </w:rPr>
              <w:t>c</w:t>
            </w:r>
            <w:r w:rsidR="00A61D98" w:rsidRPr="00A15C66">
              <w:rPr>
                <w:rFonts w:cs="Arial"/>
                <w:i/>
                <w:iCs/>
              </w:rPr>
              <w:t>e 2008</w:t>
            </w:r>
            <w:r w:rsidR="00A61D98" w:rsidRPr="00A15C66">
              <w:rPr>
                <w:rFonts w:cs="Arial"/>
                <w:iCs/>
              </w:rPr>
              <w:t xml:space="preserve"> </w:t>
            </w:r>
            <w:r w:rsidR="002D20D3" w:rsidRPr="00A15C66">
              <w:rPr>
                <w:rFonts w:cs="Arial"/>
              </w:rPr>
              <w:t xml:space="preserve"> [sponsorship</w:t>
            </w:r>
            <w:r w:rsidR="00A15C66">
              <w:rPr>
                <w:rFonts w:cs="Arial"/>
              </w:rPr>
              <w:t xml:space="preserve"> policy</w:t>
            </w:r>
            <w:r w:rsidR="002D20D3" w:rsidRPr="00A15C66">
              <w:rPr>
                <w:rFonts w:cs="Arial"/>
              </w:rPr>
              <w:t>]</w:t>
            </w:r>
            <w:r w:rsidR="007C3FFD" w:rsidRPr="00777648">
              <w:rPr>
                <w:rFonts w:cs="Arial"/>
              </w:rPr>
              <w:t xml:space="preserve"> </w:t>
            </w:r>
          </w:p>
        </w:tc>
      </w:tr>
    </w:tbl>
    <w:p w14:paraId="746572CB" w14:textId="77777777" w:rsidR="001C6546" w:rsidRPr="00972DB3" w:rsidRDefault="00D668E3" w:rsidP="0022149A">
      <w:pPr>
        <w:pStyle w:val="ACMABodyText"/>
        <w:rPr>
          <w:rFonts w:eastAsiaTheme="minorHAnsi"/>
          <w:i/>
        </w:rPr>
      </w:pPr>
      <w:r>
        <w:br w:type="page"/>
      </w:r>
    </w:p>
    <w:p w14:paraId="72F1C277" w14:textId="77777777" w:rsidR="001C6546" w:rsidRPr="007A7C97" w:rsidRDefault="007B047A" w:rsidP="0022149A">
      <w:pPr>
        <w:pStyle w:val="ACMAHeading2"/>
      </w:pPr>
      <w:r>
        <w:lastRenderedPageBreak/>
        <w:t>Background</w:t>
      </w:r>
    </w:p>
    <w:p w14:paraId="306A4F48" w14:textId="503EE76F" w:rsidR="00F83A63" w:rsidRPr="00152164" w:rsidRDefault="00F83A63" w:rsidP="00E77E4B">
      <w:pPr>
        <w:pStyle w:val="ACMATableBody"/>
      </w:pPr>
      <w:r>
        <w:t>O</w:t>
      </w:r>
      <w:r w:rsidRPr="0039243D">
        <w:t>n 1</w:t>
      </w:r>
      <w:r>
        <w:t>6 Oct</w:t>
      </w:r>
      <w:r w:rsidR="006A4128">
        <w:t>ober</w:t>
      </w:r>
      <w:r w:rsidRPr="0039243D">
        <w:t xml:space="preserve"> 2018</w:t>
      </w:r>
      <w:r>
        <w:t>, t</w:t>
      </w:r>
      <w:r w:rsidRPr="0039243D">
        <w:t xml:space="preserve">he ACMA commenced an investigation under the </w:t>
      </w:r>
      <w:r w:rsidRPr="0022177B">
        <w:rPr>
          <w:rFonts w:cs="Arial"/>
          <w:i/>
          <w:iCs/>
        </w:rPr>
        <w:t>Broadcasting Services Act 1992</w:t>
      </w:r>
      <w:r>
        <w:rPr>
          <w:rFonts w:cs="Arial"/>
          <w:i/>
          <w:iCs/>
        </w:rPr>
        <w:t xml:space="preserve"> </w:t>
      </w:r>
      <w:r w:rsidRPr="00F83A63">
        <w:rPr>
          <w:rFonts w:cs="Arial"/>
          <w:iCs/>
        </w:rPr>
        <w:t xml:space="preserve">(the BSA) </w:t>
      </w:r>
      <w:r>
        <w:rPr>
          <w:rFonts w:cs="Arial"/>
          <w:iCs/>
        </w:rPr>
        <w:t xml:space="preserve">into the licensee of 7TAS, </w:t>
      </w:r>
      <w:r w:rsidRPr="00C40922">
        <w:t>Tasman Community Broadcasters Association Inc</w:t>
      </w:r>
      <w:r w:rsidR="00E60CB0">
        <w:t xml:space="preserve">, after </w:t>
      </w:r>
      <w:r w:rsidR="00D465CF">
        <w:t xml:space="preserve">the </w:t>
      </w:r>
      <w:r w:rsidR="00E60CB0">
        <w:t>failure on the part of the licensee</w:t>
      </w:r>
      <w:r w:rsidR="00DE1C1A">
        <w:t xml:space="preserve"> to take actions to address compliance matters </w:t>
      </w:r>
      <w:r w:rsidR="005C3C2C">
        <w:t>raised</w:t>
      </w:r>
      <w:r w:rsidR="00DE1C1A">
        <w:t xml:space="preserve"> by the ACMA following its 2017 long-term licence renewal</w:t>
      </w:r>
      <w:r>
        <w:t xml:space="preserve">. </w:t>
      </w:r>
    </w:p>
    <w:p w14:paraId="1D79F6DB" w14:textId="77777777" w:rsidR="00152164" w:rsidRPr="00784D44" w:rsidRDefault="00152164" w:rsidP="0022149A">
      <w:pPr>
        <w:pStyle w:val="ACMABodyText"/>
        <w:rPr>
          <w:b/>
          <w:sz w:val="22"/>
          <w:szCs w:val="22"/>
        </w:rPr>
      </w:pPr>
      <w:r w:rsidRPr="00784D44">
        <w:rPr>
          <w:b/>
          <w:sz w:val="22"/>
          <w:szCs w:val="22"/>
        </w:rPr>
        <w:t>The licensee</w:t>
      </w:r>
    </w:p>
    <w:p w14:paraId="3E27CD86" w14:textId="3611D658" w:rsidR="00C93F15" w:rsidRDefault="00152164" w:rsidP="0022149A">
      <w:pPr>
        <w:pStyle w:val="ACMABodyText"/>
      </w:pPr>
      <w:r>
        <w:t xml:space="preserve">7TAS </w:t>
      </w:r>
      <w:r w:rsidR="00C93F15" w:rsidRPr="00C40922">
        <w:t xml:space="preserve">has held a long-term community radio broadcasting licence to represent the general community interest in the Tasman Peninsula RA1 </w:t>
      </w:r>
      <w:r w:rsidR="008D1956">
        <w:t xml:space="preserve">licence </w:t>
      </w:r>
      <w:r w:rsidR="00C93F15" w:rsidRPr="00C40922">
        <w:t>area since February 2003.</w:t>
      </w:r>
      <w:r w:rsidR="0088445D" w:rsidRPr="0088445D">
        <w:rPr>
          <w:rFonts w:cs="Arial"/>
          <w:lang w:eastAsia="en-AU"/>
        </w:rPr>
        <w:t xml:space="preserve"> </w:t>
      </w:r>
      <w:r w:rsidR="0088445D" w:rsidRPr="00F64395">
        <w:rPr>
          <w:rFonts w:cs="Arial"/>
          <w:lang w:eastAsia="en-AU"/>
        </w:rPr>
        <w:t xml:space="preserve">The </w:t>
      </w:r>
      <w:r w:rsidR="008D1956" w:rsidRPr="00F64395">
        <w:rPr>
          <w:rFonts w:cs="Arial"/>
          <w:lang w:eastAsia="en-AU"/>
        </w:rPr>
        <w:t xml:space="preserve">expiry date </w:t>
      </w:r>
      <w:r w:rsidR="008D1956">
        <w:rPr>
          <w:rFonts w:cs="Arial"/>
          <w:lang w:eastAsia="en-AU"/>
        </w:rPr>
        <w:t xml:space="preserve">of the </w:t>
      </w:r>
      <w:r w:rsidR="0088445D" w:rsidRPr="00F64395">
        <w:rPr>
          <w:rFonts w:cs="Arial"/>
          <w:lang w:eastAsia="en-AU"/>
        </w:rPr>
        <w:t xml:space="preserve">current licence </w:t>
      </w:r>
      <w:r w:rsidR="008D1956">
        <w:rPr>
          <w:rFonts w:cs="Arial"/>
          <w:lang w:eastAsia="en-AU"/>
        </w:rPr>
        <w:t>is</w:t>
      </w:r>
      <w:r w:rsidR="0088445D" w:rsidRPr="00F64395">
        <w:rPr>
          <w:rFonts w:cs="Arial"/>
          <w:lang w:eastAsia="en-AU"/>
        </w:rPr>
        <w:t xml:space="preserve"> </w:t>
      </w:r>
      <w:r w:rsidR="0088445D">
        <w:rPr>
          <w:rFonts w:cs="Arial"/>
          <w:lang w:eastAsia="en-AU"/>
        </w:rPr>
        <w:t>1 February 2023</w:t>
      </w:r>
      <w:r w:rsidR="0088445D" w:rsidRPr="00F64395">
        <w:rPr>
          <w:rFonts w:cs="Arial"/>
          <w:lang w:eastAsia="en-AU"/>
        </w:rPr>
        <w:t>.</w:t>
      </w:r>
    </w:p>
    <w:p w14:paraId="731CE81B" w14:textId="18417195" w:rsidR="00152164" w:rsidRPr="00784D44" w:rsidRDefault="00A260DA" w:rsidP="0022149A">
      <w:pPr>
        <w:pStyle w:val="ACMABodyText"/>
        <w:rPr>
          <w:b/>
          <w:sz w:val="22"/>
          <w:szCs w:val="22"/>
        </w:rPr>
      </w:pPr>
      <w:r w:rsidRPr="00E77E4B">
        <w:rPr>
          <w:b/>
          <w:sz w:val="22"/>
          <w:szCs w:val="22"/>
        </w:rPr>
        <w:t xml:space="preserve">Issues giving rise to andcommencement </w:t>
      </w:r>
      <w:r w:rsidR="00DE1C1A" w:rsidRPr="00E77E4B">
        <w:rPr>
          <w:b/>
          <w:sz w:val="22"/>
          <w:szCs w:val="22"/>
        </w:rPr>
        <w:t>of the</w:t>
      </w:r>
      <w:r w:rsidR="00152164" w:rsidRPr="00E77E4B">
        <w:rPr>
          <w:b/>
          <w:sz w:val="22"/>
          <w:szCs w:val="22"/>
        </w:rPr>
        <w:t xml:space="preserve"> investigation</w:t>
      </w:r>
    </w:p>
    <w:p w14:paraId="776934B0" w14:textId="5A278EEB" w:rsidR="00195F79" w:rsidRDefault="00195F79" w:rsidP="0022149A">
      <w:pPr>
        <w:pStyle w:val="ACMABodyText"/>
      </w:pPr>
      <w:r w:rsidRPr="00C40922">
        <w:t>On 21 March 2017, 7TAS lodged an application to renew its long-term community broadcasting licence.</w:t>
      </w:r>
    </w:p>
    <w:p w14:paraId="13512B8E" w14:textId="2D7D2055" w:rsidR="0005158F" w:rsidRDefault="00195F79" w:rsidP="0022149A">
      <w:pPr>
        <w:pStyle w:val="ACMABodyText"/>
      </w:pPr>
      <w:r w:rsidRPr="00C40922">
        <w:t xml:space="preserve">On 16 June 2017, the ACMA advised 7TAS that the licence would be renewed, however, </w:t>
      </w:r>
      <w:r w:rsidR="003C6DEA">
        <w:t xml:space="preserve">it was </w:t>
      </w:r>
      <w:r w:rsidRPr="00C40922">
        <w:t xml:space="preserve">asked to implement certain actions </w:t>
      </w:r>
      <w:r w:rsidR="007A248B">
        <w:t xml:space="preserve">to enable it to better satisfy the statutory matters for renewal. </w:t>
      </w:r>
      <w:r w:rsidR="007A15B5">
        <w:t xml:space="preserve">7TAS was to complete the following actions </w:t>
      </w:r>
      <w:r w:rsidRPr="00C40922">
        <w:t>by 1 January 2018:</w:t>
      </w:r>
    </w:p>
    <w:p w14:paraId="33E0A12B" w14:textId="68F587E4" w:rsidR="00DD0004" w:rsidRDefault="00195F79" w:rsidP="0022149A">
      <w:pPr>
        <w:pStyle w:val="ACMABodyText"/>
        <w:numPr>
          <w:ilvl w:val="0"/>
          <w:numId w:val="26"/>
        </w:numPr>
      </w:pPr>
      <w:r w:rsidRPr="00C40922">
        <w:t xml:space="preserve">amend its constitution to include the grounds on which a membership application may be rejected, </w:t>
      </w:r>
      <w:r w:rsidR="00F039AB">
        <w:t xml:space="preserve">giving </w:t>
      </w:r>
      <w:r w:rsidRPr="00C40922">
        <w:t xml:space="preserve">reasons </w:t>
      </w:r>
      <w:r w:rsidR="00F039AB">
        <w:t xml:space="preserve">in writing </w:t>
      </w:r>
      <w:r w:rsidRPr="00C40922">
        <w:t xml:space="preserve">for </w:t>
      </w:r>
      <w:r w:rsidR="00F039AB" w:rsidRPr="00C40922">
        <w:t>rejectin</w:t>
      </w:r>
      <w:r w:rsidR="00F039AB">
        <w:t>g a</w:t>
      </w:r>
      <w:r w:rsidR="00F039AB" w:rsidRPr="00C40922">
        <w:t xml:space="preserve"> </w:t>
      </w:r>
      <w:r w:rsidRPr="00C40922">
        <w:t xml:space="preserve">membership application and </w:t>
      </w:r>
      <w:r w:rsidR="00F039AB">
        <w:t xml:space="preserve">having </w:t>
      </w:r>
      <w:r w:rsidRPr="00C40922">
        <w:t>appeal rights for rejected applicants</w:t>
      </w:r>
    </w:p>
    <w:p w14:paraId="13B80DE5" w14:textId="1E6CE00D" w:rsidR="000B1AE9" w:rsidRDefault="000B1AE9" w:rsidP="0022149A">
      <w:pPr>
        <w:pStyle w:val="ACMABodyText"/>
        <w:numPr>
          <w:ilvl w:val="0"/>
          <w:numId w:val="26"/>
        </w:numPr>
      </w:pPr>
      <w:r>
        <w:t xml:space="preserve">amend its constitution to </w:t>
      </w:r>
      <w:r w:rsidR="00F039AB">
        <w:t>provide for</w:t>
      </w:r>
      <w:r>
        <w:t>:</w:t>
      </w:r>
    </w:p>
    <w:p w14:paraId="06F3AF07" w14:textId="55C46567" w:rsidR="000B1AE9" w:rsidRDefault="00BB739C" w:rsidP="0022149A">
      <w:pPr>
        <w:pStyle w:val="ACMABodyText"/>
        <w:numPr>
          <w:ilvl w:val="0"/>
          <w:numId w:val="33"/>
        </w:numPr>
        <w:spacing w:after="0"/>
      </w:pPr>
      <w:r>
        <w:t>t</w:t>
      </w:r>
      <w:r w:rsidR="000B1AE9">
        <w:t>he two longest</w:t>
      </w:r>
      <w:r w:rsidR="00F039AB">
        <w:t>-</w:t>
      </w:r>
      <w:r w:rsidR="000B1AE9">
        <w:t xml:space="preserve">serving members on the Management Committee </w:t>
      </w:r>
      <w:r w:rsidR="00DF00F2">
        <w:t xml:space="preserve">to </w:t>
      </w:r>
      <w:r w:rsidR="000B1AE9">
        <w:t>step down</w:t>
      </w:r>
      <w:r>
        <w:t xml:space="preserve"> </w:t>
      </w:r>
      <w:r w:rsidR="000B1AE9">
        <w:t xml:space="preserve">each year and not </w:t>
      </w:r>
      <w:r w:rsidR="00F039AB">
        <w:t xml:space="preserve">be </w:t>
      </w:r>
      <w:r w:rsidR="000B1AE9">
        <w:t>eligible for election</w:t>
      </w:r>
      <w:r w:rsidR="00F039AB">
        <w:t xml:space="preserve"> until the following year</w:t>
      </w:r>
    </w:p>
    <w:p w14:paraId="4D8E5B2F" w14:textId="62580FF6" w:rsidR="000B1AE9" w:rsidRDefault="00BB739C" w:rsidP="0022149A">
      <w:pPr>
        <w:pStyle w:val="ACMABodyText"/>
        <w:numPr>
          <w:ilvl w:val="0"/>
          <w:numId w:val="33"/>
        </w:numPr>
      </w:pPr>
      <w:r>
        <w:t xml:space="preserve">a maximum term for </w:t>
      </w:r>
      <w:r w:rsidR="000B1AE9">
        <w:t>members on the Management Committee</w:t>
      </w:r>
    </w:p>
    <w:p w14:paraId="3D04B5B5" w14:textId="6ACF87B2" w:rsidR="002E0861" w:rsidRDefault="00F03070" w:rsidP="0022149A">
      <w:pPr>
        <w:pStyle w:val="ACMABodyText"/>
        <w:numPr>
          <w:ilvl w:val="0"/>
          <w:numId w:val="26"/>
        </w:numPr>
      </w:pPr>
      <w:r>
        <w:t xml:space="preserve">amend its constitution to </w:t>
      </w:r>
      <w:r w:rsidR="009D298D">
        <w:t>make</w:t>
      </w:r>
      <w:r w:rsidR="00B179BC">
        <w:t xml:space="preserve"> </w:t>
      </w:r>
      <w:r w:rsidR="00175621">
        <w:t xml:space="preserve">provision for </w:t>
      </w:r>
      <w:r w:rsidR="009D298D">
        <w:t>the</w:t>
      </w:r>
      <w:r w:rsidR="00175621">
        <w:t xml:space="preserve"> quorum at a general meeting </w:t>
      </w:r>
      <w:r w:rsidR="002448E1">
        <w:t>to be double the number of members on the Management Committee plus one</w:t>
      </w:r>
    </w:p>
    <w:p w14:paraId="2519E1D7" w14:textId="7758415E" w:rsidR="0005158F" w:rsidRDefault="00DD0004" w:rsidP="0022149A">
      <w:pPr>
        <w:pStyle w:val="ACMABodyText"/>
        <w:numPr>
          <w:ilvl w:val="0"/>
          <w:numId w:val="26"/>
        </w:numPr>
      </w:pPr>
      <w:r>
        <w:t>d</w:t>
      </w:r>
      <w:r w:rsidR="00195F79" w:rsidRPr="00C40922">
        <w:t xml:space="preserve">evelop and adopt a community participation policy and sponsorship policy. </w:t>
      </w:r>
    </w:p>
    <w:p w14:paraId="7372A415" w14:textId="1A74727F" w:rsidR="00DD0004" w:rsidRDefault="00BE5C20" w:rsidP="0022149A">
      <w:pPr>
        <w:pStyle w:val="ACMABodyText"/>
      </w:pPr>
      <w:r>
        <w:t xml:space="preserve">As </w:t>
      </w:r>
      <w:r w:rsidR="00195F79" w:rsidRPr="00C40922">
        <w:t>7TAS did not provide a response by the due date</w:t>
      </w:r>
      <w:r>
        <w:t>,</w:t>
      </w:r>
      <w:r w:rsidR="00195F79" w:rsidRPr="00C40922">
        <w:t xml:space="preserve"> on 16 January 2018, the ACMA </w:t>
      </w:r>
      <w:r w:rsidR="00C21B96">
        <w:t>gave 7TAS an extension</w:t>
      </w:r>
      <w:r w:rsidR="00195F79" w:rsidRPr="00C40922">
        <w:t xml:space="preserve"> </w:t>
      </w:r>
      <w:r w:rsidR="00C21B96">
        <w:t xml:space="preserve">to </w:t>
      </w:r>
      <w:r w:rsidR="00C21B96" w:rsidRPr="00C40922">
        <w:t>1 February 2018</w:t>
      </w:r>
      <w:r w:rsidR="00C21B96">
        <w:t xml:space="preserve"> </w:t>
      </w:r>
      <w:r w:rsidR="00195F79" w:rsidRPr="00C40922">
        <w:t>to complete the actions.</w:t>
      </w:r>
    </w:p>
    <w:p w14:paraId="35DD3E53" w14:textId="5F66EF3C" w:rsidR="00DD0004" w:rsidRPr="00E77E4B" w:rsidRDefault="00195F79" w:rsidP="0022149A">
      <w:pPr>
        <w:pStyle w:val="ACMABodyText"/>
      </w:pPr>
      <w:r w:rsidRPr="00C40922">
        <w:t>On 1</w:t>
      </w:r>
      <w:r w:rsidR="00256CF7">
        <w:t>5</w:t>
      </w:r>
      <w:r w:rsidRPr="00C40922">
        <w:t xml:space="preserve"> February 2018, 7TAS wrote to the ACMA outlining its views on several matters including meeting community needs, programming, volunteer numbers, management </w:t>
      </w:r>
      <w:r w:rsidRPr="00E77E4B">
        <w:t>capacity and</w:t>
      </w:r>
      <w:r w:rsidR="00D465CF" w:rsidRPr="00E77E4B">
        <w:t xml:space="preserve"> its</w:t>
      </w:r>
      <w:r w:rsidRPr="00E77E4B">
        <w:t xml:space="preserve"> constitution. On 2 March 2018, 7TAS was given an extension until 1 June 2018 to complete the actions.</w:t>
      </w:r>
    </w:p>
    <w:p w14:paraId="7D4B6768" w14:textId="21AF15F5" w:rsidR="00DD0004" w:rsidRDefault="00195F79" w:rsidP="0022149A">
      <w:pPr>
        <w:pStyle w:val="ACMABodyText"/>
      </w:pPr>
      <w:r w:rsidRPr="00E77E4B">
        <w:t>7TAS provided a copy of its constitution</w:t>
      </w:r>
      <w:r w:rsidR="00C97D24" w:rsidRPr="00E77E4B">
        <w:t xml:space="preserve"> on 6 June 2018, however, it</w:t>
      </w:r>
      <w:r w:rsidRPr="00E77E4B">
        <w:t xml:space="preserve"> </w:t>
      </w:r>
      <w:r w:rsidR="000E48DC" w:rsidRPr="00E77E4B">
        <w:t>had</w:t>
      </w:r>
      <w:r w:rsidRPr="00E77E4B">
        <w:t xml:space="preserve"> not </w:t>
      </w:r>
      <w:r w:rsidR="000E48DC" w:rsidRPr="00E77E4B">
        <w:t xml:space="preserve">been amended to include </w:t>
      </w:r>
      <w:r w:rsidRPr="00E77E4B">
        <w:t xml:space="preserve">any of the changes </w:t>
      </w:r>
      <w:r w:rsidR="00C4357F" w:rsidRPr="00E77E4B">
        <w:t xml:space="preserve">suggested </w:t>
      </w:r>
      <w:r w:rsidRPr="00E77E4B">
        <w:t>by the ACMA.</w:t>
      </w:r>
    </w:p>
    <w:p w14:paraId="5C56E835" w14:textId="024CDF04" w:rsidR="00DD0004" w:rsidRDefault="00195F79" w:rsidP="0022149A">
      <w:pPr>
        <w:pStyle w:val="ACMABodyText"/>
      </w:pPr>
      <w:r w:rsidRPr="00C40922">
        <w:t>On 17 August 2018, the ACMA advised 7TAS that if the documents were not provided by 1 October 2018, consider</w:t>
      </w:r>
      <w:r w:rsidR="0038023F">
        <w:t xml:space="preserve">ation would be given to </w:t>
      </w:r>
      <w:r w:rsidR="0038023F" w:rsidRPr="00C40922">
        <w:t>implementing formal enforcement</w:t>
      </w:r>
      <w:r w:rsidR="0038023F">
        <w:t xml:space="preserve">, including the </w:t>
      </w:r>
      <w:r w:rsidRPr="00C40922">
        <w:t>commenc</w:t>
      </w:r>
      <w:r w:rsidR="0038023F">
        <w:t xml:space="preserve">ement of </w:t>
      </w:r>
      <w:r w:rsidRPr="00C40922">
        <w:t>an investigation.</w:t>
      </w:r>
    </w:p>
    <w:p w14:paraId="37E31457" w14:textId="12F4D415" w:rsidR="003E02C0" w:rsidRDefault="003E02C0" w:rsidP="0022149A">
      <w:pPr>
        <w:pStyle w:val="ACMABodyText"/>
      </w:pPr>
      <w:r w:rsidRPr="00C40922">
        <w:t>7TAS provided a copy of its constitution</w:t>
      </w:r>
      <w:r w:rsidR="00692918" w:rsidRPr="00692918">
        <w:t xml:space="preserve"> </w:t>
      </w:r>
      <w:r w:rsidR="00692918">
        <w:t>o</w:t>
      </w:r>
      <w:r w:rsidR="00692918" w:rsidRPr="00C40922">
        <w:t>n 3 October 2018,</w:t>
      </w:r>
      <w:r w:rsidR="00692918">
        <w:t xml:space="preserve"> however, it </w:t>
      </w:r>
      <w:r w:rsidRPr="00C40922">
        <w:t xml:space="preserve">did not </w:t>
      </w:r>
      <w:r w:rsidR="00692918">
        <w:t xml:space="preserve">include </w:t>
      </w:r>
      <w:r w:rsidR="0096453D">
        <w:t>changes to</w:t>
      </w:r>
      <w:r w:rsidRPr="00C40922">
        <w:t xml:space="preserve"> the </w:t>
      </w:r>
      <w:r w:rsidR="00692918">
        <w:t>matters</w:t>
      </w:r>
      <w:r w:rsidRPr="00C40922">
        <w:t xml:space="preserve"> requested by the ACMA.</w:t>
      </w:r>
    </w:p>
    <w:p w14:paraId="6D69C802" w14:textId="1FDA9873" w:rsidR="00D465CF" w:rsidRPr="00E77E4B" w:rsidRDefault="00DE1C1A" w:rsidP="00D465CF">
      <w:pPr>
        <w:pStyle w:val="ACMATableBody"/>
      </w:pPr>
      <w:bookmarkStart w:id="1" w:name="_Hlk531685174"/>
      <w:r>
        <w:t xml:space="preserve">7TAS’s inaction and failure to engage with the ACMA </w:t>
      </w:r>
      <w:r w:rsidR="00A45F6A">
        <w:t xml:space="preserve">as part of the renewal process </w:t>
      </w:r>
      <w:r w:rsidR="009F528A">
        <w:t>gave</w:t>
      </w:r>
      <w:r>
        <w:t xml:space="preserve"> rise to concern </w:t>
      </w:r>
      <w:r w:rsidR="00A45F6A">
        <w:t xml:space="preserve">that 7TAS </w:t>
      </w:r>
      <w:r w:rsidR="009F528A">
        <w:t xml:space="preserve">could be </w:t>
      </w:r>
      <w:r w:rsidR="00A45F6A">
        <w:t>in breach of the relevant licence condition and the Codes</w:t>
      </w:r>
      <w:r w:rsidR="00A45F6A" w:rsidRPr="00E77E4B">
        <w:t>.</w:t>
      </w:r>
      <w:r w:rsidR="00E103EE" w:rsidRPr="00E77E4B">
        <w:t xml:space="preserve"> </w:t>
      </w:r>
      <w:r w:rsidR="00860AFF" w:rsidRPr="00E77E4B">
        <w:t>T</w:t>
      </w:r>
      <w:r w:rsidR="000E0FE8" w:rsidRPr="00E77E4B">
        <w:t xml:space="preserve">he ACMA </w:t>
      </w:r>
      <w:r w:rsidR="00E103EE" w:rsidRPr="00E77E4B">
        <w:t xml:space="preserve">therefore </w:t>
      </w:r>
      <w:r w:rsidR="000E0FE8" w:rsidRPr="00E77E4B">
        <w:t>decided to commence an investigation</w:t>
      </w:r>
      <w:r w:rsidR="00860AFF" w:rsidRPr="00E77E4B">
        <w:t xml:space="preserve"> into</w:t>
      </w:r>
      <w:r w:rsidR="00D465CF" w:rsidRPr="00E77E4B">
        <w:t xml:space="preserve"> 7TAS’s compliance with:</w:t>
      </w:r>
    </w:p>
    <w:p w14:paraId="0E2ADD41" w14:textId="77777777" w:rsidR="00D465CF" w:rsidRPr="00E77E4B" w:rsidRDefault="00D465CF" w:rsidP="00D465CF">
      <w:pPr>
        <w:pStyle w:val="ACMABodyText"/>
        <w:numPr>
          <w:ilvl w:val="0"/>
          <w:numId w:val="26"/>
        </w:numPr>
      </w:pPr>
      <w:r w:rsidRPr="00E77E4B">
        <w:t>paragraph 9(2)(c)(i) of Schedule 2 to the BSA [encourage community participation in the operations of the service]</w:t>
      </w:r>
    </w:p>
    <w:p w14:paraId="1D76C914" w14:textId="77777777" w:rsidR="00D465CF" w:rsidRPr="00E77E4B" w:rsidRDefault="00D465CF" w:rsidP="00D465CF">
      <w:pPr>
        <w:pStyle w:val="ACMABodyText"/>
        <w:numPr>
          <w:ilvl w:val="0"/>
          <w:numId w:val="26"/>
        </w:numPr>
      </w:pPr>
      <w:r w:rsidRPr="00E77E4B">
        <w:lastRenderedPageBreak/>
        <w:t xml:space="preserve">Codes 2.1 [community participation policy] and 6.1 [sponsorship policy] of the </w:t>
      </w:r>
      <w:r w:rsidRPr="00E77E4B">
        <w:rPr>
          <w:i/>
        </w:rPr>
        <w:t>Community</w:t>
      </w:r>
      <w:r w:rsidRPr="00E77E4B">
        <w:rPr>
          <w:i/>
          <w:iCs/>
        </w:rPr>
        <w:t xml:space="preserve"> Radio Broadcasting Codes of Practice 2008 </w:t>
      </w:r>
      <w:r w:rsidRPr="00E77E4B">
        <w:rPr>
          <w:iCs/>
        </w:rPr>
        <w:t>(the Codes).</w:t>
      </w:r>
    </w:p>
    <w:p w14:paraId="01C58DB8" w14:textId="0E9BE10D" w:rsidR="00D26845" w:rsidRDefault="00D26845" w:rsidP="0022149A">
      <w:pPr>
        <w:pStyle w:val="ACMATableBody"/>
        <w:spacing w:before="120"/>
      </w:pPr>
    </w:p>
    <w:bookmarkEnd w:id="1"/>
    <w:p w14:paraId="5B5E8866" w14:textId="58057FC1" w:rsidR="00733663" w:rsidRPr="0039243D" w:rsidRDefault="001C6546" w:rsidP="0022149A">
      <w:pPr>
        <w:pStyle w:val="ACMAHeading2"/>
        <w:spacing w:before="120"/>
      </w:pPr>
      <w:r w:rsidRPr="0039243D">
        <w:t>Assessment</w:t>
      </w:r>
      <w:r w:rsidR="00001254" w:rsidRPr="0039243D">
        <w:t xml:space="preserve"> </w:t>
      </w:r>
      <w:r w:rsidR="008C5961">
        <w:t>and submissions</w:t>
      </w:r>
    </w:p>
    <w:p w14:paraId="287C9262" w14:textId="77777777" w:rsidR="007741D6" w:rsidRDefault="0024000F" w:rsidP="0022149A">
      <w:pPr>
        <w:pStyle w:val="ACMABodyText"/>
        <w:spacing w:before="120" w:after="120" w:line="240" w:lineRule="auto"/>
      </w:pPr>
      <w:r>
        <w:t>Th</w:t>
      </w:r>
      <w:r w:rsidR="00845F36">
        <w:t>is</w:t>
      </w:r>
      <w:r>
        <w:t xml:space="preserve"> investigation </w:t>
      </w:r>
      <w:r w:rsidR="00C0320D">
        <w:t xml:space="preserve">has taken </w:t>
      </w:r>
      <w:r>
        <w:t xml:space="preserve">into account </w:t>
      </w:r>
      <w:r w:rsidR="007741D6">
        <w:t xml:space="preserve">the following </w:t>
      </w:r>
      <w:r w:rsidR="00D06265">
        <w:t>information</w:t>
      </w:r>
      <w:r w:rsidR="007741D6">
        <w:t>:</w:t>
      </w:r>
    </w:p>
    <w:p w14:paraId="00E1DD56" w14:textId="77777777" w:rsidR="007741D6" w:rsidRDefault="00D06265" w:rsidP="0022149A">
      <w:pPr>
        <w:pStyle w:val="ACMABodyText"/>
        <w:numPr>
          <w:ilvl w:val="0"/>
          <w:numId w:val="34"/>
        </w:numPr>
        <w:spacing w:before="120" w:after="120" w:line="240" w:lineRule="auto"/>
      </w:pPr>
      <w:r>
        <w:t>the licensee</w:t>
      </w:r>
      <w:r w:rsidR="007741D6">
        <w:t>’s</w:t>
      </w:r>
      <w:r>
        <w:t xml:space="preserve"> </w:t>
      </w:r>
      <w:r w:rsidR="007741D6">
        <w:t xml:space="preserve">application for the renewal of the </w:t>
      </w:r>
      <w:r w:rsidR="00A07636">
        <w:t>long</w:t>
      </w:r>
      <w:r>
        <w:t>-</w:t>
      </w:r>
      <w:r w:rsidR="00A07636">
        <w:t xml:space="preserve">term community broadcasting licence </w:t>
      </w:r>
      <w:r w:rsidR="00F47AF1">
        <w:t>lodge</w:t>
      </w:r>
      <w:r w:rsidR="00A07636">
        <w:t xml:space="preserve">d </w:t>
      </w:r>
      <w:r w:rsidR="00F47AF1">
        <w:t>on</w:t>
      </w:r>
      <w:r w:rsidR="00CA126D">
        <w:t xml:space="preserve"> </w:t>
      </w:r>
      <w:r w:rsidR="00A71429">
        <w:t>21 March 2017</w:t>
      </w:r>
    </w:p>
    <w:p w14:paraId="46DC8A3F" w14:textId="314F18CF" w:rsidR="007741D6" w:rsidRDefault="00F71852" w:rsidP="0022149A">
      <w:pPr>
        <w:pStyle w:val="ACMABodyText"/>
        <w:numPr>
          <w:ilvl w:val="0"/>
          <w:numId w:val="34"/>
        </w:numPr>
        <w:spacing w:before="120" w:after="120" w:line="240" w:lineRule="auto"/>
      </w:pPr>
      <w:r w:rsidRPr="000D2B03">
        <w:t>submission</w:t>
      </w:r>
      <w:r w:rsidR="007741D6">
        <w:t>s</w:t>
      </w:r>
      <w:r w:rsidRPr="000D2B03">
        <w:t xml:space="preserve"> </w:t>
      </w:r>
      <w:r w:rsidR="0014473F">
        <w:t>from the</w:t>
      </w:r>
      <w:r w:rsidRPr="000D2B03">
        <w:t xml:space="preserve"> licensee</w:t>
      </w:r>
      <w:r w:rsidR="00C44C93">
        <w:t xml:space="preserve"> received on </w:t>
      </w:r>
      <w:r w:rsidR="00D67F47">
        <w:t>3</w:t>
      </w:r>
      <w:r w:rsidR="00883DB3">
        <w:t xml:space="preserve"> October</w:t>
      </w:r>
      <w:r w:rsidR="0020609B">
        <w:t>, 24 October</w:t>
      </w:r>
      <w:r w:rsidR="00083156">
        <w:t>,</w:t>
      </w:r>
      <w:r w:rsidR="000D2871">
        <w:t xml:space="preserve"> 27 November </w:t>
      </w:r>
      <w:r w:rsidR="00083156">
        <w:t xml:space="preserve">and 20 December </w:t>
      </w:r>
      <w:r w:rsidR="000D2871">
        <w:t>2018</w:t>
      </w:r>
      <w:r w:rsidRPr="00BF51C0">
        <w:t>.</w:t>
      </w:r>
    </w:p>
    <w:p w14:paraId="69B09655" w14:textId="319BF396" w:rsidR="00D80CCA" w:rsidRDefault="0024000F" w:rsidP="0022149A">
      <w:pPr>
        <w:pStyle w:val="ACMABodyText"/>
        <w:spacing w:before="120" w:after="120" w:line="240" w:lineRule="auto"/>
      </w:pPr>
      <w:r>
        <w:t xml:space="preserve">Other sources are identified </w:t>
      </w:r>
      <w:r w:rsidR="00094589">
        <w:t>in this report where</w:t>
      </w:r>
      <w:r w:rsidR="006162E4">
        <w:t xml:space="preserve"> relevant.</w:t>
      </w:r>
    </w:p>
    <w:p w14:paraId="77B279E1" w14:textId="2DCFCDB0" w:rsidR="005942A5" w:rsidRPr="005A3CF4" w:rsidRDefault="005942A5" w:rsidP="0022149A">
      <w:pPr>
        <w:pStyle w:val="ACMABodyText"/>
        <w:spacing w:after="0" w:line="240" w:lineRule="auto"/>
        <w:ind w:left="1134" w:hanging="1134"/>
        <w:rPr>
          <w:b/>
          <w:sz w:val="28"/>
          <w:szCs w:val="28"/>
        </w:rPr>
      </w:pPr>
      <w:r w:rsidRPr="005A3CF4">
        <w:rPr>
          <w:b/>
          <w:sz w:val="28"/>
          <w:szCs w:val="28"/>
        </w:rPr>
        <w:t>Issue</w:t>
      </w:r>
      <w:r w:rsidR="0054068B">
        <w:rPr>
          <w:b/>
          <w:sz w:val="28"/>
          <w:szCs w:val="28"/>
        </w:rPr>
        <w:t xml:space="preserve"> 1</w:t>
      </w:r>
      <w:r w:rsidRPr="005A3CF4">
        <w:rPr>
          <w:b/>
          <w:sz w:val="28"/>
          <w:szCs w:val="28"/>
        </w:rPr>
        <w:t>: I</w:t>
      </w:r>
      <w:r w:rsidR="009000FC">
        <w:rPr>
          <w:b/>
          <w:sz w:val="28"/>
          <w:szCs w:val="28"/>
        </w:rPr>
        <w:t>s</w:t>
      </w:r>
      <w:r w:rsidRPr="005A3CF4">
        <w:rPr>
          <w:b/>
          <w:sz w:val="28"/>
          <w:szCs w:val="28"/>
        </w:rPr>
        <w:t xml:space="preserve"> the licensee encouraging community participation in </w:t>
      </w:r>
      <w:r w:rsidR="005A3CF4" w:rsidRPr="005A3CF4">
        <w:rPr>
          <w:b/>
          <w:sz w:val="28"/>
          <w:szCs w:val="28"/>
        </w:rPr>
        <w:t>the operations of the service?</w:t>
      </w:r>
    </w:p>
    <w:p w14:paraId="3F6DE72E" w14:textId="7DF1DB8B" w:rsidR="00F2126D" w:rsidRPr="007D5442" w:rsidRDefault="009376DE" w:rsidP="0022149A">
      <w:pPr>
        <w:pStyle w:val="ACMAHeading3"/>
        <w:spacing w:before="120" w:after="120"/>
        <w:rPr>
          <w:szCs w:val="28"/>
        </w:rPr>
      </w:pPr>
      <w:r w:rsidRPr="007D5442">
        <w:rPr>
          <w:szCs w:val="28"/>
        </w:rPr>
        <w:t>Relevant</w:t>
      </w:r>
      <w:r w:rsidR="00BA136D" w:rsidRPr="007D5442">
        <w:rPr>
          <w:szCs w:val="28"/>
        </w:rPr>
        <w:t xml:space="preserve"> provisions</w:t>
      </w:r>
      <w:r w:rsidR="002B3977">
        <w:rPr>
          <w:szCs w:val="28"/>
        </w:rPr>
        <w:t xml:space="preserve"> of</w:t>
      </w:r>
      <w:r w:rsidR="00EE0862">
        <w:rPr>
          <w:szCs w:val="28"/>
        </w:rPr>
        <w:t xml:space="preserve"> Schedule 2 to</w:t>
      </w:r>
      <w:r w:rsidR="002B3977">
        <w:rPr>
          <w:szCs w:val="28"/>
        </w:rPr>
        <w:t xml:space="preserve"> the </w:t>
      </w:r>
      <w:r w:rsidR="002B3977" w:rsidRPr="002B3977">
        <w:rPr>
          <w:i/>
          <w:szCs w:val="28"/>
        </w:rPr>
        <w:t>Broadcasting Services Act 1992</w:t>
      </w:r>
    </w:p>
    <w:p w14:paraId="0A0C441B" w14:textId="1D30D6A0" w:rsidR="001C6546" w:rsidRPr="007D5442" w:rsidRDefault="000B36C1" w:rsidP="0022149A">
      <w:pPr>
        <w:pStyle w:val="ACMAHeading3"/>
        <w:spacing w:after="240"/>
        <w:ind w:firstLine="567"/>
        <w:rPr>
          <w:i/>
          <w:sz w:val="20"/>
          <w:szCs w:val="28"/>
        </w:rPr>
      </w:pPr>
      <w:r>
        <w:rPr>
          <w:sz w:val="20"/>
          <w:szCs w:val="28"/>
        </w:rPr>
        <w:t>Part 5 – Community broadcasting licences</w:t>
      </w:r>
      <w:r w:rsidR="001C6546" w:rsidRPr="007D5442">
        <w:rPr>
          <w:sz w:val="20"/>
          <w:szCs w:val="28"/>
        </w:rPr>
        <w:t xml:space="preserve"> </w:t>
      </w:r>
    </w:p>
    <w:p w14:paraId="78C76C38" w14:textId="77777777" w:rsidR="009376DE" w:rsidRPr="00E4486F" w:rsidRDefault="009376DE" w:rsidP="0022149A">
      <w:pPr>
        <w:pStyle w:val="ACMAQuoteindented"/>
        <w:rPr>
          <w:b/>
          <w:szCs w:val="18"/>
        </w:rPr>
      </w:pPr>
      <w:r w:rsidRPr="00E4486F">
        <w:rPr>
          <w:b/>
          <w:szCs w:val="18"/>
        </w:rPr>
        <w:t>9 Conditions applicable to services provided under community broadcasting licences</w:t>
      </w:r>
    </w:p>
    <w:p w14:paraId="314FD4C0" w14:textId="77777777" w:rsidR="00E36385" w:rsidRPr="00321CD9" w:rsidRDefault="00E36385" w:rsidP="0022149A">
      <w:pPr>
        <w:pStyle w:val="ACMAQuoteindented"/>
        <w:spacing w:after="120"/>
        <w:rPr>
          <w:szCs w:val="18"/>
        </w:rPr>
      </w:pPr>
      <w:r w:rsidRPr="00321CD9">
        <w:rPr>
          <w:szCs w:val="18"/>
        </w:rPr>
        <w:t>(2) Each community broadcasting licence is also subject to the following conditions:</w:t>
      </w:r>
    </w:p>
    <w:p w14:paraId="5EA19B58" w14:textId="77777777" w:rsidR="00E36385" w:rsidRPr="00321CD9" w:rsidRDefault="00E36385" w:rsidP="0022149A">
      <w:pPr>
        <w:pStyle w:val="ACMAQuoteindented"/>
        <w:spacing w:after="120"/>
        <w:ind w:left="851"/>
        <w:rPr>
          <w:szCs w:val="18"/>
        </w:rPr>
      </w:pPr>
      <w:r w:rsidRPr="00321CD9">
        <w:rPr>
          <w:szCs w:val="18"/>
        </w:rPr>
        <w:t>[...]</w:t>
      </w:r>
    </w:p>
    <w:p w14:paraId="78D177C0" w14:textId="77777777" w:rsidR="00E36385" w:rsidRPr="00321CD9" w:rsidRDefault="00E36385" w:rsidP="0022149A">
      <w:pPr>
        <w:pStyle w:val="ACMAQuoteindented"/>
        <w:spacing w:after="120"/>
        <w:ind w:left="851"/>
        <w:rPr>
          <w:szCs w:val="18"/>
        </w:rPr>
      </w:pPr>
      <w:r w:rsidRPr="00321CD9">
        <w:rPr>
          <w:szCs w:val="18"/>
        </w:rPr>
        <w:t>(c) the licensee will encourage members of the community that it serves to participate in:</w:t>
      </w:r>
    </w:p>
    <w:p w14:paraId="75CDEF51" w14:textId="3F842A44" w:rsidR="00E36385" w:rsidRPr="00321CD9" w:rsidRDefault="00E36385" w:rsidP="0022149A">
      <w:pPr>
        <w:pStyle w:val="ACMAQuoteindented"/>
        <w:spacing w:after="120"/>
        <w:ind w:left="1418" w:hanging="284"/>
        <w:rPr>
          <w:szCs w:val="18"/>
        </w:rPr>
      </w:pPr>
      <w:r w:rsidRPr="00321CD9">
        <w:rPr>
          <w:szCs w:val="18"/>
        </w:rPr>
        <w:t>(i)</w:t>
      </w:r>
      <w:r w:rsidRPr="00321CD9">
        <w:rPr>
          <w:szCs w:val="18"/>
        </w:rPr>
        <w:tab/>
        <w:t xml:space="preserve">the </w:t>
      </w:r>
      <w:r w:rsidR="000973E7">
        <w:rPr>
          <w:szCs w:val="18"/>
        </w:rPr>
        <w:t>operations</w:t>
      </w:r>
      <w:r w:rsidR="00BC0BBD">
        <w:rPr>
          <w:szCs w:val="18"/>
        </w:rPr>
        <w:t xml:space="preserve"> </w:t>
      </w:r>
      <w:r w:rsidRPr="00321CD9">
        <w:rPr>
          <w:szCs w:val="18"/>
        </w:rPr>
        <w:t xml:space="preserve">of </w:t>
      </w:r>
      <w:r w:rsidR="00BC0BBD">
        <w:rPr>
          <w:szCs w:val="18"/>
        </w:rPr>
        <w:t>the licensee in providing the service or services</w:t>
      </w:r>
    </w:p>
    <w:p w14:paraId="38033A03" w14:textId="578176A7" w:rsidR="001C6546" w:rsidRDefault="00D9593A" w:rsidP="0022149A">
      <w:pPr>
        <w:pStyle w:val="ACMAHeading2"/>
      </w:pPr>
      <w:r w:rsidRPr="00AA0170">
        <w:t>Finding</w:t>
      </w:r>
    </w:p>
    <w:p w14:paraId="6ED55EA0" w14:textId="130716E0" w:rsidR="001C6546" w:rsidRPr="007A282E" w:rsidRDefault="001C6546" w:rsidP="0022149A">
      <w:pPr>
        <w:pStyle w:val="ACMABodyText"/>
      </w:pPr>
      <w:r w:rsidRPr="00F64395">
        <w:t xml:space="preserve">The licensee </w:t>
      </w:r>
      <w:r w:rsidR="00E103EE">
        <w:t xml:space="preserve">is </w:t>
      </w:r>
      <w:r w:rsidR="004B4F93">
        <w:t>not</w:t>
      </w:r>
      <w:r w:rsidR="00E103EE">
        <w:t xml:space="preserve"> in</w:t>
      </w:r>
      <w:r w:rsidR="00DB70F5">
        <w:t xml:space="preserve"> </w:t>
      </w:r>
      <w:r w:rsidRPr="00F64395">
        <w:t>breach</w:t>
      </w:r>
      <w:r w:rsidR="00DB70F5">
        <w:t xml:space="preserve"> of</w:t>
      </w:r>
      <w:r w:rsidR="009376DE" w:rsidRPr="00F64395">
        <w:t xml:space="preserve"> </w:t>
      </w:r>
      <w:r w:rsidR="009376DE" w:rsidRPr="00F64395">
        <w:rPr>
          <w:rFonts w:cs="Arial"/>
        </w:rPr>
        <w:t xml:space="preserve">sub-paragraph 9(2)(c)(i) of Schedule 2 to the </w:t>
      </w:r>
      <w:r w:rsidR="00DB70F5" w:rsidRPr="00D832E3">
        <w:rPr>
          <w:rFonts w:cs="Arial"/>
        </w:rPr>
        <w:t>BSA.</w:t>
      </w:r>
    </w:p>
    <w:p w14:paraId="0A9C22A7" w14:textId="77777777" w:rsidR="001C6546" w:rsidRDefault="001C6546" w:rsidP="0022149A">
      <w:pPr>
        <w:pStyle w:val="ACMAHeading2"/>
        <w:spacing w:before="120"/>
      </w:pPr>
      <w:r w:rsidRPr="00D572FF">
        <w:t>Reasons</w:t>
      </w:r>
    </w:p>
    <w:p w14:paraId="54235F65" w14:textId="5B541004" w:rsidR="00D4239F" w:rsidRDefault="007F03D6" w:rsidP="0022149A">
      <w:pPr>
        <w:pStyle w:val="ACMABodyText"/>
        <w:spacing w:before="120" w:after="120" w:line="240" w:lineRule="auto"/>
      </w:pPr>
      <w:r>
        <w:t>In assessing 7TAS’s licence renewal application against the statutory matters</w:t>
      </w:r>
      <w:r w:rsidR="009E59EE">
        <w:t xml:space="preserve"> </w:t>
      </w:r>
      <w:r w:rsidR="004A3CC0">
        <w:t>(</w:t>
      </w:r>
      <w:r w:rsidR="004A3CC0" w:rsidRPr="004A3CC0">
        <w:rPr>
          <w:b/>
        </w:rPr>
        <w:t>Attachment A</w:t>
      </w:r>
      <w:r w:rsidR="004A3CC0">
        <w:t xml:space="preserve">) </w:t>
      </w:r>
      <w:r w:rsidR="009E59EE">
        <w:t>in 2017</w:t>
      </w:r>
      <w:r>
        <w:t xml:space="preserve">, </w:t>
      </w:r>
      <w:r w:rsidR="00B84695">
        <w:t>the ACMA noted the following:</w:t>
      </w:r>
    </w:p>
    <w:p w14:paraId="6F3AD56E" w14:textId="77777777" w:rsidR="00073C7F" w:rsidRDefault="00B84695" w:rsidP="0022149A">
      <w:pPr>
        <w:pStyle w:val="ACMABodyText"/>
        <w:numPr>
          <w:ilvl w:val="0"/>
          <w:numId w:val="36"/>
        </w:numPr>
        <w:spacing w:before="120" w:after="120" w:line="240" w:lineRule="auto"/>
      </w:pPr>
      <w:r>
        <w:t xml:space="preserve">7TAS </w:t>
      </w:r>
      <w:r w:rsidR="00073C7F">
        <w:t>provides</w:t>
      </w:r>
      <w:r w:rsidR="00A12C98">
        <w:t xml:space="preserve"> the only community broadcasting </w:t>
      </w:r>
      <w:r w:rsidR="00073C7F">
        <w:t>service</w:t>
      </w:r>
      <w:r w:rsidR="00A12C98">
        <w:t xml:space="preserve"> </w:t>
      </w:r>
      <w:r w:rsidR="00F65750">
        <w:t xml:space="preserve">in a licence area with a population </w:t>
      </w:r>
      <w:r w:rsidR="008A7A7D">
        <w:t>of close to 4,500 people</w:t>
      </w:r>
    </w:p>
    <w:p w14:paraId="6E679771" w14:textId="78483CC4" w:rsidR="00B84695" w:rsidRDefault="006C6CA9" w:rsidP="0022149A">
      <w:pPr>
        <w:pStyle w:val="ACMABodyText"/>
        <w:numPr>
          <w:ilvl w:val="0"/>
          <w:numId w:val="36"/>
        </w:numPr>
        <w:spacing w:before="120" w:after="120" w:line="240" w:lineRule="auto"/>
      </w:pPr>
      <w:r>
        <w:t>a</w:t>
      </w:r>
      <w:r w:rsidR="00775503">
        <w:t>s a licensee representing the general community interest, 7TAS had an adequate number of members</w:t>
      </w:r>
      <w:r w:rsidR="00BE4B18">
        <w:t>, at</w:t>
      </w:r>
      <w:r w:rsidR="00775503">
        <w:t xml:space="preserve"> </w:t>
      </w:r>
      <w:r w:rsidR="00073C7F">
        <w:t>140</w:t>
      </w:r>
      <w:r w:rsidR="00BE4B18">
        <w:t xml:space="preserve">, however, it had a low number of volunteers, at </w:t>
      </w:r>
      <w:r w:rsidR="00073C7F">
        <w:t>20</w:t>
      </w:r>
    </w:p>
    <w:p w14:paraId="11AAAD8E" w14:textId="650C231D" w:rsidR="00BE4B18" w:rsidRDefault="00D907EC" w:rsidP="0022149A">
      <w:pPr>
        <w:pStyle w:val="ACMABodyText"/>
        <w:numPr>
          <w:ilvl w:val="0"/>
          <w:numId w:val="36"/>
        </w:numPr>
        <w:spacing w:before="120" w:after="120" w:line="240" w:lineRule="auto"/>
      </w:pPr>
      <w:r>
        <w:t xml:space="preserve">7TAS’s constitution provides for </w:t>
      </w:r>
      <w:r w:rsidR="00AD7A59">
        <w:t xml:space="preserve">a quorum </w:t>
      </w:r>
      <w:r w:rsidR="00D64DD5">
        <w:t xml:space="preserve">at general meetings to be </w:t>
      </w:r>
      <w:r w:rsidR="00BD7C39">
        <w:t>10 members present or 50% of members, whichever is lower</w:t>
      </w:r>
      <w:r w:rsidR="00D64DD5">
        <w:t xml:space="preserve">; </w:t>
      </w:r>
      <w:r w:rsidR="003417FD">
        <w:t xml:space="preserve">this creates a potential for the </w:t>
      </w:r>
      <w:r>
        <w:t>eight members o</w:t>
      </w:r>
      <w:r w:rsidR="00D64DD5">
        <w:t>n</w:t>
      </w:r>
      <w:r>
        <w:t xml:space="preserve"> the </w:t>
      </w:r>
      <w:r w:rsidR="00F94413">
        <w:t>Management Committee</w:t>
      </w:r>
      <w:r w:rsidR="00D64DD5">
        <w:t xml:space="preserve">, </w:t>
      </w:r>
      <w:r w:rsidR="003417FD">
        <w:t>if all were present at a general meeting, to influence decision-making</w:t>
      </w:r>
    </w:p>
    <w:p w14:paraId="1DAC076C" w14:textId="31A314F7" w:rsidR="00A45F6A" w:rsidRDefault="00A45F6A" w:rsidP="0022149A">
      <w:pPr>
        <w:pStyle w:val="ACMABodyText"/>
        <w:numPr>
          <w:ilvl w:val="0"/>
          <w:numId w:val="36"/>
        </w:numPr>
        <w:spacing w:before="120" w:after="120" w:line="240" w:lineRule="auto"/>
      </w:pPr>
      <w:r>
        <w:t>7TAS’s constitution does not limit the tenure of Management Committee members; this creates the potential for the operations of the service to be concentrated in the hands of the same few individuals for many years</w:t>
      </w:r>
    </w:p>
    <w:p w14:paraId="068F9E54" w14:textId="677B3025" w:rsidR="00FC20AA" w:rsidRDefault="006C6CA9" w:rsidP="0022149A">
      <w:pPr>
        <w:pStyle w:val="ACMABodyText"/>
        <w:numPr>
          <w:ilvl w:val="0"/>
          <w:numId w:val="36"/>
        </w:numPr>
        <w:spacing w:before="120" w:after="120" w:line="240" w:lineRule="auto"/>
      </w:pPr>
      <w:r>
        <w:t>t</w:t>
      </w:r>
      <w:r w:rsidR="00C030E9">
        <w:t xml:space="preserve">he 2015 </w:t>
      </w:r>
      <w:r w:rsidR="001F1235">
        <w:t xml:space="preserve">and 2016 </w:t>
      </w:r>
      <w:r w:rsidR="00C030E9">
        <w:t>AGM</w:t>
      </w:r>
      <w:r w:rsidR="001F1235">
        <w:t>s were</w:t>
      </w:r>
      <w:r w:rsidR="00C030E9">
        <w:t xml:space="preserve"> attended by eight </w:t>
      </w:r>
      <w:r w:rsidR="001F1235">
        <w:t xml:space="preserve">and 12 </w:t>
      </w:r>
      <w:r w:rsidR="00C030E9">
        <w:t>members</w:t>
      </w:r>
      <w:r w:rsidR="001F1235">
        <w:t>, respectivel</w:t>
      </w:r>
      <w:r w:rsidR="00FC20AA">
        <w:t>y; this means the 2015 AGM proceeded without a quorum</w:t>
      </w:r>
      <w:r>
        <w:t>.</w:t>
      </w:r>
    </w:p>
    <w:p w14:paraId="36F72E3A" w14:textId="3CD5FF6A" w:rsidR="000D65A5" w:rsidRPr="000D2B03" w:rsidRDefault="00666C04" w:rsidP="0022149A">
      <w:pPr>
        <w:pStyle w:val="ACMABodyText"/>
        <w:spacing w:before="120" w:after="120" w:line="240" w:lineRule="auto"/>
      </w:pPr>
      <w:r>
        <w:t>T</w:t>
      </w:r>
      <w:r w:rsidR="00DE6FC7">
        <w:t xml:space="preserve">he </w:t>
      </w:r>
      <w:r w:rsidR="000D65A5" w:rsidRPr="000D2B03">
        <w:t xml:space="preserve">ACMA’s </w:t>
      </w:r>
      <w:r w:rsidR="000D65A5" w:rsidRPr="003C6D3F">
        <w:rPr>
          <w:i/>
        </w:rPr>
        <w:t>Community Broadcasting Participation Guidelines 2010</w:t>
      </w:r>
      <w:r w:rsidR="000D65A5" w:rsidRPr="00BF51C0">
        <w:t xml:space="preserve"> (the Participation Guidelines)</w:t>
      </w:r>
      <w:r>
        <w:t xml:space="preserve"> note</w:t>
      </w:r>
      <w:r w:rsidR="000D65A5" w:rsidRPr="000D2B03">
        <w:t>:</w:t>
      </w:r>
    </w:p>
    <w:p w14:paraId="18DBDB19" w14:textId="6B531F28" w:rsidR="000D65A5" w:rsidRDefault="000D65A5" w:rsidP="0022149A">
      <w:pPr>
        <w:pStyle w:val="ACMABodyText"/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>[…]</w:t>
      </w:r>
      <w:r w:rsidR="00D93A9E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C625F5">
        <w:rPr>
          <w:sz w:val="18"/>
          <w:szCs w:val="18"/>
        </w:rPr>
        <w:t>icensees encourage community participation in their operations when they have sound corporate governance practices, value and promote membership and volunteering, and have an effective and transparent committee structure.</w:t>
      </w:r>
      <w:r w:rsidR="00201CC0">
        <w:rPr>
          <w:sz w:val="18"/>
          <w:szCs w:val="18"/>
        </w:rPr>
        <w:t xml:space="preserve"> [page 9]</w:t>
      </w:r>
    </w:p>
    <w:p w14:paraId="4877230B" w14:textId="58466D9B" w:rsidR="00B323CE" w:rsidRPr="00BF51C0" w:rsidRDefault="00B323CE" w:rsidP="0022149A">
      <w:pPr>
        <w:pStyle w:val="ACMABodyText"/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>[…]</w:t>
      </w:r>
    </w:p>
    <w:p w14:paraId="457116D6" w14:textId="77777777" w:rsidR="000D65A5" w:rsidRDefault="000D65A5" w:rsidP="0022149A">
      <w:pPr>
        <w:pStyle w:val="ACMABodyText"/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lastRenderedPageBreak/>
        <w:t>Sound corporate governance practices give communities confidence that their community broadcasting services are managed appropriately</w:t>
      </w:r>
      <w:r w:rsidRPr="000D2B03">
        <w:rPr>
          <w:sz w:val="18"/>
          <w:szCs w:val="18"/>
        </w:rPr>
        <w:t>.</w:t>
      </w:r>
      <w:r>
        <w:rPr>
          <w:sz w:val="18"/>
          <w:szCs w:val="18"/>
        </w:rPr>
        <w:t xml:space="preserve"> They also enable communities to have adequate input into the decision-making that affects their services.</w:t>
      </w:r>
    </w:p>
    <w:p w14:paraId="1E85F7E5" w14:textId="77777777" w:rsidR="000D65A5" w:rsidRDefault="000D65A5" w:rsidP="0022149A">
      <w:pPr>
        <w:pStyle w:val="ACMABodyText"/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>Examples of sound corporate governance practices include:</w:t>
      </w:r>
    </w:p>
    <w:p w14:paraId="1483D21A" w14:textId="77777777" w:rsidR="000D65A5" w:rsidRDefault="000D65A5" w:rsidP="0022149A">
      <w:pPr>
        <w:pStyle w:val="ACMABodyText"/>
        <w:spacing w:after="120"/>
        <w:ind w:left="567"/>
        <w:rPr>
          <w:sz w:val="18"/>
          <w:szCs w:val="18"/>
        </w:rPr>
      </w:pPr>
      <w:r w:rsidRPr="000D2B03">
        <w:rPr>
          <w:sz w:val="18"/>
          <w:szCs w:val="18"/>
        </w:rPr>
        <w:t>[…]</w:t>
      </w:r>
    </w:p>
    <w:p w14:paraId="201FF4FB" w14:textId="5FC52C30" w:rsidR="000D65A5" w:rsidRDefault="000D65A5" w:rsidP="0022149A">
      <w:pPr>
        <w:pStyle w:val="ACMABodyText"/>
        <w:numPr>
          <w:ilvl w:val="0"/>
          <w:numId w:val="29"/>
        </w:num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measures to prevent the concentration of control in the hands of a few individuals (for example, using a range of </w:t>
      </w:r>
      <w:r w:rsidR="002D40E3">
        <w:rPr>
          <w:sz w:val="18"/>
          <w:szCs w:val="18"/>
        </w:rPr>
        <w:t>committees</w:t>
      </w:r>
      <w:r>
        <w:rPr>
          <w:sz w:val="18"/>
          <w:szCs w:val="18"/>
        </w:rPr>
        <w:t>, limiting the number of proxy votes a member can exercise and having a limited renewable term for individuals holding positon on committe</w:t>
      </w:r>
      <w:r w:rsidR="0003167A">
        <w:rPr>
          <w:sz w:val="18"/>
          <w:szCs w:val="18"/>
        </w:rPr>
        <w:t>e</w:t>
      </w:r>
      <w:r>
        <w:rPr>
          <w:sz w:val="18"/>
          <w:szCs w:val="18"/>
        </w:rPr>
        <w:t>s or the board)</w:t>
      </w:r>
      <w:r w:rsidR="002D40E3">
        <w:rPr>
          <w:sz w:val="18"/>
          <w:szCs w:val="18"/>
        </w:rPr>
        <w:t>;</w:t>
      </w:r>
    </w:p>
    <w:p w14:paraId="1F33128D" w14:textId="0229CD55" w:rsidR="009430F7" w:rsidRDefault="003F29C2" w:rsidP="0022149A">
      <w:pPr>
        <w:pStyle w:val="ACMABodyText"/>
      </w:pPr>
      <w:r>
        <w:t xml:space="preserve">From the available </w:t>
      </w:r>
      <w:r w:rsidRPr="00E77E4B">
        <w:t xml:space="preserve">information, it </w:t>
      </w:r>
      <w:r w:rsidR="005C3C2C" w:rsidRPr="00E77E4B">
        <w:t>appear</w:t>
      </w:r>
      <w:r w:rsidR="003C0E23" w:rsidRPr="00E77E4B">
        <w:t>s</w:t>
      </w:r>
      <w:r w:rsidR="005C3C2C" w:rsidRPr="00E77E4B">
        <w:t xml:space="preserve"> that</w:t>
      </w:r>
      <w:r w:rsidR="009321CB" w:rsidRPr="00E77E4B">
        <w:t xml:space="preserve"> the</w:t>
      </w:r>
      <w:r w:rsidR="009321CB">
        <w:t xml:space="preserve"> operations of the service are </w:t>
      </w:r>
      <w:r w:rsidR="009B0DC7">
        <w:t xml:space="preserve">concentrated in </w:t>
      </w:r>
      <w:r w:rsidR="00EE2263">
        <w:t xml:space="preserve">the hands of </w:t>
      </w:r>
      <w:r w:rsidR="009B0DC7">
        <w:t xml:space="preserve">a small group </w:t>
      </w:r>
      <w:r w:rsidR="00691134">
        <w:t xml:space="preserve">of members who comprise </w:t>
      </w:r>
      <w:r w:rsidR="009B0DC7">
        <w:t xml:space="preserve">the </w:t>
      </w:r>
      <w:r w:rsidR="00EE2263">
        <w:t>Management Committee.</w:t>
      </w:r>
    </w:p>
    <w:p w14:paraId="385EB1F0" w14:textId="124BA6CE" w:rsidR="00D015C8" w:rsidRDefault="00B75996" w:rsidP="0022149A">
      <w:pPr>
        <w:pStyle w:val="ACMABodyText"/>
      </w:pPr>
      <w:r>
        <w:t>It is considered that the actions</w:t>
      </w:r>
      <w:r w:rsidR="009430F7">
        <w:t xml:space="preserve"> </w:t>
      </w:r>
      <w:r>
        <w:t>proposed by the ACMA</w:t>
      </w:r>
      <w:r w:rsidR="005C3C2C">
        <w:t xml:space="preserve"> </w:t>
      </w:r>
      <w:r>
        <w:t xml:space="preserve">when the licence was renewed in 2017, if implemented by 7TAS, would have </w:t>
      </w:r>
      <w:r w:rsidR="00286739">
        <w:t xml:space="preserve">enabled the licensee to have in place some measures </w:t>
      </w:r>
      <w:r w:rsidR="00633663">
        <w:t>to enable it to operate more openly and</w:t>
      </w:r>
      <w:r w:rsidR="00BC3074">
        <w:t xml:space="preserve"> </w:t>
      </w:r>
      <w:r w:rsidR="00C1525E">
        <w:t>responsively</w:t>
      </w:r>
      <w:r w:rsidR="00BC3074">
        <w:t>.</w:t>
      </w:r>
      <w:r w:rsidR="009430F7">
        <w:t xml:space="preserve"> </w:t>
      </w:r>
    </w:p>
    <w:p w14:paraId="2A4D1B37" w14:textId="2B74BF7B" w:rsidR="004942F7" w:rsidRDefault="000E4686" w:rsidP="0022149A">
      <w:pPr>
        <w:pStyle w:val="ACMABodyText"/>
      </w:pPr>
      <w:r>
        <w:t>In response to the ACMA’s advice that it had commenced an investigation into 7TAS</w:t>
      </w:r>
      <w:r w:rsidR="00626BDC">
        <w:t>’s</w:t>
      </w:r>
      <w:r>
        <w:t xml:space="preserve"> compliance with the relevant licence condition, on 27 November 2018, the licensee provided a</w:t>
      </w:r>
      <w:r w:rsidR="00936DD9">
        <w:t>nother</w:t>
      </w:r>
      <w:r>
        <w:t xml:space="preserve"> copy </w:t>
      </w:r>
      <w:r w:rsidR="00936DD9">
        <w:t>of its constitution. This copy showed that the licensee has included provision</w:t>
      </w:r>
      <w:r w:rsidR="004942F7">
        <w:t>s</w:t>
      </w:r>
      <w:r w:rsidR="007C127D">
        <w:t xml:space="preserve"> for</w:t>
      </w:r>
      <w:r w:rsidR="007C127D" w:rsidRPr="007C127D">
        <w:t xml:space="preserve"> </w:t>
      </w:r>
      <w:r w:rsidR="007C127D">
        <w:t>the following matters</w:t>
      </w:r>
      <w:r w:rsidR="004942F7">
        <w:t>:</w:t>
      </w:r>
    </w:p>
    <w:p w14:paraId="1284F3D0" w14:textId="36F7FD03" w:rsidR="00DD679E" w:rsidRDefault="00DD679E" w:rsidP="00DD679E">
      <w:pPr>
        <w:pStyle w:val="ACMABodyText"/>
        <w:numPr>
          <w:ilvl w:val="0"/>
          <w:numId w:val="26"/>
        </w:numPr>
      </w:pPr>
      <w:r>
        <w:t>a person who applie</w:t>
      </w:r>
      <w:r w:rsidR="007C127D">
        <w:t>s</w:t>
      </w:r>
      <w:r>
        <w:t xml:space="preserve"> for membership become</w:t>
      </w:r>
      <w:r w:rsidR="007C127D">
        <w:t>s</w:t>
      </w:r>
      <w:r>
        <w:t xml:space="preserve"> a member on payment of </w:t>
      </w:r>
      <w:r w:rsidR="007C127D">
        <w:t>an</w:t>
      </w:r>
      <w:r>
        <w:t xml:space="preserve"> annual </w:t>
      </w:r>
      <w:r w:rsidR="007C127D">
        <w:t>membership fee</w:t>
      </w:r>
    </w:p>
    <w:p w14:paraId="118A366A" w14:textId="5C91138D" w:rsidR="00DD679E" w:rsidRDefault="00DD679E" w:rsidP="00DD679E">
      <w:pPr>
        <w:pStyle w:val="ACMABodyText"/>
        <w:numPr>
          <w:ilvl w:val="0"/>
          <w:numId w:val="26"/>
        </w:numPr>
      </w:pPr>
      <w:r w:rsidRPr="00C40922">
        <w:t>the grounds on which a member</w:t>
      </w:r>
      <w:r>
        <w:t xml:space="preserve"> </w:t>
      </w:r>
      <w:r w:rsidRPr="00C40922">
        <w:t xml:space="preserve">may be </w:t>
      </w:r>
      <w:r>
        <w:t>expelled</w:t>
      </w:r>
      <w:r w:rsidRPr="00C40922">
        <w:t xml:space="preserve">, </w:t>
      </w:r>
      <w:r>
        <w:t xml:space="preserve">giving </w:t>
      </w:r>
      <w:r w:rsidRPr="00C40922">
        <w:t xml:space="preserve">reasons </w:t>
      </w:r>
      <w:r>
        <w:t xml:space="preserve">in writing </w:t>
      </w:r>
      <w:r w:rsidRPr="00C40922">
        <w:t xml:space="preserve">for </w:t>
      </w:r>
      <w:r>
        <w:t>expelling a</w:t>
      </w:r>
      <w:r w:rsidRPr="00C40922">
        <w:t xml:space="preserve"> membe</w:t>
      </w:r>
      <w:r>
        <w:t>r</w:t>
      </w:r>
      <w:r w:rsidRPr="00C40922">
        <w:t xml:space="preserve"> and </w:t>
      </w:r>
      <w:r>
        <w:t xml:space="preserve">having </w:t>
      </w:r>
      <w:r w:rsidRPr="00C40922">
        <w:t xml:space="preserve">appeal rights for </w:t>
      </w:r>
      <w:r>
        <w:t>expelled</w:t>
      </w:r>
      <w:r w:rsidRPr="00C40922">
        <w:t xml:space="preserve"> </w:t>
      </w:r>
      <w:r>
        <w:t>members</w:t>
      </w:r>
      <w:r w:rsidR="00A87EED">
        <w:t>.</w:t>
      </w:r>
    </w:p>
    <w:p w14:paraId="6C53FC87" w14:textId="28196179" w:rsidR="007516AD" w:rsidRDefault="007516AD" w:rsidP="0039348D">
      <w:pPr>
        <w:pStyle w:val="ACMABodyText"/>
      </w:pPr>
      <w:r>
        <w:t>It was noted that the constitution had not been amended, as had been suggested by the ACMA after the renewal, to:</w:t>
      </w:r>
    </w:p>
    <w:p w14:paraId="5FAE32D9" w14:textId="331AAB45" w:rsidR="007516AD" w:rsidRDefault="007516AD" w:rsidP="00431C8D">
      <w:pPr>
        <w:pStyle w:val="ACMABodyText"/>
        <w:numPr>
          <w:ilvl w:val="0"/>
          <w:numId w:val="26"/>
        </w:numPr>
      </w:pPr>
      <w:r>
        <w:t>increase the quorum for general meetings to ensure that the meetings could not be controlled by the Management Committee</w:t>
      </w:r>
    </w:p>
    <w:p w14:paraId="2129536E" w14:textId="1FDD7B4C" w:rsidR="007516AD" w:rsidRDefault="007516AD" w:rsidP="00431C8D">
      <w:pPr>
        <w:pStyle w:val="ACMABodyText"/>
        <w:numPr>
          <w:ilvl w:val="0"/>
          <w:numId w:val="26"/>
        </w:numPr>
      </w:pPr>
      <w:r>
        <w:t>make provision for the two longest-serving members on the Management Committee to step down at each annual general meeting and not be eligible for election until the following year</w:t>
      </w:r>
    </w:p>
    <w:p w14:paraId="79946456" w14:textId="40044443" w:rsidR="0048439C" w:rsidRDefault="007516AD" w:rsidP="0039348D">
      <w:pPr>
        <w:pStyle w:val="ACMABodyText"/>
        <w:numPr>
          <w:ilvl w:val="0"/>
          <w:numId w:val="26"/>
        </w:numPr>
      </w:pPr>
      <w:r>
        <w:t>make six years the maximum term for members serving on the Management Committee.</w:t>
      </w:r>
    </w:p>
    <w:p w14:paraId="623A6FB2" w14:textId="3580E854" w:rsidR="009A3DEC" w:rsidRDefault="00134989" w:rsidP="009A3DEC">
      <w:pPr>
        <w:pStyle w:val="ACMABodyText"/>
      </w:pPr>
      <w:r>
        <w:t xml:space="preserve">In </w:t>
      </w:r>
      <w:r w:rsidR="005E2802">
        <w:t xml:space="preserve">a further </w:t>
      </w:r>
      <w:r>
        <w:t xml:space="preserve">response, </w:t>
      </w:r>
      <w:r w:rsidR="006D53EB">
        <w:t>the licensee submitted another copy of its constitution.</w:t>
      </w:r>
      <w:r w:rsidR="00DB0276">
        <w:t xml:space="preserve"> This copy </w:t>
      </w:r>
      <w:r w:rsidR="009A3DEC">
        <w:t>showed that the licensee has included provisions for</w:t>
      </w:r>
      <w:r w:rsidR="009A3DEC" w:rsidRPr="007C127D">
        <w:t xml:space="preserve"> </w:t>
      </w:r>
      <w:r w:rsidR="009A3DEC">
        <w:t>the following matters:</w:t>
      </w:r>
    </w:p>
    <w:p w14:paraId="3D26F641" w14:textId="020AD98B" w:rsidR="009A3DEC" w:rsidRDefault="00BC1724" w:rsidP="009A3DEC">
      <w:pPr>
        <w:pStyle w:val="ACMABodyText"/>
        <w:numPr>
          <w:ilvl w:val="0"/>
          <w:numId w:val="37"/>
        </w:numPr>
      </w:pPr>
      <w:r>
        <w:t xml:space="preserve">every </w:t>
      </w:r>
      <w:r w:rsidR="004E04FF">
        <w:t>two</w:t>
      </w:r>
      <w:r>
        <w:t xml:space="preserve"> years</w:t>
      </w:r>
      <w:r w:rsidR="003F269E">
        <w:t>,</w:t>
      </w:r>
      <w:r>
        <w:t xml:space="preserve"> the </w:t>
      </w:r>
      <w:r w:rsidR="004E04FF">
        <w:t>two</w:t>
      </w:r>
      <w:r>
        <w:t xml:space="preserve"> longest</w:t>
      </w:r>
      <w:r w:rsidR="003F269E">
        <w:t>-</w:t>
      </w:r>
      <w:r>
        <w:t xml:space="preserve">serving members of the </w:t>
      </w:r>
      <w:r w:rsidR="005F5D52">
        <w:t>Management C</w:t>
      </w:r>
      <w:r>
        <w:t>ommittee shall stand down and not be eligible for re</w:t>
      </w:r>
      <w:r w:rsidR="004E04FF">
        <w:t>-election</w:t>
      </w:r>
      <w:r w:rsidR="003F269E">
        <w:t xml:space="preserve"> until the following year</w:t>
      </w:r>
    </w:p>
    <w:p w14:paraId="7BCF2FA8" w14:textId="1FC13CCB" w:rsidR="004E04FF" w:rsidRDefault="004E04FF" w:rsidP="009A3DEC">
      <w:pPr>
        <w:pStyle w:val="ACMABodyText"/>
        <w:numPr>
          <w:ilvl w:val="0"/>
          <w:numId w:val="37"/>
        </w:numPr>
      </w:pPr>
      <w:r>
        <w:t xml:space="preserve">the longest term of office for </w:t>
      </w:r>
      <w:r w:rsidR="003F269E">
        <w:t>members on t</w:t>
      </w:r>
      <w:r>
        <w:t xml:space="preserve">he </w:t>
      </w:r>
      <w:r w:rsidR="005F5D52">
        <w:t xml:space="preserve">Management Committee </w:t>
      </w:r>
      <w:r w:rsidR="003F269E">
        <w:t>shall be</w:t>
      </w:r>
      <w:r>
        <w:t xml:space="preserve"> six years.</w:t>
      </w:r>
    </w:p>
    <w:p w14:paraId="08A0C723" w14:textId="31473667" w:rsidR="00A6700B" w:rsidRDefault="007516AD" w:rsidP="0022149A">
      <w:pPr>
        <w:pStyle w:val="ACMABodyText"/>
      </w:pPr>
      <w:r>
        <w:t>O</w:t>
      </w:r>
      <w:r w:rsidR="00460E25">
        <w:t xml:space="preserve">n the available evidence, the licensee </w:t>
      </w:r>
      <w:r w:rsidR="00823076">
        <w:t>appears to have</w:t>
      </w:r>
      <w:r w:rsidR="00460E25">
        <w:t xml:space="preserve"> implemented most of the ACMA’s recommendations, including open membership provisions and a rotation of membership on the management committee. </w:t>
      </w:r>
      <w:r w:rsidR="003E4E3E">
        <w:t>I</w:t>
      </w:r>
      <w:r w:rsidR="00A6700B">
        <w:t>t is</w:t>
      </w:r>
      <w:r w:rsidR="003E4E3E">
        <w:t>, therefore</w:t>
      </w:r>
      <w:r w:rsidR="00B925E6">
        <w:t>,</w:t>
      </w:r>
      <w:r w:rsidR="00086CDE">
        <w:t xml:space="preserve"> considered</w:t>
      </w:r>
      <w:r w:rsidR="00A6700B">
        <w:t xml:space="preserve"> </w:t>
      </w:r>
      <w:r w:rsidR="003E4E3E">
        <w:t>that</w:t>
      </w:r>
      <w:r w:rsidR="00070734">
        <w:t xml:space="preserve"> the li</w:t>
      </w:r>
      <w:r w:rsidR="00723617">
        <w:t>c</w:t>
      </w:r>
      <w:r w:rsidR="00070734">
        <w:t>ensee has</w:t>
      </w:r>
      <w:r w:rsidR="003E4E3E">
        <w:t xml:space="preserve"> </w:t>
      </w:r>
      <w:r w:rsidR="00723617">
        <w:t xml:space="preserve">improved </w:t>
      </w:r>
      <w:r w:rsidR="009C7B36">
        <w:t>its g</w:t>
      </w:r>
      <w:r w:rsidR="0075060D">
        <w:t xml:space="preserve">overnance to better satisfy the statutory requirement that it </w:t>
      </w:r>
      <w:r w:rsidR="0089091D">
        <w:t xml:space="preserve"> </w:t>
      </w:r>
      <w:r w:rsidR="00530D34">
        <w:t>encourage community participation in the operations of the service</w:t>
      </w:r>
      <w:r w:rsidR="002D0193">
        <w:t>.</w:t>
      </w:r>
    </w:p>
    <w:p w14:paraId="15911C85" w14:textId="24AAC629" w:rsidR="001649F0" w:rsidRDefault="0045312D" w:rsidP="00E77E4B">
      <w:pPr>
        <w:pStyle w:val="ACMABodyText"/>
      </w:pPr>
      <w:r>
        <w:t>T</w:t>
      </w:r>
      <w:r w:rsidR="00137713">
        <w:t xml:space="preserve">he licensee </w:t>
      </w:r>
      <w:r w:rsidR="00966DD4">
        <w:t>is</w:t>
      </w:r>
      <w:r w:rsidR="001F58F7">
        <w:t xml:space="preserve"> not</w:t>
      </w:r>
      <w:r w:rsidR="00137713">
        <w:t xml:space="preserve"> in breach of the licence condition that requires it to encourage community participation in the operations of the service.</w:t>
      </w:r>
    </w:p>
    <w:p w14:paraId="4680CC24" w14:textId="77777777" w:rsidR="005E2802" w:rsidRPr="00E77E4B" w:rsidRDefault="005E2802" w:rsidP="00E77E4B">
      <w:pPr>
        <w:pStyle w:val="ACMABodyText"/>
      </w:pPr>
    </w:p>
    <w:p w14:paraId="240CBB1C" w14:textId="05C9460D" w:rsidR="00AD6878" w:rsidRPr="00AD0F84" w:rsidRDefault="0054068B" w:rsidP="0022149A">
      <w:pPr>
        <w:pStyle w:val="ACMABodyText"/>
        <w:spacing w:before="360"/>
        <w:rPr>
          <w:b/>
          <w:sz w:val="28"/>
          <w:szCs w:val="28"/>
        </w:rPr>
      </w:pPr>
      <w:r w:rsidRPr="005A3CF4">
        <w:rPr>
          <w:b/>
          <w:sz w:val="28"/>
          <w:szCs w:val="28"/>
        </w:rPr>
        <w:lastRenderedPageBreak/>
        <w:t>Issue</w:t>
      </w:r>
      <w:r>
        <w:rPr>
          <w:b/>
          <w:sz w:val="28"/>
          <w:szCs w:val="28"/>
        </w:rPr>
        <w:t xml:space="preserve"> 2</w:t>
      </w:r>
      <w:r w:rsidRPr="00AD6878">
        <w:rPr>
          <w:b/>
          <w:sz w:val="28"/>
          <w:szCs w:val="28"/>
        </w:rPr>
        <w:t xml:space="preserve">: </w:t>
      </w:r>
      <w:r w:rsidR="00746010">
        <w:rPr>
          <w:b/>
          <w:sz w:val="28"/>
          <w:szCs w:val="28"/>
        </w:rPr>
        <w:t>Does</w:t>
      </w:r>
      <w:r w:rsidR="00AD6878" w:rsidRPr="00AD6878">
        <w:rPr>
          <w:b/>
          <w:sz w:val="28"/>
          <w:szCs w:val="28"/>
        </w:rPr>
        <w:t xml:space="preserve"> the licensee have policies required by the Codes? </w:t>
      </w:r>
    </w:p>
    <w:p w14:paraId="70E3EF98" w14:textId="42F43FD8" w:rsidR="003350F8" w:rsidRPr="00701FCE" w:rsidRDefault="003350F8" w:rsidP="0022149A">
      <w:pPr>
        <w:spacing w:before="0" w:line="240" w:lineRule="atLeast"/>
        <w:rPr>
          <w:b/>
          <w:sz w:val="24"/>
          <w:szCs w:val="22"/>
        </w:rPr>
      </w:pPr>
      <w:r w:rsidRPr="00701FCE">
        <w:rPr>
          <w:b/>
          <w:i w:val="0"/>
          <w:sz w:val="24"/>
          <w:szCs w:val="22"/>
        </w:rPr>
        <w:t xml:space="preserve">Relevant provisions of the </w:t>
      </w:r>
      <w:r w:rsidRPr="00701FCE">
        <w:rPr>
          <w:b/>
          <w:sz w:val="24"/>
          <w:szCs w:val="22"/>
        </w:rPr>
        <w:t>Community Radio Broadcasting Codes of Practice 2008</w:t>
      </w:r>
    </w:p>
    <w:p w14:paraId="0B35BC1D" w14:textId="77777777" w:rsidR="007B187C" w:rsidRDefault="00F45DFF" w:rsidP="0022149A">
      <w:pPr>
        <w:pStyle w:val="ACMAQuoteindented"/>
        <w:spacing w:after="0"/>
        <w:rPr>
          <w:szCs w:val="18"/>
        </w:rPr>
      </w:pPr>
      <w:r w:rsidRPr="00257054">
        <w:rPr>
          <w:b/>
          <w:szCs w:val="18"/>
        </w:rPr>
        <w:t xml:space="preserve">2.1  </w:t>
      </w:r>
      <w:r w:rsidRPr="00257054">
        <w:rPr>
          <w:szCs w:val="18"/>
        </w:rPr>
        <w:t>Our station will make sure that people in our community who are not adequately served by</w:t>
      </w:r>
      <w:r w:rsidR="00E239D9" w:rsidRPr="00257054">
        <w:rPr>
          <w:szCs w:val="18"/>
        </w:rPr>
        <w:t xml:space="preserve"> </w:t>
      </w:r>
    </w:p>
    <w:p w14:paraId="591BC4BF" w14:textId="77777777" w:rsidR="007B187C" w:rsidRDefault="007B187C" w:rsidP="0022149A">
      <w:pPr>
        <w:pStyle w:val="ACMAQuoteindented"/>
        <w:spacing w:after="0"/>
        <w:ind w:left="720"/>
        <w:rPr>
          <w:szCs w:val="18"/>
        </w:rPr>
      </w:pPr>
      <w:r>
        <w:rPr>
          <w:szCs w:val="18"/>
        </w:rPr>
        <w:t xml:space="preserve">    </w:t>
      </w:r>
      <w:r w:rsidR="00F45DFF" w:rsidRPr="00257054">
        <w:rPr>
          <w:szCs w:val="18"/>
        </w:rPr>
        <w:t xml:space="preserve">other media are encouraged and assisted to participate in providing our service. We will have </w:t>
      </w:r>
      <w:r>
        <w:rPr>
          <w:szCs w:val="18"/>
        </w:rPr>
        <w:t xml:space="preserve">   </w:t>
      </w:r>
    </w:p>
    <w:p w14:paraId="475B20BC" w14:textId="77777777" w:rsidR="007B187C" w:rsidRDefault="007B187C" w:rsidP="0022149A">
      <w:pPr>
        <w:pStyle w:val="ACMAQuoteindented"/>
        <w:spacing w:after="0"/>
        <w:ind w:left="720"/>
        <w:rPr>
          <w:szCs w:val="18"/>
        </w:rPr>
      </w:pPr>
      <w:r>
        <w:rPr>
          <w:szCs w:val="18"/>
        </w:rPr>
        <w:t xml:space="preserve">    </w:t>
      </w:r>
      <w:r w:rsidR="00F45DFF" w:rsidRPr="00257054">
        <w:rPr>
          <w:szCs w:val="18"/>
        </w:rPr>
        <w:t xml:space="preserve">in place policies and procedures </w:t>
      </w:r>
      <w:r w:rsidR="00635626" w:rsidRPr="00257054">
        <w:rPr>
          <w:szCs w:val="18"/>
        </w:rPr>
        <w:t>to support</w:t>
      </w:r>
      <w:r w:rsidR="00E239D9" w:rsidRPr="00257054">
        <w:rPr>
          <w:szCs w:val="18"/>
        </w:rPr>
        <w:t xml:space="preserve"> this commitment. We will document evidence of </w:t>
      </w:r>
    </w:p>
    <w:p w14:paraId="44101A1F" w14:textId="631E5597" w:rsidR="00AA1443" w:rsidRDefault="007B187C" w:rsidP="0022149A">
      <w:pPr>
        <w:pStyle w:val="ACMAQuoteindented"/>
        <w:ind w:left="720"/>
        <w:rPr>
          <w:szCs w:val="18"/>
        </w:rPr>
      </w:pPr>
      <w:r>
        <w:rPr>
          <w:szCs w:val="18"/>
        </w:rPr>
        <w:t xml:space="preserve">    </w:t>
      </w:r>
      <w:r w:rsidR="00E239D9" w:rsidRPr="00476F8C">
        <w:rPr>
          <w:szCs w:val="18"/>
        </w:rPr>
        <w:t>our efforts to encourage community participation.</w:t>
      </w:r>
    </w:p>
    <w:p w14:paraId="1DC6709A" w14:textId="60893BE6" w:rsidR="00746010" w:rsidRPr="00746010" w:rsidRDefault="00746010" w:rsidP="0022149A">
      <w:pPr>
        <w:pStyle w:val="ACMAQuoteindented"/>
        <w:rPr>
          <w:szCs w:val="18"/>
        </w:rPr>
      </w:pPr>
      <w:r w:rsidRPr="00746010">
        <w:rPr>
          <w:szCs w:val="18"/>
        </w:rPr>
        <w:t>[…]</w:t>
      </w:r>
    </w:p>
    <w:p w14:paraId="2A9C9780" w14:textId="06F44E0B" w:rsidR="007B187C" w:rsidRDefault="00AA1443" w:rsidP="0022149A">
      <w:pPr>
        <w:pStyle w:val="ACMAQuoteindented"/>
        <w:spacing w:after="0"/>
        <w:rPr>
          <w:szCs w:val="18"/>
        </w:rPr>
      </w:pPr>
      <w:r w:rsidRPr="00257054">
        <w:rPr>
          <w:b/>
          <w:szCs w:val="18"/>
        </w:rPr>
        <w:t xml:space="preserve">6.1 </w:t>
      </w:r>
      <w:r w:rsidR="007B187C">
        <w:rPr>
          <w:b/>
          <w:szCs w:val="18"/>
        </w:rPr>
        <w:t xml:space="preserve"> </w:t>
      </w:r>
      <w:r w:rsidRPr="00476F8C">
        <w:rPr>
          <w:szCs w:val="18"/>
        </w:rPr>
        <w:t xml:space="preserve">We will have in place a written sponsorship policy that reflects the licence condition in the Act. </w:t>
      </w:r>
    </w:p>
    <w:p w14:paraId="75861D02" w14:textId="26D7EA3E" w:rsidR="00AA1443" w:rsidRPr="00257054" w:rsidRDefault="007B187C" w:rsidP="0022149A">
      <w:pPr>
        <w:pStyle w:val="ACMAQuoteindented"/>
        <w:spacing w:after="120"/>
        <w:rPr>
          <w:b/>
          <w:szCs w:val="18"/>
        </w:rPr>
      </w:pPr>
      <w:r>
        <w:rPr>
          <w:b/>
          <w:szCs w:val="18"/>
        </w:rPr>
        <w:t xml:space="preserve">       </w:t>
      </w:r>
      <w:r w:rsidR="00AA1443" w:rsidRPr="00257054">
        <w:rPr>
          <w:szCs w:val="18"/>
        </w:rPr>
        <w:t>This includes:</w:t>
      </w:r>
    </w:p>
    <w:p w14:paraId="5DB3E743" w14:textId="781C547B" w:rsidR="000340F0" w:rsidRPr="00257054" w:rsidRDefault="00AA1443" w:rsidP="0022149A">
      <w:pPr>
        <w:pStyle w:val="ACMAQuoteindented"/>
        <w:numPr>
          <w:ilvl w:val="0"/>
          <w:numId w:val="30"/>
        </w:numPr>
        <w:spacing w:after="0"/>
        <w:ind w:left="1324"/>
        <w:rPr>
          <w:szCs w:val="18"/>
        </w:rPr>
      </w:pPr>
      <w:r w:rsidRPr="00257054">
        <w:rPr>
          <w:szCs w:val="18"/>
        </w:rPr>
        <w:t xml:space="preserve">broadcasting no more than five minutes of sponsorship announcements in one </w:t>
      </w:r>
    </w:p>
    <w:p w14:paraId="3513BCFB" w14:textId="7B8C743D" w:rsidR="00AA1443" w:rsidRPr="00257054" w:rsidRDefault="008F799F" w:rsidP="0022149A">
      <w:pPr>
        <w:pStyle w:val="ACMAQuoteindented"/>
        <w:spacing w:after="120"/>
        <w:ind w:left="873" w:firstLine="360"/>
        <w:rPr>
          <w:szCs w:val="18"/>
        </w:rPr>
      </w:pPr>
      <w:r>
        <w:rPr>
          <w:szCs w:val="18"/>
        </w:rPr>
        <w:t xml:space="preserve">  </w:t>
      </w:r>
      <w:r w:rsidR="00AA1443" w:rsidRPr="00257054">
        <w:rPr>
          <w:szCs w:val="18"/>
        </w:rPr>
        <w:t>hour, and</w:t>
      </w:r>
    </w:p>
    <w:p w14:paraId="016174EA" w14:textId="509D557F" w:rsidR="000340F0" w:rsidRPr="00257054" w:rsidRDefault="00AA1443" w:rsidP="0022149A">
      <w:pPr>
        <w:pStyle w:val="ACMAQuoteindented"/>
        <w:numPr>
          <w:ilvl w:val="0"/>
          <w:numId w:val="30"/>
        </w:numPr>
        <w:spacing w:after="0"/>
        <w:ind w:left="1324"/>
        <w:rPr>
          <w:szCs w:val="18"/>
        </w:rPr>
      </w:pPr>
      <w:r w:rsidRPr="00257054">
        <w:rPr>
          <w:szCs w:val="18"/>
        </w:rPr>
        <w:t xml:space="preserve">tagging each announcement to acknowledge the financial and/or in-kind support of </w:t>
      </w:r>
    </w:p>
    <w:p w14:paraId="5145A859" w14:textId="4C7112B9" w:rsidR="00AA1443" w:rsidRPr="00257054" w:rsidRDefault="008F799F" w:rsidP="0022149A">
      <w:pPr>
        <w:pStyle w:val="ACMAQuoteindented"/>
        <w:spacing w:before="120" w:after="120" w:line="240" w:lineRule="auto"/>
        <w:ind w:left="1233"/>
        <w:rPr>
          <w:szCs w:val="18"/>
        </w:rPr>
      </w:pPr>
      <w:r>
        <w:rPr>
          <w:szCs w:val="18"/>
        </w:rPr>
        <w:t xml:space="preserve">  </w:t>
      </w:r>
      <w:r w:rsidR="00AA1443" w:rsidRPr="00257054">
        <w:rPr>
          <w:szCs w:val="18"/>
        </w:rPr>
        <w:t>the sponsor.</w:t>
      </w:r>
    </w:p>
    <w:p w14:paraId="6701397C" w14:textId="33641042" w:rsidR="005310A4" w:rsidRDefault="005310A4" w:rsidP="0022149A">
      <w:pPr>
        <w:pStyle w:val="ACMAHeading2"/>
        <w:spacing w:before="120"/>
      </w:pPr>
      <w:r w:rsidRPr="00AA0170">
        <w:t>Finding</w:t>
      </w:r>
    </w:p>
    <w:p w14:paraId="35074AA0" w14:textId="5BC53CD7" w:rsidR="005310A4" w:rsidRDefault="005310A4" w:rsidP="0022149A">
      <w:pPr>
        <w:spacing w:before="0" w:line="240" w:lineRule="atLeast"/>
        <w:rPr>
          <w:szCs w:val="22"/>
        </w:rPr>
      </w:pPr>
      <w:r w:rsidRPr="005310A4">
        <w:rPr>
          <w:i w:val="0"/>
        </w:rPr>
        <w:t>The licensee</w:t>
      </w:r>
      <w:r w:rsidR="00EB0FE3">
        <w:rPr>
          <w:i w:val="0"/>
        </w:rPr>
        <w:t xml:space="preserve"> is in</w:t>
      </w:r>
      <w:r w:rsidRPr="005310A4">
        <w:rPr>
          <w:i w:val="0"/>
        </w:rPr>
        <w:t xml:space="preserve"> breach</w:t>
      </w:r>
      <w:r w:rsidR="00EB0FE3">
        <w:rPr>
          <w:i w:val="0"/>
        </w:rPr>
        <w:t xml:space="preserve"> of</w:t>
      </w:r>
      <w:r w:rsidRPr="005310A4">
        <w:rPr>
          <w:i w:val="0"/>
        </w:rPr>
        <w:t xml:space="preserve"> Code</w:t>
      </w:r>
      <w:r w:rsidR="001F5D77">
        <w:rPr>
          <w:i w:val="0"/>
        </w:rPr>
        <w:t>s</w:t>
      </w:r>
      <w:r w:rsidRPr="005310A4">
        <w:rPr>
          <w:i w:val="0"/>
        </w:rPr>
        <w:t xml:space="preserve"> </w:t>
      </w:r>
      <w:r w:rsidR="00C54EE9">
        <w:rPr>
          <w:i w:val="0"/>
        </w:rPr>
        <w:t>2.</w:t>
      </w:r>
      <w:r w:rsidRPr="005310A4">
        <w:rPr>
          <w:i w:val="0"/>
        </w:rPr>
        <w:t>1</w:t>
      </w:r>
      <w:r w:rsidRPr="005310A4">
        <w:rPr>
          <w:rFonts w:cs="Arial"/>
          <w:i w:val="0"/>
        </w:rPr>
        <w:t xml:space="preserve"> </w:t>
      </w:r>
      <w:r w:rsidR="00966DD4">
        <w:rPr>
          <w:rFonts w:cs="Arial"/>
          <w:i w:val="0"/>
        </w:rPr>
        <w:t>and 6.1</w:t>
      </w:r>
      <w:r w:rsidR="003F37FA">
        <w:rPr>
          <w:szCs w:val="22"/>
        </w:rPr>
        <w:t>.</w:t>
      </w:r>
    </w:p>
    <w:p w14:paraId="73C6AA46" w14:textId="77777777" w:rsidR="005310A4" w:rsidRDefault="005310A4" w:rsidP="0022149A">
      <w:pPr>
        <w:pStyle w:val="ACMAHeading2"/>
      </w:pPr>
      <w:r w:rsidRPr="00BA4D83">
        <w:t>Reasons</w:t>
      </w:r>
    </w:p>
    <w:p w14:paraId="16DDC45E" w14:textId="5F28B9EB" w:rsidR="00006729" w:rsidRDefault="008007D3" w:rsidP="00863AF7">
      <w:pPr>
        <w:pStyle w:val="ACMABodyText"/>
        <w:spacing w:before="120" w:after="120" w:line="240" w:lineRule="auto"/>
      </w:pPr>
      <w:r>
        <w:t>In assessing 7TAS’s licence renewal application against the statutory matters (</w:t>
      </w:r>
      <w:r w:rsidRPr="004A3CC0">
        <w:rPr>
          <w:b/>
        </w:rPr>
        <w:t>Attachment A</w:t>
      </w:r>
      <w:r>
        <w:t xml:space="preserve">) in 2017, the ACMA noted that </w:t>
      </w:r>
      <w:r w:rsidR="00014754">
        <w:t xml:space="preserve">the licensee did not have all the policies required by the Codes, specifically, for community participation and sponsorship. It was noted that </w:t>
      </w:r>
      <w:r w:rsidR="00905222">
        <w:t xml:space="preserve">the licensee did not have these (and other) policies when the licence was renewed in </w:t>
      </w:r>
      <w:r w:rsidR="00C41A4B">
        <w:t>2012 and 7TAS was asked to address the matter at that time.</w:t>
      </w:r>
      <w:r w:rsidR="0021111D">
        <w:t xml:space="preserve"> These remain outstanding after</w:t>
      </w:r>
      <w:r w:rsidR="001843C6">
        <w:t xml:space="preserve"> </w:t>
      </w:r>
      <w:r w:rsidR="00231C7F">
        <w:t>many years</w:t>
      </w:r>
      <w:r w:rsidR="00863AF7">
        <w:t xml:space="preserve"> </w:t>
      </w:r>
      <w:r w:rsidR="005115B9">
        <w:t>which</w:t>
      </w:r>
      <w:r w:rsidR="00863AF7">
        <w:t xml:space="preserve"> </w:t>
      </w:r>
      <w:r w:rsidR="00D015C8">
        <w:t>is indicative of the licensee’s unwillingness to implement actions to enable it to achieve compliance</w:t>
      </w:r>
      <w:r w:rsidR="00FA70E9">
        <w:t>.</w:t>
      </w:r>
    </w:p>
    <w:p w14:paraId="0D48E26F" w14:textId="7A77E4A9" w:rsidR="00491D62" w:rsidRDefault="00491D62" w:rsidP="00491D62">
      <w:pPr>
        <w:pStyle w:val="ACMABodyText"/>
      </w:pPr>
      <w:r>
        <w:t xml:space="preserve">In response to the ACMA’s Preliminary Report, the licensee </w:t>
      </w:r>
      <w:r w:rsidR="00643D57">
        <w:t xml:space="preserve">provided a one-page document containing </w:t>
      </w:r>
      <w:r>
        <w:t xml:space="preserve">its ‘Policy to encourage community participation in Tasman FM’ (Code </w:t>
      </w:r>
      <w:r w:rsidR="00C54EE9">
        <w:t>2.1)</w:t>
      </w:r>
      <w:r>
        <w:t xml:space="preserve"> and ‘Policy for sponsors</w:t>
      </w:r>
      <w:r w:rsidR="00761FA5">
        <w:t>hip</w:t>
      </w:r>
      <w:r>
        <w:t>’</w:t>
      </w:r>
      <w:r w:rsidR="00C54EE9">
        <w:t xml:space="preserve"> (Code 6.1)</w:t>
      </w:r>
      <w:r w:rsidR="00761FA5">
        <w:t xml:space="preserve"> (both at </w:t>
      </w:r>
      <w:r w:rsidR="001B5ED4" w:rsidRPr="00AA26E4">
        <w:rPr>
          <w:b/>
        </w:rPr>
        <w:t xml:space="preserve">Attachment </w:t>
      </w:r>
      <w:r w:rsidR="00761FA5" w:rsidRPr="00761FA5">
        <w:rPr>
          <w:b/>
        </w:rPr>
        <w:t>B</w:t>
      </w:r>
      <w:r w:rsidR="00761FA5">
        <w:t>).</w:t>
      </w:r>
    </w:p>
    <w:p w14:paraId="07C83F30" w14:textId="1994E657" w:rsidR="0015754E" w:rsidRDefault="0015754E" w:rsidP="00491D62">
      <w:pPr>
        <w:pStyle w:val="ACMABodyText"/>
      </w:pPr>
      <w:r>
        <w:t>Code 2.1</w:t>
      </w:r>
      <w:r w:rsidR="004C063D">
        <w:t xml:space="preserve"> (</w:t>
      </w:r>
      <w:r w:rsidR="004C063D" w:rsidRPr="00AA26E4">
        <w:rPr>
          <w:b/>
        </w:rPr>
        <w:t>Attachment C</w:t>
      </w:r>
      <w:r w:rsidR="004C063D">
        <w:t xml:space="preserve">) </w:t>
      </w:r>
      <w:r>
        <w:t xml:space="preserve">requires licensees to have in place policies and procedures which support a </w:t>
      </w:r>
      <w:r w:rsidR="005E2639">
        <w:t xml:space="preserve">commitment to ‘make sure that people in our community who are not adequately served by other media are encouraged and assisted </w:t>
      </w:r>
      <w:r w:rsidR="007B6FDA">
        <w:t>in providing our service’</w:t>
      </w:r>
      <w:r w:rsidR="00BB472E">
        <w:t>.</w:t>
      </w:r>
      <w:r w:rsidR="002D2ED4">
        <w:t xml:space="preserve"> The policy supplied by the licensee </w:t>
      </w:r>
      <w:r w:rsidR="001B6189">
        <w:t>include</w:t>
      </w:r>
      <w:r w:rsidR="00BB472E">
        <w:t>s</w:t>
      </w:r>
      <w:r w:rsidR="001B6189">
        <w:t xml:space="preserve"> three statements which address the issue of listener engagement, but do not </w:t>
      </w:r>
      <w:r w:rsidR="00EB0853">
        <w:t xml:space="preserve">outline mechanisms or </w:t>
      </w:r>
      <w:r w:rsidR="00DB7A9C">
        <w:t>commitments to encourage and assi</w:t>
      </w:r>
      <w:r w:rsidR="00997D37">
        <w:t>s</w:t>
      </w:r>
      <w:r w:rsidR="00DB7A9C">
        <w:t>t community members to provide the service.</w:t>
      </w:r>
    </w:p>
    <w:p w14:paraId="32ACAF6B" w14:textId="43017CAA" w:rsidR="00EC232D" w:rsidRDefault="00EC232D" w:rsidP="00491D62">
      <w:pPr>
        <w:pStyle w:val="ACMABodyText"/>
      </w:pPr>
      <w:r>
        <w:t xml:space="preserve">Code 6.1 </w:t>
      </w:r>
      <w:r w:rsidR="004C063D">
        <w:t>(</w:t>
      </w:r>
      <w:r w:rsidR="004C063D" w:rsidRPr="00AA26E4">
        <w:rPr>
          <w:b/>
        </w:rPr>
        <w:t>Attachment C</w:t>
      </w:r>
      <w:r w:rsidR="004C063D">
        <w:t xml:space="preserve">) </w:t>
      </w:r>
      <w:r>
        <w:t xml:space="preserve">requires licensees to have a written policy that reflects the </w:t>
      </w:r>
      <w:r w:rsidR="004228A9">
        <w:t xml:space="preserve">sponsorship </w:t>
      </w:r>
      <w:r>
        <w:t>licence condition in the BSA.</w:t>
      </w:r>
      <w:r w:rsidR="004228A9">
        <w:t xml:space="preserve"> The policy supplied by the licensee </w:t>
      </w:r>
      <w:r w:rsidR="005F5052">
        <w:t xml:space="preserve">does not address the </w:t>
      </w:r>
      <w:r w:rsidR="00440295">
        <w:t>provision of the BSA</w:t>
      </w:r>
      <w:r w:rsidR="00E56CE3">
        <w:t>.</w:t>
      </w:r>
    </w:p>
    <w:p w14:paraId="2852C237" w14:textId="18582F17" w:rsidR="00491D62" w:rsidRPr="001476E9" w:rsidRDefault="00784F0D" w:rsidP="003C6B24">
      <w:pPr>
        <w:pStyle w:val="ACMABodyText"/>
      </w:pPr>
      <w:r>
        <w:t xml:space="preserve">As such, the licensee does not have the policies required by the Codes, </w:t>
      </w:r>
      <w:r w:rsidR="00491D62">
        <w:t>in breach of Code</w:t>
      </w:r>
      <w:r>
        <w:t>s</w:t>
      </w:r>
      <w:r w:rsidR="00491D62">
        <w:t xml:space="preserve"> 2.1</w:t>
      </w:r>
      <w:r>
        <w:t xml:space="preserve"> and 6.1.</w:t>
      </w:r>
      <w:bookmarkStart w:id="2" w:name="_GoBack"/>
      <w:bookmarkEnd w:id="2"/>
    </w:p>
    <w:p w14:paraId="2E48F5B9" w14:textId="105E7C28" w:rsidR="00A87FD7" w:rsidRDefault="004A3CC0" w:rsidP="003C6B24">
      <w:pPr>
        <w:pStyle w:val="ACMAHeading2"/>
      </w:pPr>
      <w:r>
        <w:br w:type="page"/>
      </w:r>
    </w:p>
    <w:p w14:paraId="45821B0F" w14:textId="77777777" w:rsidR="004A3CC0" w:rsidRPr="00FA70E9" w:rsidRDefault="004A3CC0" w:rsidP="0022149A">
      <w:pPr>
        <w:spacing w:before="0" w:after="0" w:line="240" w:lineRule="auto"/>
        <w:rPr>
          <w:i w:val="0"/>
          <w:snapToGrid w:val="0"/>
          <w:szCs w:val="20"/>
        </w:rPr>
      </w:pPr>
    </w:p>
    <w:p w14:paraId="159BF65D" w14:textId="6568EDCF" w:rsidR="005310A4" w:rsidRDefault="004A3CC0" w:rsidP="0022149A">
      <w:pPr>
        <w:pStyle w:val="ACMABodyText"/>
        <w:ind w:left="2127" w:hanging="2127"/>
        <w:rPr>
          <w:b/>
          <w:sz w:val="24"/>
          <w:szCs w:val="24"/>
        </w:rPr>
      </w:pPr>
      <w:r w:rsidRPr="003745CE">
        <w:rPr>
          <w:b/>
          <w:sz w:val="24"/>
          <w:szCs w:val="24"/>
        </w:rPr>
        <w:t>ATTACHM</w:t>
      </w:r>
      <w:r w:rsidR="003745CE" w:rsidRPr="003745CE">
        <w:rPr>
          <w:b/>
          <w:sz w:val="24"/>
          <w:szCs w:val="24"/>
        </w:rPr>
        <w:t>E</w:t>
      </w:r>
      <w:r w:rsidRPr="003745CE">
        <w:rPr>
          <w:b/>
          <w:sz w:val="24"/>
          <w:szCs w:val="24"/>
        </w:rPr>
        <w:t xml:space="preserve">NT A: </w:t>
      </w:r>
      <w:r w:rsidR="003745CE">
        <w:rPr>
          <w:b/>
          <w:sz w:val="24"/>
          <w:szCs w:val="24"/>
        </w:rPr>
        <w:t xml:space="preserve"> </w:t>
      </w:r>
      <w:r w:rsidR="003745CE" w:rsidRPr="003745CE">
        <w:rPr>
          <w:b/>
          <w:sz w:val="24"/>
          <w:szCs w:val="24"/>
        </w:rPr>
        <w:t xml:space="preserve">Statutory matters for assessing community licence </w:t>
      </w:r>
      <w:r w:rsidR="00937362">
        <w:rPr>
          <w:b/>
          <w:sz w:val="24"/>
          <w:szCs w:val="24"/>
        </w:rPr>
        <w:t xml:space="preserve">allocation and </w:t>
      </w:r>
      <w:r w:rsidR="003745CE" w:rsidRPr="003745CE">
        <w:rPr>
          <w:b/>
          <w:sz w:val="24"/>
          <w:szCs w:val="24"/>
        </w:rPr>
        <w:t>renewal</w:t>
      </w:r>
      <w:r w:rsidR="00937362">
        <w:rPr>
          <w:b/>
          <w:sz w:val="24"/>
          <w:szCs w:val="24"/>
        </w:rPr>
        <w:t xml:space="preserve"> applications</w:t>
      </w:r>
    </w:p>
    <w:p w14:paraId="073DE790" w14:textId="77777777" w:rsidR="000909DB" w:rsidRPr="000909DB" w:rsidRDefault="000909DB" w:rsidP="0022149A">
      <w:pPr>
        <w:pStyle w:val="ABABodyText"/>
        <w:spacing w:before="0" w:after="0" w:line="240" w:lineRule="auto"/>
        <w:rPr>
          <w:rFonts w:ascii="Arial" w:hAnsi="Arial" w:cs="Arial"/>
          <w:b/>
        </w:rPr>
      </w:pPr>
      <w:r w:rsidRPr="000909DB">
        <w:rPr>
          <w:rFonts w:ascii="Arial" w:hAnsi="Arial" w:cs="Arial"/>
          <w:b/>
        </w:rPr>
        <w:t xml:space="preserve">Extracts from the </w:t>
      </w:r>
      <w:r w:rsidRPr="000909DB">
        <w:rPr>
          <w:rFonts w:ascii="Arial" w:hAnsi="Arial" w:cs="Arial"/>
          <w:b/>
          <w:i/>
        </w:rPr>
        <w:t>Broadcasting Services Act 1992</w:t>
      </w:r>
    </w:p>
    <w:p w14:paraId="0962A2B2" w14:textId="77777777" w:rsidR="000909DB" w:rsidRDefault="000909DB" w:rsidP="0022149A">
      <w:pPr>
        <w:pStyle w:val="ABA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588631F" w14:textId="4BE4EFAA" w:rsidR="00324ADC" w:rsidRPr="001E5819" w:rsidRDefault="00F260A7" w:rsidP="0022149A">
      <w:pPr>
        <w:pStyle w:val="ABABodyText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1E5819">
        <w:rPr>
          <w:rFonts w:ascii="Arial" w:hAnsi="Arial" w:cs="Arial"/>
          <w:sz w:val="22"/>
          <w:szCs w:val="22"/>
        </w:rPr>
        <w:t>S</w:t>
      </w:r>
      <w:r w:rsidR="00324ADC" w:rsidRPr="001E5819">
        <w:rPr>
          <w:rFonts w:ascii="Arial" w:hAnsi="Arial" w:cs="Arial"/>
          <w:sz w:val="22"/>
          <w:szCs w:val="22"/>
        </w:rPr>
        <w:t>ection 84(2):</w:t>
      </w:r>
    </w:p>
    <w:p w14:paraId="2C4F5F2D" w14:textId="77777777" w:rsidR="00324ADC" w:rsidRPr="00621370" w:rsidRDefault="00324ADC" w:rsidP="0022149A">
      <w:pPr>
        <w:pStyle w:val="subsection"/>
        <w:tabs>
          <w:tab w:val="clear" w:pos="1021"/>
        </w:tabs>
        <w:ind w:left="567" w:firstLine="0"/>
        <w:rPr>
          <w:rFonts w:ascii="Arial" w:hAnsi="Arial" w:cs="Arial"/>
          <w:sz w:val="20"/>
          <w:szCs w:val="20"/>
          <w:lang w:eastAsia="en-US"/>
        </w:rPr>
      </w:pPr>
      <w:r w:rsidRPr="00621370">
        <w:rPr>
          <w:rFonts w:ascii="Arial" w:hAnsi="Arial" w:cs="Arial"/>
          <w:sz w:val="20"/>
          <w:szCs w:val="20"/>
          <w:lang w:eastAsia="en-US"/>
        </w:rPr>
        <w:t>In deciding whether to allocate a community broadcasting licence that is a broadcasting services bands licence to an applicant or to one of a group of applicants, the ACMA is to have regard to:</w:t>
      </w:r>
    </w:p>
    <w:p w14:paraId="7C02FCB0" w14:textId="77777777" w:rsidR="00324ADC" w:rsidRPr="00621370" w:rsidRDefault="00324ADC" w:rsidP="0022149A">
      <w:pPr>
        <w:pStyle w:val="paragraph"/>
        <w:tabs>
          <w:tab w:val="clear" w:pos="1531"/>
        </w:tabs>
        <w:spacing w:before="0"/>
        <w:ind w:left="993" w:hanging="426"/>
        <w:rPr>
          <w:rFonts w:ascii="Arial" w:hAnsi="Arial" w:cs="Arial"/>
          <w:sz w:val="20"/>
          <w:szCs w:val="20"/>
          <w:lang w:eastAsia="en-US"/>
        </w:rPr>
      </w:pPr>
      <w:r w:rsidRPr="00621370">
        <w:rPr>
          <w:rFonts w:ascii="Arial" w:hAnsi="Arial" w:cs="Arial"/>
          <w:sz w:val="20"/>
          <w:szCs w:val="20"/>
          <w:lang w:eastAsia="en-US"/>
        </w:rPr>
        <w:t>(a)</w:t>
      </w:r>
      <w:r w:rsidRPr="00621370">
        <w:rPr>
          <w:rFonts w:ascii="Arial" w:hAnsi="Arial" w:cs="Arial"/>
          <w:sz w:val="20"/>
          <w:szCs w:val="20"/>
          <w:lang w:eastAsia="en-US"/>
        </w:rPr>
        <w:tab/>
        <w:t>the extent to which the proposed service or services would meet the existing and perceived future needs of the community within the licence area of the proposed licence; and</w:t>
      </w:r>
    </w:p>
    <w:p w14:paraId="19A4E6BF" w14:textId="77777777" w:rsidR="00324ADC" w:rsidRPr="00621370" w:rsidRDefault="00324ADC" w:rsidP="0022149A">
      <w:pPr>
        <w:pStyle w:val="paragraph"/>
        <w:tabs>
          <w:tab w:val="clear" w:pos="1531"/>
        </w:tabs>
        <w:spacing w:before="0"/>
        <w:ind w:left="993" w:hanging="426"/>
        <w:rPr>
          <w:rFonts w:ascii="Arial" w:hAnsi="Arial" w:cs="Arial"/>
          <w:sz w:val="20"/>
          <w:szCs w:val="20"/>
          <w:lang w:eastAsia="en-US"/>
        </w:rPr>
      </w:pPr>
      <w:r w:rsidRPr="00621370">
        <w:rPr>
          <w:rFonts w:ascii="Arial" w:hAnsi="Arial" w:cs="Arial"/>
          <w:sz w:val="20"/>
          <w:szCs w:val="20"/>
          <w:lang w:eastAsia="en-US"/>
        </w:rPr>
        <w:t>(b)</w:t>
      </w:r>
      <w:r w:rsidRPr="00621370">
        <w:rPr>
          <w:rFonts w:ascii="Arial" w:hAnsi="Arial" w:cs="Arial"/>
          <w:sz w:val="20"/>
          <w:szCs w:val="20"/>
          <w:lang w:eastAsia="en-US"/>
        </w:rPr>
        <w:tab/>
        <w:t>the nature and diversity of the interests of that community; and</w:t>
      </w:r>
    </w:p>
    <w:p w14:paraId="6634FC22" w14:textId="77777777" w:rsidR="00324ADC" w:rsidRPr="00621370" w:rsidRDefault="00324ADC" w:rsidP="0022149A">
      <w:pPr>
        <w:pStyle w:val="paragraph"/>
        <w:tabs>
          <w:tab w:val="clear" w:pos="1531"/>
        </w:tabs>
        <w:spacing w:before="0"/>
        <w:ind w:left="993" w:hanging="426"/>
        <w:rPr>
          <w:rFonts w:ascii="Arial" w:hAnsi="Arial" w:cs="Arial"/>
          <w:sz w:val="20"/>
          <w:szCs w:val="20"/>
          <w:lang w:eastAsia="en-US"/>
        </w:rPr>
      </w:pPr>
      <w:r w:rsidRPr="00621370">
        <w:rPr>
          <w:rFonts w:ascii="Arial" w:hAnsi="Arial" w:cs="Arial"/>
          <w:sz w:val="20"/>
          <w:szCs w:val="20"/>
          <w:lang w:eastAsia="en-US"/>
        </w:rPr>
        <w:t>(c)</w:t>
      </w:r>
      <w:r w:rsidRPr="00621370">
        <w:rPr>
          <w:rFonts w:ascii="Arial" w:hAnsi="Arial" w:cs="Arial"/>
          <w:sz w:val="20"/>
          <w:szCs w:val="20"/>
          <w:lang w:eastAsia="en-US"/>
        </w:rPr>
        <w:tab/>
        <w:t>the nature and diversity of other broadcasting services (including national broadcasting services) available within that licence area; and</w:t>
      </w:r>
    </w:p>
    <w:p w14:paraId="19B9A0E3" w14:textId="77777777" w:rsidR="00324ADC" w:rsidRPr="00621370" w:rsidRDefault="00324ADC" w:rsidP="0022149A">
      <w:pPr>
        <w:pStyle w:val="paragraph"/>
        <w:tabs>
          <w:tab w:val="clear" w:pos="1531"/>
        </w:tabs>
        <w:spacing w:before="0"/>
        <w:ind w:left="993" w:hanging="426"/>
        <w:rPr>
          <w:rFonts w:ascii="Arial" w:hAnsi="Arial" w:cs="Arial"/>
          <w:sz w:val="20"/>
          <w:szCs w:val="20"/>
          <w:lang w:eastAsia="en-US"/>
        </w:rPr>
      </w:pPr>
      <w:r w:rsidRPr="00621370">
        <w:rPr>
          <w:rFonts w:ascii="Arial" w:hAnsi="Arial" w:cs="Arial"/>
          <w:sz w:val="20"/>
          <w:szCs w:val="20"/>
          <w:lang w:eastAsia="en-US"/>
        </w:rPr>
        <w:t>(d)</w:t>
      </w:r>
      <w:r w:rsidRPr="00621370">
        <w:rPr>
          <w:rFonts w:ascii="Arial" w:hAnsi="Arial" w:cs="Arial"/>
          <w:sz w:val="20"/>
          <w:szCs w:val="20"/>
          <w:lang w:eastAsia="en-US"/>
        </w:rPr>
        <w:tab/>
        <w:t>the capacity of the applicant to provide the proposed service or services; and</w:t>
      </w:r>
    </w:p>
    <w:p w14:paraId="015DD399" w14:textId="77777777" w:rsidR="00324ADC" w:rsidRPr="00621370" w:rsidRDefault="00324ADC" w:rsidP="0022149A">
      <w:pPr>
        <w:pStyle w:val="paragraph"/>
        <w:tabs>
          <w:tab w:val="clear" w:pos="1531"/>
        </w:tabs>
        <w:spacing w:before="0"/>
        <w:ind w:left="993" w:hanging="426"/>
        <w:rPr>
          <w:rFonts w:ascii="Arial" w:hAnsi="Arial" w:cs="Arial"/>
          <w:sz w:val="20"/>
          <w:szCs w:val="20"/>
          <w:lang w:eastAsia="en-US"/>
        </w:rPr>
      </w:pPr>
      <w:r w:rsidRPr="00621370">
        <w:rPr>
          <w:rFonts w:ascii="Arial" w:hAnsi="Arial" w:cs="Arial"/>
          <w:sz w:val="20"/>
          <w:szCs w:val="20"/>
          <w:lang w:eastAsia="en-US"/>
        </w:rPr>
        <w:t>(e)</w:t>
      </w:r>
      <w:r w:rsidRPr="00621370">
        <w:rPr>
          <w:rFonts w:ascii="Arial" w:hAnsi="Arial" w:cs="Arial"/>
          <w:sz w:val="20"/>
          <w:szCs w:val="20"/>
          <w:lang w:eastAsia="en-US"/>
        </w:rPr>
        <w:tab/>
        <w:t>the undesirability of one person being in a position to exercise control of more than one community broadcasting licence that is a broadcasting services bands licence in the same licence area; and</w:t>
      </w:r>
    </w:p>
    <w:p w14:paraId="078B51BA" w14:textId="77777777" w:rsidR="00324ADC" w:rsidRPr="00621370" w:rsidRDefault="00324ADC" w:rsidP="0022149A">
      <w:pPr>
        <w:pStyle w:val="paragraph"/>
        <w:tabs>
          <w:tab w:val="clear" w:pos="1531"/>
        </w:tabs>
        <w:spacing w:before="0"/>
        <w:ind w:left="993" w:hanging="426"/>
        <w:rPr>
          <w:rFonts w:ascii="Arial" w:hAnsi="Arial" w:cs="Arial"/>
          <w:sz w:val="20"/>
          <w:szCs w:val="20"/>
          <w:lang w:eastAsia="en-US"/>
        </w:rPr>
      </w:pPr>
      <w:r w:rsidRPr="00621370">
        <w:rPr>
          <w:rFonts w:ascii="Arial" w:hAnsi="Arial" w:cs="Arial"/>
          <w:sz w:val="20"/>
          <w:szCs w:val="20"/>
          <w:lang w:eastAsia="en-US"/>
        </w:rPr>
        <w:t>(f)</w:t>
      </w:r>
      <w:r w:rsidRPr="00621370">
        <w:rPr>
          <w:rFonts w:ascii="Arial" w:hAnsi="Arial" w:cs="Arial"/>
          <w:sz w:val="20"/>
          <w:szCs w:val="20"/>
          <w:lang w:eastAsia="en-US"/>
        </w:rPr>
        <w:tab/>
        <w:t>the undesirability of the Commonwealth, a state or a territory or a political party being in a position to exercise control of a community broadcasting licence.</w:t>
      </w:r>
    </w:p>
    <w:p w14:paraId="06CB0871" w14:textId="77777777" w:rsidR="00324ADC" w:rsidRPr="00621370" w:rsidRDefault="00324ADC" w:rsidP="0022149A">
      <w:pPr>
        <w:pStyle w:val="ABA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9BE9A2" w14:textId="2A21B4BF" w:rsidR="006B2410" w:rsidRPr="001E5819" w:rsidRDefault="00F66375" w:rsidP="001E5819">
      <w:pPr>
        <w:pStyle w:val="ABABodyText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1E5819">
        <w:rPr>
          <w:rFonts w:ascii="Arial" w:hAnsi="Arial" w:cs="Arial"/>
          <w:sz w:val="22"/>
          <w:szCs w:val="22"/>
        </w:rPr>
        <w:t>Section 91(2A):</w:t>
      </w:r>
    </w:p>
    <w:p w14:paraId="05536758" w14:textId="35E034A6" w:rsidR="00621370" w:rsidRPr="00621370" w:rsidRDefault="00621370" w:rsidP="0022149A">
      <w:pPr>
        <w:pStyle w:val="subsection"/>
        <w:tabs>
          <w:tab w:val="clear" w:pos="1021"/>
        </w:tabs>
        <w:ind w:left="567" w:firstLine="0"/>
        <w:rPr>
          <w:rFonts w:ascii="Arial" w:hAnsi="Arial" w:cs="Arial"/>
          <w:sz w:val="20"/>
          <w:szCs w:val="20"/>
          <w:lang w:eastAsia="en-US"/>
        </w:rPr>
      </w:pPr>
      <w:r w:rsidRPr="00621370">
        <w:rPr>
          <w:rFonts w:ascii="Arial" w:hAnsi="Arial" w:cs="Arial"/>
          <w:sz w:val="20"/>
          <w:szCs w:val="20"/>
          <w:lang w:eastAsia="en-US"/>
        </w:rPr>
        <w:t xml:space="preserve">The ACMA may refuse to renew </w:t>
      </w:r>
      <w:r w:rsidR="00F66375">
        <w:rPr>
          <w:rFonts w:ascii="Arial" w:hAnsi="Arial" w:cs="Arial"/>
          <w:sz w:val="20"/>
          <w:szCs w:val="20"/>
          <w:lang w:eastAsia="en-US"/>
        </w:rPr>
        <w:t>a community broadcasting</w:t>
      </w:r>
      <w:r w:rsidRPr="00621370">
        <w:rPr>
          <w:rFonts w:ascii="Arial" w:hAnsi="Arial" w:cs="Arial"/>
          <w:sz w:val="20"/>
          <w:szCs w:val="20"/>
          <w:lang w:eastAsia="en-US"/>
        </w:rPr>
        <w:t xml:space="preserve"> licence</w:t>
      </w:r>
      <w:r w:rsidR="00F66375">
        <w:rPr>
          <w:rFonts w:ascii="Arial" w:hAnsi="Arial" w:cs="Arial"/>
          <w:sz w:val="20"/>
          <w:szCs w:val="20"/>
          <w:lang w:eastAsia="en-US"/>
        </w:rPr>
        <w:t xml:space="preserve"> that is a broadcasting services bands licence</w:t>
      </w:r>
      <w:r w:rsidRPr="00621370">
        <w:rPr>
          <w:rFonts w:ascii="Arial" w:hAnsi="Arial" w:cs="Arial"/>
          <w:sz w:val="20"/>
          <w:szCs w:val="20"/>
          <w:lang w:eastAsia="en-US"/>
        </w:rPr>
        <w:t xml:space="preserve"> if, having regard to the </w:t>
      </w:r>
      <w:r w:rsidR="006A627A">
        <w:rPr>
          <w:rFonts w:ascii="Arial" w:hAnsi="Arial" w:cs="Arial"/>
          <w:sz w:val="20"/>
          <w:szCs w:val="20"/>
          <w:lang w:eastAsia="en-US"/>
        </w:rPr>
        <w:t>matters in paragraphs 84(2)</w:t>
      </w:r>
      <w:r w:rsidR="003639D2">
        <w:rPr>
          <w:rFonts w:ascii="Arial" w:hAnsi="Arial" w:cs="Arial"/>
          <w:sz w:val="20"/>
          <w:szCs w:val="20"/>
          <w:lang w:eastAsia="en-US"/>
        </w:rPr>
        <w:t>(a) to (f)</w:t>
      </w:r>
      <w:r w:rsidRPr="00621370">
        <w:rPr>
          <w:rFonts w:ascii="Arial" w:hAnsi="Arial" w:cs="Arial"/>
          <w:sz w:val="20"/>
          <w:szCs w:val="20"/>
          <w:lang w:eastAsia="en-US"/>
        </w:rPr>
        <w:t>, it considers that it would not allocate such a licence if it were deciding whether to allocate the licence to the licensee.</w:t>
      </w:r>
    </w:p>
    <w:p w14:paraId="169C37A6" w14:textId="5F8098D9" w:rsidR="00285189" w:rsidRDefault="00285189">
      <w:pPr>
        <w:spacing w:before="0" w:after="0" w:line="240" w:lineRule="auto"/>
        <w:rPr>
          <w:i w:val="0"/>
          <w:snapToGrid w:val="0"/>
          <w:sz w:val="24"/>
        </w:rPr>
      </w:pPr>
      <w:r>
        <w:rPr>
          <w:sz w:val="24"/>
        </w:rPr>
        <w:br w:type="page"/>
      </w:r>
    </w:p>
    <w:p w14:paraId="63749386" w14:textId="0BAFDC6F" w:rsidR="00621370" w:rsidRDefault="00285189" w:rsidP="0022149A">
      <w:pPr>
        <w:pStyle w:val="ACMABodyText"/>
        <w:rPr>
          <w:b/>
          <w:sz w:val="24"/>
          <w:szCs w:val="24"/>
        </w:rPr>
      </w:pPr>
      <w:r w:rsidRPr="003745CE">
        <w:rPr>
          <w:b/>
          <w:sz w:val="24"/>
          <w:szCs w:val="24"/>
        </w:rPr>
        <w:lastRenderedPageBreak/>
        <w:t xml:space="preserve">ATTACHMENT </w:t>
      </w:r>
      <w:r>
        <w:rPr>
          <w:b/>
          <w:sz w:val="24"/>
          <w:szCs w:val="24"/>
        </w:rPr>
        <w:t>B</w:t>
      </w:r>
      <w:r w:rsidRPr="003745C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7TAS </w:t>
      </w:r>
      <w:r w:rsidR="00B056C4">
        <w:rPr>
          <w:b/>
          <w:sz w:val="24"/>
          <w:szCs w:val="24"/>
        </w:rPr>
        <w:t>policies for Code</w:t>
      </w:r>
      <w:r w:rsidR="00026B6C">
        <w:rPr>
          <w:b/>
          <w:sz w:val="24"/>
          <w:szCs w:val="24"/>
        </w:rPr>
        <w:t>s</w:t>
      </w:r>
      <w:r w:rsidR="00B056C4">
        <w:rPr>
          <w:b/>
          <w:sz w:val="24"/>
          <w:szCs w:val="24"/>
        </w:rPr>
        <w:t xml:space="preserve"> 2.1 and 6.1</w:t>
      </w:r>
    </w:p>
    <w:p w14:paraId="3C2CEB76" w14:textId="292FB587" w:rsidR="00B056C4" w:rsidRDefault="00326520" w:rsidP="0022149A">
      <w:pPr>
        <w:pStyle w:val="ACMABodyText"/>
        <w:rPr>
          <w:sz w:val="24"/>
          <w:szCs w:val="24"/>
        </w:rPr>
      </w:pPr>
      <w:r>
        <w:rPr>
          <w:noProof/>
        </w:rPr>
        <w:drawing>
          <wp:inline distT="0" distB="0" distL="0" distR="0" wp14:anchorId="2653D356" wp14:editId="68BF5644">
            <wp:extent cx="5429885" cy="2735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3A2B" w14:textId="68B6C589" w:rsidR="00026B6C" w:rsidRDefault="00326520" w:rsidP="0022149A">
      <w:pPr>
        <w:pStyle w:val="ACMABodyText"/>
        <w:rPr>
          <w:sz w:val="24"/>
          <w:szCs w:val="24"/>
        </w:rPr>
      </w:pPr>
      <w:r>
        <w:rPr>
          <w:noProof/>
        </w:rPr>
        <w:drawing>
          <wp:inline distT="0" distB="0" distL="0" distR="0" wp14:anchorId="46C4F5FB" wp14:editId="17DF406F">
            <wp:extent cx="5429885" cy="2612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F3EF6" w14:textId="1C9A0EEB" w:rsidR="00026B6C" w:rsidRDefault="00026B6C">
      <w:pPr>
        <w:spacing w:before="0" w:after="0" w:line="240" w:lineRule="auto"/>
        <w:rPr>
          <w:i w:val="0"/>
          <w:snapToGrid w:val="0"/>
          <w:sz w:val="24"/>
        </w:rPr>
      </w:pPr>
      <w:r>
        <w:rPr>
          <w:sz w:val="24"/>
        </w:rPr>
        <w:br w:type="page"/>
      </w:r>
    </w:p>
    <w:p w14:paraId="5D3B202A" w14:textId="6327B229" w:rsidR="00026B6C" w:rsidRDefault="00026B6C" w:rsidP="0022149A">
      <w:pPr>
        <w:pStyle w:val="ACMABodyText"/>
        <w:rPr>
          <w:b/>
          <w:sz w:val="24"/>
          <w:szCs w:val="24"/>
        </w:rPr>
      </w:pPr>
      <w:r w:rsidRPr="003745CE">
        <w:rPr>
          <w:b/>
          <w:sz w:val="24"/>
          <w:szCs w:val="24"/>
        </w:rPr>
        <w:lastRenderedPageBreak/>
        <w:t xml:space="preserve">ATTACHMENT </w:t>
      </w:r>
      <w:r>
        <w:rPr>
          <w:b/>
          <w:sz w:val="24"/>
          <w:szCs w:val="24"/>
        </w:rPr>
        <w:t>C</w:t>
      </w:r>
      <w:r w:rsidRPr="003745C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3F41BE">
        <w:rPr>
          <w:b/>
          <w:sz w:val="24"/>
          <w:szCs w:val="24"/>
        </w:rPr>
        <w:t>Requirements specified at Codes 2 and 6</w:t>
      </w:r>
    </w:p>
    <w:p w14:paraId="5B7B0297" w14:textId="12667AD5" w:rsidR="00026B6C" w:rsidRDefault="00326520" w:rsidP="0022149A">
      <w:pPr>
        <w:pStyle w:val="ACMABodyText"/>
        <w:rPr>
          <w:sz w:val="24"/>
          <w:szCs w:val="24"/>
        </w:rPr>
      </w:pPr>
      <w:r>
        <w:rPr>
          <w:noProof/>
        </w:rPr>
        <w:drawing>
          <wp:inline distT="0" distB="0" distL="0" distR="0" wp14:anchorId="0082FF18" wp14:editId="14180A01">
            <wp:extent cx="5429885" cy="4371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B5072" w14:textId="338AE416" w:rsidR="00026B6C" w:rsidRDefault="00326520" w:rsidP="0022149A">
      <w:pPr>
        <w:pStyle w:val="ACMABodyText"/>
        <w:rPr>
          <w:sz w:val="24"/>
          <w:szCs w:val="24"/>
        </w:rPr>
      </w:pPr>
      <w:r>
        <w:rPr>
          <w:noProof/>
        </w:rPr>
        <w:drawing>
          <wp:inline distT="0" distB="0" distL="0" distR="0" wp14:anchorId="725CE466" wp14:editId="6BB0E1D0">
            <wp:extent cx="5429885" cy="31419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3078" w14:textId="77777777" w:rsidR="00326520" w:rsidRPr="006B2410" w:rsidRDefault="00326520" w:rsidP="0022149A">
      <w:pPr>
        <w:pStyle w:val="ACMABodyText"/>
        <w:rPr>
          <w:sz w:val="24"/>
          <w:szCs w:val="24"/>
        </w:rPr>
      </w:pPr>
    </w:p>
    <w:sectPr w:rsidR="00326520" w:rsidRPr="006B2410" w:rsidSect="001649F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135" w:right="1561" w:bottom="851" w:left="1797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4388" w14:textId="77777777" w:rsidR="007837B3" w:rsidRDefault="007837B3">
      <w:r>
        <w:separator/>
      </w:r>
    </w:p>
  </w:endnote>
  <w:endnote w:type="continuationSeparator" w:id="0">
    <w:p w14:paraId="71DCE1C4" w14:textId="77777777" w:rsidR="007837B3" w:rsidRDefault="0078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487A" w14:textId="77777777" w:rsidR="00A45F6A" w:rsidRDefault="00A45F6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CB4F08" w14:textId="77777777" w:rsidR="00A45F6A" w:rsidRDefault="00A45F6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EEF6" w14:textId="7A2E079A" w:rsidR="00A45F6A" w:rsidRPr="00816ADF" w:rsidRDefault="00A45F6A" w:rsidP="00EF7A2A">
    <w:pPr>
      <w:pStyle w:val="ACMAFooter"/>
      <w:rPr>
        <w:sz w:val="16"/>
        <w:szCs w:val="16"/>
      </w:rPr>
    </w:pPr>
    <w:r w:rsidRPr="00816ADF">
      <w:rPr>
        <w:sz w:val="16"/>
        <w:szCs w:val="16"/>
      </w:rPr>
      <w:t xml:space="preserve">ACMA </w:t>
    </w:r>
    <w:r>
      <w:rPr>
        <w:sz w:val="16"/>
        <w:szCs w:val="16"/>
      </w:rPr>
      <w:t>i</w:t>
    </w:r>
    <w:r w:rsidRPr="00816ADF">
      <w:rPr>
        <w:sz w:val="16"/>
        <w:szCs w:val="16"/>
      </w:rPr>
      <w:t xml:space="preserve">nvestigation </w:t>
    </w:r>
    <w:r>
      <w:rPr>
        <w:sz w:val="16"/>
        <w:szCs w:val="16"/>
      </w:rPr>
      <w:t>r</w:t>
    </w:r>
    <w:r w:rsidRPr="00816ADF">
      <w:rPr>
        <w:sz w:val="16"/>
        <w:szCs w:val="16"/>
      </w:rPr>
      <w:t>eport</w:t>
    </w:r>
    <w:r w:rsidRPr="00E87BB3">
      <w:rPr>
        <w:sz w:val="16"/>
        <w:szCs w:val="16"/>
      </w:rPr>
      <w:t xml:space="preserve"> -</w:t>
    </w:r>
    <w:r w:rsidRPr="00E87BB3">
      <w:rPr>
        <w:szCs w:val="24"/>
      </w:rPr>
      <w:t xml:space="preserve"> </w:t>
    </w:r>
    <w:r w:rsidRPr="00E87BB3">
      <w:rPr>
        <w:sz w:val="16"/>
        <w:szCs w:val="16"/>
      </w:rPr>
      <w:t>Tasman</w:t>
    </w:r>
    <w:r w:rsidRPr="00591B76">
      <w:rPr>
        <w:sz w:val="16"/>
        <w:szCs w:val="16"/>
      </w:rPr>
      <w:t xml:space="preserve"> Community Broadcasters Association Inc</w:t>
    </w:r>
    <w:r>
      <w:rPr>
        <w:sz w:val="16"/>
        <w:szCs w:val="16"/>
      </w:rPr>
      <w:t xml:space="preserve"> -</w:t>
    </w:r>
    <w:r w:rsidRPr="00591B76">
      <w:rPr>
        <w:sz w:val="16"/>
        <w:szCs w:val="16"/>
      </w:rPr>
      <w:t xml:space="preserve"> </w:t>
    </w:r>
    <w:r>
      <w:rPr>
        <w:sz w:val="16"/>
        <w:szCs w:val="16"/>
      </w:rPr>
      <w:t>licence condition and codes</w:t>
    </w:r>
    <w:r w:rsidRPr="00816ADF">
      <w:rPr>
        <w:sz w:val="16"/>
        <w:szCs w:val="16"/>
      </w:rPr>
      <w:tab/>
    </w:r>
    <w:r w:rsidRPr="00997E79">
      <w:rPr>
        <w:sz w:val="16"/>
        <w:szCs w:val="16"/>
      </w:rPr>
      <w:fldChar w:fldCharType="begin"/>
    </w:r>
    <w:r w:rsidRPr="00997E79">
      <w:rPr>
        <w:sz w:val="16"/>
        <w:szCs w:val="16"/>
      </w:rPr>
      <w:instrText xml:space="preserve"> PAGE </w:instrText>
    </w:r>
    <w:r w:rsidRPr="00997E79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997E79">
      <w:rPr>
        <w:noProof/>
        <w:sz w:val="16"/>
        <w:szCs w:val="16"/>
      </w:rPr>
      <w:fldChar w:fldCharType="end"/>
    </w:r>
    <w:r w:rsidRPr="00997E79">
      <w:rPr>
        <w:noProof/>
        <w:sz w:val="16"/>
        <w:szCs w:val="16"/>
      </w:rPr>
      <w:t xml:space="preserve"> of </w:t>
    </w:r>
    <w:r w:rsidRPr="00997E79">
      <w:rPr>
        <w:noProof/>
        <w:sz w:val="16"/>
        <w:szCs w:val="16"/>
      </w:rPr>
      <w:fldChar w:fldCharType="begin"/>
    </w:r>
    <w:r w:rsidRPr="00997E79">
      <w:rPr>
        <w:noProof/>
        <w:sz w:val="16"/>
        <w:szCs w:val="16"/>
      </w:rPr>
      <w:instrText xml:space="preserve"> SECTIONPAGES  \* Arabic  \* MERGEFORMAT </w:instrText>
    </w:r>
    <w:r w:rsidRPr="00997E79">
      <w:rPr>
        <w:noProof/>
        <w:sz w:val="16"/>
        <w:szCs w:val="16"/>
      </w:rPr>
      <w:fldChar w:fldCharType="separate"/>
    </w:r>
    <w:r w:rsidR="0064526E">
      <w:rPr>
        <w:noProof/>
        <w:sz w:val="16"/>
        <w:szCs w:val="16"/>
      </w:rPr>
      <w:t>8</w:t>
    </w:r>
    <w:r w:rsidRPr="00997E79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8140" w14:textId="77777777" w:rsidR="00A45F6A" w:rsidRPr="00211185" w:rsidRDefault="00A45F6A" w:rsidP="009B461B">
    <w:pPr>
      <w:pStyle w:val="Footer"/>
    </w:pPr>
    <w:r>
      <w:rPr>
        <w:noProof/>
        <w:lang w:eastAsia="en-AU"/>
      </w:rPr>
      <w:drawing>
        <wp:inline distT="0" distB="0" distL="0" distR="0" wp14:anchorId="40132A76" wp14:editId="3A50C46A">
          <wp:extent cx="3483864" cy="249613"/>
          <wp:effectExtent l="0" t="0" r="0" b="0"/>
          <wp:docPr id="8" name="Picture 8" title="Australian communications and Media Authority tagline – communicating, facilitating, regulat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M_A4Letterhead_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249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8E49A" w14:textId="77777777" w:rsidR="007837B3" w:rsidRDefault="007837B3">
      <w:r>
        <w:separator/>
      </w:r>
    </w:p>
  </w:footnote>
  <w:footnote w:type="continuationSeparator" w:id="0">
    <w:p w14:paraId="685A3C3F" w14:textId="77777777" w:rsidR="007837B3" w:rsidRDefault="0078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C57E" w14:textId="0E1AD0D4" w:rsidR="00A45F6A" w:rsidRDefault="00A45F6A">
    <w:r>
      <w:fldChar w:fldCharType="begin"/>
    </w:r>
    <w:r>
      <w:instrText xml:space="preserve"> REF ReportTitle \h </w:instrText>
    </w:r>
    <w:r>
      <w:fldChar w:fldCharType="separate"/>
    </w:r>
    <w:r>
      <w:rPr>
        <w:b/>
        <w:bCs/>
        <w:lang w:val="en-US"/>
      </w:rPr>
      <w:t>Error! Reference source not found.</w:t>
    </w:r>
    <w:r>
      <w:fldChar w:fldCharType="end"/>
    </w:r>
  </w:p>
  <w:p w14:paraId="3C256B2F" w14:textId="77777777" w:rsidR="00A45F6A" w:rsidRDefault="00A45F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06049" w14:textId="77777777" w:rsidR="00A45F6A" w:rsidRDefault="00A45F6A" w:rsidP="00521BCF">
    <w:pPr>
      <w:pStyle w:val="ACMAInConfidence"/>
    </w:pPr>
  </w:p>
  <w:p w14:paraId="4CFAD1EC" w14:textId="77777777" w:rsidR="00A45F6A" w:rsidRPr="005F22AA" w:rsidRDefault="00A45F6A" w:rsidP="005F22AA">
    <w:pPr>
      <w:pStyle w:val="ACMAHeaderGraphicSpace"/>
    </w:pPr>
    <w:r>
      <w:rPr>
        <w:noProof/>
        <w:snapToGrid/>
        <w:lang w:eastAsia="en-AU"/>
      </w:rPr>
      <w:drawing>
        <wp:inline distT="0" distB="0" distL="0" distR="0" wp14:anchorId="4FB6FFB0" wp14:editId="3A7BF282">
          <wp:extent cx="5308600" cy="520700"/>
          <wp:effectExtent l="0" t="0" r="0" b="12700"/>
          <wp:docPr id="7" name="Picture 7" title="Australian Communications and Media Authority logo and Government cre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ussion-paper-header-blockv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86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848"/>
    <w:multiLevelType w:val="hybridMultilevel"/>
    <w:tmpl w:val="A684AFD8"/>
    <w:lvl w:ilvl="0" w:tplc="63D0773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5FF"/>
    <w:multiLevelType w:val="hybridMultilevel"/>
    <w:tmpl w:val="9FA85E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E65"/>
    <w:multiLevelType w:val="hybridMultilevel"/>
    <w:tmpl w:val="38E0578C"/>
    <w:lvl w:ilvl="0" w:tplc="6D8C0A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4967"/>
    <w:multiLevelType w:val="hybridMultilevel"/>
    <w:tmpl w:val="4FCA8F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61111F"/>
    <w:multiLevelType w:val="hybridMultilevel"/>
    <w:tmpl w:val="21E00410"/>
    <w:lvl w:ilvl="0" w:tplc="6D8C0A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A1D12"/>
    <w:multiLevelType w:val="hybridMultilevel"/>
    <w:tmpl w:val="E30E4EB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C428CA"/>
    <w:multiLevelType w:val="hybridMultilevel"/>
    <w:tmpl w:val="087271EC"/>
    <w:lvl w:ilvl="0" w:tplc="0ED081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125"/>
    <w:multiLevelType w:val="hybridMultilevel"/>
    <w:tmpl w:val="1F9C0D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45A538B"/>
    <w:multiLevelType w:val="hybridMultilevel"/>
    <w:tmpl w:val="A9361308"/>
    <w:lvl w:ilvl="0" w:tplc="0C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9" w15:restartNumberingAfterBreak="0">
    <w:nsid w:val="27337708"/>
    <w:multiLevelType w:val="hybridMultilevel"/>
    <w:tmpl w:val="64DE3604"/>
    <w:lvl w:ilvl="0" w:tplc="6D8C0A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45BD"/>
    <w:multiLevelType w:val="hybridMultilevel"/>
    <w:tmpl w:val="72640786"/>
    <w:lvl w:ilvl="0" w:tplc="0ED081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A5080"/>
    <w:multiLevelType w:val="hybridMultilevel"/>
    <w:tmpl w:val="58B0F0D6"/>
    <w:lvl w:ilvl="0" w:tplc="EFE81832">
      <w:start w:val="1"/>
      <w:numFmt w:val="bullet"/>
      <w:pStyle w:val="ACMABulletLevel1"/>
      <w:lvlText w:val="&gt;"/>
      <w:lvlJc w:val="left"/>
      <w:pPr>
        <w:ind w:left="360" w:hanging="360"/>
      </w:pPr>
      <w:rPr>
        <w:rFonts w:ascii="HelveticaNeueLT Std" w:hAnsi="HelveticaNeueLT St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4A552C9"/>
    <w:multiLevelType w:val="hybridMultilevel"/>
    <w:tmpl w:val="4CFA9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1F2B"/>
    <w:multiLevelType w:val="hybridMultilevel"/>
    <w:tmpl w:val="DD102AE8"/>
    <w:lvl w:ilvl="0" w:tplc="CBA077E8">
      <w:start w:val="1"/>
      <w:numFmt w:val="bullet"/>
      <w:lvlText w:val=""/>
      <w:lvlJc w:val="left"/>
      <w:pPr>
        <w:ind w:left="75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CE97748"/>
    <w:multiLevelType w:val="hybridMultilevel"/>
    <w:tmpl w:val="AC8C0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17576"/>
    <w:multiLevelType w:val="hybridMultilevel"/>
    <w:tmpl w:val="05980992"/>
    <w:lvl w:ilvl="0" w:tplc="6D8C0A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A48BD"/>
    <w:multiLevelType w:val="hybridMultilevel"/>
    <w:tmpl w:val="B8A2C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86D4D"/>
    <w:multiLevelType w:val="hybridMultilevel"/>
    <w:tmpl w:val="D4AE974C"/>
    <w:lvl w:ilvl="0" w:tplc="51D851A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D29FE"/>
    <w:multiLevelType w:val="hybridMultilevel"/>
    <w:tmpl w:val="53D0A9E6"/>
    <w:lvl w:ilvl="0" w:tplc="5486F07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E34EA"/>
    <w:multiLevelType w:val="hybridMultilevel"/>
    <w:tmpl w:val="8C6EDB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064C04"/>
    <w:multiLevelType w:val="hybridMultilevel"/>
    <w:tmpl w:val="4D08C4C8"/>
    <w:lvl w:ilvl="0" w:tplc="03A2AB3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04838"/>
    <w:multiLevelType w:val="hybridMultilevel"/>
    <w:tmpl w:val="B89CF056"/>
    <w:lvl w:ilvl="0" w:tplc="51D851A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3613"/>
    <w:multiLevelType w:val="hybridMultilevel"/>
    <w:tmpl w:val="98D47084"/>
    <w:lvl w:ilvl="0" w:tplc="A68606A0">
      <w:start w:val="1"/>
      <w:numFmt w:val="lowerLetter"/>
      <w:lvlText w:val="(%1)"/>
      <w:lvlJc w:val="left"/>
      <w:pPr>
        <w:ind w:left="12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3" w15:restartNumberingAfterBreak="0">
    <w:nsid w:val="5BF74BDF"/>
    <w:multiLevelType w:val="hybridMultilevel"/>
    <w:tmpl w:val="F3F22BF0"/>
    <w:lvl w:ilvl="0" w:tplc="0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21A9C"/>
    <w:multiLevelType w:val="hybridMultilevel"/>
    <w:tmpl w:val="EE606FFC"/>
    <w:lvl w:ilvl="0" w:tplc="4E5237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60C6F"/>
    <w:multiLevelType w:val="hybridMultilevel"/>
    <w:tmpl w:val="C7742958"/>
    <w:lvl w:ilvl="0" w:tplc="6D8C0A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67048782">
      <w:start w:val="1"/>
      <w:numFmt w:val="bullet"/>
      <w:pStyle w:val="ACMABulletLevel2"/>
      <w:lvlText w:val="&gt;"/>
      <w:lvlJc w:val="left"/>
      <w:pPr>
        <w:ind w:left="1440" w:hanging="360"/>
      </w:pPr>
      <w:rPr>
        <w:rFonts w:ascii="HelveticaNeueLT Std" w:hAnsi="HelveticaNeueLT Std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B3DAC"/>
    <w:multiLevelType w:val="hybridMultilevel"/>
    <w:tmpl w:val="4E2A1294"/>
    <w:lvl w:ilvl="0" w:tplc="6D8C0A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728D6"/>
    <w:multiLevelType w:val="hybridMultilevel"/>
    <w:tmpl w:val="848C6FEA"/>
    <w:lvl w:ilvl="0" w:tplc="0ED081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DA5AD1"/>
    <w:multiLevelType w:val="hybridMultilevel"/>
    <w:tmpl w:val="E71A8BEC"/>
    <w:lvl w:ilvl="0" w:tplc="2A22E398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655BE"/>
    <w:multiLevelType w:val="hybridMultilevel"/>
    <w:tmpl w:val="6F56D602"/>
    <w:lvl w:ilvl="0" w:tplc="477AA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B7C61"/>
    <w:multiLevelType w:val="hybridMultilevel"/>
    <w:tmpl w:val="E8D0FB3C"/>
    <w:lvl w:ilvl="0" w:tplc="4E5237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54753"/>
    <w:multiLevelType w:val="hybridMultilevel"/>
    <w:tmpl w:val="E9EA3B10"/>
    <w:lvl w:ilvl="0" w:tplc="6D8C0A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C17DE"/>
    <w:multiLevelType w:val="hybridMultilevel"/>
    <w:tmpl w:val="B2C24722"/>
    <w:lvl w:ilvl="0" w:tplc="0ED081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E67768"/>
    <w:multiLevelType w:val="hybridMultilevel"/>
    <w:tmpl w:val="10443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DC0E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i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51F1B"/>
    <w:multiLevelType w:val="hybridMultilevel"/>
    <w:tmpl w:val="B516C4B8"/>
    <w:lvl w:ilvl="0" w:tplc="C77C561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03C2"/>
    <w:multiLevelType w:val="hybridMultilevel"/>
    <w:tmpl w:val="6930D14C"/>
    <w:lvl w:ilvl="0" w:tplc="25D60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12D7A"/>
    <w:multiLevelType w:val="hybridMultilevel"/>
    <w:tmpl w:val="D4905170"/>
    <w:lvl w:ilvl="0" w:tplc="51D851A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67C41"/>
    <w:multiLevelType w:val="hybridMultilevel"/>
    <w:tmpl w:val="50180946"/>
    <w:lvl w:ilvl="0" w:tplc="35A6AC6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1"/>
  </w:num>
  <w:num w:numId="5">
    <w:abstractNumId w:val="25"/>
  </w:num>
  <w:num w:numId="6">
    <w:abstractNumId w:val="19"/>
  </w:num>
  <w:num w:numId="7">
    <w:abstractNumId w:val="10"/>
  </w:num>
  <w:num w:numId="8">
    <w:abstractNumId w:val="6"/>
  </w:num>
  <w:num w:numId="9">
    <w:abstractNumId w:val="1"/>
  </w:num>
  <w:num w:numId="10">
    <w:abstractNumId w:val="27"/>
  </w:num>
  <w:num w:numId="11">
    <w:abstractNumId w:val="32"/>
  </w:num>
  <w:num w:numId="12">
    <w:abstractNumId w:val="20"/>
  </w:num>
  <w:num w:numId="13">
    <w:abstractNumId w:val="9"/>
  </w:num>
  <w:num w:numId="14">
    <w:abstractNumId w:val="35"/>
  </w:num>
  <w:num w:numId="15">
    <w:abstractNumId w:val="29"/>
  </w:num>
  <w:num w:numId="16">
    <w:abstractNumId w:val="37"/>
  </w:num>
  <w:num w:numId="17">
    <w:abstractNumId w:val="36"/>
  </w:num>
  <w:num w:numId="18">
    <w:abstractNumId w:val="8"/>
  </w:num>
  <w:num w:numId="19">
    <w:abstractNumId w:val="17"/>
  </w:num>
  <w:num w:numId="20">
    <w:abstractNumId w:val="21"/>
  </w:num>
  <w:num w:numId="21">
    <w:abstractNumId w:val="33"/>
  </w:num>
  <w:num w:numId="22">
    <w:abstractNumId w:val="34"/>
  </w:num>
  <w:num w:numId="23">
    <w:abstractNumId w:val="18"/>
  </w:num>
  <w:num w:numId="24">
    <w:abstractNumId w:val="0"/>
  </w:num>
  <w:num w:numId="25">
    <w:abstractNumId w:val="28"/>
  </w:num>
  <w:num w:numId="26">
    <w:abstractNumId w:val="15"/>
  </w:num>
  <w:num w:numId="27">
    <w:abstractNumId w:val="23"/>
  </w:num>
  <w:num w:numId="28">
    <w:abstractNumId w:val="5"/>
  </w:num>
  <w:num w:numId="29">
    <w:abstractNumId w:val="7"/>
  </w:num>
  <w:num w:numId="30">
    <w:abstractNumId w:val="22"/>
  </w:num>
  <w:num w:numId="31">
    <w:abstractNumId w:val="14"/>
  </w:num>
  <w:num w:numId="32">
    <w:abstractNumId w:val="16"/>
  </w:num>
  <w:num w:numId="33">
    <w:abstractNumId w:val="3"/>
  </w:num>
  <w:num w:numId="34">
    <w:abstractNumId w:val="26"/>
  </w:num>
  <w:num w:numId="35">
    <w:abstractNumId w:val="12"/>
  </w:num>
  <w:num w:numId="36">
    <w:abstractNumId w:val="4"/>
  </w:num>
  <w:num w:numId="37">
    <w:abstractNumId w:val="24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hideGrammaticalErrors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readOnly" w:enforcement="1" w:spinCount="100000" w:hashValue="P2yhbg0fPXTy69Yop/7uOkNvFPX54BrqDMfC08DXMW8=" w:saltValue="bEE8qp594f+uug5iJgexOw==" w:algorithmName="SHA-256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0C"/>
    <w:rsid w:val="00000ABE"/>
    <w:rsid w:val="00000DFC"/>
    <w:rsid w:val="00001254"/>
    <w:rsid w:val="00003715"/>
    <w:rsid w:val="00003E6F"/>
    <w:rsid w:val="00004A0E"/>
    <w:rsid w:val="0000588E"/>
    <w:rsid w:val="0000661F"/>
    <w:rsid w:val="00006729"/>
    <w:rsid w:val="000101EF"/>
    <w:rsid w:val="000117B4"/>
    <w:rsid w:val="00013EAC"/>
    <w:rsid w:val="00014754"/>
    <w:rsid w:val="000150FD"/>
    <w:rsid w:val="000156DF"/>
    <w:rsid w:val="00022274"/>
    <w:rsid w:val="0002321C"/>
    <w:rsid w:val="00024283"/>
    <w:rsid w:val="0002602A"/>
    <w:rsid w:val="00026B6C"/>
    <w:rsid w:val="0002738E"/>
    <w:rsid w:val="00027A09"/>
    <w:rsid w:val="000307EE"/>
    <w:rsid w:val="000308BB"/>
    <w:rsid w:val="00030D98"/>
    <w:rsid w:val="0003167A"/>
    <w:rsid w:val="000332CF"/>
    <w:rsid w:val="000340F0"/>
    <w:rsid w:val="00035601"/>
    <w:rsid w:val="000370C8"/>
    <w:rsid w:val="0004133E"/>
    <w:rsid w:val="000415E6"/>
    <w:rsid w:val="00043DE2"/>
    <w:rsid w:val="00044EFA"/>
    <w:rsid w:val="00050A13"/>
    <w:rsid w:val="00050C6C"/>
    <w:rsid w:val="0005158F"/>
    <w:rsid w:val="00053457"/>
    <w:rsid w:val="000539C1"/>
    <w:rsid w:val="00054177"/>
    <w:rsid w:val="000555E2"/>
    <w:rsid w:val="00056AE0"/>
    <w:rsid w:val="00063E23"/>
    <w:rsid w:val="00066191"/>
    <w:rsid w:val="00066474"/>
    <w:rsid w:val="00066EF5"/>
    <w:rsid w:val="00070734"/>
    <w:rsid w:val="000727AF"/>
    <w:rsid w:val="00073C7F"/>
    <w:rsid w:val="000748EE"/>
    <w:rsid w:val="00075F5D"/>
    <w:rsid w:val="00076CB6"/>
    <w:rsid w:val="00076DEC"/>
    <w:rsid w:val="000774C1"/>
    <w:rsid w:val="00082AD1"/>
    <w:rsid w:val="00083156"/>
    <w:rsid w:val="00083548"/>
    <w:rsid w:val="0008357B"/>
    <w:rsid w:val="000845A8"/>
    <w:rsid w:val="00084627"/>
    <w:rsid w:val="00086CDE"/>
    <w:rsid w:val="00087D97"/>
    <w:rsid w:val="000909DB"/>
    <w:rsid w:val="00094589"/>
    <w:rsid w:val="00094925"/>
    <w:rsid w:val="000963F3"/>
    <w:rsid w:val="000973E7"/>
    <w:rsid w:val="000A0747"/>
    <w:rsid w:val="000A2462"/>
    <w:rsid w:val="000A5D3E"/>
    <w:rsid w:val="000A66EF"/>
    <w:rsid w:val="000A76EE"/>
    <w:rsid w:val="000A7F35"/>
    <w:rsid w:val="000B0A62"/>
    <w:rsid w:val="000B0C65"/>
    <w:rsid w:val="000B1AE9"/>
    <w:rsid w:val="000B3452"/>
    <w:rsid w:val="000B36C1"/>
    <w:rsid w:val="000B7A04"/>
    <w:rsid w:val="000C20D5"/>
    <w:rsid w:val="000C3DAB"/>
    <w:rsid w:val="000C4D29"/>
    <w:rsid w:val="000C6647"/>
    <w:rsid w:val="000D0502"/>
    <w:rsid w:val="000D1C15"/>
    <w:rsid w:val="000D2871"/>
    <w:rsid w:val="000D4908"/>
    <w:rsid w:val="000D65A5"/>
    <w:rsid w:val="000D70C6"/>
    <w:rsid w:val="000E0C29"/>
    <w:rsid w:val="000E0FE8"/>
    <w:rsid w:val="000E103F"/>
    <w:rsid w:val="000E2E1C"/>
    <w:rsid w:val="000E3434"/>
    <w:rsid w:val="000E3ACD"/>
    <w:rsid w:val="000E4686"/>
    <w:rsid w:val="000E48DC"/>
    <w:rsid w:val="000E4F0D"/>
    <w:rsid w:val="000F12E8"/>
    <w:rsid w:val="000F159F"/>
    <w:rsid w:val="000F3189"/>
    <w:rsid w:val="000F47B4"/>
    <w:rsid w:val="0010096F"/>
    <w:rsid w:val="00102AB2"/>
    <w:rsid w:val="00102BCD"/>
    <w:rsid w:val="0010388D"/>
    <w:rsid w:val="00104DDC"/>
    <w:rsid w:val="00105C54"/>
    <w:rsid w:val="00105E14"/>
    <w:rsid w:val="00110BA0"/>
    <w:rsid w:val="0011179D"/>
    <w:rsid w:val="00111D1C"/>
    <w:rsid w:val="001127D5"/>
    <w:rsid w:val="00113573"/>
    <w:rsid w:val="001164DF"/>
    <w:rsid w:val="00116C5E"/>
    <w:rsid w:val="0011733F"/>
    <w:rsid w:val="00121AF4"/>
    <w:rsid w:val="0012252D"/>
    <w:rsid w:val="00123D9F"/>
    <w:rsid w:val="00125D29"/>
    <w:rsid w:val="001262BD"/>
    <w:rsid w:val="001269D1"/>
    <w:rsid w:val="00130A1C"/>
    <w:rsid w:val="00131277"/>
    <w:rsid w:val="0013198F"/>
    <w:rsid w:val="0013275A"/>
    <w:rsid w:val="00134920"/>
    <w:rsid w:val="00134989"/>
    <w:rsid w:val="00134C5C"/>
    <w:rsid w:val="00137713"/>
    <w:rsid w:val="001404C7"/>
    <w:rsid w:val="00142EF1"/>
    <w:rsid w:val="00143670"/>
    <w:rsid w:val="0014473F"/>
    <w:rsid w:val="00146895"/>
    <w:rsid w:val="00146DE7"/>
    <w:rsid w:val="00146E30"/>
    <w:rsid w:val="001520A4"/>
    <w:rsid w:val="00152164"/>
    <w:rsid w:val="001528B2"/>
    <w:rsid w:val="00152ED6"/>
    <w:rsid w:val="00154AC1"/>
    <w:rsid w:val="001573E1"/>
    <w:rsid w:val="0015754E"/>
    <w:rsid w:val="00160831"/>
    <w:rsid w:val="00161F35"/>
    <w:rsid w:val="001649F0"/>
    <w:rsid w:val="001724F2"/>
    <w:rsid w:val="00174162"/>
    <w:rsid w:val="00174176"/>
    <w:rsid w:val="00175621"/>
    <w:rsid w:val="0017798A"/>
    <w:rsid w:val="0018148C"/>
    <w:rsid w:val="001843C6"/>
    <w:rsid w:val="00186935"/>
    <w:rsid w:val="00187224"/>
    <w:rsid w:val="00187E47"/>
    <w:rsid w:val="00191BDE"/>
    <w:rsid w:val="00191E26"/>
    <w:rsid w:val="00191FAE"/>
    <w:rsid w:val="00193093"/>
    <w:rsid w:val="00193342"/>
    <w:rsid w:val="00195F79"/>
    <w:rsid w:val="00196ADA"/>
    <w:rsid w:val="00197D7A"/>
    <w:rsid w:val="00197E2F"/>
    <w:rsid w:val="001A0FF5"/>
    <w:rsid w:val="001A2643"/>
    <w:rsid w:val="001A375C"/>
    <w:rsid w:val="001A559B"/>
    <w:rsid w:val="001A65C5"/>
    <w:rsid w:val="001A73D6"/>
    <w:rsid w:val="001A73D7"/>
    <w:rsid w:val="001B0516"/>
    <w:rsid w:val="001B2524"/>
    <w:rsid w:val="001B2EA7"/>
    <w:rsid w:val="001B5ED4"/>
    <w:rsid w:val="001B6189"/>
    <w:rsid w:val="001B7B29"/>
    <w:rsid w:val="001B7E7F"/>
    <w:rsid w:val="001C02FA"/>
    <w:rsid w:val="001C0CC4"/>
    <w:rsid w:val="001C21F5"/>
    <w:rsid w:val="001C285C"/>
    <w:rsid w:val="001C2C44"/>
    <w:rsid w:val="001C2D20"/>
    <w:rsid w:val="001C3CEB"/>
    <w:rsid w:val="001C6546"/>
    <w:rsid w:val="001D0EE1"/>
    <w:rsid w:val="001D430E"/>
    <w:rsid w:val="001D4C2C"/>
    <w:rsid w:val="001D4D6F"/>
    <w:rsid w:val="001D5D4A"/>
    <w:rsid w:val="001D677D"/>
    <w:rsid w:val="001E01ED"/>
    <w:rsid w:val="001E2D6A"/>
    <w:rsid w:val="001E3098"/>
    <w:rsid w:val="001E3A20"/>
    <w:rsid w:val="001E489A"/>
    <w:rsid w:val="001E5819"/>
    <w:rsid w:val="001E5CF4"/>
    <w:rsid w:val="001E63DF"/>
    <w:rsid w:val="001E64D7"/>
    <w:rsid w:val="001F0CA5"/>
    <w:rsid w:val="001F1235"/>
    <w:rsid w:val="001F2D5B"/>
    <w:rsid w:val="001F423C"/>
    <w:rsid w:val="001F477D"/>
    <w:rsid w:val="001F58F7"/>
    <w:rsid w:val="001F5D77"/>
    <w:rsid w:val="00200447"/>
    <w:rsid w:val="00201B0A"/>
    <w:rsid w:val="00201CC0"/>
    <w:rsid w:val="00205CDE"/>
    <w:rsid w:val="0020609B"/>
    <w:rsid w:val="00210199"/>
    <w:rsid w:val="00210551"/>
    <w:rsid w:val="0021111D"/>
    <w:rsid w:val="00211185"/>
    <w:rsid w:val="002114D9"/>
    <w:rsid w:val="0021377B"/>
    <w:rsid w:val="00213AFF"/>
    <w:rsid w:val="00214060"/>
    <w:rsid w:val="00214950"/>
    <w:rsid w:val="002157C6"/>
    <w:rsid w:val="00216D99"/>
    <w:rsid w:val="0022149A"/>
    <w:rsid w:val="0022177B"/>
    <w:rsid w:val="002243C5"/>
    <w:rsid w:val="00224A5E"/>
    <w:rsid w:val="00227744"/>
    <w:rsid w:val="00230049"/>
    <w:rsid w:val="00230D12"/>
    <w:rsid w:val="00231311"/>
    <w:rsid w:val="00231C7F"/>
    <w:rsid w:val="002325DB"/>
    <w:rsid w:val="0024000F"/>
    <w:rsid w:val="0024060D"/>
    <w:rsid w:val="0024182B"/>
    <w:rsid w:val="002448E1"/>
    <w:rsid w:val="00245CE7"/>
    <w:rsid w:val="0025199C"/>
    <w:rsid w:val="00251DE7"/>
    <w:rsid w:val="002522DF"/>
    <w:rsid w:val="002529E2"/>
    <w:rsid w:val="00253814"/>
    <w:rsid w:val="00256CF7"/>
    <w:rsid w:val="00257054"/>
    <w:rsid w:val="002579E6"/>
    <w:rsid w:val="00262D03"/>
    <w:rsid w:val="00267125"/>
    <w:rsid w:val="0026795E"/>
    <w:rsid w:val="00270105"/>
    <w:rsid w:val="00270182"/>
    <w:rsid w:val="002704B3"/>
    <w:rsid w:val="0027366A"/>
    <w:rsid w:val="00273CD5"/>
    <w:rsid w:val="002744F8"/>
    <w:rsid w:val="0028098D"/>
    <w:rsid w:val="002813B5"/>
    <w:rsid w:val="00281F78"/>
    <w:rsid w:val="00283A70"/>
    <w:rsid w:val="00283D49"/>
    <w:rsid w:val="00284F31"/>
    <w:rsid w:val="0028517F"/>
    <w:rsid w:val="00285189"/>
    <w:rsid w:val="00285835"/>
    <w:rsid w:val="00286739"/>
    <w:rsid w:val="00286AFC"/>
    <w:rsid w:val="0028781C"/>
    <w:rsid w:val="00292296"/>
    <w:rsid w:val="00295C4C"/>
    <w:rsid w:val="002970EF"/>
    <w:rsid w:val="002A08AB"/>
    <w:rsid w:val="002A0C0D"/>
    <w:rsid w:val="002A2816"/>
    <w:rsid w:val="002A72FF"/>
    <w:rsid w:val="002B0831"/>
    <w:rsid w:val="002B09CA"/>
    <w:rsid w:val="002B1843"/>
    <w:rsid w:val="002B323A"/>
    <w:rsid w:val="002B395E"/>
    <w:rsid w:val="002B3977"/>
    <w:rsid w:val="002B54EA"/>
    <w:rsid w:val="002B74B4"/>
    <w:rsid w:val="002C3721"/>
    <w:rsid w:val="002C3B2E"/>
    <w:rsid w:val="002C6235"/>
    <w:rsid w:val="002D0193"/>
    <w:rsid w:val="002D0F3F"/>
    <w:rsid w:val="002D178D"/>
    <w:rsid w:val="002D1F99"/>
    <w:rsid w:val="002D20D3"/>
    <w:rsid w:val="002D2ED4"/>
    <w:rsid w:val="002D3179"/>
    <w:rsid w:val="002D40E3"/>
    <w:rsid w:val="002D4533"/>
    <w:rsid w:val="002D7E3D"/>
    <w:rsid w:val="002E05BC"/>
    <w:rsid w:val="002E0861"/>
    <w:rsid w:val="002E1A33"/>
    <w:rsid w:val="002E2231"/>
    <w:rsid w:val="002E3B76"/>
    <w:rsid w:val="002E64F5"/>
    <w:rsid w:val="002E7AD9"/>
    <w:rsid w:val="002F1908"/>
    <w:rsid w:val="002F230C"/>
    <w:rsid w:val="002F3B30"/>
    <w:rsid w:val="002F4A3A"/>
    <w:rsid w:val="002F693E"/>
    <w:rsid w:val="003065C9"/>
    <w:rsid w:val="00315561"/>
    <w:rsid w:val="003163A9"/>
    <w:rsid w:val="003169B0"/>
    <w:rsid w:val="003176D5"/>
    <w:rsid w:val="00320122"/>
    <w:rsid w:val="00321A85"/>
    <w:rsid w:val="00322B6D"/>
    <w:rsid w:val="00322C79"/>
    <w:rsid w:val="00324ADC"/>
    <w:rsid w:val="00326520"/>
    <w:rsid w:val="0033102E"/>
    <w:rsid w:val="0033104B"/>
    <w:rsid w:val="003329A6"/>
    <w:rsid w:val="003350F8"/>
    <w:rsid w:val="003364DB"/>
    <w:rsid w:val="003367B5"/>
    <w:rsid w:val="00340E73"/>
    <w:rsid w:val="003413E1"/>
    <w:rsid w:val="003417FD"/>
    <w:rsid w:val="0034697D"/>
    <w:rsid w:val="00346A8C"/>
    <w:rsid w:val="003505C0"/>
    <w:rsid w:val="0035308D"/>
    <w:rsid w:val="00355670"/>
    <w:rsid w:val="00357507"/>
    <w:rsid w:val="00360E93"/>
    <w:rsid w:val="003615D1"/>
    <w:rsid w:val="00362E5D"/>
    <w:rsid w:val="003634AA"/>
    <w:rsid w:val="003639D2"/>
    <w:rsid w:val="00363ED2"/>
    <w:rsid w:val="00364A71"/>
    <w:rsid w:val="00365CC3"/>
    <w:rsid w:val="00370FC9"/>
    <w:rsid w:val="00371957"/>
    <w:rsid w:val="003725DE"/>
    <w:rsid w:val="003742CA"/>
    <w:rsid w:val="003745CE"/>
    <w:rsid w:val="0038023F"/>
    <w:rsid w:val="00382846"/>
    <w:rsid w:val="003832F2"/>
    <w:rsid w:val="00387FA8"/>
    <w:rsid w:val="0039243D"/>
    <w:rsid w:val="0039348D"/>
    <w:rsid w:val="0039406A"/>
    <w:rsid w:val="00395815"/>
    <w:rsid w:val="00396DF6"/>
    <w:rsid w:val="0039757E"/>
    <w:rsid w:val="00397ECA"/>
    <w:rsid w:val="003A1FF5"/>
    <w:rsid w:val="003A22C0"/>
    <w:rsid w:val="003A4C94"/>
    <w:rsid w:val="003B1977"/>
    <w:rsid w:val="003B4B71"/>
    <w:rsid w:val="003B6843"/>
    <w:rsid w:val="003C00F0"/>
    <w:rsid w:val="003C0345"/>
    <w:rsid w:val="003C0A5E"/>
    <w:rsid w:val="003C0E23"/>
    <w:rsid w:val="003C1096"/>
    <w:rsid w:val="003C27D2"/>
    <w:rsid w:val="003C42DB"/>
    <w:rsid w:val="003C6B24"/>
    <w:rsid w:val="003C6DEA"/>
    <w:rsid w:val="003D107E"/>
    <w:rsid w:val="003D53A2"/>
    <w:rsid w:val="003D5B0F"/>
    <w:rsid w:val="003D7A22"/>
    <w:rsid w:val="003E02C0"/>
    <w:rsid w:val="003E08A5"/>
    <w:rsid w:val="003E17C3"/>
    <w:rsid w:val="003E3C9A"/>
    <w:rsid w:val="003E40AB"/>
    <w:rsid w:val="003E4E3E"/>
    <w:rsid w:val="003E54B7"/>
    <w:rsid w:val="003F269E"/>
    <w:rsid w:val="003F29C2"/>
    <w:rsid w:val="003F37FA"/>
    <w:rsid w:val="003F41BE"/>
    <w:rsid w:val="003F499C"/>
    <w:rsid w:val="003F5295"/>
    <w:rsid w:val="003F5E83"/>
    <w:rsid w:val="00401C33"/>
    <w:rsid w:val="004035ED"/>
    <w:rsid w:val="00403CEF"/>
    <w:rsid w:val="0040529A"/>
    <w:rsid w:val="004054CE"/>
    <w:rsid w:val="00410BC7"/>
    <w:rsid w:val="004110EA"/>
    <w:rsid w:val="004132DE"/>
    <w:rsid w:val="00416EFD"/>
    <w:rsid w:val="00420055"/>
    <w:rsid w:val="00420BA9"/>
    <w:rsid w:val="00420F9B"/>
    <w:rsid w:val="00421558"/>
    <w:rsid w:val="004228A9"/>
    <w:rsid w:val="00424F67"/>
    <w:rsid w:val="00426203"/>
    <w:rsid w:val="004263A0"/>
    <w:rsid w:val="004266E1"/>
    <w:rsid w:val="00426A3E"/>
    <w:rsid w:val="004309E6"/>
    <w:rsid w:val="00430CDF"/>
    <w:rsid w:val="0043194D"/>
    <w:rsid w:val="00431C8D"/>
    <w:rsid w:val="00431E14"/>
    <w:rsid w:val="00440295"/>
    <w:rsid w:val="004413F1"/>
    <w:rsid w:val="00441634"/>
    <w:rsid w:val="00441B06"/>
    <w:rsid w:val="004426C3"/>
    <w:rsid w:val="00444C27"/>
    <w:rsid w:val="00447AEF"/>
    <w:rsid w:val="0045312D"/>
    <w:rsid w:val="00454D33"/>
    <w:rsid w:val="00456A09"/>
    <w:rsid w:val="00457828"/>
    <w:rsid w:val="0045790D"/>
    <w:rsid w:val="00460E25"/>
    <w:rsid w:val="00462C9D"/>
    <w:rsid w:val="004666B2"/>
    <w:rsid w:val="00472A5B"/>
    <w:rsid w:val="00476F8C"/>
    <w:rsid w:val="00481EBE"/>
    <w:rsid w:val="00482DB0"/>
    <w:rsid w:val="0048439C"/>
    <w:rsid w:val="004843F6"/>
    <w:rsid w:val="00484C70"/>
    <w:rsid w:val="00485583"/>
    <w:rsid w:val="004871A6"/>
    <w:rsid w:val="00491D62"/>
    <w:rsid w:val="00492726"/>
    <w:rsid w:val="00492B4E"/>
    <w:rsid w:val="004942F7"/>
    <w:rsid w:val="004957AC"/>
    <w:rsid w:val="00495C7F"/>
    <w:rsid w:val="0049616B"/>
    <w:rsid w:val="0049754C"/>
    <w:rsid w:val="004A3328"/>
    <w:rsid w:val="004A3CC0"/>
    <w:rsid w:val="004A3D79"/>
    <w:rsid w:val="004A4F44"/>
    <w:rsid w:val="004A75BA"/>
    <w:rsid w:val="004A77D6"/>
    <w:rsid w:val="004B16F3"/>
    <w:rsid w:val="004B354B"/>
    <w:rsid w:val="004B4F93"/>
    <w:rsid w:val="004B7B33"/>
    <w:rsid w:val="004C063D"/>
    <w:rsid w:val="004C08C8"/>
    <w:rsid w:val="004C09EB"/>
    <w:rsid w:val="004C0AFA"/>
    <w:rsid w:val="004C0C55"/>
    <w:rsid w:val="004C3A71"/>
    <w:rsid w:val="004C4C81"/>
    <w:rsid w:val="004C6E5E"/>
    <w:rsid w:val="004D1505"/>
    <w:rsid w:val="004D2025"/>
    <w:rsid w:val="004D6C6A"/>
    <w:rsid w:val="004E03AA"/>
    <w:rsid w:val="004E04FF"/>
    <w:rsid w:val="004E058F"/>
    <w:rsid w:val="004E08CB"/>
    <w:rsid w:val="004E1601"/>
    <w:rsid w:val="004E2A31"/>
    <w:rsid w:val="004E5139"/>
    <w:rsid w:val="004E5ADF"/>
    <w:rsid w:val="004E7647"/>
    <w:rsid w:val="004F03C1"/>
    <w:rsid w:val="004F0DA9"/>
    <w:rsid w:val="004F1FFD"/>
    <w:rsid w:val="004F307D"/>
    <w:rsid w:val="004F330E"/>
    <w:rsid w:val="00500119"/>
    <w:rsid w:val="0050049F"/>
    <w:rsid w:val="00501AD4"/>
    <w:rsid w:val="00502446"/>
    <w:rsid w:val="00507982"/>
    <w:rsid w:val="00510397"/>
    <w:rsid w:val="005115B9"/>
    <w:rsid w:val="005122AF"/>
    <w:rsid w:val="005132EC"/>
    <w:rsid w:val="005151F3"/>
    <w:rsid w:val="005156B9"/>
    <w:rsid w:val="005158CB"/>
    <w:rsid w:val="0052109F"/>
    <w:rsid w:val="0052177D"/>
    <w:rsid w:val="00521BCF"/>
    <w:rsid w:val="00522026"/>
    <w:rsid w:val="00522D7C"/>
    <w:rsid w:val="00523DEC"/>
    <w:rsid w:val="00524B5A"/>
    <w:rsid w:val="0053018D"/>
    <w:rsid w:val="00530D34"/>
    <w:rsid w:val="005310A4"/>
    <w:rsid w:val="00535423"/>
    <w:rsid w:val="00535EE2"/>
    <w:rsid w:val="0054068B"/>
    <w:rsid w:val="00540EBD"/>
    <w:rsid w:val="00543FB9"/>
    <w:rsid w:val="0054408E"/>
    <w:rsid w:val="0054415A"/>
    <w:rsid w:val="00546764"/>
    <w:rsid w:val="00550001"/>
    <w:rsid w:val="00550110"/>
    <w:rsid w:val="00554755"/>
    <w:rsid w:val="00554E5F"/>
    <w:rsid w:val="005566FE"/>
    <w:rsid w:val="005608EA"/>
    <w:rsid w:val="005610A6"/>
    <w:rsid w:val="005631CB"/>
    <w:rsid w:val="005639A2"/>
    <w:rsid w:val="0056530C"/>
    <w:rsid w:val="00565785"/>
    <w:rsid w:val="005703A9"/>
    <w:rsid w:val="005703E5"/>
    <w:rsid w:val="005715D5"/>
    <w:rsid w:val="0057246B"/>
    <w:rsid w:val="00572A09"/>
    <w:rsid w:val="00576BFF"/>
    <w:rsid w:val="00580154"/>
    <w:rsid w:val="00586E25"/>
    <w:rsid w:val="00591B76"/>
    <w:rsid w:val="0059200A"/>
    <w:rsid w:val="00592076"/>
    <w:rsid w:val="005932C4"/>
    <w:rsid w:val="005942A5"/>
    <w:rsid w:val="005962F7"/>
    <w:rsid w:val="0059697B"/>
    <w:rsid w:val="005A0560"/>
    <w:rsid w:val="005A227A"/>
    <w:rsid w:val="005A2628"/>
    <w:rsid w:val="005A2F88"/>
    <w:rsid w:val="005A3CF4"/>
    <w:rsid w:val="005A58D4"/>
    <w:rsid w:val="005A5AE5"/>
    <w:rsid w:val="005A613B"/>
    <w:rsid w:val="005A7588"/>
    <w:rsid w:val="005B0556"/>
    <w:rsid w:val="005B15F7"/>
    <w:rsid w:val="005C3922"/>
    <w:rsid w:val="005C3C2C"/>
    <w:rsid w:val="005C5EB3"/>
    <w:rsid w:val="005C7F2A"/>
    <w:rsid w:val="005D0675"/>
    <w:rsid w:val="005D0A26"/>
    <w:rsid w:val="005D1BF6"/>
    <w:rsid w:val="005D267B"/>
    <w:rsid w:val="005D5269"/>
    <w:rsid w:val="005D7343"/>
    <w:rsid w:val="005E2639"/>
    <w:rsid w:val="005E2802"/>
    <w:rsid w:val="005E2FEE"/>
    <w:rsid w:val="005E3BDC"/>
    <w:rsid w:val="005E47E5"/>
    <w:rsid w:val="005E53E9"/>
    <w:rsid w:val="005F22AA"/>
    <w:rsid w:val="005F27A2"/>
    <w:rsid w:val="005F2D32"/>
    <w:rsid w:val="005F347F"/>
    <w:rsid w:val="005F3956"/>
    <w:rsid w:val="005F5052"/>
    <w:rsid w:val="005F5D52"/>
    <w:rsid w:val="006036E6"/>
    <w:rsid w:val="00605E62"/>
    <w:rsid w:val="00614008"/>
    <w:rsid w:val="0061569D"/>
    <w:rsid w:val="00615BEB"/>
    <w:rsid w:val="006162E4"/>
    <w:rsid w:val="00621370"/>
    <w:rsid w:val="00622D38"/>
    <w:rsid w:val="00623433"/>
    <w:rsid w:val="0062569F"/>
    <w:rsid w:val="00625E1E"/>
    <w:rsid w:val="0062693B"/>
    <w:rsid w:val="00626BDC"/>
    <w:rsid w:val="00630044"/>
    <w:rsid w:val="006308A9"/>
    <w:rsid w:val="00630CF4"/>
    <w:rsid w:val="0063118D"/>
    <w:rsid w:val="00631453"/>
    <w:rsid w:val="00633196"/>
    <w:rsid w:val="00633663"/>
    <w:rsid w:val="00635626"/>
    <w:rsid w:val="00636611"/>
    <w:rsid w:val="00637492"/>
    <w:rsid w:val="006379EF"/>
    <w:rsid w:val="0064083B"/>
    <w:rsid w:val="00643D57"/>
    <w:rsid w:val="00643DB7"/>
    <w:rsid w:val="00643DF0"/>
    <w:rsid w:val="0064526E"/>
    <w:rsid w:val="00645F94"/>
    <w:rsid w:val="00647638"/>
    <w:rsid w:val="00647DD3"/>
    <w:rsid w:val="00651B50"/>
    <w:rsid w:val="006526F9"/>
    <w:rsid w:val="006541D1"/>
    <w:rsid w:val="0065633C"/>
    <w:rsid w:val="006601D3"/>
    <w:rsid w:val="00664C46"/>
    <w:rsid w:val="00666C04"/>
    <w:rsid w:val="006708CE"/>
    <w:rsid w:val="00671395"/>
    <w:rsid w:val="006719BB"/>
    <w:rsid w:val="00672EAF"/>
    <w:rsid w:val="00673AEA"/>
    <w:rsid w:val="006750AF"/>
    <w:rsid w:val="0067631F"/>
    <w:rsid w:val="006847BC"/>
    <w:rsid w:val="00684B32"/>
    <w:rsid w:val="006877FC"/>
    <w:rsid w:val="00691134"/>
    <w:rsid w:val="00692918"/>
    <w:rsid w:val="00694C50"/>
    <w:rsid w:val="006953D1"/>
    <w:rsid w:val="006958B4"/>
    <w:rsid w:val="0069604A"/>
    <w:rsid w:val="00696C94"/>
    <w:rsid w:val="006A02B1"/>
    <w:rsid w:val="006A24E8"/>
    <w:rsid w:val="006A40B9"/>
    <w:rsid w:val="006A4128"/>
    <w:rsid w:val="006A627A"/>
    <w:rsid w:val="006A7126"/>
    <w:rsid w:val="006B04C6"/>
    <w:rsid w:val="006B2410"/>
    <w:rsid w:val="006B4C31"/>
    <w:rsid w:val="006B7982"/>
    <w:rsid w:val="006C0D23"/>
    <w:rsid w:val="006C6CA9"/>
    <w:rsid w:val="006C78D0"/>
    <w:rsid w:val="006D269C"/>
    <w:rsid w:val="006D4215"/>
    <w:rsid w:val="006D53EB"/>
    <w:rsid w:val="006D7DB1"/>
    <w:rsid w:val="006E1969"/>
    <w:rsid w:val="006E1C68"/>
    <w:rsid w:val="006E2405"/>
    <w:rsid w:val="006E2D96"/>
    <w:rsid w:val="006E3185"/>
    <w:rsid w:val="006E340C"/>
    <w:rsid w:val="006F0792"/>
    <w:rsid w:val="006F24D0"/>
    <w:rsid w:val="006F24EE"/>
    <w:rsid w:val="006F3066"/>
    <w:rsid w:val="006F6CA7"/>
    <w:rsid w:val="00701E0D"/>
    <w:rsid w:val="00701FA6"/>
    <w:rsid w:val="00701FCE"/>
    <w:rsid w:val="00703F9B"/>
    <w:rsid w:val="00707A81"/>
    <w:rsid w:val="00707AD6"/>
    <w:rsid w:val="00710902"/>
    <w:rsid w:val="0071289F"/>
    <w:rsid w:val="00712E56"/>
    <w:rsid w:val="00713916"/>
    <w:rsid w:val="00714AD5"/>
    <w:rsid w:val="00715297"/>
    <w:rsid w:val="00715C35"/>
    <w:rsid w:val="00720CC7"/>
    <w:rsid w:val="0072120E"/>
    <w:rsid w:val="007232C6"/>
    <w:rsid w:val="00723617"/>
    <w:rsid w:val="00724A50"/>
    <w:rsid w:val="00725D8A"/>
    <w:rsid w:val="00732EF1"/>
    <w:rsid w:val="007335E8"/>
    <w:rsid w:val="00733663"/>
    <w:rsid w:val="00733F89"/>
    <w:rsid w:val="00734881"/>
    <w:rsid w:val="00735038"/>
    <w:rsid w:val="007354ED"/>
    <w:rsid w:val="007379F4"/>
    <w:rsid w:val="007411F1"/>
    <w:rsid w:val="00741721"/>
    <w:rsid w:val="007451C5"/>
    <w:rsid w:val="007459E5"/>
    <w:rsid w:val="00746010"/>
    <w:rsid w:val="00747386"/>
    <w:rsid w:val="0074766A"/>
    <w:rsid w:val="00747CC0"/>
    <w:rsid w:val="0075060D"/>
    <w:rsid w:val="00750D40"/>
    <w:rsid w:val="00751159"/>
    <w:rsid w:val="007516AD"/>
    <w:rsid w:val="00752B07"/>
    <w:rsid w:val="00753358"/>
    <w:rsid w:val="00754C70"/>
    <w:rsid w:val="00755B0C"/>
    <w:rsid w:val="007566CE"/>
    <w:rsid w:val="007579B1"/>
    <w:rsid w:val="00761A63"/>
    <w:rsid w:val="00761FA5"/>
    <w:rsid w:val="007643F2"/>
    <w:rsid w:val="00766D75"/>
    <w:rsid w:val="00772E29"/>
    <w:rsid w:val="007741D6"/>
    <w:rsid w:val="00774F0D"/>
    <w:rsid w:val="00775052"/>
    <w:rsid w:val="00775503"/>
    <w:rsid w:val="007766FE"/>
    <w:rsid w:val="007767A0"/>
    <w:rsid w:val="00777648"/>
    <w:rsid w:val="00780471"/>
    <w:rsid w:val="007818BA"/>
    <w:rsid w:val="007830E3"/>
    <w:rsid w:val="00783189"/>
    <w:rsid w:val="007837B3"/>
    <w:rsid w:val="007843E8"/>
    <w:rsid w:val="00784D44"/>
    <w:rsid w:val="00784F0D"/>
    <w:rsid w:val="00785DDD"/>
    <w:rsid w:val="007873B8"/>
    <w:rsid w:val="0079019F"/>
    <w:rsid w:val="0079071B"/>
    <w:rsid w:val="0079211F"/>
    <w:rsid w:val="0079221C"/>
    <w:rsid w:val="0079419E"/>
    <w:rsid w:val="007A0E07"/>
    <w:rsid w:val="007A15B5"/>
    <w:rsid w:val="007A248B"/>
    <w:rsid w:val="007A2842"/>
    <w:rsid w:val="007A2D0B"/>
    <w:rsid w:val="007A3FE6"/>
    <w:rsid w:val="007A4A1A"/>
    <w:rsid w:val="007A56F7"/>
    <w:rsid w:val="007A649D"/>
    <w:rsid w:val="007A7C3C"/>
    <w:rsid w:val="007B047A"/>
    <w:rsid w:val="007B187C"/>
    <w:rsid w:val="007B368E"/>
    <w:rsid w:val="007B436C"/>
    <w:rsid w:val="007B4828"/>
    <w:rsid w:val="007B6FDA"/>
    <w:rsid w:val="007C04BD"/>
    <w:rsid w:val="007C127D"/>
    <w:rsid w:val="007C3D2A"/>
    <w:rsid w:val="007C3FFD"/>
    <w:rsid w:val="007C50C6"/>
    <w:rsid w:val="007D1E0F"/>
    <w:rsid w:val="007D2759"/>
    <w:rsid w:val="007D307A"/>
    <w:rsid w:val="007D3806"/>
    <w:rsid w:val="007D5442"/>
    <w:rsid w:val="007D5F49"/>
    <w:rsid w:val="007D6687"/>
    <w:rsid w:val="007D669B"/>
    <w:rsid w:val="007D6B6D"/>
    <w:rsid w:val="007E13CC"/>
    <w:rsid w:val="007E1EAA"/>
    <w:rsid w:val="007E42D5"/>
    <w:rsid w:val="007E66F5"/>
    <w:rsid w:val="007F03D6"/>
    <w:rsid w:val="007F1E1A"/>
    <w:rsid w:val="007F6146"/>
    <w:rsid w:val="007F617B"/>
    <w:rsid w:val="008007D3"/>
    <w:rsid w:val="00804D47"/>
    <w:rsid w:val="00805F13"/>
    <w:rsid w:val="00806120"/>
    <w:rsid w:val="0080632D"/>
    <w:rsid w:val="00811740"/>
    <w:rsid w:val="0081181E"/>
    <w:rsid w:val="00815134"/>
    <w:rsid w:val="008153E0"/>
    <w:rsid w:val="0081646E"/>
    <w:rsid w:val="00816ADF"/>
    <w:rsid w:val="008173CA"/>
    <w:rsid w:val="00820649"/>
    <w:rsid w:val="00823076"/>
    <w:rsid w:val="008238FE"/>
    <w:rsid w:val="008278C9"/>
    <w:rsid w:val="00830138"/>
    <w:rsid w:val="008334D2"/>
    <w:rsid w:val="00834896"/>
    <w:rsid w:val="00834C50"/>
    <w:rsid w:val="00841A63"/>
    <w:rsid w:val="00844B29"/>
    <w:rsid w:val="00844F3E"/>
    <w:rsid w:val="00845105"/>
    <w:rsid w:val="00845293"/>
    <w:rsid w:val="00845F36"/>
    <w:rsid w:val="008505DE"/>
    <w:rsid w:val="0085074F"/>
    <w:rsid w:val="0085094B"/>
    <w:rsid w:val="00851F1C"/>
    <w:rsid w:val="008531F9"/>
    <w:rsid w:val="0085498B"/>
    <w:rsid w:val="00856572"/>
    <w:rsid w:val="00856584"/>
    <w:rsid w:val="008566B1"/>
    <w:rsid w:val="00856C77"/>
    <w:rsid w:val="00860AFF"/>
    <w:rsid w:val="00861EF6"/>
    <w:rsid w:val="00863AF7"/>
    <w:rsid w:val="00863B15"/>
    <w:rsid w:val="00870582"/>
    <w:rsid w:val="00871DD8"/>
    <w:rsid w:val="0087360D"/>
    <w:rsid w:val="00874227"/>
    <w:rsid w:val="008746E9"/>
    <w:rsid w:val="008763F2"/>
    <w:rsid w:val="008764C7"/>
    <w:rsid w:val="00880246"/>
    <w:rsid w:val="00883556"/>
    <w:rsid w:val="008837B5"/>
    <w:rsid w:val="00883DB3"/>
    <w:rsid w:val="0088427E"/>
    <w:rsid w:val="0088445D"/>
    <w:rsid w:val="0088534A"/>
    <w:rsid w:val="008869B6"/>
    <w:rsid w:val="00886F2A"/>
    <w:rsid w:val="00887C09"/>
    <w:rsid w:val="0089091D"/>
    <w:rsid w:val="00890C37"/>
    <w:rsid w:val="00892BE8"/>
    <w:rsid w:val="00892DB9"/>
    <w:rsid w:val="008946C0"/>
    <w:rsid w:val="00895246"/>
    <w:rsid w:val="008A107F"/>
    <w:rsid w:val="008A35D0"/>
    <w:rsid w:val="008A7415"/>
    <w:rsid w:val="008A7A7D"/>
    <w:rsid w:val="008B0505"/>
    <w:rsid w:val="008B1278"/>
    <w:rsid w:val="008B2EB4"/>
    <w:rsid w:val="008B3339"/>
    <w:rsid w:val="008B3828"/>
    <w:rsid w:val="008B3C62"/>
    <w:rsid w:val="008B42DA"/>
    <w:rsid w:val="008B4571"/>
    <w:rsid w:val="008B68FC"/>
    <w:rsid w:val="008B6E0C"/>
    <w:rsid w:val="008B6EB1"/>
    <w:rsid w:val="008C1455"/>
    <w:rsid w:val="008C5961"/>
    <w:rsid w:val="008C76F9"/>
    <w:rsid w:val="008D1173"/>
    <w:rsid w:val="008D1956"/>
    <w:rsid w:val="008D1DA9"/>
    <w:rsid w:val="008D2908"/>
    <w:rsid w:val="008D7F7A"/>
    <w:rsid w:val="008E0CFA"/>
    <w:rsid w:val="008E4AEE"/>
    <w:rsid w:val="008E4C78"/>
    <w:rsid w:val="008E7F42"/>
    <w:rsid w:val="008F0E8E"/>
    <w:rsid w:val="008F1568"/>
    <w:rsid w:val="008F2BA5"/>
    <w:rsid w:val="008F2CB6"/>
    <w:rsid w:val="008F2EEF"/>
    <w:rsid w:val="008F3D30"/>
    <w:rsid w:val="008F4B7B"/>
    <w:rsid w:val="008F799F"/>
    <w:rsid w:val="008F7D54"/>
    <w:rsid w:val="009000FC"/>
    <w:rsid w:val="0090035B"/>
    <w:rsid w:val="00903100"/>
    <w:rsid w:val="00905222"/>
    <w:rsid w:val="00906284"/>
    <w:rsid w:val="0091127E"/>
    <w:rsid w:val="00913557"/>
    <w:rsid w:val="00913D30"/>
    <w:rsid w:val="00915A9A"/>
    <w:rsid w:val="00916439"/>
    <w:rsid w:val="00920322"/>
    <w:rsid w:val="009224BA"/>
    <w:rsid w:val="0093042F"/>
    <w:rsid w:val="009318C1"/>
    <w:rsid w:val="00931D43"/>
    <w:rsid w:val="009321CB"/>
    <w:rsid w:val="00933406"/>
    <w:rsid w:val="009344DF"/>
    <w:rsid w:val="00934ECC"/>
    <w:rsid w:val="009359FA"/>
    <w:rsid w:val="009367B6"/>
    <w:rsid w:val="00936DD9"/>
    <w:rsid w:val="00937362"/>
    <w:rsid w:val="009376DE"/>
    <w:rsid w:val="00937821"/>
    <w:rsid w:val="00937C1F"/>
    <w:rsid w:val="00937D3D"/>
    <w:rsid w:val="0094028D"/>
    <w:rsid w:val="00941268"/>
    <w:rsid w:val="00941E8C"/>
    <w:rsid w:val="00941F23"/>
    <w:rsid w:val="009430F7"/>
    <w:rsid w:val="009435A5"/>
    <w:rsid w:val="00947985"/>
    <w:rsid w:val="00951990"/>
    <w:rsid w:val="00951C2B"/>
    <w:rsid w:val="00951FAA"/>
    <w:rsid w:val="0095427A"/>
    <w:rsid w:val="00954F79"/>
    <w:rsid w:val="00956AE4"/>
    <w:rsid w:val="00957AA7"/>
    <w:rsid w:val="00962306"/>
    <w:rsid w:val="00962A0A"/>
    <w:rsid w:val="00963260"/>
    <w:rsid w:val="0096453D"/>
    <w:rsid w:val="00965F1D"/>
    <w:rsid w:val="00966DD4"/>
    <w:rsid w:val="009673C8"/>
    <w:rsid w:val="009707DF"/>
    <w:rsid w:val="009715A5"/>
    <w:rsid w:val="00971B0D"/>
    <w:rsid w:val="009725A2"/>
    <w:rsid w:val="00972DB3"/>
    <w:rsid w:val="00981A53"/>
    <w:rsid w:val="009822A1"/>
    <w:rsid w:val="009835C1"/>
    <w:rsid w:val="009838A7"/>
    <w:rsid w:val="00983B73"/>
    <w:rsid w:val="0098768C"/>
    <w:rsid w:val="009878F9"/>
    <w:rsid w:val="00987D46"/>
    <w:rsid w:val="00992D28"/>
    <w:rsid w:val="00997D37"/>
    <w:rsid w:val="00997E79"/>
    <w:rsid w:val="009A1C2B"/>
    <w:rsid w:val="009A2479"/>
    <w:rsid w:val="009A262C"/>
    <w:rsid w:val="009A2C8A"/>
    <w:rsid w:val="009A35E5"/>
    <w:rsid w:val="009A3DEC"/>
    <w:rsid w:val="009A49BB"/>
    <w:rsid w:val="009A4FE3"/>
    <w:rsid w:val="009A5AC7"/>
    <w:rsid w:val="009A7B23"/>
    <w:rsid w:val="009B038B"/>
    <w:rsid w:val="009B04CC"/>
    <w:rsid w:val="009B0DC7"/>
    <w:rsid w:val="009B198B"/>
    <w:rsid w:val="009B234C"/>
    <w:rsid w:val="009B2433"/>
    <w:rsid w:val="009B2B79"/>
    <w:rsid w:val="009B3072"/>
    <w:rsid w:val="009B461B"/>
    <w:rsid w:val="009B5F82"/>
    <w:rsid w:val="009B7D48"/>
    <w:rsid w:val="009C281E"/>
    <w:rsid w:val="009C4097"/>
    <w:rsid w:val="009C5B29"/>
    <w:rsid w:val="009C7B36"/>
    <w:rsid w:val="009D02EE"/>
    <w:rsid w:val="009D07E6"/>
    <w:rsid w:val="009D0EFF"/>
    <w:rsid w:val="009D298D"/>
    <w:rsid w:val="009D2BD9"/>
    <w:rsid w:val="009D3591"/>
    <w:rsid w:val="009D4132"/>
    <w:rsid w:val="009D7769"/>
    <w:rsid w:val="009E1F57"/>
    <w:rsid w:val="009E355C"/>
    <w:rsid w:val="009E4E2A"/>
    <w:rsid w:val="009E59EE"/>
    <w:rsid w:val="009E6A9F"/>
    <w:rsid w:val="009E7E53"/>
    <w:rsid w:val="009F4105"/>
    <w:rsid w:val="009F4C16"/>
    <w:rsid w:val="009F528A"/>
    <w:rsid w:val="009F530F"/>
    <w:rsid w:val="009F5D03"/>
    <w:rsid w:val="009F66FA"/>
    <w:rsid w:val="00A006CE"/>
    <w:rsid w:val="00A006DB"/>
    <w:rsid w:val="00A044CA"/>
    <w:rsid w:val="00A04A54"/>
    <w:rsid w:val="00A05AF4"/>
    <w:rsid w:val="00A07636"/>
    <w:rsid w:val="00A1278E"/>
    <w:rsid w:val="00A12C98"/>
    <w:rsid w:val="00A13CCC"/>
    <w:rsid w:val="00A15205"/>
    <w:rsid w:val="00A15C66"/>
    <w:rsid w:val="00A162AC"/>
    <w:rsid w:val="00A17A4A"/>
    <w:rsid w:val="00A17CE9"/>
    <w:rsid w:val="00A21C97"/>
    <w:rsid w:val="00A2236D"/>
    <w:rsid w:val="00A2443C"/>
    <w:rsid w:val="00A24711"/>
    <w:rsid w:val="00A260DA"/>
    <w:rsid w:val="00A2623E"/>
    <w:rsid w:val="00A26989"/>
    <w:rsid w:val="00A26C65"/>
    <w:rsid w:val="00A30B92"/>
    <w:rsid w:val="00A31B1A"/>
    <w:rsid w:val="00A33A3D"/>
    <w:rsid w:val="00A33D8F"/>
    <w:rsid w:val="00A367FF"/>
    <w:rsid w:val="00A404C9"/>
    <w:rsid w:val="00A43C96"/>
    <w:rsid w:val="00A444C2"/>
    <w:rsid w:val="00A44ED8"/>
    <w:rsid w:val="00A45F6A"/>
    <w:rsid w:val="00A47E02"/>
    <w:rsid w:val="00A5055A"/>
    <w:rsid w:val="00A51E0C"/>
    <w:rsid w:val="00A54BF8"/>
    <w:rsid w:val="00A57D5D"/>
    <w:rsid w:val="00A61D98"/>
    <w:rsid w:val="00A65C16"/>
    <w:rsid w:val="00A6700B"/>
    <w:rsid w:val="00A71429"/>
    <w:rsid w:val="00A7160C"/>
    <w:rsid w:val="00A7236D"/>
    <w:rsid w:val="00A72BE6"/>
    <w:rsid w:val="00A75EAD"/>
    <w:rsid w:val="00A87E53"/>
    <w:rsid w:val="00A87EED"/>
    <w:rsid w:val="00A87FD7"/>
    <w:rsid w:val="00A93966"/>
    <w:rsid w:val="00A94764"/>
    <w:rsid w:val="00AA0170"/>
    <w:rsid w:val="00AA0EEA"/>
    <w:rsid w:val="00AA1443"/>
    <w:rsid w:val="00AA26E4"/>
    <w:rsid w:val="00AA3D14"/>
    <w:rsid w:val="00AA4C6F"/>
    <w:rsid w:val="00AA5690"/>
    <w:rsid w:val="00AA5CF0"/>
    <w:rsid w:val="00AB01E8"/>
    <w:rsid w:val="00AB10EB"/>
    <w:rsid w:val="00AB5B47"/>
    <w:rsid w:val="00AC054D"/>
    <w:rsid w:val="00AC0F1B"/>
    <w:rsid w:val="00AC0F89"/>
    <w:rsid w:val="00AC22AF"/>
    <w:rsid w:val="00AC2C93"/>
    <w:rsid w:val="00AC30AD"/>
    <w:rsid w:val="00AC4AF1"/>
    <w:rsid w:val="00AC5010"/>
    <w:rsid w:val="00AD0F84"/>
    <w:rsid w:val="00AD198A"/>
    <w:rsid w:val="00AD1C18"/>
    <w:rsid w:val="00AD2B67"/>
    <w:rsid w:val="00AD3F7C"/>
    <w:rsid w:val="00AD6878"/>
    <w:rsid w:val="00AD7A59"/>
    <w:rsid w:val="00AE00F0"/>
    <w:rsid w:val="00AE1C6E"/>
    <w:rsid w:val="00AE20DD"/>
    <w:rsid w:val="00AE250E"/>
    <w:rsid w:val="00AE2D78"/>
    <w:rsid w:val="00AE39CD"/>
    <w:rsid w:val="00AF056F"/>
    <w:rsid w:val="00AF0D57"/>
    <w:rsid w:val="00AF27CD"/>
    <w:rsid w:val="00AF2901"/>
    <w:rsid w:val="00AF3FF3"/>
    <w:rsid w:val="00AF452F"/>
    <w:rsid w:val="00AF4877"/>
    <w:rsid w:val="00B00E4D"/>
    <w:rsid w:val="00B01049"/>
    <w:rsid w:val="00B0310E"/>
    <w:rsid w:val="00B056C4"/>
    <w:rsid w:val="00B07852"/>
    <w:rsid w:val="00B07D45"/>
    <w:rsid w:val="00B105EF"/>
    <w:rsid w:val="00B113CA"/>
    <w:rsid w:val="00B11E0C"/>
    <w:rsid w:val="00B13433"/>
    <w:rsid w:val="00B14A2D"/>
    <w:rsid w:val="00B15CC0"/>
    <w:rsid w:val="00B163D6"/>
    <w:rsid w:val="00B16C62"/>
    <w:rsid w:val="00B17356"/>
    <w:rsid w:val="00B179BC"/>
    <w:rsid w:val="00B22F79"/>
    <w:rsid w:val="00B24F9D"/>
    <w:rsid w:val="00B30A6C"/>
    <w:rsid w:val="00B31406"/>
    <w:rsid w:val="00B323CE"/>
    <w:rsid w:val="00B32CD3"/>
    <w:rsid w:val="00B448A1"/>
    <w:rsid w:val="00B46355"/>
    <w:rsid w:val="00B4642D"/>
    <w:rsid w:val="00B47701"/>
    <w:rsid w:val="00B507BE"/>
    <w:rsid w:val="00B51A5C"/>
    <w:rsid w:val="00B53AE4"/>
    <w:rsid w:val="00B55179"/>
    <w:rsid w:val="00B56B9B"/>
    <w:rsid w:val="00B66751"/>
    <w:rsid w:val="00B66835"/>
    <w:rsid w:val="00B674D9"/>
    <w:rsid w:val="00B75996"/>
    <w:rsid w:val="00B7699F"/>
    <w:rsid w:val="00B8072C"/>
    <w:rsid w:val="00B8329E"/>
    <w:rsid w:val="00B84695"/>
    <w:rsid w:val="00B84BC2"/>
    <w:rsid w:val="00B86A58"/>
    <w:rsid w:val="00B918AE"/>
    <w:rsid w:val="00B925E6"/>
    <w:rsid w:val="00B937D1"/>
    <w:rsid w:val="00B94058"/>
    <w:rsid w:val="00B94DC3"/>
    <w:rsid w:val="00B96AD5"/>
    <w:rsid w:val="00BA0C67"/>
    <w:rsid w:val="00BA136D"/>
    <w:rsid w:val="00BA3BBA"/>
    <w:rsid w:val="00BA4BBF"/>
    <w:rsid w:val="00BA4D83"/>
    <w:rsid w:val="00BA55E8"/>
    <w:rsid w:val="00BA6C75"/>
    <w:rsid w:val="00BB038D"/>
    <w:rsid w:val="00BB0CC2"/>
    <w:rsid w:val="00BB2445"/>
    <w:rsid w:val="00BB472E"/>
    <w:rsid w:val="00BB5B95"/>
    <w:rsid w:val="00BB739C"/>
    <w:rsid w:val="00BB79C9"/>
    <w:rsid w:val="00BB7D71"/>
    <w:rsid w:val="00BC0BBD"/>
    <w:rsid w:val="00BC1724"/>
    <w:rsid w:val="00BC3074"/>
    <w:rsid w:val="00BC41BC"/>
    <w:rsid w:val="00BC4728"/>
    <w:rsid w:val="00BC4C0D"/>
    <w:rsid w:val="00BC63B0"/>
    <w:rsid w:val="00BD5C0D"/>
    <w:rsid w:val="00BD7C39"/>
    <w:rsid w:val="00BE2A3C"/>
    <w:rsid w:val="00BE2E03"/>
    <w:rsid w:val="00BE2E46"/>
    <w:rsid w:val="00BE3EBD"/>
    <w:rsid w:val="00BE459D"/>
    <w:rsid w:val="00BE4B18"/>
    <w:rsid w:val="00BE54BE"/>
    <w:rsid w:val="00BE5C20"/>
    <w:rsid w:val="00BF0C5A"/>
    <w:rsid w:val="00BF3486"/>
    <w:rsid w:val="00BF3CC8"/>
    <w:rsid w:val="00BF554B"/>
    <w:rsid w:val="00C0205F"/>
    <w:rsid w:val="00C030E9"/>
    <w:rsid w:val="00C0320D"/>
    <w:rsid w:val="00C038E9"/>
    <w:rsid w:val="00C03DE1"/>
    <w:rsid w:val="00C04AF0"/>
    <w:rsid w:val="00C05671"/>
    <w:rsid w:val="00C056B9"/>
    <w:rsid w:val="00C07073"/>
    <w:rsid w:val="00C07A88"/>
    <w:rsid w:val="00C07B88"/>
    <w:rsid w:val="00C07D80"/>
    <w:rsid w:val="00C11CE2"/>
    <w:rsid w:val="00C12851"/>
    <w:rsid w:val="00C14220"/>
    <w:rsid w:val="00C1525E"/>
    <w:rsid w:val="00C201F2"/>
    <w:rsid w:val="00C2160C"/>
    <w:rsid w:val="00C21B96"/>
    <w:rsid w:val="00C21C7C"/>
    <w:rsid w:val="00C229FB"/>
    <w:rsid w:val="00C22B6B"/>
    <w:rsid w:val="00C22C18"/>
    <w:rsid w:val="00C23193"/>
    <w:rsid w:val="00C24A9A"/>
    <w:rsid w:val="00C24B21"/>
    <w:rsid w:val="00C24BA8"/>
    <w:rsid w:val="00C2537D"/>
    <w:rsid w:val="00C305D3"/>
    <w:rsid w:val="00C30843"/>
    <w:rsid w:val="00C30E51"/>
    <w:rsid w:val="00C32A32"/>
    <w:rsid w:val="00C3399F"/>
    <w:rsid w:val="00C33E60"/>
    <w:rsid w:val="00C34B4D"/>
    <w:rsid w:val="00C34F7D"/>
    <w:rsid w:val="00C35B8B"/>
    <w:rsid w:val="00C37DDE"/>
    <w:rsid w:val="00C4017E"/>
    <w:rsid w:val="00C40428"/>
    <w:rsid w:val="00C40BC4"/>
    <w:rsid w:val="00C41A4B"/>
    <w:rsid w:val="00C429B2"/>
    <w:rsid w:val="00C42C2D"/>
    <w:rsid w:val="00C4357F"/>
    <w:rsid w:val="00C44C93"/>
    <w:rsid w:val="00C44CC1"/>
    <w:rsid w:val="00C50E3C"/>
    <w:rsid w:val="00C53923"/>
    <w:rsid w:val="00C53E5D"/>
    <w:rsid w:val="00C54350"/>
    <w:rsid w:val="00C54EE9"/>
    <w:rsid w:val="00C5672B"/>
    <w:rsid w:val="00C60135"/>
    <w:rsid w:val="00C625F5"/>
    <w:rsid w:val="00C6296B"/>
    <w:rsid w:val="00C62B99"/>
    <w:rsid w:val="00C65DDB"/>
    <w:rsid w:val="00C65EB0"/>
    <w:rsid w:val="00C70CBC"/>
    <w:rsid w:val="00C70DFE"/>
    <w:rsid w:val="00C73CDA"/>
    <w:rsid w:val="00C74F64"/>
    <w:rsid w:val="00C76D75"/>
    <w:rsid w:val="00C80191"/>
    <w:rsid w:val="00C81996"/>
    <w:rsid w:val="00C84A23"/>
    <w:rsid w:val="00C857F8"/>
    <w:rsid w:val="00C8583F"/>
    <w:rsid w:val="00C858EF"/>
    <w:rsid w:val="00C85F2F"/>
    <w:rsid w:val="00C86135"/>
    <w:rsid w:val="00C867F0"/>
    <w:rsid w:val="00C873A9"/>
    <w:rsid w:val="00C90C39"/>
    <w:rsid w:val="00C91645"/>
    <w:rsid w:val="00C92FAC"/>
    <w:rsid w:val="00C93F15"/>
    <w:rsid w:val="00C947E2"/>
    <w:rsid w:val="00C97D24"/>
    <w:rsid w:val="00CA126D"/>
    <w:rsid w:val="00CA1ED8"/>
    <w:rsid w:val="00CA38BE"/>
    <w:rsid w:val="00CA3AA6"/>
    <w:rsid w:val="00CA5425"/>
    <w:rsid w:val="00CB2650"/>
    <w:rsid w:val="00CB39B3"/>
    <w:rsid w:val="00CC16BE"/>
    <w:rsid w:val="00CC241D"/>
    <w:rsid w:val="00CC5794"/>
    <w:rsid w:val="00CC597A"/>
    <w:rsid w:val="00CC7A32"/>
    <w:rsid w:val="00CD2711"/>
    <w:rsid w:val="00CD2A0C"/>
    <w:rsid w:val="00CD3452"/>
    <w:rsid w:val="00CD78EB"/>
    <w:rsid w:val="00CE15EB"/>
    <w:rsid w:val="00CE2DC3"/>
    <w:rsid w:val="00CE3F87"/>
    <w:rsid w:val="00CE47B8"/>
    <w:rsid w:val="00CF0955"/>
    <w:rsid w:val="00CF246A"/>
    <w:rsid w:val="00CF3E93"/>
    <w:rsid w:val="00CF40D3"/>
    <w:rsid w:val="00CF5789"/>
    <w:rsid w:val="00CF5EB3"/>
    <w:rsid w:val="00CF6750"/>
    <w:rsid w:val="00D01406"/>
    <w:rsid w:val="00D015C8"/>
    <w:rsid w:val="00D06265"/>
    <w:rsid w:val="00D07EE4"/>
    <w:rsid w:val="00D108CF"/>
    <w:rsid w:val="00D11455"/>
    <w:rsid w:val="00D13D21"/>
    <w:rsid w:val="00D1637C"/>
    <w:rsid w:val="00D171F2"/>
    <w:rsid w:val="00D22068"/>
    <w:rsid w:val="00D2288C"/>
    <w:rsid w:val="00D24D99"/>
    <w:rsid w:val="00D2652C"/>
    <w:rsid w:val="00D26845"/>
    <w:rsid w:val="00D276C7"/>
    <w:rsid w:val="00D30325"/>
    <w:rsid w:val="00D3071B"/>
    <w:rsid w:val="00D31249"/>
    <w:rsid w:val="00D32375"/>
    <w:rsid w:val="00D36446"/>
    <w:rsid w:val="00D36F25"/>
    <w:rsid w:val="00D41350"/>
    <w:rsid w:val="00D4239F"/>
    <w:rsid w:val="00D433A7"/>
    <w:rsid w:val="00D43788"/>
    <w:rsid w:val="00D457D5"/>
    <w:rsid w:val="00D465CF"/>
    <w:rsid w:val="00D46F22"/>
    <w:rsid w:val="00D530A5"/>
    <w:rsid w:val="00D53632"/>
    <w:rsid w:val="00D53F1A"/>
    <w:rsid w:val="00D5407D"/>
    <w:rsid w:val="00D54C64"/>
    <w:rsid w:val="00D572FF"/>
    <w:rsid w:val="00D6266E"/>
    <w:rsid w:val="00D62F1F"/>
    <w:rsid w:val="00D64DD5"/>
    <w:rsid w:val="00D668E3"/>
    <w:rsid w:val="00D6705E"/>
    <w:rsid w:val="00D6718B"/>
    <w:rsid w:val="00D67F47"/>
    <w:rsid w:val="00D74458"/>
    <w:rsid w:val="00D77316"/>
    <w:rsid w:val="00D80C89"/>
    <w:rsid w:val="00D80CCA"/>
    <w:rsid w:val="00D810DC"/>
    <w:rsid w:val="00D832E3"/>
    <w:rsid w:val="00D840AC"/>
    <w:rsid w:val="00D8412A"/>
    <w:rsid w:val="00D8416F"/>
    <w:rsid w:val="00D907EC"/>
    <w:rsid w:val="00D92167"/>
    <w:rsid w:val="00D92E46"/>
    <w:rsid w:val="00D93A9E"/>
    <w:rsid w:val="00D9593A"/>
    <w:rsid w:val="00D979A4"/>
    <w:rsid w:val="00DA0BAE"/>
    <w:rsid w:val="00DA4B9A"/>
    <w:rsid w:val="00DB0276"/>
    <w:rsid w:val="00DB0594"/>
    <w:rsid w:val="00DB34DB"/>
    <w:rsid w:val="00DB3914"/>
    <w:rsid w:val="00DB70F5"/>
    <w:rsid w:val="00DB7A9C"/>
    <w:rsid w:val="00DC099F"/>
    <w:rsid w:val="00DC2DE8"/>
    <w:rsid w:val="00DC4A6C"/>
    <w:rsid w:val="00DC539A"/>
    <w:rsid w:val="00DC5976"/>
    <w:rsid w:val="00DC6736"/>
    <w:rsid w:val="00DD0004"/>
    <w:rsid w:val="00DD2A25"/>
    <w:rsid w:val="00DD679E"/>
    <w:rsid w:val="00DE1C1A"/>
    <w:rsid w:val="00DE40CD"/>
    <w:rsid w:val="00DE5AD1"/>
    <w:rsid w:val="00DE6FC7"/>
    <w:rsid w:val="00DF00F2"/>
    <w:rsid w:val="00DF0C59"/>
    <w:rsid w:val="00DF3CFE"/>
    <w:rsid w:val="00DF3DE3"/>
    <w:rsid w:val="00DF5321"/>
    <w:rsid w:val="00DF5EEF"/>
    <w:rsid w:val="00DF76FD"/>
    <w:rsid w:val="00E00B24"/>
    <w:rsid w:val="00E03A2D"/>
    <w:rsid w:val="00E05980"/>
    <w:rsid w:val="00E063E8"/>
    <w:rsid w:val="00E06BF1"/>
    <w:rsid w:val="00E06E0F"/>
    <w:rsid w:val="00E103EE"/>
    <w:rsid w:val="00E104BD"/>
    <w:rsid w:val="00E11692"/>
    <w:rsid w:val="00E1532F"/>
    <w:rsid w:val="00E15F22"/>
    <w:rsid w:val="00E16540"/>
    <w:rsid w:val="00E17A21"/>
    <w:rsid w:val="00E2306E"/>
    <w:rsid w:val="00E239D9"/>
    <w:rsid w:val="00E2409A"/>
    <w:rsid w:val="00E24187"/>
    <w:rsid w:val="00E24B72"/>
    <w:rsid w:val="00E24C10"/>
    <w:rsid w:val="00E2662E"/>
    <w:rsid w:val="00E27E12"/>
    <w:rsid w:val="00E30230"/>
    <w:rsid w:val="00E35210"/>
    <w:rsid w:val="00E355BD"/>
    <w:rsid w:val="00E36385"/>
    <w:rsid w:val="00E370CB"/>
    <w:rsid w:val="00E40042"/>
    <w:rsid w:val="00E416C9"/>
    <w:rsid w:val="00E418B4"/>
    <w:rsid w:val="00E4321A"/>
    <w:rsid w:val="00E437A9"/>
    <w:rsid w:val="00E43C10"/>
    <w:rsid w:val="00E44705"/>
    <w:rsid w:val="00E4486F"/>
    <w:rsid w:val="00E46944"/>
    <w:rsid w:val="00E46959"/>
    <w:rsid w:val="00E46A35"/>
    <w:rsid w:val="00E52144"/>
    <w:rsid w:val="00E52BEF"/>
    <w:rsid w:val="00E53480"/>
    <w:rsid w:val="00E536EE"/>
    <w:rsid w:val="00E54AD1"/>
    <w:rsid w:val="00E55CD3"/>
    <w:rsid w:val="00E56CE3"/>
    <w:rsid w:val="00E574DE"/>
    <w:rsid w:val="00E60CB0"/>
    <w:rsid w:val="00E6342A"/>
    <w:rsid w:val="00E63F86"/>
    <w:rsid w:val="00E64144"/>
    <w:rsid w:val="00E64820"/>
    <w:rsid w:val="00E64C96"/>
    <w:rsid w:val="00E65818"/>
    <w:rsid w:val="00E67D3D"/>
    <w:rsid w:val="00E71217"/>
    <w:rsid w:val="00E7157F"/>
    <w:rsid w:val="00E738AF"/>
    <w:rsid w:val="00E7638D"/>
    <w:rsid w:val="00E763ED"/>
    <w:rsid w:val="00E76DFD"/>
    <w:rsid w:val="00E77E4B"/>
    <w:rsid w:val="00E80BE6"/>
    <w:rsid w:val="00E80D8F"/>
    <w:rsid w:val="00E813D6"/>
    <w:rsid w:val="00E82524"/>
    <w:rsid w:val="00E829F9"/>
    <w:rsid w:val="00E8312E"/>
    <w:rsid w:val="00E87BB3"/>
    <w:rsid w:val="00E92A4F"/>
    <w:rsid w:val="00E942D8"/>
    <w:rsid w:val="00E95F36"/>
    <w:rsid w:val="00E96F4F"/>
    <w:rsid w:val="00EA51AB"/>
    <w:rsid w:val="00EB0853"/>
    <w:rsid w:val="00EB0FE3"/>
    <w:rsid w:val="00EB3CAC"/>
    <w:rsid w:val="00EB6559"/>
    <w:rsid w:val="00EB7881"/>
    <w:rsid w:val="00EC1E83"/>
    <w:rsid w:val="00EC232D"/>
    <w:rsid w:val="00EC491A"/>
    <w:rsid w:val="00EC6A54"/>
    <w:rsid w:val="00EC6C3A"/>
    <w:rsid w:val="00EC7793"/>
    <w:rsid w:val="00ED079E"/>
    <w:rsid w:val="00ED616B"/>
    <w:rsid w:val="00ED7167"/>
    <w:rsid w:val="00EE0862"/>
    <w:rsid w:val="00EE20DA"/>
    <w:rsid w:val="00EE2263"/>
    <w:rsid w:val="00EE23B8"/>
    <w:rsid w:val="00EE26E2"/>
    <w:rsid w:val="00EE3FE5"/>
    <w:rsid w:val="00EE6730"/>
    <w:rsid w:val="00EF1D52"/>
    <w:rsid w:val="00EF41B0"/>
    <w:rsid w:val="00EF7A2A"/>
    <w:rsid w:val="00EF7AFF"/>
    <w:rsid w:val="00EF7BE1"/>
    <w:rsid w:val="00F03070"/>
    <w:rsid w:val="00F03742"/>
    <w:rsid w:val="00F039AB"/>
    <w:rsid w:val="00F07147"/>
    <w:rsid w:val="00F1362D"/>
    <w:rsid w:val="00F1388F"/>
    <w:rsid w:val="00F13AF3"/>
    <w:rsid w:val="00F13DE3"/>
    <w:rsid w:val="00F13ED1"/>
    <w:rsid w:val="00F15660"/>
    <w:rsid w:val="00F169A2"/>
    <w:rsid w:val="00F2126D"/>
    <w:rsid w:val="00F224B7"/>
    <w:rsid w:val="00F22F41"/>
    <w:rsid w:val="00F2457D"/>
    <w:rsid w:val="00F25728"/>
    <w:rsid w:val="00F260A7"/>
    <w:rsid w:val="00F305D1"/>
    <w:rsid w:val="00F3319C"/>
    <w:rsid w:val="00F354B4"/>
    <w:rsid w:val="00F35B96"/>
    <w:rsid w:val="00F4058A"/>
    <w:rsid w:val="00F40E2A"/>
    <w:rsid w:val="00F414E6"/>
    <w:rsid w:val="00F419C4"/>
    <w:rsid w:val="00F426EF"/>
    <w:rsid w:val="00F42D92"/>
    <w:rsid w:val="00F45DFF"/>
    <w:rsid w:val="00F4604D"/>
    <w:rsid w:val="00F4702E"/>
    <w:rsid w:val="00F4774D"/>
    <w:rsid w:val="00F47AF1"/>
    <w:rsid w:val="00F5139C"/>
    <w:rsid w:val="00F52DD7"/>
    <w:rsid w:val="00F545C2"/>
    <w:rsid w:val="00F554C1"/>
    <w:rsid w:val="00F5611D"/>
    <w:rsid w:val="00F561F9"/>
    <w:rsid w:val="00F56232"/>
    <w:rsid w:val="00F56960"/>
    <w:rsid w:val="00F621FB"/>
    <w:rsid w:val="00F63813"/>
    <w:rsid w:val="00F64395"/>
    <w:rsid w:val="00F64874"/>
    <w:rsid w:val="00F65750"/>
    <w:rsid w:val="00F66375"/>
    <w:rsid w:val="00F67160"/>
    <w:rsid w:val="00F706DB"/>
    <w:rsid w:val="00F71852"/>
    <w:rsid w:val="00F7245D"/>
    <w:rsid w:val="00F72A8A"/>
    <w:rsid w:val="00F72FC2"/>
    <w:rsid w:val="00F7406F"/>
    <w:rsid w:val="00F74097"/>
    <w:rsid w:val="00F750A3"/>
    <w:rsid w:val="00F80519"/>
    <w:rsid w:val="00F80927"/>
    <w:rsid w:val="00F82933"/>
    <w:rsid w:val="00F83A63"/>
    <w:rsid w:val="00F86265"/>
    <w:rsid w:val="00F93B9A"/>
    <w:rsid w:val="00F94413"/>
    <w:rsid w:val="00F94BAC"/>
    <w:rsid w:val="00FA1195"/>
    <w:rsid w:val="00FA20DC"/>
    <w:rsid w:val="00FA37A3"/>
    <w:rsid w:val="00FA4A1A"/>
    <w:rsid w:val="00FA70E9"/>
    <w:rsid w:val="00FB0504"/>
    <w:rsid w:val="00FB71F4"/>
    <w:rsid w:val="00FC0DE9"/>
    <w:rsid w:val="00FC20AA"/>
    <w:rsid w:val="00FC32A9"/>
    <w:rsid w:val="00FC61F9"/>
    <w:rsid w:val="00FD3843"/>
    <w:rsid w:val="00FD3866"/>
    <w:rsid w:val="00FD4482"/>
    <w:rsid w:val="00FD6149"/>
    <w:rsid w:val="00FD6639"/>
    <w:rsid w:val="00FD7366"/>
    <w:rsid w:val="00FD78BE"/>
    <w:rsid w:val="00FE254E"/>
    <w:rsid w:val="00FE2762"/>
    <w:rsid w:val="00FE43C9"/>
    <w:rsid w:val="00FE5622"/>
    <w:rsid w:val="00FE5C98"/>
    <w:rsid w:val="00FE6522"/>
    <w:rsid w:val="00FF26FC"/>
    <w:rsid w:val="00FF302A"/>
    <w:rsid w:val="00FF4263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779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ACMA_TextInBrackets"/>
    <w:next w:val="ACMABodyText"/>
    <w:qFormat/>
    <w:rsid w:val="00B07D45"/>
    <w:pPr>
      <w:spacing w:before="80" w:after="240" w:line="280" w:lineRule="atLeast"/>
    </w:pPr>
    <w:rPr>
      <w:rFonts w:ascii="Arial" w:hAnsi="Arial"/>
      <w:i/>
      <w:szCs w:val="24"/>
      <w:lang w:eastAsia="en-US"/>
    </w:rPr>
  </w:style>
  <w:style w:type="paragraph" w:styleId="Heading1">
    <w:name w:val="heading 1"/>
    <w:basedOn w:val="ACMAHeading1"/>
    <w:next w:val="ACMABodyText"/>
    <w:qFormat/>
    <w:rsid w:val="00B261EE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75115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_BodyText"/>
    <w:qFormat/>
    <w:rsid w:val="001C6546"/>
    <w:pPr>
      <w:suppressAutoHyphens/>
      <w:spacing w:after="240" w:line="240" w:lineRule="atLeast"/>
    </w:pPr>
    <w:rPr>
      <w:rFonts w:ascii="Arial" w:hAnsi="Arial"/>
      <w:snapToGrid w:val="0"/>
      <w:lang w:eastAsia="en-US"/>
    </w:rPr>
  </w:style>
  <w:style w:type="paragraph" w:customStyle="1" w:styleId="ACMAHeading1">
    <w:name w:val="ACMA_Heading1"/>
    <w:next w:val="ACMABodyText"/>
    <w:qFormat/>
    <w:rsid w:val="00211185"/>
    <w:pPr>
      <w:keepNext/>
      <w:suppressAutoHyphens/>
      <w:spacing w:before="1800" w:after="360"/>
      <w:outlineLvl w:val="1"/>
    </w:pPr>
    <w:rPr>
      <w:rFonts w:ascii="Arial" w:hAnsi="Arial"/>
      <w:b/>
      <w:sz w:val="36"/>
      <w:lang w:eastAsia="en-US"/>
    </w:rPr>
  </w:style>
  <w:style w:type="paragraph" w:styleId="FootnoteText">
    <w:name w:val="footnote text"/>
    <w:aliases w:val="ACMA_FootnoteText,ACMA Footnote Text,ACMA Footnote Text Char,ABA Footnote Text Char,ABA Footnote Text"/>
    <w:link w:val="FootnoteTextChar"/>
    <w:rsid w:val="0072120E"/>
    <w:pPr>
      <w:tabs>
        <w:tab w:val="left" w:pos="284"/>
      </w:tabs>
      <w:spacing w:after="40"/>
      <w:ind w:left="289" w:hanging="289"/>
    </w:pPr>
    <w:rPr>
      <w:rFonts w:ascii="Arial" w:hAnsi="Arial"/>
      <w:sz w:val="16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51159"/>
    <w:rPr>
      <w:rFonts w:ascii="Arial" w:eastAsiaTheme="majorEastAsia" w:hAnsi="Arial" w:cstheme="majorBidi"/>
      <w:b/>
      <w:bCs/>
      <w:i/>
      <w:sz w:val="26"/>
      <w:szCs w:val="26"/>
      <w:lang w:eastAsia="en-US"/>
    </w:rPr>
  </w:style>
  <w:style w:type="character" w:styleId="Hyperlink">
    <w:name w:val="Hyperlink"/>
    <w:basedOn w:val="DefaultParagraphFont"/>
    <w:rsid w:val="00B261EE"/>
    <w:rPr>
      <w:color w:val="0000FF"/>
      <w:u w:val="single"/>
    </w:rPr>
  </w:style>
  <w:style w:type="paragraph" w:customStyle="1" w:styleId="ACMABulletLevel1">
    <w:name w:val="ACMA_BulletLevel1"/>
    <w:qFormat/>
    <w:rsid w:val="001C6546"/>
    <w:pPr>
      <w:numPr>
        <w:numId w:val="1"/>
      </w:numPr>
      <w:spacing w:after="80" w:line="240" w:lineRule="atLeast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47DD3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DD3"/>
    <w:rPr>
      <w:rFonts w:ascii="Lucida Grande" w:hAnsi="Lucida Grande" w:cs="Lucida Grande"/>
      <w:i/>
      <w:sz w:val="18"/>
      <w:szCs w:val="18"/>
      <w:lang w:eastAsia="en-US"/>
    </w:rPr>
  </w:style>
  <w:style w:type="paragraph" w:customStyle="1" w:styleId="ACMAFooter">
    <w:name w:val="ACMA_Footer"/>
    <w:qFormat/>
    <w:rsid w:val="00EF7A2A"/>
    <w:pPr>
      <w:pBdr>
        <w:top w:val="single" w:sz="2" w:space="4" w:color="auto"/>
      </w:pBdr>
      <w:tabs>
        <w:tab w:val="right" w:pos="8352"/>
      </w:tabs>
    </w:pPr>
    <w:rPr>
      <w:rFonts w:ascii="Arial" w:hAnsi="Arial"/>
      <w:lang w:eastAsia="en-US"/>
    </w:rPr>
  </w:style>
  <w:style w:type="paragraph" w:customStyle="1" w:styleId="ACMAHeading2">
    <w:name w:val="ACMA_Heading2"/>
    <w:next w:val="ACMABodyText"/>
    <w:qFormat/>
    <w:rsid w:val="008837B5"/>
    <w:pPr>
      <w:keepNext/>
      <w:suppressAutoHyphens/>
      <w:spacing w:before="360" w:after="120"/>
      <w:outlineLvl w:val="2"/>
    </w:pPr>
    <w:rPr>
      <w:rFonts w:ascii="Arial" w:hAnsi="Arial"/>
      <w:b/>
      <w:sz w:val="28"/>
      <w:lang w:eastAsia="en-US"/>
    </w:rPr>
  </w:style>
  <w:style w:type="paragraph" w:customStyle="1" w:styleId="ACMATableHeading">
    <w:name w:val="ACMA_TableHeading"/>
    <w:qFormat/>
    <w:rsid w:val="00B07D45"/>
    <w:pPr>
      <w:spacing w:before="40" w:after="40"/>
    </w:pPr>
    <w:rPr>
      <w:rFonts w:ascii="Arial" w:hAnsi="Arial"/>
      <w:b/>
      <w:lang w:eastAsia="en-US"/>
    </w:rPr>
  </w:style>
  <w:style w:type="paragraph" w:customStyle="1" w:styleId="ACMATableBody">
    <w:name w:val="ACMA_TableBody"/>
    <w:qFormat/>
    <w:rsid w:val="00B30A6C"/>
    <w:pPr>
      <w:spacing w:before="40" w:after="120"/>
    </w:pPr>
    <w:rPr>
      <w:rFonts w:ascii="Arial" w:hAnsi="Arial"/>
      <w:lang w:eastAsia="en-US"/>
    </w:rPr>
  </w:style>
  <w:style w:type="table" w:styleId="TableGrid">
    <w:name w:val="Table Grid"/>
    <w:aliases w:val="ACMA_Table"/>
    <w:basedOn w:val="TableNormal"/>
    <w:rsid w:val="00CF40D3"/>
    <w:pPr>
      <w:spacing w:before="240" w:after="120" w:line="280" w:lineRule="atLeast"/>
    </w:pPr>
    <w:rPr>
      <w:rFonts w:ascii="Arial" w:hAnsi="Arial"/>
    </w:rPr>
    <w:tblPr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  <w:tcMar>
        <w:top w:w="28" w:type="dxa"/>
        <w:left w:w="85" w:type="dxa"/>
        <w:bottom w:w="28" w:type="dxa"/>
        <w:right w:w="85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C0C0C"/>
      </w:tcPr>
    </w:tblStylePr>
  </w:style>
  <w:style w:type="paragraph" w:customStyle="1" w:styleId="ACMAHeaderGraphicSpace">
    <w:name w:val="ACMA_HeaderGraphicSpace"/>
    <w:basedOn w:val="ACMABodyText"/>
    <w:qFormat/>
    <w:rsid w:val="00F56232"/>
  </w:style>
  <w:style w:type="paragraph" w:customStyle="1" w:styleId="ACMAInConfidence">
    <w:name w:val="ACMA_InConfidence"/>
    <w:basedOn w:val="Normal"/>
    <w:qFormat/>
    <w:rsid w:val="006E1969"/>
    <w:pPr>
      <w:jc w:val="center"/>
    </w:pPr>
    <w:rPr>
      <w:b/>
      <w:bCs/>
      <w:i w:val="0"/>
    </w:rPr>
  </w:style>
  <w:style w:type="paragraph" w:customStyle="1" w:styleId="ACMABodyForm">
    <w:name w:val="ACMA_BodyForm"/>
    <w:basedOn w:val="Normal"/>
    <w:qFormat/>
    <w:rsid w:val="00701E0D"/>
    <w:pPr>
      <w:spacing w:before="360" w:after="120" w:line="240" w:lineRule="atLeast"/>
    </w:pPr>
    <w:rPr>
      <w:i w:val="0"/>
    </w:rPr>
  </w:style>
  <w:style w:type="paragraph" w:customStyle="1" w:styleId="ACMAFormDescription">
    <w:name w:val="ACMA_FormDescription"/>
    <w:basedOn w:val="Normal"/>
    <w:qFormat/>
    <w:rsid w:val="00E829F9"/>
    <w:pPr>
      <w:spacing w:before="0"/>
      <w:jc w:val="center"/>
    </w:pPr>
    <w:rPr>
      <w:sz w:val="16"/>
    </w:rPr>
  </w:style>
  <w:style w:type="paragraph" w:customStyle="1" w:styleId="ACMABodyMoreSpaceAbove">
    <w:name w:val="ACMA_BodyMoreSpaceAbove"/>
    <w:basedOn w:val="ACMABodyText"/>
    <w:qFormat/>
    <w:rsid w:val="00F169A2"/>
    <w:pPr>
      <w:spacing w:before="360"/>
    </w:pPr>
  </w:style>
  <w:style w:type="character" w:styleId="Emphasis">
    <w:name w:val="Emphasis"/>
    <w:basedOn w:val="DefaultParagraphFont"/>
    <w:qFormat/>
    <w:rsid w:val="00B507BE"/>
    <w:rPr>
      <w:i/>
      <w:iCs/>
    </w:rPr>
  </w:style>
  <w:style w:type="character" w:styleId="Strong">
    <w:name w:val="Strong"/>
    <w:basedOn w:val="DefaultParagraphFont"/>
    <w:qFormat/>
    <w:rsid w:val="00AF056F"/>
    <w:rPr>
      <w:b/>
      <w:bCs/>
    </w:rPr>
  </w:style>
  <w:style w:type="character" w:customStyle="1" w:styleId="StrongUnderline">
    <w:name w:val="Strong Underline"/>
    <w:basedOn w:val="DefaultParagraphFont"/>
    <w:uiPriority w:val="1"/>
    <w:qFormat/>
    <w:rsid w:val="00187E47"/>
    <w:rPr>
      <w:b/>
      <w:u w:val="single"/>
    </w:rPr>
  </w:style>
  <w:style w:type="paragraph" w:customStyle="1" w:styleId="ACMADraftHeading1">
    <w:name w:val="ACMA_DraftHeading1"/>
    <w:qFormat/>
    <w:rsid w:val="00CF5EB3"/>
    <w:pPr>
      <w:spacing w:before="600" w:after="280"/>
      <w:jc w:val="center"/>
    </w:pPr>
    <w:rPr>
      <w:rFonts w:ascii="Arial" w:hAnsi="Arial"/>
      <w:b/>
      <w:sz w:val="36"/>
      <w:lang w:eastAsia="en-US"/>
    </w:rPr>
  </w:style>
  <w:style w:type="paragraph" w:customStyle="1" w:styleId="ACMATaglineFooter">
    <w:name w:val="ACMA_TaglineFooter"/>
    <w:basedOn w:val="Normal"/>
    <w:qFormat/>
    <w:rsid w:val="00F56232"/>
    <w:pPr>
      <w:spacing w:before="0"/>
    </w:pPr>
    <w:rPr>
      <w:noProof/>
      <w:lang w:val="en-US"/>
    </w:rPr>
  </w:style>
  <w:style w:type="paragraph" w:styleId="Footer">
    <w:name w:val="footer"/>
    <w:aliases w:val="ACMA_FooterTagline"/>
    <w:basedOn w:val="Normal"/>
    <w:link w:val="FooterChar"/>
    <w:unhideWhenUsed/>
    <w:qFormat/>
    <w:rsid w:val="00211185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aliases w:val="ACMA_FooterTagline Char"/>
    <w:basedOn w:val="DefaultParagraphFont"/>
    <w:link w:val="Footer"/>
    <w:rsid w:val="00211185"/>
    <w:rPr>
      <w:rFonts w:ascii="Arial" w:hAnsi="Arial"/>
      <w:i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2A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i w:val="0"/>
      <w:sz w:val="24"/>
      <w:lang w:eastAsia="en-AU"/>
    </w:rPr>
  </w:style>
  <w:style w:type="paragraph" w:customStyle="1" w:styleId="ACMADraftWatermark">
    <w:name w:val="ACMA_DraftWatermark"/>
    <w:basedOn w:val="NormalWeb"/>
    <w:qFormat/>
    <w:rsid w:val="00962A0A"/>
    <w:pPr>
      <w:spacing w:before="0" w:beforeAutospacing="0" w:after="0" w:afterAutospacing="0"/>
      <w:jc w:val="center"/>
    </w:pPr>
    <w:rPr>
      <w:rFonts w:ascii="Arial" w:hAnsi="Arial"/>
      <w:color w:val="EAEAEA"/>
      <w:sz w:val="160"/>
      <w:szCs w:val="192"/>
    </w:rPr>
  </w:style>
  <w:style w:type="paragraph" w:customStyle="1" w:styleId="ACMAHeading1LessSpace">
    <w:name w:val="ACMA_Heading1(LessSpace)"/>
    <w:basedOn w:val="ACMAHeading1"/>
    <w:qFormat/>
    <w:rsid w:val="009B461B"/>
    <w:pPr>
      <w:spacing w:before="600"/>
    </w:pPr>
  </w:style>
  <w:style w:type="paragraph" w:customStyle="1" w:styleId="ACMABodyText0">
    <w:name w:val="ACMA Body Text"/>
    <w:link w:val="ACMABodyTextChar"/>
    <w:rsid w:val="00B30A6C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">
    <w:name w:val="ACMA Body Text Char"/>
    <w:basedOn w:val="DefaultParagraphFont"/>
    <w:link w:val="ACMABodyText0"/>
    <w:locked/>
    <w:rsid w:val="00B30A6C"/>
    <w:rPr>
      <w:snapToGrid w:val="0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30A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0A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0A6C"/>
    <w:rPr>
      <w:rFonts w:ascii="Arial" w:hAnsi="Arial"/>
      <w:i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A6C"/>
    <w:rPr>
      <w:rFonts w:ascii="Arial" w:hAnsi="Arial"/>
      <w:b/>
      <w:bCs/>
      <w:i/>
      <w:lang w:eastAsia="en-US"/>
    </w:rPr>
  </w:style>
  <w:style w:type="paragraph" w:customStyle="1" w:styleId="ACMATableText">
    <w:name w:val="ACMA Table Text"/>
    <w:rsid w:val="00B30A6C"/>
    <w:pPr>
      <w:spacing w:before="40" w:after="40"/>
    </w:pPr>
    <w:rPr>
      <w:rFonts w:ascii="Arial" w:hAnsi="Arial"/>
      <w:lang w:eastAsia="en-US"/>
    </w:rPr>
  </w:style>
  <w:style w:type="paragraph" w:customStyle="1" w:styleId="ACMABulletLevel10">
    <w:name w:val="ACMA Bullet Level 1"/>
    <w:rsid w:val="00B30A6C"/>
    <w:pPr>
      <w:tabs>
        <w:tab w:val="num" w:pos="360"/>
      </w:tabs>
      <w:ind w:left="360" w:hanging="360"/>
    </w:pPr>
    <w:rPr>
      <w:sz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B30A6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B30A6C"/>
    <w:rPr>
      <w:rFonts w:ascii="Arial" w:hAnsi="Arial"/>
      <w:i/>
      <w:szCs w:val="24"/>
      <w:lang w:eastAsia="en-US"/>
    </w:rPr>
  </w:style>
  <w:style w:type="paragraph" w:customStyle="1" w:styleId="ACMAHeading10">
    <w:name w:val="ACMA Heading 1"/>
    <w:next w:val="ACMABodyText0"/>
    <w:rsid w:val="00B30A6C"/>
    <w:pPr>
      <w:keepNext/>
      <w:suppressAutoHyphens/>
      <w:spacing w:before="320"/>
      <w:outlineLvl w:val="1"/>
    </w:pPr>
    <w:rPr>
      <w:rFonts w:ascii="Arial" w:hAnsi="Arial"/>
      <w:b/>
      <w:sz w:val="36"/>
      <w:lang w:eastAsia="en-US"/>
    </w:rPr>
  </w:style>
  <w:style w:type="paragraph" w:customStyle="1" w:styleId="ACMAHeading20">
    <w:name w:val="ACMA Heading 2"/>
    <w:next w:val="ACMABodyText0"/>
    <w:rsid w:val="001C6546"/>
    <w:pPr>
      <w:keepNext/>
      <w:suppressAutoHyphens/>
      <w:spacing w:before="240"/>
      <w:outlineLvl w:val="2"/>
    </w:pPr>
    <w:rPr>
      <w:rFonts w:ascii="Arial" w:hAnsi="Arial"/>
      <w:b/>
      <w:sz w:val="28"/>
      <w:lang w:eastAsia="en-US"/>
    </w:rPr>
  </w:style>
  <w:style w:type="character" w:styleId="FootnoteReference">
    <w:name w:val="footnote reference"/>
    <w:aliases w:val="(NECG) Footnote Reference,(NECG) Footnote Reference1,(NECG) Footnote Reference2,o"/>
    <w:basedOn w:val="DefaultParagraphFont"/>
    <w:rsid w:val="001C6546"/>
    <w:rPr>
      <w:vertAlign w:val="superscript"/>
    </w:rPr>
  </w:style>
  <w:style w:type="character" w:customStyle="1" w:styleId="FootnoteTextChar">
    <w:name w:val="Footnote Text Char"/>
    <w:aliases w:val="ACMA_FootnoteText Char,ACMA Footnote Text Char1,ACMA Footnote Text Char Char,ABA Footnote Text Char Char,ABA Footnote Text Char1"/>
    <w:basedOn w:val="DefaultParagraphFont"/>
    <w:link w:val="FootnoteText"/>
    <w:rsid w:val="0072120E"/>
    <w:rPr>
      <w:rFonts w:ascii="Arial" w:hAnsi="Arial"/>
      <w:sz w:val="16"/>
      <w:lang w:eastAsia="en-US"/>
    </w:rPr>
  </w:style>
  <w:style w:type="paragraph" w:customStyle="1" w:styleId="ACMAQuoteindented">
    <w:name w:val="ACMA_Quote indented"/>
    <w:basedOn w:val="ACMABodyText"/>
    <w:qFormat/>
    <w:rsid w:val="0072120E"/>
    <w:pPr>
      <w:ind w:left="567"/>
    </w:pPr>
    <w:rPr>
      <w:rFonts w:cs="Arial"/>
      <w:sz w:val="18"/>
    </w:rPr>
  </w:style>
  <w:style w:type="paragraph" w:customStyle="1" w:styleId="ACMAHeading3">
    <w:name w:val="ACMA_Heading3"/>
    <w:basedOn w:val="ACMAHeading20"/>
    <w:qFormat/>
    <w:rsid w:val="0072120E"/>
    <w:rPr>
      <w:rFonts w:cs="Arial"/>
      <w:sz w:val="24"/>
    </w:rPr>
  </w:style>
  <w:style w:type="paragraph" w:customStyle="1" w:styleId="ACMABulletLevel112pointsunder">
    <w:name w:val="ACMA_BulletLevel1_12pointsunder"/>
    <w:basedOn w:val="ACMABulletLevel1"/>
    <w:qFormat/>
    <w:rsid w:val="0072120E"/>
    <w:pPr>
      <w:spacing w:after="240"/>
    </w:pPr>
  </w:style>
  <w:style w:type="paragraph" w:customStyle="1" w:styleId="ACMABodyTextBold">
    <w:name w:val="ACMA_BodyTextBold"/>
    <w:basedOn w:val="ACMABodyText"/>
    <w:qFormat/>
    <w:rsid w:val="006A02B1"/>
    <w:pPr>
      <w:spacing w:line="240" w:lineRule="auto"/>
    </w:pPr>
    <w:rPr>
      <w:rFonts w:cs="Arial"/>
      <w:b/>
    </w:rPr>
  </w:style>
  <w:style w:type="paragraph" w:customStyle="1" w:styleId="ACMABulletLevel2">
    <w:name w:val="ACMA_BulletLevel2"/>
    <w:basedOn w:val="ACMABulletLevel1"/>
    <w:qFormat/>
    <w:rsid w:val="006A02B1"/>
    <w:pPr>
      <w:numPr>
        <w:ilvl w:val="1"/>
        <w:numId w:val="5"/>
      </w:numPr>
      <w:ind w:left="851" w:hanging="425"/>
    </w:pPr>
    <w:rPr>
      <w:rFonts w:cs="Arial"/>
    </w:rPr>
  </w:style>
  <w:style w:type="paragraph" w:customStyle="1" w:styleId="ACMAFooterEven">
    <w:name w:val="ACMA Footer (Even)"/>
    <w:rsid w:val="006A02B1"/>
    <w:pPr>
      <w:pBdr>
        <w:top w:val="single" w:sz="2" w:space="4" w:color="auto"/>
      </w:pBdr>
      <w:tabs>
        <w:tab w:val="right" w:pos="8352"/>
      </w:tabs>
      <w:ind w:left="288" w:hanging="288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605E62"/>
    <w:rPr>
      <w:rFonts w:ascii="Arial" w:hAnsi="Arial"/>
      <w:i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844F3E"/>
    <w:rPr>
      <w:color w:val="800080" w:themeColor="followedHyperlink"/>
      <w:u w:val="single"/>
    </w:rPr>
  </w:style>
  <w:style w:type="paragraph" w:customStyle="1" w:styleId="ABABodyText">
    <w:name w:val="ABA Body Text"/>
    <w:rsid w:val="00324ADC"/>
    <w:pPr>
      <w:suppressAutoHyphens/>
      <w:spacing w:before="80" w:after="120" w:line="280" w:lineRule="atLeast"/>
    </w:pPr>
    <w:rPr>
      <w:sz w:val="24"/>
      <w:szCs w:val="24"/>
      <w:lang w:eastAsia="en-US"/>
    </w:rPr>
  </w:style>
  <w:style w:type="paragraph" w:customStyle="1" w:styleId="paragraph">
    <w:name w:val="paragraph"/>
    <w:aliases w:val="a"/>
    <w:rsid w:val="00324AD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link w:val="subsectionChar"/>
    <w:rsid w:val="00324AD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324AD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or File Note" ma:contentTypeID="0x0101001974985E28F7B244AE320DC93E850309" ma:contentTypeVersion="1" ma:contentTypeDescription="Create a new document." ma:contentTypeScope="" ma:versionID="4afdbfa04c76831983ec8c5de21115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0BA2-6176-43E6-9F59-E49FB2AE4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92129-3C68-4665-BCBB-3B8FAA4F3E8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584816-D4AD-40B9-8F0F-04D3206A5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7B9020-4008-4F4B-9787-ABADE2E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2016</Words>
  <Characters>11494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2019-02-27T22:12:00Z</dcterms:created>
  <dcterms:modified xsi:type="dcterms:W3CDTF">2019-03-04T22:46:00Z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0x0101001974985E28F7B244AE320DC93E850309</vt:lpwstr>
  </property>
  <property fmtid="{D5CDD505-2E9C-101B-9397-08002B2CF9AE}" pid="3" name="Order">
    <vt:r8>1116100</vt:r8>
  </property>
</Properties>
</file>