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B42CD" w14:textId="079A76FE" w:rsidR="00BE459D" w:rsidRDefault="00C90A12" w:rsidP="0033104B">
      <w:pPr>
        <w:pStyle w:val="ACMAHeading1"/>
        <w:spacing w:before="960" w:after="240"/>
      </w:pPr>
      <w:r>
        <w:t>I</w:t>
      </w:r>
      <w:r w:rsidR="00B30A6C" w:rsidRPr="00275771">
        <w:t xml:space="preserve">nvestigation </w:t>
      </w:r>
      <w:r w:rsidR="0079419E" w:rsidRPr="00275771">
        <w:t>r</w:t>
      </w:r>
      <w:r w:rsidR="00B30A6C" w:rsidRPr="00275771">
        <w:t xml:space="preserve">eport </w:t>
      </w:r>
      <w:r w:rsidR="0079419E" w:rsidRPr="00275771">
        <w:t>n</w:t>
      </w:r>
      <w:r w:rsidR="00B30A6C" w:rsidRPr="00275771">
        <w:t xml:space="preserve">o. </w:t>
      </w:r>
      <w:r w:rsidR="00EF41B0" w:rsidRPr="00275771">
        <w:rPr>
          <w:rStyle w:val="Emphasis"/>
          <w:i w:val="0"/>
        </w:rPr>
        <w:t>BI-</w:t>
      </w:r>
      <w:r w:rsidR="00275771" w:rsidRPr="00275771">
        <w:t>429</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50E4AE3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41FE69B2" w14:textId="77777777" w:rsidR="005E47E5" w:rsidRPr="0033104B" w:rsidRDefault="003E08A5" w:rsidP="0033104B">
            <w:pPr>
              <w:pStyle w:val="ACMATableHeading"/>
            </w:pPr>
            <w:bookmarkStart w:id="0" w:name="ColumnTitle"/>
            <w:r w:rsidRPr="0033104B">
              <w:t>Summary</w:t>
            </w:r>
          </w:p>
        </w:tc>
        <w:tc>
          <w:tcPr>
            <w:tcW w:w="5724" w:type="dxa"/>
          </w:tcPr>
          <w:p w14:paraId="5829A67B" w14:textId="77777777" w:rsidR="005E47E5" w:rsidRPr="00B261EE" w:rsidRDefault="005E47E5" w:rsidP="00214DB8">
            <w:pPr>
              <w:pStyle w:val="ACMATableHeading"/>
            </w:pPr>
          </w:p>
        </w:tc>
      </w:tr>
      <w:bookmarkEnd w:id="0"/>
      <w:tr w:rsidR="005E47E5" w14:paraId="6AE1DC5D"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FFBBB7B" w14:textId="66C5329C" w:rsidR="005E47E5" w:rsidRPr="0033104B" w:rsidRDefault="00B30A6C" w:rsidP="0033104B">
            <w:pPr>
              <w:pStyle w:val="ACMATableBody"/>
              <w:rPr>
                <w:b/>
              </w:rPr>
            </w:pPr>
            <w:r w:rsidRPr="00275771">
              <w:rPr>
                <w:b/>
              </w:rPr>
              <w:t>Broadcaster</w:t>
            </w:r>
          </w:p>
        </w:tc>
        <w:tc>
          <w:tcPr>
            <w:tcW w:w="5724" w:type="dxa"/>
            <w:tcBorders>
              <w:top w:val="single" w:sz="4" w:space="0" w:color="auto"/>
              <w:left w:val="single" w:sz="4" w:space="0" w:color="auto"/>
              <w:bottom w:val="single" w:sz="4" w:space="0" w:color="auto"/>
            </w:tcBorders>
            <w:shd w:val="clear" w:color="auto" w:fill="auto"/>
          </w:tcPr>
          <w:p w14:paraId="27545F89" w14:textId="32438405" w:rsidR="005E47E5" w:rsidRPr="00B46D98" w:rsidRDefault="00275771" w:rsidP="0033104B">
            <w:pPr>
              <w:pStyle w:val="ACMATableBody"/>
              <w:rPr>
                <w:highlight w:val="yellow"/>
              </w:rPr>
            </w:pPr>
            <w:r w:rsidRPr="00B46D98">
              <w:t>TCN Channel Nine Pty Ltd</w:t>
            </w:r>
          </w:p>
        </w:tc>
      </w:tr>
      <w:tr w:rsidR="005E47E5" w14:paraId="38FA1C6B"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5CFD491" w14:textId="77777777" w:rsidR="005E47E5" w:rsidRPr="00275771" w:rsidRDefault="005E47E5" w:rsidP="0033104B">
            <w:pPr>
              <w:pStyle w:val="ACMATableBody"/>
              <w:rPr>
                <w:b/>
              </w:rPr>
            </w:pPr>
            <w:r w:rsidRPr="00275771">
              <w:rPr>
                <w:b/>
              </w:rPr>
              <w:t>Station</w:t>
            </w:r>
          </w:p>
        </w:tc>
        <w:tc>
          <w:tcPr>
            <w:tcW w:w="5724" w:type="dxa"/>
            <w:tcBorders>
              <w:top w:val="single" w:sz="4" w:space="0" w:color="auto"/>
              <w:left w:val="single" w:sz="4" w:space="0" w:color="auto"/>
              <w:bottom w:val="single" w:sz="4" w:space="0" w:color="auto"/>
            </w:tcBorders>
            <w:shd w:val="clear" w:color="auto" w:fill="auto"/>
          </w:tcPr>
          <w:p w14:paraId="411AB763" w14:textId="6CC6EEA6" w:rsidR="005E47E5" w:rsidRPr="00B46D98" w:rsidRDefault="00275771" w:rsidP="0033104B">
            <w:pPr>
              <w:pStyle w:val="ACMATableBody"/>
            </w:pPr>
            <w:r w:rsidRPr="00B46D98">
              <w:t>Nine</w:t>
            </w:r>
          </w:p>
        </w:tc>
      </w:tr>
      <w:tr w:rsidR="005E47E5" w14:paraId="5B0EDAC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E210B56" w14:textId="77777777" w:rsidR="005E47E5" w:rsidRPr="00275771" w:rsidRDefault="00A04A54" w:rsidP="0033104B">
            <w:pPr>
              <w:pStyle w:val="ACMATableBody"/>
              <w:rPr>
                <w:b/>
              </w:rPr>
            </w:pPr>
            <w:r w:rsidRPr="00275771">
              <w:rPr>
                <w:b/>
              </w:rPr>
              <w:t>Type of s</w:t>
            </w:r>
            <w:r w:rsidR="005E47E5" w:rsidRPr="00275771">
              <w:rPr>
                <w:b/>
              </w:rPr>
              <w:t>ervice</w:t>
            </w:r>
          </w:p>
        </w:tc>
        <w:tc>
          <w:tcPr>
            <w:tcW w:w="5724" w:type="dxa"/>
            <w:tcBorders>
              <w:top w:val="single" w:sz="4" w:space="0" w:color="auto"/>
              <w:left w:val="single" w:sz="4" w:space="0" w:color="auto"/>
              <w:bottom w:val="single" w:sz="4" w:space="0" w:color="auto"/>
            </w:tcBorders>
            <w:shd w:val="clear" w:color="auto" w:fill="auto"/>
          </w:tcPr>
          <w:p w14:paraId="04BCD39D" w14:textId="06209755" w:rsidR="005E47E5" w:rsidRPr="00B46D98" w:rsidRDefault="00B30A6C" w:rsidP="000F12E8">
            <w:pPr>
              <w:pStyle w:val="ACMATableBody"/>
            </w:pPr>
            <w:r w:rsidRPr="00B46D98">
              <w:t>C</w:t>
            </w:r>
            <w:r w:rsidR="00193093" w:rsidRPr="00B46D98">
              <w:t>ommercial</w:t>
            </w:r>
            <w:r w:rsidR="00C86E0C">
              <w:t>—</w:t>
            </w:r>
            <w:r w:rsidR="008B6249">
              <w:t>tele</w:t>
            </w:r>
            <w:r w:rsidR="00DF60EC">
              <w:t>vision</w:t>
            </w:r>
          </w:p>
        </w:tc>
      </w:tr>
      <w:tr w:rsidR="005E47E5" w14:paraId="17CAC8EA"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3EB7BE6" w14:textId="39D72E29" w:rsidR="005E47E5" w:rsidRPr="00275771" w:rsidRDefault="00A04A54" w:rsidP="0033104B">
            <w:pPr>
              <w:pStyle w:val="ACMATableBody"/>
              <w:rPr>
                <w:b/>
              </w:rPr>
            </w:pPr>
            <w:r w:rsidRPr="00275771">
              <w:rPr>
                <w:b/>
              </w:rPr>
              <w:t>Name of p</w:t>
            </w:r>
            <w:r w:rsidR="005E47E5" w:rsidRPr="00275771">
              <w:rPr>
                <w:b/>
              </w:rPr>
              <w:t>rogram</w:t>
            </w:r>
          </w:p>
        </w:tc>
        <w:tc>
          <w:tcPr>
            <w:tcW w:w="5724" w:type="dxa"/>
            <w:tcBorders>
              <w:top w:val="single" w:sz="4" w:space="0" w:color="auto"/>
              <w:left w:val="single" w:sz="4" w:space="0" w:color="auto"/>
              <w:bottom w:val="single" w:sz="4" w:space="0" w:color="auto"/>
            </w:tcBorders>
            <w:shd w:val="clear" w:color="auto" w:fill="auto"/>
          </w:tcPr>
          <w:p w14:paraId="5BFD1991" w14:textId="7561408F" w:rsidR="005E47E5" w:rsidRPr="00B46D98" w:rsidRDefault="00275771" w:rsidP="0033104B">
            <w:pPr>
              <w:pStyle w:val="ACMATableBody"/>
              <w:rPr>
                <w:i/>
              </w:rPr>
            </w:pPr>
            <w:r w:rsidRPr="00B46D98">
              <w:rPr>
                <w:i/>
              </w:rPr>
              <w:t>Today Extra</w:t>
            </w:r>
            <w:r w:rsidR="008B6249">
              <w:rPr>
                <w:i/>
              </w:rPr>
              <w:t>: Saturday</w:t>
            </w:r>
          </w:p>
        </w:tc>
      </w:tr>
      <w:tr w:rsidR="005E47E5" w14:paraId="6F44F02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98A6870" w14:textId="561997F4" w:rsidR="005E47E5" w:rsidRPr="00275771" w:rsidRDefault="00747CC0" w:rsidP="00747CC0">
            <w:pPr>
              <w:pStyle w:val="ACMATableBody"/>
              <w:rPr>
                <w:b/>
              </w:rPr>
            </w:pPr>
            <w:r w:rsidRPr="00275771">
              <w:rPr>
                <w:b/>
              </w:rPr>
              <w:t xml:space="preserve">Date </w:t>
            </w:r>
            <w:r w:rsidR="00B30A6C" w:rsidRPr="00275771">
              <w:rPr>
                <w:b/>
              </w:rPr>
              <w:t>of broadcast</w:t>
            </w:r>
          </w:p>
        </w:tc>
        <w:tc>
          <w:tcPr>
            <w:tcW w:w="5724" w:type="dxa"/>
            <w:tcBorders>
              <w:top w:val="single" w:sz="4" w:space="0" w:color="auto"/>
              <w:left w:val="single" w:sz="4" w:space="0" w:color="auto"/>
              <w:bottom w:val="single" w:sz="4" w:space="0" w:color="auto"/>
            </w:tcBorders>
            <w:shd w:val="clear" w:color="auto" w:fill="auto"/>
          </w:tcPr>
          <w:p w14:paraId="2DD569B4" w14:textId="5CCC39BD" w:rsidR="005E47E5" w:rsidRPr="00B46D98" w:rsidRDefault="00275771" w:rsidP="00747CC0">
            <w:pPr>
              <w:pStyle w:val="ACMATableBody"/>
            </w:pPr>
            <w:r w:rsidRPr="00B46D98">
              <w:t>1</w:t>
            </w:r>
            <w:r w:rsidR="00437E21">
              <w:t>7</w:t>
            </w:r>
            <w:r w:rsidRPr="00B46D98">
              <w:t xml:space="preserve"> February 2018</w:t>
            </w:r>
          </w:p>
        </w:tc>
      </w:tr>
      <w:tr w:rsidR="00275771" w14:paraId="5CE91698" w14:textId="77777777" w:rsidTr="00214DB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2BD4F13" w14:textId="72C7A70C" w:rsidR="00275771" w:rsidRPr="0033104B" w:rsidRDefault="00275771" w:rsidP="00275771">
            <w:pPr>
              <w:pStyle w:val="ACMATableBody"/>
              <w:rPr>
                <w:b/>
              </w:rPr>
            </w:pPr>
            <w:r w:rsidRPr="00DF60EC">
              <w:rPr>
                <w:b/>
              </w:rPr>
              <w:t>Relevant code</w:t>
            </w:r>
          </w:p>
        </w:tc>
        <w:tc>
          <w:tcPr>
            <w:tcW w:w="5724" w:type="dxa"/>
            <w:tcBorders>
              <w:top w:val="single" w:sz="4" w:space="0" w:color="auto"/>
              <w:left w:val="single" w:sz="4" w:space="0" w:color="auto"/>
              <w:bottom w:val="single" w:sz="4" w:space="0" w:color="auto"/>
            </w:tcBorders>
            <w:shd w:val="clear" w:color="auto" w:fill="auto"/>
            <w:vAlign w:val="center"/>
          </w:tcPr>
          <w:p w14:paraId="738F5627" w14:textId="392C1CD0" w:rsidR="00275771" w:rsidRPr="00B46D98" w:rsidRDefault="00DF60EC" w:rsidP="00275771">
            <w:pPr>
              <w:pStyle w:val="ACMATableBody"/>
            </w:pPr>
            <w:r>
              <w:rPr>
                <w:rFonts w:cs="Arial"/>
                <w:lang w:eastAsia="en-AU"/>
              </w:rPr>
              <w:t>Commercial Television Industry Code of Practice 2015</w:t>
            </w:r>
            <w:r w:rsidR="005C2300">
              <w:rPr>
                <w:rFonts w:cs="Arial"/>
                <w:lang w:eastAsia="en-AU"/>
              </w:rPr>
              <w:t xml:space="preserve"> (revised 2018)</w:t>
            </w:r>
          </w:p>
        </w:tc>
      </w:tr>
      <w:tr w:rsidR="00684B32" w14:paraId="4080B18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514ABF1" w14:textId="679CBF05" w:rsidR="00684B32" w:rsidRPr="00345541" w:rsidRDefault="00345541" w:rsidP="00754C70">
            <w:pPr>
              <w:pStyle w:val="ACMATableBody"/>
              <w:rPr>
                <w:b/>
              </w:rPr>
            </w:pPr>
            <w:r w:rsidRPr="00345541">
              <w:rPr>
                <w:b/>
              </w:rPr>
              <w:t>Date finalised</w:t>
            </w:r>
          </w:p>
        </w:tc>
        <w:tc>
          <w:tcPr>
            <w:tcW w:w="5724" w:type="dxa"/>
            <w:tcBorders>
              <w:top w:val="single" w:sz="4" w:space="0" w:color="auto"/>
              <w:left w:val="single" w:sz="4" w:space="0" w:color="auto"/>
              <w:bottom w:val="single" w:sz="4" w:space="0" w:color="auto"/>
            </w:tcBorders>
            <w:shd w:val="clear" w:color="auto" w:fill="auto"/>
          </w:tcPr>
          <w:p w14:paraId="0AF3A800" w14:textId="59946635" w:rsidR="00684B32" w:rsidRPr="00345541" w:rsidRDefault="00345541" w:rsidP="0088427E">
            <w:pPr>
              <w:pStyle w:val="ACMATableBody"/>
              <w:rPr>
                <w:rFonts w:cs="Arial"/>
              </w:rPr>
            </w:pPr>
            <w:r w:rsidRPr="00345541">
              <w:rPr>
                <w:rFonts w:cs="Arial"/>
              </w:rPr>
              <w:t>6 November 2018</w:t>
            </w:r>
          </w:p>
        </w:tc>
      </w:tr>
      <w:tr w:rsidR="00345541" w14:paraId="0A0088E2" w14:textId="77777777" w:rsidTr="008F60A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8DFAA04" w14:textId="59099F12" w:rsidR="00345541" w:rsidRPr="00DF60EC" w:rsidRDefault="00345541" w:rsidP="00345541">
            <w:pPr>
              <w:pStyle w:val="ACMATableBody"/>
              <w:rPr>
                <w:b/>
              </w:rPr>
            </w:pPr>
            <w:r w:rsidRPr="00DF60EC">
              <w:rPr>
                <w:b/>
              </w:rPr>
              <w:t>Decision</w:t>
            </w:r>
          </w:p>
        </w:tc>
        <w:tc>
          <w:tcPr>
            <w:tcW w:w="5724" w:type="dxa"/>
            <w:tcBorders>
              <w:top w:val="single" w:sz="4" w:space="0" w:color="auto"/>
              <w:left w:val="single" w:sz="4" w:space="0" w:color="auto"/>
              <w:bottom w:val="single" w:sz="4" w:space="0" w:color="auto"/>
            </w:tcBorders>
            <w:shd w:val="clear" w:color="auto" w:fill="auto"/>
          </w:tcPr>
          <w:p w14:paraId="778A26D4" w14:textId="4DA238F5" w:rsidR="00345541" w:rsidRPr="00B46D98" w:rsidRDefault="00345541" w:rsidP="00345541">
            <w:pPr>
              <w:pStyle w:val="ACMATableBody"/>
              <w:rPr>
                <w:rFonts w:cs="Arial"/>
              </w:rPr>
            </w:pPr>
            <w:r w:rsidRPr="00B46D98">
              <w:rPr>
                <w:rFonts w:cs="Arial"/>
              </w:rPr>
              <w:t>No breach of clause</w:t>
            </w:r>
            <w:r w:rsidRPr="00B46D98">
              <w:t xml:space="preserve"> 5.7.2 [audio levels and loudness]</w:t>
            </w:r>
          </w:p>
        </w:tc>
      </w:tr>
    </w:tbl>
    <w:p w14:paraId="6957E862" w14:textId="1FB05EF1" w:rsidR="0052289D" w:rsidRPr="0052289D" w:rsidRDefault="00D668E3" w:rsidP="00972DB3">
      <w:pPr>
        <w:pStyle w:val="ACMABodyText"/>
      </w:pPr>
      <w:r>
        <w:br w:type="page"/>
      </w:r>
    </w:p>
    <w:p w14:paraId="7CC1CE34" w14:textId="77777777" w:rsidR="001C6546" w:rsidRPr="007A7C97" w:rsidRDefault="007B047A" w:rsidP="008F0DB5">
      <w:pPr>
        <w:keepNext/>
        <w:suppressAutoHyphens/>
        <w:spacing w:before="360" w:after="120" w:line="240" w:lineRule="auto"/>
        <w:outlineLvl w:val="2"/>
      </w:pPr>
      <w:r w:rsidRPr="00B16152">
        <w:rPr>
          <w:b/>
          <w:i w:val="0"/>
          <w:sz w:val="28"/>
          <w:szCs w:val="20"/>
        </w:rPr>
        <w:lastRenderedPageBreak/>
        <w:t>Background</w:t>
      </w:r>
    </w:p>
    <w:p w14:paraId="3293EB75" w14:textId="35791317" w:rsidR="00734693" w:rsidRDefault="001C6546" w:rsidP="001C6546">
      <w:pPr>
        <w:pStyle w:val="ACMABodyText"/>
      </w:pPr>
      <w:r w:rsidRPr="00C71118">
        <w:t xml:space="preserve">In </w:t>
      </w:r>
      <w:r w:rsidR="00502BF1" w:rsidRPr="00C71118">
        <w:t xml:space="preserve">August </w:t>
      </w:r>
      <w:r w:rsidR="00AD5249" w:rsidRPr="00C71118">
        <w:t>2018</w:t>
      </w:r>
      <w:r w:rsidR="008532A8">
        <w:t>,</w:t>
      </w:r>
      <w:r w:rsidRPr="00C71118">
        <w:t xml:space="preserve"> the Australian</w:t>
      </w:r>
      <w:r w:rsidRPr="00DF60EC">
        <w:t xml:space="preserve"> Communications and Media Authority (the ACMA) commenced an investigation </w:t>
      </w:r>
      <w:r w:rsidR="00205CDE" w:rsidRPr="00DF60EC">
        <w:t>under</w:t>
      </w:r>
      <w:r w:rsidR="00CD2711" w:rsidRPr="00DF60EC">
        <w:t xml:space="preserve"> </w:t>
      </w:r>
      <w:r w:rsidR="00205CDE" w:rsidRPr="00DF60EC">
        <w:t xml:space="preserve">the </w:t>
      </w:r>
      <w:r w:rsidR="00205CDE" w:rsidRPr="00DF60EC">
        <w:rPr>
          <w:i/>
        </w:rPr>
        <w:t xml:space="preserve">Broadcasting Services Act 1992 </w:t>
      </w:r>
      <w:r w:rsidR="00205CDE" w:rsidRPr="00DF60EC">
        <w:t xml:space="preserve">(the BSA) </w:t>
      </w:r>
      <w:r w:rsidR="00502BF1">
        <w:t xml:space="preserve">about the loudness of advertisements broadcast during the program </w:t>
      </w:r>
      <w:r w:rsidR="00502BF1">
        <w:rPr>
          <w:i/>
        </w:rPr>
        <w:t>Today Extra</w:t>
      </w:r>
      <w:r w:rsidR="008B6249">
        <w:rPr>
          <w:i/>
        </w:rPr>
        <w:t>: Saturday</w:t>
      </w:r>
      <w:r w:rsidR="00E86192">
        <w:rPr>
          <w:i/>
        </w:rPr>
        <w:t xml:space="preserve"> </w:t>
      </w:r>
      <w:r w:rsidR="00E86192">
        <w:t>(the program</w:t>
      </w:r>
      <w:r w:rsidR="00F86BAD">
        <w:t>)</w:t>
      </w:r>
      <w:r w:rsidR="00734693">
        <w:t>.</w:t>
      </w:r>
    </w:p>
    <w:p w14:paraId="3F8B8F4C" w14:textId="174183DB" w:rsidR="001C6546" w:rsidRPr="00DF60EC" w:rsidRDefault="00734693" w:rsidP="001C6546">
      <w:pPr>
        <w:pStyle w:val="ACMABodyText"/>
      </w:pPr>
      <w:r w:rsidRPr="004162B1">
        <w:t>The</w:t>
      </w:r>
      <w:r w:rsidR="008532A8" w:rsidRPr="004162B1">
        <w:t xml:space="preserve"> program </w:t>
      </w:r>
      <w:r w:rsidRPr="004162B1">
        <w:t xml:space="preserve">was </w:t>
      </w:r>
      <w:r w:rsidR="001C6546" w:rsidRPr="004162B1">
        <w:t xml:space="preserve">broadcast on </w:t>
      </w:r>
      <w:r w:rsidR="00AD5249" w:rsidRPr="004162B1">
        <w:t>Nine</w:t>
      </w:r>
      <w:r w:rsidR="001C6546" w:rsidRPr="004162B1">
        <w:t xml:space="preserve"> by </w:t>
      </w:r>
      <w:r w:rsidR="00AD5249" w:rsidRPr="004162B1">
        <w:t>TCN Channel Nine Pty Ltd</w:t>
      </w:r>
      <w:r w:rsidR="0061019C" w:rsidRPr="004162B1">
        <w:t xml:space="preserve"> </w:t>
      </w:r>
      <w:r w:rsidR="009E5380" w:rsidRPr="004162B1">
        <w:t xml:space="preserve">(the licensee) </w:t>
      </w:r>
      <w:r w:rsidR="0061019C" w:rsidRPr="004162B1">
        <w:t>on 17</w:t>
      </w:r>
      <w:r w:rsidR="00B066C4" w:rsidRPr="004162B1">
        <w:t> </w:t>
      </w:r>
      <w:r w:rsidR="0061019C" w:rsidRPr="004162B1">
        <w:t>February 2018</w:t>
      </w:r>
      <w:r w:rsidR="008532A8" w:rsidRPr="004162B1">
        <w:t xml:space="preserve">, from 10.00 am to 12.00 pm. It included advertisements </w:t>
      </w:r>
      <w:r w:rsidR="0061019C" w:rsidRPr="004162B1">
        <w:t>at approximately 11.4</w:t>
      </w:r>
      <w:r w:rsidR="008532A8" w:rsidRPr="004162B1">
        <w:t>8</w:t>
      </w:r>
      <w:r w:rsidR="0061019C" w:rsidRPr="004162B1">
        <w:t xml:space="preserve"> am</w:t>
      </w:r>
      <w:r w:rsidR="0080686F" w:rsidRPr="004162B1">
        <w:t xml:space="preserve">, though the complaint also referred to the loudness of the advertisements more </w:t>
      </w:r>
      <w:r w:rsidR="00C65EAC" w:rsidRPr="004162B1">
        <w:t>generally.</w:t>
      </w:r>
    </w:p>
    <w:p w14:paraId="68053A43" w14:textId="56381340" w:rsidR="006162E4" w:rsidRPr="00DF60EC" w:rsidRDefault="00502BF1" w:rsidP="00F03742">
      <w:pPr>
        <w:pStyle w:val="ACMABodyText"/>
        <w:rPr>
          <w:sz w:val="18"/>
          <w:szCs w:val="18"/>
          <w:highlight w:val="yellow"/>
        </w:rPr>
      </w:pPr>
      <w:r>
        <w:t>The complainant was concerned that</w:t>
      </w:r>
      <w:r w:rsidR="00F03742" w:rsidRPr="00DF60EC">
        <w:rPr>
          <w:sz w:val="18"/>
          <w:szCs w:val="18"/>
        </w:rPr>
        <w:t xml:space="preserve"> </w:t>
      </w:r>
      <w:r w:rsidR="00AD5249" w:rsidRPr="00DF60EC">
        <w:rPr>
          <w:szCs w:val="18"/>
        </w:rPr>
        <w:t>the advertisements</w:t>
      </w:r>
      <w:r>
        <w:rPr>
          <w:szCs w:val="18"/>
        </w:rPr>
        <w:t xml:space="preserve"> broadcast were louder than the </w:t>
      </w:r>
      <w:r w:rsidRPr="00DF60EC">
        <w:rPr>
          <w:szCs w:val="18"/>
        </w:rPr>
        <w:t>adjacent</w:t>
      </w:r>
      <w:r>
        <w:rPr>
          <w:szCs w:val="18"/>
        </w:rPr>
        <w:t xml:space="preserve"> programming. </w:t>
      </w:r>
    </w:p>
    <w:p w14:paraId="2B990C82" w14:textId="5AC08DE8" w:rsidR="009D3591" w:rsidRPr="00DF60EC" w:rsidRDefault="009D3591" w:rsidP="00AD5249">
      <w:pPr>
        <w:pStyle w:val="ACMATableBody"/>
        <w:rPr>
          <w:snapToGrid w:val="0"/>
          <w:szCs w:val="18"/>
        </w:rPr>
      </w:pPr>
      <w:r w:rsidRPr="00DF60EC">
        <w:rPr>
          <w:snapToGrid w:val="0"/>
          <w:szCs w:val="18"/>
        </w:rPr>
        <w:t>The ACMA has</w:t>
      </w:r>
      <w:r w:rsidR="00AF0D57" w:rsidRPr="00DF60EC">
        <w:rPr>
          <w:snapToGrid w:val="0"/>
          <w:szCs w:val="18"/>
        </w:rPr>
        <w:t xml:space="preserve"> </w:t>
      </w:r>
      <w:r w:rsidRPr="00DF60EC">
        <w:rPr>
          <w:snapToGrid w:val="0"/>
          <w:szCs w:val="18"/>
        </w:rPr>
        <w:t>investigate</w:t>
      </w:r>
      <w:r w:rsidR="00F03742" w:rsidRPr="00DF60EC">
        <w:rPr>
          <w:snapToGrid w:val="0"/>
          <w:szCs w:val="18"/>
        </w:rPr>
        <w:t>d</w:t>
      </w:r>
      <w:r w:rsidR="006526F9" w:rsidRPr="00DF60EC">
        <w:rPr>
          <w:snapToGrid w:val="0"/>
          <w:szCs w:val="18"/>
        </w:rPr>
        <w:t xml:space="preserve"> </w:t>
      </w:r>
      <w:r w:rsidRPr="00DF60EC">
        <w:rPr>
          <w:snapToGrid w:val="0"/>
          <w:szCs w:val="18"/>
        </w:rPr>
        <w:t>the licensee’s</w:t>
      </w:r>
      <w:r w:rsidR="00AD5249" w:rsidRPr="00DF60EC">
        <w:rPr>
          <w:snapToGrid w:val="0"/>
          <w:szCs w:val="18"/>
        </w:rPr>
        <w:t xml:space="preserve"> </w:t>
      </w:r>
      <w:r w:rsidRPr="00DF60EC">
        <w:rPr>
          <w:snapToGrid w:val="0"/>
          <w:szCs w:val="18"/>
        </w:rPr>
        <w:t xml:space="preserve">compliance </w:t>
      </w:r>
      <w:r w:rsidR="00013EAC" w:rsidRPr="00DF60EC">
        <w:rPr>
          <w:snapToGrid w:val="0"/>
          <w:szCs w:val="18"/>
        </w:rPr>
        <w:t xml:space="preserve">with </w:t>
      </w:r>
      <w:r w:rsidR="002719FF">
        <w:rPr>
          <w:snapToGrid w:val="0"/>
          <w:szCs w:val="18"/>
        </w:rPr>
        <w:t>c</w:t>
      </w:r>
      <w:r w:rsidR="00AD5249" w:rsidRPr="00DF60EC">
        <w:rPr>
          <w:snapToGrid w:val="0"/>
          <w:szCs w:val="18"/>
        </w:rPr>
        <w:t>lause 5.7.2 [audio levels and loudness]</w:t>
      </w:r>
      <w:r w:rsidR="00B46D98" w:rsidRPr="00DF60EC">
        <w:rPr>
          <w:snapToGrid w:val="0"/>
          <w:szCs w:val="18"/>
        </w:rPr>
        <w:t xml:space="preserve"> of the Commercial Television Industry Code of Practice 2015</w:t>
      </w:r>
      <w:r w:rsidR="005C2300">
        <w:rPr>
          <w:snapToGrid w:val="0"/>
          <w:szCs w:val="18"/>
        </w:rPr>
        <w:t xml:space="preserve"> (revised 2018)</w:t>
      </w:r>
      <w:r w:rsidR="00B46D98" w:rsidRPr="00DF60EC">
        <w:rPr>
          <w:snapToGrid w:val="0"/>
          <w:szCs w:val="18"/>
        </w:rPr>
        <w:t xml:space="preserve"> (the Code).</w:t>
      </w:r>
    </w:p>
    <w:p w14:paraId="2981ADD8" w14:textId="796BD511" w:rsidR="001C6546" w:rsidRPr="00B16152" w:rsidRDefault="001C6546" w:rsidP="008F0DB5">
      <w:pPr>
        <w:keepNext/>
        <w:suppressAutoHyphens/>
        <w:spacing w:before="360" w:after="120" w:line="240" w:lineRule="auto"/>
        <w:outlineLvl w:val="2"/>
      </w:pPr>
      <w:r w:rsidRPr="00B16152">
        <w:rPr>
          <w:b/>
          <w:i w:val="0"/>
          <w:sz w:val="28"/>
          <w:szCs w:val="20"/>
        </w:rPr>
        <w:t xml:space="preserve">The </w:t>
      </w:r>
      <w:r w:rsidR="00AD5249" w:rsidRPr="00B16152">
        <w:rPr>
          <w:b/>
          <w:i w:val="0"/>
          <w:sz w:val="28"/>
          <w:szCs w:val="20"/>
        </w:rPr>
        <w:t>advertisements</w:t>
      </w:r>
    </w:p>
    <w:p w14:paraId="273C805D" w14:textId="449A2269" w:rsidR="001C6546" w:rsidRPr="00DF60EC" w:rsidRDefault="00E104BD" w:rsidP="001C6546">
      <w:pPr>
        <w:pStyle w:val="ACMABodyText"/>
      </w:pPr>
      <w:r w:rsidRPr="00DF60EC">
        <w:t xml:space="preserve">The </w:t>
      </w:r>
      <w:r w:rsidR="00AD5249" w:rsidRPr="00DF60EC">
        <w:t>advertisements</w:t>
      </w:r>
      <w:r w:rsidR="00E64144" w:rsidRPr="00DF60EC">
        <w:t xml:space="preserve"> </w:t>
      </w:r>
      <w:r w:rsidR="00AD5249" w:rsidRPr="00DF60EC">
        <w:t>within the</w:t>
      </w:r>
      <w:r w:rsidR="00E64144" w:rsidRPr="00DF60EC">
        <w:t xml:space="preserve"> program</w:t>
      </w:r>
      <w:r w:rsidR="00BE2E03" w:rsidRPr="00DF60EC">
        <w:t xml:space="preserve"> </w:t>
      </w:r>
      <w:r w:rsidR="00DF60EC">
        <w:t>broadcast on 1</w:t>
      </w:r>
      <w:r w:rsidR="00437E21">
        <w:t>7</w:t>
      </w:r>
      <w:r w:rsidR="00DF60EC">
        <w:t xml:space="preserve"> February 2018 </w:t>
      </w:r>
      <w:r w:rsidR="00502BF1">
        <w:t>at approximately 11.48 am</w:t>
      </w:r>
      <w:r w:rsidR="006121D8">
        <w:t>,</w:t>
      </w:r>
      <w:r w:rsidR="00502BF1">
        <w:t xml:space="preserve"> </w:t>
      </w:r>
      <w:r w:rsidR="00AD5249" w:rsidRPr="00DF60EC">
        <w:t xml:space="preserve">were </w:t>
      </w:r>
      <w:r w:rsidR="00AD5249" w:rsidRPr="00DF60EC">
        <w:rPr>
          <w:szCs w:val="18"/>
        </w:rPr>
        <w:t xml:space="preserve">alleged to be broadcast at a louder volume than </w:t>
      </w:r>
      <w:r w:rsidR="00502BF1">
        <w:rPr>
          <w:szCs w:val="18"/>
        </w:rPr>
        <w:t xml:space="preserve">the </w:t>
      </w:r>
      <w:r w:rsidR="00502BF1" w:rsidRPr="00DF60EC">
        <w:rPr>
          <w:szCs w:val="18"/>
        </w:rPr>
        <w:t>adjacent</w:t>
      </w:r>
      <w:r w:rsidR="00502BF1">
        <w:rPr>
          <w:szCs w:val="18"/>
        </w:rPr>
        <w:t xml:space="preserve"> programming.</w:t>
      </w:r>
    </w:p>
    <w:p w14:paraId="6662F48C" w14:textId="77777777" w:rsidR="00733663" w:rsidRDefault="001C6546" w:rsidP="0024000F">
      <w:pPr>
        <w:pStyle w:val="ACMAHeading2"/>
      </w:pPr>
      <w:r>
        <w:t>Assessment</w:t>
      </w:r>
      <w:r w:rsidR="00001254">
        <w:t xml:space="preserve"> </w:t>
      </w:r>
      <w:r w:rsidR="00733663">
        <w:t>and submissions</w:t>
      </w:r>
    </w:p>
    <w:p w14:paraId="7D4C7CAB" w14:textId="503D0AF9" w:rsidR="00D80CCA" w:rsidRPr="0024000F" w:rsidRDefault="00D80CCA" w:rsidP="00D80CCA">
      <w:pPr>
        <w:pStyle w:val="ACMABodyText"/>
      </w:pPr>
      <w:r w:rsidRPr="0024000F">
        <w:t xml:space="preserve">When assessing content, the ACMA considers the meaning conveyed by the material, including the natural, ordinary meaning of the language, context, </w:t>
      </w:r>
      <w:r w:rsidRPr="00AD5249">
        <w:t>tenor, tone</w:t>
      </w:r>
      <w:r w:rsidR="008F0E8E" w:rsidRPr="00AD5249">
        <w:t>,</w:t>
      </w:r>
      <w:r w:rsidRPr="00AD5249">
        <w:t xml:space="preserve"> and any</w:t>
      </w:r>
      <w:r w:rsidRPr="0024000F">
        <w:t xml:space="preserve"> inferences that may be drawn. This is assessed according to the understanding of an ‘ordinary reasonable’ </w:t>
      </w:r>
      <w:r w:rsidR="003C0345" w:rsidRPr="0024000F">
        <w:t>viewer</w:t>
      </w:r>
      <w:r w:rsidRPr="0024000F">
        <w:t>.</w:t>
      </w:r>
    </w:p>
    <w:p w14:paraId="7A5795D7" w14:textId="58A4C364" w:rsidR="00D80CCA" w:rsidRPr="0024000F" w:rsidRDefault="00D80CCA" w:rsidP="00075F5D">
      <w:pPr>
        <w:pStyle w:val="ACMABodyText"/>
        <w:spacing w:after="120"/>
      </w:pPr>
      <w:r w:rsidRPr="0024000F">
        <w:t xml:space="preserve">Australian courts have considered an ‘ordinary reasonable’ </w:t>
      </w:r>
      <w:r w:rsidR="003C0345" w:rsidRPr="0024000F">
        <w:t>viewer</w:t>
      </w:r>
      <w:r w:rsidRPr="0024000F">
        <w:t xml:space="preserve"> to be:</w:t>
      </w:r>
    </w:p>
    <w:p w14:paraId="0D1C64B3" w14:textId="140A4E02" w:rsidR="00D80CCA" w:rsidRPr="0024000F" w:rsidRDefault="00D80CCA" w:rsidP="00D80CCA">
      <w:pPr>
        <w:pStyle w:val="ACMABodyText"/>
        <w:ind w:left="720"/>
        <w:rPr>
          <w:sz w:val="18"/>
          <w:szCs w:val="18"/>
        </w:rPr>
      </w:pPr>
      <w:r w:rsidRPr="0024000F">
        <w:rPr>
          <w:sz w:val="18"/>
          <w:szCs w:val="18"/>
        </w:rPr>
        <w:t xml:space="preserve">A person of fair average intelligence, who is neither perverse, nor morbid or suspicious of mind, nor avid for scandal. That person does not live in an ivory </w:t>
      </w:r>
      <w:r w:rsidR="00C65EAC" w:rsidRPr="0024000F">
        <w:rPr>
          <w:sz w:val="18"/>
          <w:szCs w:val="18"/>
        </w:rPr>
        <w:t>tower but</w:t>
      </w:r>
      <w:r w:rsidRPr="0024000F">
        <w:rPr>
          <w:sz w:val="18"/>
          <w:szCs w:val="18"/>
        </w:rPr>
        <w:t xml:space="preserve"> can and does read between the lines in the light of that person’s general knowledge and experience of worldly affairs.</w:t>
      </w:r>
      <w:r w:rsidRPr="0024000F">
        <w:rPr>
          <w:sz w:val="18"/>
          <w:szCs w:val="18"/>
          <w:vertAlign w:val="superscript"/>
        </w:rPr>
        <w:footnoteReference w:id="1"/>
      </w:r>
    </w:p>
    <w:p w14:paraId="35C8BE27" w14:textId="1C95B340" w:rsidR="00D80CCA" w:rsidRPr="00D80CCA" w:rsidRDefault="0024000F" w:rsidP="00D80CCA">
      <w:pPr>
        <w:pStyle w:val="ACMABodyText"/>
        <w:rPr>
          <w:highlight w:val="magenta"/>
        </w:rPr>
      </w:pPr>
      <w:r w:rsidRPr="00B46D98">
        <w:t>Th</w:t>
      </w:r>
      <w:r w:rsidR="00845F36" w:rsidRPr="00B46D98">
        <w:t>is</w:t>
      </w:r>
      <w:r w:rsidRPr="00B46D98">
        <w:t xml:space="preserve"> investigation </w:t>
      </w:r>
      <w:r w:rsidR="00C0320D" w:rsidRPr="00B46D98">
        <w:t xml:space="preserve">has taken </w:t>
      </w:r>
      <w:r w:rsidRPr="00B46D98">
        <w:t>into account the complaint</w:t>
      </w:r>
      <w:r w:rsidR="00DF60EC">
        <w:t xml:space="preserve"> </w:t>
      </w:r>
      <w:r w:rsidRPr="00B46D98">
        <w:t>(</w:t>
      </w:r>
      <w:r w:rsidR="00CE7560" w:rsidRPr="0022116D">
        <w:t xml:space="preserve">extracts of which are </w:t>
      </w:r>
      <w:r w:rsidRPr="00B46D98">
        <w:t xml:space="preserve">at </w:t>
      </w:r>
      <w:r w:rsidRPr="00B46D98">
        <w:rPr>
          <w:b/>
        </w:rPr>
        <w:t xml:space="preserve">Attachment </w:t>
      </w:r>
      <w:r w:rsidR="00B46D98" w:rsidRPr="00B46D98">
        <w:rPr>
          <w:b/>
        </w:rPr>
        <w:t>A</w:t>
      </w:r>
      <w:r w:rsidRPr="00B46D98">
        <w:t>) and</w:t>
      </w:r>
      <w:r w:rsidR="000A0747" w:rsidRPr="00B46D98">
        <w:t xml:space="preserve"> submissions from</w:t>
      </w:r>
      <w:r w:rsidRPr="00B46D98">
        <w:t xml:space="preserve"> the </w:t>
      </w:r>
      <w:r w:rsidR="0096674F">
        <w:t>licensee</w:t>
      </w:r>
      <w:r w:rsidR="0096674F" w:rsidRPr="00B46D98">
        <w:t xml:space="preserve"> </w:t>
      </w:r>
      <w:r w:rsidRPr="00B46D98">
        <w:t>(</w:t>
      </w:r>
      <w:r w:rsidR="00CE7560" w:rsidRPr="0022116D">
        <w:t xml:space="preserve">extracts of which are </w:t>
      </w:r>
      <w:r w:rsidRPr="00B46D98">
        <w:t xml:space="preserve">at </w:t>
      </w:r>
      <w:r w:rsidRPr="00B46D98">
        <w:rPr>
          <w:b/>
        </w:rPr>
        <w:t xml:space="preserve">Attachment </w:t>
      </w:r>
      <w:r w:rsidR="00B46D98" w:rsidRPr="00B46D98">
        <w:rPr>
          <w:b/>
        </w:rPr>
        <w:t>B</w:t>
      </w:r>
      <w:r w:rsidRPr="00B46D98">
        <w:t xml:space="preserve">). Other sources are identified </w:t>
      </w:r>
      <w:r w:rsidR="00094589" w:rsidRPr="00B46D98">
        <w:t>in this report</w:t>
      </w:r>
      <w:r w:rsidR="00094589">
        <w:t xml:space="preserve"> where</w:t>
      </w:r>
      <w:r w:rsidR="006162E4">
        <w:t xml:space="preserve"> relevant.</w:t>
      </w:r>
      <w:r w:rsidR="00502BF1">
        <w:t xml:space="preserve"> </w:t>
      </w:r>
    </w:p>
    <w:p w14:paraId="7133BADA" w14:textId="4F7DBE0B" w:rsidR="001C6546" w:rsidRPr="00B46D98" w:rsidRDefault="00DF60EC" w:rsidP="0072120E">
      <w:pPr>
        <w:pStyle w:val="ACMAHeading2"/>
      </w:pPr>
      <w:r>
        <w:t xml:space="preserve">Issue: </w:t>
      </w:r>
      <w:r w:rsidR="0018201F">
        <w:t>A</w:t>
      </w:r>
      <w:r w:rsidR="00B46D98" w:rsidRPr="00B46D98">
        <w:t>udio levels and loudness</w:t>
      </w:r>
    </w:p>
    <w:p w14:paraId="6894317B" w14:textId="5F809DEC" w:rsidR="001C6546" w:rsidRPr="00951990" w:rsidRDefault="00DF60EC" w:rsidP="008F0DB5">
      <w:pPr>
        <w:pStyle w:val="ACMAHeading3"/>
        <w:spacing w:after="240"/>
        <w:rPr>
          <w:sz w:val="28"/>
          <w:szCs w:val="28"/>
        </w:rPr>
      </w:pPr>
      <w:r>
        <w:rPr>
          <w:sz w:val="28"/>
          <w:szCs w:val="28"/>
        </w:rPr>
        <w:t>Relevant code provision</w:t>
      </w:r>
    </w:p>
    <w:p w14:paraId="183B384B" w14:textId="01F5EBAF" w:rsidR="00ED616B" w:rsidRDefault="00B46D98" w:rsidP="008B6249">
      <w:pPr>
        <w:pStyle w:val="ACMABodyText"/>
        <w:spacing w:after="120"/>
        <w:ind w:firstLine="567"/>
        <w:rPr>
          <w:rFonts w:cs="Arial"/>
          <w:b/>
          <w:snapToGrid/>
          <w:color w:val="000000"/>
          <w:sz w:val="18"/>
          <w:szCs w:val="18"/>
        </w:rPr>
      </w:pPr>
      <w:r w:rsidRPr="008F0DB5">
        <w:rPr>
          <w:rFonts w:cs="Arial"/>
          <w:b/>
          <w:snapToGrid/>
          <w:color w:val="000000"/>
          <w:sz w:val="18"/>
          <w:szCs w:val="18"/>
        </w:rPr>
        <w:t>5.7 Additional Requirements</w:t>
      </w:r>
    </w:p>
    <w:p w14:paraId="525F4575" w14:textId="54054616" w:rsidR="008B6249" w:rsidRPr="008B6249" w:rsidRDefault="008B6249" w:rsidP="008B6249">
      <w:pPr>
        <w:pStyle w:val="ACMABodyText"/>
        <w:spacing w:after="120"/>
        <w:ind w:firstLine="567"/>
        <w:rPr>
          <w:rFonts w:cs="Arial"/>
          <w:snapToGrid/>
          <w:color w:val="000000"/>
          <w:sz w:val="18"/>
          <w:szCs w:val="18"/>
        </w:rPr>
      </w:pPr>
      <w:r w:rsidRPr="008B6249">
        <w:rPr>
          <w:rFonts w:cs="Arial"/>
          <w:snapToGrid/>
          <w:color w:val="000000"/>
          <w:sz w:val="18"/>
          <w:szCs w:val="18"/>
        </w:rPr>
        <w:t>[…]</w:t>
      </w:r>
    </w:p>
    <w:p w14:paraId="07B64E5B" w14:textId="79C120C0" w:rsidR="002114D9" w:rsidRPr="008F0DB5" w:rsidRDefault="00B46D98" w:rsidP="008F0DB5">
      <w:pPr>
        <w:pStyle w:val="ACMAQuoteindented"/>
        <w:spacing w:after="120"/>
        <w:ind w:left="1435" w:right="518" w:hanging="868"/>
        <w:rPr>
          <w:rFonts w:cs="Times New Roman"/>
        </w:rPr>
      </w:pPr>
      <w:r w:rsidRPr="008F0DB5">
        <w:rPr>
          <w:color w:val="000000"/>
        </w:rPr>
        <w:t xml:space="preserve">5.7.2 </w:t>
      </w:r>
      <w:r w:rsidR="00DF60EC" w:rsidRPr="008F0DB5">
        <w:rPr>
          <w:color w:val="000000"/>
        </w:rPr>
        <w:tab/>
      </w:r>
      <w:r w:rsidRPr="00263D11">
        <w:rPr>
          <w:rFonts w:cs="Times New Roman"/>
        </w:rPr>
        <w:t xml:space="preserve">A Licensee will only broadcast a Commercial that complies with the requirements of </w:t>
      </w:r>
      <w:bookmarkStart w:id="1" w:name="_Hlk526789012"/>
      <w:r w:rsidRPr="00263D11">
        <w:rPr>
          <w:rFonts w:cs="Times New Roman"/>
        </w:rPr>
        <w:t>Free TV’s Operational Practice Notes 48 (Audio Levels and Loudness) and 59</w:t>
      </w:r>
      <w:r w:rsidRPr="00E81B12">
        <w:rPr>
          <w:rFonts w:cs="Times New Roman"/>
        </w:rPr>
        <w:t xml:space="preserve"> (Measurement and Management of Loudness in Soundtracks for Television Broadcasting</w:t>
      </w:r>
      <w:bookmarkEnd w:id="1"/>
      <w:r w:rsidRPr="00E81B12">
        <w:rPr>
          <w:rFonts w:cs="Times New Roman"/>
        </w:rPr>
        <w:t>), as amended from time to</w:t>
      </w:r>
      <w:r w:rsidRPr="008F0DB5">
        <w:rPr>
          <w:rFonts w:cs="Times New Roman"/>
        </w:rPr>
        <w:t xml:space="preserve"> </w:t>
      </w:r>
      <w:r w:rsidRPr="00263D11">
        <w:rPr>
          <w:rFonts w:cs="Times New Roman"/>
        </w:rPr>
        <w:t xml:space="preserve">time. This </w:t>
      </w:r>
      <w:r w:rsidRPr="00263D11">
        <w:rPr>
          <w:rFonts w:cs="Times New Roman"/>
        </w:rPr>
        <w:lastRenderedPageBreak/>
        <w:t>will be satisfied if a person submitting the Commercial certifies compliance with all requirements.</w:t>
      </w:r>
      <w:r w:rsidRPr="008F0DB5">
        <w:rPr>
          <w:rFonts w:cs="Times New Roman"/>
        </w:rPr>
        <w:t xml:space="preserve"> </w:t>
      </w:r>
    </w:p>
    <w:p w14:paraId="3B72AF83" w14:textId="77777777" w:rsidR="00636C20" w:rsidRPr="00334480" w:rsidRDefault="00636C20" w:rsidP="008F0DB5">
      <w:pPr>
        <w:keepNext/>
        <w:suppressAutoHyphens/>
        <w:spacing w:before="240" w:after="120" w:line="240" w:lineRule="auto"/>
        <w:outlineLvl w:val="2"/>
        <w:rPr>
          <w:sz w:val="28"/>
          <w:szCs w:val="28"/>
        </w:rPr>
      </w:pPr>
      <w:r w:rsidRPr="00334480">
        <w:rPr>
          <w:rFonts w:cs="Arial"/>
          <w:b/>
          <w:i w:val="0"/>
          <w:sz w:val="28"/>
          <w:szCs w:val="28"/>
        </w:rPr>
        <w:t>Relevant Practice Notes</w:t>
      </w:r>
    </w:p>
    <w:p w14:paraId="2540A8B0" w14:textId="1C4C6D68" w:rsidR="00152707" w:rsidRDefault="00D646AF" w:rsidP="00E2513A">
      <w:pPr>
        <w:pStyle w:val="ACMABodyText"/>
      </w:pPr>
      <w:r w:rsidRPr="00B066C4">
        <w:t xml:space="preserve">Free TV Operational Practice </w:t>
      </w:r>
      <w:r w:rsidR="00776579" w:rsidRPr="00B066C4">
        <w:t>Note</w:t>
      </w:r>
      <w:r w:rsidRPr="00B066C4">
        <w:t xml:space="preserve"> 48 </w:t>
      </w:r>
      <w:r w:rsidR="00B066C4">
        <w:t xml:space="preserve">(Audio Levels and Loudness) </w:t>
      </w:r>
      <w:r w:rsidR="00776579" w:rsidRPr="00B066C4">
        <w:t xml:space="preserve">(OP 48) </w:t>
      </w:r>
      <w:r w:rsidR="00B066C4">
        <w:t xml:space="preserve">provides a ‘loudness level’ that must be complied with. </w:t>
      </w:r>
      <w:r w:rsidR="00152707">
        <w:t>Its aim is to prevent ‘excessively noisy or strident content’.</w:t>
      </w:r>
      <w:r w:rsidR="00152707">
        <w:rPr>
          <w:rStyle w:val="FootnoteReference"/>
        </w:rPr>
        <w:footnoteReference w:id="2"/>
      </w:r>
    </w:p>
    <w:p w14:paraId="21007E4A" w14:textId="6A3BB956" w:rsidR="00672588" w:rsidRDefault="00B066C4" w:rsidP="000877B3">
      <w:pPr>
        <w:pStyle w:val="Default"/>
        <w:rPr>
          <w:sz w:val="20"/>
          <w:szCs w:val="20"/>
        </w:rPr>
      </w:pPr>
      <w:r w:rsidRPr="000877B3">
        <w:rPr>
          <w:sz w:val="20"/>
          <w:szCs w:val="20"/>
        </w:rPr>
        <w:t xml:space="preserve">Operational Practice Note 59 (Measurement and Management of Loudness in soundtracks for Television Broadcasting) (OP 59) provides guidance in how to achieve compliance with OP 48. </w:t>
      </w:r>
      <w:r w:rsidR="000877B3" w:rsidRPr="000877B3">
        <w:rPr>
          <w:sz w:val="20"/>
          <w:szCs w:val="20"/>
        </w:rPr>
        <w:t xml:space="preserve"> </w:t>
      </w:r>
      <w:r w:rsidR="000877B3">
        <w:rPr>
          <w:sz w:val="20"/>
          <w:szCs w:val="20"/>
        </w:rPr>
        <w:t xml:space="preserve">OP 59 </w:t>
      </w:r>
      <w:r w:rsidR="000877B3" w:rsidRPr="000877B3">
        <w:rPr>
          <w:sz w:val="20"/>
          <w:szCs w:val="20"/>
        </w:rPr>
        <w:t>refers to the measurement of audio loudness as distinct from audio level. It sets out guidelines for measuring and matching the loudness of programs, and advertisements</w:t>
      </w:r>
      <w:r w:rsidR="009E1557">
        <w:rPr>
          <w:sz w:val="20"/>
          <w:szCs w:val="20"/>
        </w:rPr>
        <w:t xml:space="preserve">, </w:t>
      </w:r>
      <w:r w:rsidR="000877B3" w:rsidRPr="000877B3">
        <w:rPr>
          <w:sz w:val="20"/>
          <w:szCs w:val="20"/>
        </w:rPr>
        <w:t>to avoid excessive loudness contrasts</w:t>
      </w:r>
      <w:r w:rsidR="00D646AF" w:rsidRPr="00B066C4">
        <w:rPr>
          <w:sz w:val="20"/>
          <w:szCs w:val="20"/>
        </w:rPr>
        <w:t>.</w:t>
      </w:r>
      <w:r w:rsidR="00466F09" w:rsidRPr="00B066C4">
        <w:rPr>
          <w:rStyle w:val="FootnoteReference"/>
          <w:sz w:val="20"/>
          <w:szCs w:val="20"/>
        </w:rPr>
        <w:footnoteReference w:id="3"/>
      </w:r>
    </w:p>
    <w:p w14:paraId="0F8A6BE7" w14:textId="77777777" w:rsidR="009F19A7" w:rsidRPr="00B066C4" w:rsidRDefault="009F19A7" w:rsidP="000877B3">
      <w:pPr>
        <w:pStyle w:val="Default"/>
        <w:rPr>
          <w:sz w:val="20"/>
          <w:szCs w:val="20"/>
        </w:rPr>
      </w:pPr>
    </w:p>
    <w:p w14:paraId="113FBA47" w14:textId="3BFF9B6B" w:rsidR="00BD4761" w:rsidRPr="008F0DB5" w:rsidRDefault="00F375B1" w:rsidP="008F0DB5">
      <w:pPr>
        <w:pStyle w:val="ACMABodyText"/>
        <w:spacing w:after="120"/>
        <w:rPr>
          <w:snapToGrid/>
          <w:color w:val="000000"/>
          <w:sz w:val="18"/>
          <w:szCs w:val="18"/>
        </w:rPr>
      </w:pPr>
      <w:r w:rsidRPr="008F0DB5">
        <w:rPr>
          <w:rFonts w:cs="Arial"/>
          <w:b/>
          <w:snapToGrid/>
          <w:color w:val="000000"/>
          <w:sz w:val="18"/>
          <w:szCs w:val="18"/>
        </w:rPr>
        <w:t>Free TV</w:t>
      </w:r>
      <w:r w:rsidR="008A35A4">
        <w:rPr>
          <w:rFonts w:cs="Arial"/>
          <w:b/>
          <w:snapToGrid/>
          <w:color w:val="000000"/>
          <w:sz w:val="18"/>
          <w:szCs w:val="18"/>
        </w:rPr>
        <w:t xml:space="preserve"> Australia</w:t>
      </w:r>
      <w:r w:rsidRPr="008F0DB5">
        <w:rPr>
          <w:rFonts w:cs="Arial"/>
          <w:b/>
          <w:snapToGrid/>
          <w:color w:val="000000"/>
          <w:sz w:val="18"/>
          <w:szCs w:val="18"/>
        </w:rPr>
        <w:t xml:space="preserve"> </w:t>
      </w:r>
      <w:r w:rsidR="00466F09" w:rsidRPr="008F0DB5">
        <w:rPr>
          <w:rFonts w:cs="Arial"/>
          <w:b/>
          <w:snapToGrid/>
          <w:color w:val="000000"/>
          <w:sz w:val="18"/>
          <w:szCs w:val="18"/>
        </w:rPr>
        <w:t xml:space="preserve">Operational Practice </w:t>
      </w:r>
      <w:r w:rsidR="00435F81">
        <w:rPr>
          <w:rFonts w:cs="Arial"/>
          <w:b/>
          <w:snapToGrid/>
          <w:color w:val="000000"/>
          <w:sz w:val="18"/>
          <w:szCs w:val="18"/>
        </w:rPr>
        <w:t xml:space="preserve">OP-48 </w:t>
      </w:r>
      <w:r w:rsidR="00B16152" w:rsidRPr="008F0DB5">
        <w:rPr>
          <w:rFonts w:cs="Arial"/>
          <w:b/>
          <w:snapToGrid/>
          <w:color w:val="000000"/>
          <w:sz w:val="18"/>
          <w:szCs w:val="18"/>
        </w:rPr>
        <w:t>(</w:t>
      </w:r>
      <w:r w:rsidR="00466F09" w:rsidRPr="008F0DB5">
        <w:rPr>
          <w:rFonts w:cs="Arial"/>
          <w:b/>
          <w:snapToGrid/>
          <w:color w:val="000000"/>
          <w:sz w:val="18"/>
          <w:szCs w:val="18"/>
        </w:rPr>
        <w:t>Audio Levels and Loudness</w:t>
      </w:r>
      <w:r w:rsidR="00B16152" w:rsidRPr="008F0DB5">
        <w:rPr>
          <w:rFonts w:cs="Arial"/>
          <w:b/>
          <w:snapToGrid/>
          <w:color w:val="000000"/>
          <w:sz w:val="18"/>
          <w:szCs w:val="18"/>
        </w:rPr>
        <w:t>)</w:t>
      </w:r>
      <w:r w:rsidR="00466F09" w:rsidRPr="008F0DB5">
        <w:rPr>
          <w:rFonts w:cs="Arial"/>
          <w:b/>
          <w:snapToGrid/>
          <w:color w:val="000000"/>
          <w:sz w:val="18"/>
          <w:szCs w:val="18"/>
        </w:rPr>
        <w:t xml:space="preserve"> </w:t>
      </w:r>
    </w:p>
    <w:p w14:paraId="3A617F5C" w14:textId="0A40D189" w:rsidR="00D72264" w:rsidRDefault="00D72264" w:rsidP="00334480">
      <w:pPr>
        <w:pStyle w:val="ACMABodyText"/>
        <w:spacing w:after="120"/>
        <w:ind w:left="720"/>
        <w:rPr>
          <w:sz w:val="18"/>
          <w:szCs w:val="18"/>
        </w:rPr>
      </w:pPr>
      <w:r w:rsidRPr="008B2756">
        <w:rPr>
          <w:sz w:val="18"/>
          <w:szCs w:val="18"/>
        </w:rPr>
        <w:t>[…]</w:t>
      </w:r>
    </w:p>
    <w:p w14:paraId="378CC5D4" w14:textId="0D380D43" w:rsidR="00E65E6C" w:rsidRPr="008A35A4" w:rsidRDefault="00D72264" w:rsidP="008F0DB5">
      <w:pPr>
        <w:pStyle w:val="ACMABodyText"/>
        <w:spacing w:after="120"/>
        <w:ind w:left="720"/>
        <w:rPr>
          <w:b/>
          <w:sz w:val="18"/>
          <w:szCs w:val="18"/>
        </w:rPr>
      </w:pPr>
      <w:r w:rsidRPr="008A35A4">
        <w:rPr>
          <w:b/>
          <w:sz w:val="18"/>
          <w:szCs w:val="18"/>
        </w:rPr>
        <w:t xml:space="preserve">2. </w:t>
      </w:r>
      <w:r w:rsidR="00E65E6C" w:rsidRPr="008A35A4">
        <w:rPr>
          <w:b/>
          <w:sz w:val="18"/>
          <w:szCs w:val="18"/>
        </w:rPr>
        <w:t>CERTIFICATION.</w:t>
      </w:r>
    </w:p>
    <w:p w14:paraId="2E8E23A5" w14:textId="71E702E3" w:rsidR="00E65E6C" w:rsidRPr="00334480" w:rsidRDefault="00E65E6C" w:rsidP="008F0DB5">
      <w:pPr>
        <w:pStyle w:val="ACMABodyText"/>
        <w:spacing w:after="120"/>
        <w:ind w:left="720"/>
        <w:rPr>
          <w:sz w:val="18"/>
          <w:szCs w:val="18"/>
        </w:rPr>
      </w:pPr>
      <w:r w:rsidRPr="00334480">
        <w:rPr>
          <w:sz w:val="18"/>
          <w:szCs w:val="18"/>
        </w:rPr>
        <w:t>Producers will be required to certify that their commercials comply with this OP as a condition of acceptance for broadcast.</w:t>
      </w:r>
    </w:p>
    <w:p w14:paraId="1DFA2B50" w14:textId="77777777" w:rsidR="00E65E6C" w:rsidRPr="00334480" w:rsidRDefault="00E65E6C" w:rsidP="008F0DB5">
      <w:pPr>
        <w:pStyle w:val="ACMABodyText"/>
        <w:spacing w:after="120"/>
        <w:ind w:left="720"/>
        <w:rPr>
          <w:sz w:val="18"/>
          <w:szCs w:val="18"/>
        </w:rPr>
      </w:pPr>
      <w:r w:rsidRPr="00334480">
        <w:rPr>
          <w:sz w:val="18"/>
          <w:szCs w:val="18"/>
        </w:rPr>
        <w:t>This certification must be in the form of either:</w:t>
      </w:r>
    </w:p>
    <w:p w14:paraId="215C62A6" w14:textId="6A66978A" w:rsidR="00E65E6C" w:rsidRPr="00334480" w:rsidRDefault="00E65E6C" w:rsidP="008F0DB5">
      <w:pPr>
        <w:pStyle w:val="ACMABodyText"/>
        <w:numPr>
          <w:ilvl w:val="0"/>
          <w:numId w:val="23"/>
        </w:numPr>
        <w:spacing w:after="120"/>
        <w:rPr>
          <w:sz w:val="18"/>
          <w:szCs w:val="18"/>
        </w:rPr>
      </w:pPr>
      <w:r w:rsidRPr="00334480">
        <w:rPr>
          <w:sz w:val="18"/>
          <w:szCs w:val="18"/>
        </w:rPr>
        <w:t>inclusion of an additional field in the Visual Identification, as specified in Free TV OPs 24, 29 and 36, between the alignment signal and the countdown indicating compliance with OP48; or</w:t>
      </w:r>
    </w:p>
    <w:p w14:paraId="1D9820B5" w14:textId="64D01554" w:rsidR="00E65E6C" w:rsidRPr="00334480" w:rsidRDefault="00E65E6C" w:rsidP="008F0DB5">
      <w:pPr>
        <w:pStyle w:val="ACMABodyText"/>
        <w:numPr>
          <w:ilvl w:val="0"/>
          <w:numId w:val="23"/>
        </w:numPr>
        <w:spacing w:after="120"/>
        <w:rPr>
          <w:sz w:val="18"/>
          <w:szCs w:val="18"/>
        </w:rPr>
      </w:pPr>
      <w:r w:rsidRPr="00334480">
        <w:rPr>
          <w:sz w:val="18"/>
          <w:szCs w:val="18"/>
        </w:rPr>
        <w:t xml:space="preserve">by prior arrangement with the broadcaster a written certification by the person submitting the commercial that the </w:t>
      </w:r>
      <w:r w:rsidRPr="008F0DB5">
        <w:rPr>
          <w:rFonts w:cs="Arial"/>
          <w:color w:val="000000"/>
          <w:sz w:val="18"/>
        </w:rPr>
        <w:t>commercial</w:t>
      </w:r>
      <w:r w:rsidRPr="00334480">
        <w:rPr>
          <w:sz w:val="18"/>
          <w:szCs w:val="18"/>
        </w:rPr>
        <w:t xml:space="preserve"> complies with OP48.</w:t>
      </w:r>
    </w:p>
    <w:p w14:paraId="7A84A8FE" w14:textId="66D68F71" w:rsidR="000F543C" w:rsidRPr="008A35A4" w:rsidRDefault="00D72264" w:rsidP="008F0DB5">
      <w:pPr>
        <w:pStyle w:val="Default"/>
        <w:suppressAutoHyphens/>
        <w:autoSpaceDE/>
        <w:autoSpaceDN/>
        <w:adjustRightInd/>
        <w:spacing w:after="120" w:line="240" w:lineRule="atLeast"/>
        <w:ind w:left="720"/>
        <w:rPr>
          <w:rFonts w:cs="Times New Roman"/>
          <w:b/>
          <w:snapToGrid w:val="0"/>
          <w:color w:val="auto"/>
          <w:sz w:val="18"/>
          <w:szCs w:val="18"/>
          <w:lang w:eastAsia="en-US"/>
        </w:rPr>
      </w:pPr>
      <w:r w:rsidRPr="008A35A4">
        <w:rPr>
          <w:b/>
          <w:sz w:val="18"/>
          <w:szCs w:val="18"/>
        </w:rPr>
        <w:t xml:space="preserve">3. </w:t>
      </w:r>
      <w:r w:rsidR="000F543C" w:rsidRPr="008A35A4">
        <w:rPr>
          <w:b/>
          <w:sz w:val="18"/>
          <w:szCs w:val="18"/>
        </w:rPr>
        <w:t xml:space="preserve">LOUDNESS CONSIDERATIONS. </w:t>
      </w:r>
    </w:p>
    <w:p w14:paraId="4E53FFE6" w14:textId="77777777" w:rsidR="000F543C" w:rsidRPr="00334480" w:rsidRDefault="000F543C" w:rsidP="008F0DB5">
      <w:pPr>
        <w:pStyle w:val="ACMABodyText"/>
        <w:spacing w:after="120"/>
        <w:ind w:left="720"/>
        <w:rPr>
          <w:sz w:val="18"/>
          <w:szCs w:val="18"/>
        </w:rPr>
      </w:pPr>
      <w:r w:rsidRPr="00334480">
        <w:rPr>
          <w:sz w:val="18"/>
          <w:szCs w:val="18"/>
        </w:rPr>
        <w:t>The factors contributing to perceived loudness are complex but the correct alignment of audio levels through the various stages of production and the careful management of dynamic range and spectral content are key factors in preventing extreme variations in loudness.</w:t>
      </w:r>
    </w:p>
    <w:p w14:paraId="078CFC7D" w14:textId="2C8D7DD6" w:rsidR="000F543C" w:rsidRPr="00334480" w:rsidRDefault="009F19A7" w:rsidP="008F0DB5">
      <w:pPr>
        <w:tabs>
          <w:tab w:val="left" w:pos="720"/>
          <w:tab w:val="left" w:pos="2130"/>
        </w:tabs>
        <w:suppressAutoHyphens/>
        <w:spacing w:before="0" w:after="120" w:line="240" w:lineRule="atLeast"/>
        <w:rPr>
          <w:sz w:val="18"/>
          <w:szCs w:val="18"/>
        </w:rPr>
      </w:pPr>
      <w:r w:rsidRPr="008F0DB5">
        <w:rPr>
          <w:i w:val="0"/>
          <w:snapToGrid w:val="0"/>
          <w:sz w:val="18"/>
          <w:szCs w:val="18"/>
        </w:rPr>
        <w:tab/>
      </w:r>
      <w:r w:rsidR="000F543C" w:rsidRPr="00334480">
        <w:rPr>
          <w:i w:val="0"/>
          <w:snapToGrid w:val="0"/>
          <w:sz w:val="18"/>
          <w:szCs w:val="18"/>
        </w:rPr>
        <w:t>[…]</w:t>
      </w:r>
    </w:p>
    <w:p w14:paraId="79C82711" w14:textId="41A2EF98" w:rsidR="00E84BDA" w:rsidRPr="008A35A4" w:rsidRDefault="00D72264" w:rsidP="008F0DB5">
      <w:pPr>
        <w:pStyle w:val="ACMABodyText"/>
        <w:spacing w:after="120"/>
        <w:ind w:firstLine="720"/>
        <w:rPr>
          <w:b/>
          <w:sz w:val="18"/>
          <w:szCs w:val="18"/>
        </w:rPr>
      </w:pPr>
      <w:r w:rsidRPr="008A35A4">
        <w:rPr>
          <w:b/>
          <w:sz w:val="18"/>
          <w:szCs w:val="18"/>
        </w:rPr>
        <w:t xml:space="preserve">6. </w:t>
      </w:r>
      <w:r w:rsidR="00E84BDA" w:rsidRPr="008A35A4">
        <w:rPr>
          <w:b/>
          <w:sz w:val="18"/>
          <w:szCs w:val="18"/>
        </w:rPr>
        <w:t>Loudness Measurement</w:t>
      </w:r>
    </w:p>
    <w:p w14:paraId="20A2E698" w14:textId="681BC84B" w:rsidR="00152707" w:rsidRPr="008F5A67" w:rsidRDefault="00E46B1C" w:rsidP="008F0DB5">
      <w:pPr>
        <w:pStyle w:val="ACMABodyText"/>
        <w:spacing w:after="120"/>
        <w:ind w:left="720"/>
        <w:rPr>
          <w:sz w:val="18"/>
          <w:szCs w:val="18"/>
        </w:rPr>
      </w:pPr>
      <w:r w:rsidRPr="00334480">
        <w:rPr>
          <w:sz w:val="18"/>
          <w:szCs w:val="18"/>
        </w:rPr>
        <w:t>After the final mix, all commercial soundtracks must be measured using an ITU-R Recommendation BS 1770-3</w:t>
      </w:r>
      <w:r w:rsidRPr="008A35A4">
        <w:rPr>
          <w:szCs w:val="18"/>
          <w:vertAlign w:val="superscript"/>
        </w:rPr>
        <w:t>2</w:t>
      </w:r>
      <w:r w:rsidRPr="00334480">
        <w:rPr>
          <w:sz w:val="18"/>
          <w:szCs w:val="18"/>
        </w:rPr>
        <w:t xml:space="preserve"> loudness meter to ensure compliance with the reference loudness </w:t>
      </w:r>
      <w:r w:rsidRPr="008F5A67">
        <w:rPr>
          <w:sz w:val="18"/>
          <w:szCs w:val="18"/>
        </w:rPr>
        <w:t>level of -24LKFS.</w:t>
      </w:r>
      <w:r w:rsidR="00152707" w:rsidRPr="008F5A67">
        <w:rPr>
          <w:sz w:val="18"/>
          <w:szCs w:val="18"/>
        </w:rPr>
        <w:t xml:space="preserve"> Refer to Free TV OP59 for correct loudness measurement and management techniques.</w:t>
      </w:r>
    </w:p>
    <w:p w14:paraId="00F551C8" w14:textId="16AEB5E5" w:rsidR="00BD6B20" w:rsidRPr="008F0DB5" w:rsidRDefault="00BD4761" w:rsidP="00E2513A">
      <w:pPr>
        <w:pStyle w:val="ACMAHeading3"/>
        <w:spacing w:after="120"/>
        <w:rPr>
          <w:color w:val="000000"/>
          <w:sz w:val="18"/>
          <w:szCs w:val="18"/>
        </w:rPr>
      </w:pPr>
      <w:r w:rsidRPr="008F0DB5">
        <w:rPr>
          <w:color w:val="000000"/>
          <w:sz w:val="18"/>
          <w:szCs w:val="18"/>
        </w:rPr>
        <w:t>Free TV</w:t>
      </w:r>
      <w:r w:rsidR="00435F81">
        <w:rPr>
          <w:color w:val="000000"/>
          <w:sz w:val="18"/>
          <w:szCs w:val="18"/>
        </w:rPr>
        <w:t xml:space="preserve"> Australia</w:t>
      </w:r>
      <w:r w:rsidRPr="008F0DB5">
        <w:rPr>
          <w:color w:val="000000"/>
          <w:sz w:val="18"/>
          <w:szCs w:val="18"/>
        </w:rPr>
        <w:t xml:space="preserve"> Operational Practice </w:t>
      </w:r>
      <w:r w:rsidR="00435F81">
        <w:rPr>
          <w:color w:val="000000"/>
          <w:sz w:val="18"/>
          <w:szCs w:val="18"/>
        </w:rPr>
        <w:t>OP-</w:t>
      </w:r>
      <w:r w:rsidRPr="008F0DB5">
        <w:rPr>
          <w:color w:val="000000"/>
          <w:sz w:val="18"/>
          <w:szCs w:val="18"/>
        </w:rPr>
        <w:t>59 (Measurement and Management of Loudness in Soundtracks for Television Broadcasting)</w:t>
      </w:r>
    </w:p>
    <w:p w14:paraId="7B62D225" w14:textId="21D757F9" w:rsidR="00BD4761" w:rsidRPr="000F21E8" w:rsidRDefault="004D43F7">
      <w:pPr>
        <w:pStyle w:val="ACMAHeading3"/>
        <w:spacing w:after="120"/>
        <w:rPr>
          <w:highlight w:val="yellow"/>
        </w:rPr>
      </w:pPr>
      <w:r w:rsidRPr="008F0DB5">
        <w:rPr>
          <w:rFonts w:cs="Times New Roman"/>
          <w:b w:val="0"/>
          <w:snapToGrid w:val="0"/>
          <w:sz w:val="18"/>
          <w:szCs w:val="18"/>
        </w:rPr>
        <w:t>OP 59</w:t>
      </w:r>
      <w:r w:rsidR="00B85821" w:rsidRPr="008F0DB5">
        <w:rPr>
          <w:rFonts w:cs="Times New Roman"/>
          <w:b w:val="0"/>
          <w:snapToGrid w:val="0"/>
          <w:sz w:val="18"/>
          <w:szCs w:val="18"/>
        </w:rPr>
        <w:t xml:space="preserve"> is recommended by Free TV Australia and refers to the measurement of audio loudness as distinct from audio level. It sets out guidelines for measuring and matching the loudness of programmes, promotional spots and commercial advertisements that are presented alongside in digital television </w:t>
      </w:r>
      <w:r w:rsidR="00B85821" w:rsidRPr="008F0DB5">
        <w:rPr>
          <w:rFonts w:cs="Times New Roman"/>
          <w:b w:val="0"/>
          <w:snapToGrid w:val="0"/>
          <w:sz w:val="18"/>
          <w:szCs w:val="18"/>
        </w:rPr>
        <w:lastRenderedPageBreak/>
        <w:t>broadcasting on Australian television services. It is intended as an aid to avoiding the excessive loudness contrasts that can be annoying to consumers</w:t>
      </w:r>
      <w:r w:rsidR="00B85821" w:rsidRPr="00E2513A">
        <w:rPr>
          <w:b w:val="0"/>
          <w:sz w:val="20"/>
        </w:rPr>
        <w:t>.</w:t>
      </w:r>
      <w:r w:rsidR="000F21E8">
        <w:rPr>
          <w:rStyle w:val="FootnoteReference"/>
          <w:b w:val="0"/>
          <w:sz w:val="20"/>
        </w:rPr>
        <w:footnoteReference w:id="4"/>
      </w:r>
    </w:p>
    <w:p w14:paraId="3EB9FE65" w14:textId="4CE21213" w:rsidR="00E56DE7" w:rsidRPr="008F0DB5" w:rsidRDefault="00E56DE7" w:rsidP="005B0D2A">
      <w:pPr>
        <w:pStyle w:val="ACMAHeading3"/>
        <w:spacing w:after="120"/>
        <w:rPr>
          <w:sz w:val="28"/>
          <w:szCs w:val="28"/>
        </w:rPr>
      </w:pPr>
      <w:r w:rsidRPr="008F0DB5">
        <w:rPr>
          <w:sz w:val="28"/>
          <w:szCs w:val="28"/>
        </w:rPr>
        <w:t>Free TV Commercial Advice Classification Handbook</w:t>
      </w:r>
    </w:p>
    <w:p w14:paraId="46146AA7" w14:textId="6887E2A9" w:rsidR="00E56DE7" w:rsidRPr="008F0DB5" w:rsidRDefault="00E56DE7" w:rsidP="008A35A4">
      <w:pPr>
        <w:pStyle w:val="ACMABodyText"/>
        <w:spacing w:after="120"/>
        <w:jc w:val="both"/>
        <w:rPr>
          <w:rFonts w:cs="Arial"/>
          <w:b/>
          <w:snapToGrid/>
          <w:color w:val="000000"/>
          <w:sz w:val="18"/>
          <w:szCs w:val="18"/>
        </w:rPr>
      </w:pPr>
      <w:r w:rsidRPr="008F0DB5">
        <w:rPr>
          <w:rFonts w:cs="Arial"/>
          <w:b/>
          <w:snapToGrid/>
          <w:color w:val="000000"/>
          <w:sz w:val="18"/>
          <w:szCs w:val="18"/>
        </w:rPr>
        <w:t xml:space="preserve">Audio </w:t>
      </w:r>
      <w:r w:rsidR="008A35A4">
        <w:rPr>
          <w:rFonts w:cs="Arial"/>
          <w:b/>
          <w:snapToGrid/>
          <w:color w:val="000000"/>
          <w:sz w:val="18"/>
          <w:szCs w:val="18"/>
        </w:rPr>
        <w:t>l</w:t>
      </w:r>
      <w:r w:rsidRPr="008F0DB5">
        <w:rPr>
          <w:rFonts w:cs="Arial"/>
          <w:b/>
          <w:snapToGrid/>
          <w:color w:val="000000"/>
          <w:sz w:val="18"/>
          <w:szCs w:val="18"/>
        </w:rPr>
        <w:t xml:space="preserve">evels and </w:t>
      </w:r>
      <w:r w:rsidR="008A35A4">
        <w:rPr>
          <w:rFonts w:cs="Arial"/>
          <w:b/>
          <w:snapToGrid/>
          <w:color w:val="000000"/>
          <w:sz w:val="18"/>
          <w:szCs w:val="18"/>
        </w:rPr>
        <w:t>L</w:t>
      </w:r>
      <w:r w:rsidRPr="008F0DB5">
        <w:rPr>
          <w:rFonts w:cs="Arial"/>
          <w:b/>
          <w:snapToGrid/>
          <w:color w:val="000000"/>
          <w:sz w:val="18"/>
          <w:szCs w:val="18"/>
        </w:rPr>
        <w:t>oudness</w:t>
      </w:r>
    </w:p>
    <w:p w14:paraId="104C31A5" w14:textId="5820433B" w:rsidR="00E56DE7" w:rsidRPr="008F0DB5" w:rsidRDefault="00E56DE7" w:rsidP="008F0DB5">
      <w:pPr>
        <w:tabs>
          <w:tab w:val="left" w:pos="720"/>
          <w:tab w:val="left" w:pos="2130"/>
        </w:tabs>
        <w:suppressAutoHyphens/>
        <w:spacing w:before="0" w:after="120" w:line="240" w:lineRule="atLeast"/>
        <w:rPr>
          <w:sz w:val="18"/>
          <w:szCs w:val="18"/>
        </w:rPr>
      </w:pPr>
      <w:r w:rsidRPr="008F0DB5">
        <w:rPr>
          <w:i w:val="0"/>
          <w:snapToGrid w:val="0"/>
          <w:sz w:val="18"/>
          <w:szCs w:val="18"/>
        </w:rPr>
        <w:tab/>
        <w:t>[…]</w:t>
      </w:r>
    </w:p>
    <w:p w14:paraId="3303187A" w14:textId="201A97F5" w:rsidR="00E56DE7" w:rsidRPr="00490AA1" w:rsidRDefault="00E56DE7" w:rsidP="008F0DB5">
      <w:pPr>
        <w:pStyle w:val="ACMABodyText"/>
        <w:spacing w:after="120"/>
        <w:ind w:left="720"/>
        <w:rPr>
          <w:sz w:val="18"/>
        </w:rPr>
      </w:pPr>
      <w:r w:rsidRPr="00490AA1">
        <w:rPr>
          <w:sz w:val="18"/>
        </w:rPr>
        <w:t>Producers will be required to certify that their commercials comply with OP 48 as a condition of acceptance for broadcast. This will require a declaration of compliance on the CAD Online Application System when submitting the commercial to CAD for classification. Compliance with OP 48 should also be noted on the visual identification.</w:t>
      </w:r>
    </w:p>
    <w:p w14:paraId="3744677F" w14:textId="4B857992" w:rsidR="00E56DE7" w:rsidRPr="00490AA1" w:rsidRDefault="00E56DE7" w:rsidP="008F0DB5">
      <w:pPr>
        <w:pStyle w:val="ACMABodyText"/>
        <w:spacing w:after="120"/>
        <w:ind w:left="720"/>
        <w:rPr>
          <w:snapToGrid/>
          <w:sz w:val="18"/>
          <w:szCs w:val="24"/>
        </w:rPr>
      </w:pPr>
      <w:r w:rsidRPr="00490AA1">
        <w:rPr>
          <w:snapToGrid/>
          <w:sz w:val="18"/>
          <w:szCs w:val="24"/>
        </w:rPr>
        <w:t xml:space="preserve">Free TV’s Operational Practice 59 </w:t>
      </w:r>
      <w:r w:rsidRPr="008A35A4">
        <w:rPr>
          <w:i/>
          <w:snapToGrid/>
          <w:sz w:val="18"/>
          <w:szCs w:val="24"/>
        </w:rPr>
        <w:t>– Measurement and Management of Loudness in Soundtracks</w:t>
      </w:r>
      <w:r w:rsidRPr="00490AA1">
        <w:rPr>
          <w:snapToGrid/>
          <w:sz w:val="18"/>
          <w:szCs w:val="24"/>
        </w:rPr>
        <w:t xml:space="preserve"> sets out guidelines for measuring and matching the loudness of programmes and commercials that are presented contiguously in digital television broadcasting on Australian television services, to assist with compliance to OP48 when producing soundtracks for television commercials.</w:t>
      </w:r>
    </w:p>
    <w:p w14:paraId="461D219C" w14:textId="4FE8000E" w:rsidR="001C6546" w:rsidRDefault="00D9593A" w:rsidP="008F0DB5">
      <w:pPr>
        <w:pStyle w:val="ACMAHeading2"/>
        <w:spacing w:after="240"/>
      </w:pPr>
      <w:r w:rsidRPr="00B46D98">
        <w:t>Finding</w:t>
      </w:r>
    </w:p>
    <w:p w14:paraId="669F3017" w14:textId="58CBCBFF" w:rsidR="001C6546" w:rsidRPr="007A282E" w:rsidRDefault="001C6546" w:rsidP="0072120E">
      <w:pPr>
        <w:pStyle w:val="ACMABodyText"/>
      </w:pPr>
      <w:r w:rsidRPr="00B46D98">
        <w:t xml:space="preserve">The </w:t>
      </w:r>
      <w:bookmarkStart w:id="2" w:name="_Hlk526787693"/>
      <w:r w:rsidRPr="00B46D98">
        <w:t>licensee</w:t>
      </w:r>
      <w:r w:rsidR="00B46D98" w:rsidRPr="00B46D98">
        <w:t xml:space="preserve"> </w:t>
      </w:r>
      <w:r w:rsidRPr="00B46D98">
        <w:t>did not breach</w:t>
      </w:r>
      <w:r w:rsidR="00B46D98" w:rsidRPr="00B46D98">
        <w:rPr>
          <w:snapToGrid/>
          <w:szCs w:val="18"/>
        </w:rPr>
        <w:t xml:space="preserve"> </w:t>
      </w:r>
      <w:r w:rsidR="00DF60EC">
        <w:rPr>
          <w:snapToGrid/>
          <w:szCs w:val="18"/>
        </w:rPr>
        <w:t>c</w:t>
      </w:r>
      <w:r w:rsidR="00B46D98" w:rsidRPr="00B46D98">
        <w:rPr>
          <w:snapToGrid/>
          <w:szCs w:val="18"/>
        </w:rPr>
        <w:t xml:space="preserve">lause 5.7.2 </w:t>
      </w:r>
      <w:r w:rsidRPr="00B46D98">
        <w:t>of the Code</w:t>
      </w:r>
      <w:r w:rsidR="00B46D98" w:rsidRPr="00B46D98">
        <w:t>.</w:t>
      </w:r>
      <w:r>
        <w:t xml:space="preserve"> </w:t>
      </w:r>
      <w:bookmarkEnd w:id="2"/>
    </w:p>
    <w:p w14:paraId="0404DB12" w14:textId="7E3CC157" w:rsidR="001C6546" w:rsidRDefault="001C6546" w:rsidP="008F0DB5">
      <w:pPr>
        <w:pStyle w:val="ACMAHeading2"/>
        <w:spacing w:after="240"/>
      </w:pPr>
      <w:r>
        <w:t>Reasons</w:t>
      </w:r>
    </w:p>
    <w:p w14:paraId="7F2C35E9" w14:textId="3505370A" w:rsidR="00660AEE" w:rsidRDefault="00660AEE" w:rsidP="00566236">
      <w:pPr>
        <w:pStyle w:val="ACMABodyText"/>
        <w:rPr>
          <w:snapToGrid/>
        </w:rPr>
      </w:pPr>
      <w:r w:rsidRPr="00E2513A">
        <w:rPr>
          <w:snapToGrid/>
        </w:rPr>
        <w:t>It is considered that the intention behind clause 5.7.2 is to allow the licensee to rely on a certification provided by a person</w:t>
      </w:r>
      <w:r>
        <w:rPr>
          <w:snapToGrid/>
        </w:rPr>
        <w:t>,</w:t>
      </w:r>
      <w:r w:rsidRPr="00E2513A">
        <w:rPr>
          <w:snapToGrid/>
        </w:rPr>
        <w:t xml:space="preserve"> submitting a commercial</w:t>
      </w:r>
      <w:r>
        <w:rPr>
          <w:snapToGrid/>
        </w:rPr>
        <w:t>,</w:t>
      </w:r>
      <w:r w:rsidRPr="00E2513A">
        <w:rPr>
          <w:snapToGrid/>
        </w:rPr>
        <w:t xml:space="preserve"> that the requirements </w:t>
      </w:r>
      <w:r>
        <w:rPr>
          <w:snapToGrid/>
        </w:rPr>
        <w:t xml:space="preserve">for </w:t>
      </w:r>
      <w:r w:rsidRPr="00E2513A">
        <w:rPr>
          <w:snapToGrid/>
        </w:rPr>
        <w:t>OP</w:t>
      </w:r>
      <w:r w:rsidR="008A35A4">
        <w:rPr>
          <w:snapToGrid/>
        </w:rPr>
        <w:t xml:space="preserve"> </w:t>
      </w:r>
      <w:r w:rsidRPr="00E2513A">
        <w:rPr>
          <w:snapToGrid/>
        </w:rPr>
        <w:t>48 and OP 59 have been met.</w:t>
      </w:r>
    </w:p>
    <w:p w14:paraId="38BA8008" w14:textId="69EF1F2C" w:rsidR="004F0EC9" w:rsidRDefault="0023040F" w:rsidP="00566236">
      <w:pPr>
        <w:pStyle w:val="ACMABodyText"/>
      </w:pPr>
      <w:r>
        <w:t>To assess compliance, the ACMA has addressed the following question:</w:t>
      </w:r>
    </w:p>
    <w:p w14:paraId="21A6372F" w14:textId="0BC914D8" w:rsidR="0023040F" w:rsidRPr="000A4657" w:rsidRDefault="00482A0D" w:rsidP="00E2513A">
      <w:pPr>
        <w:pStyle w:val="ACMABodyText"/>
        <w:numPr>
          <w:ilvl w:val="0"/>
          <w:numId w:val="21"/>
        </w:numPr>
      </w:pPr>
      <w:r>
        <w:t xml:space="preserve">Has the person submitting the </w:t>
      </w:r>
      <w:r w:rsidR="00490AA1">
        <w:t>c</w:t>
      </w:r>
      <w:r>
        <w:t xml:space="preserve">ommercial </w:t>
      </w:r>
      <w:r w:rsidR="00671CCB">
        <w:t xml:space="preserve">certified compliance with </w:t>
      </w:r>
      <w:r w:rsidR="00C75D8A">
        <w:t>Free</w:t>
      </w:r>
      <w:r w:rsidR="009E1557">
        <w:t xml:space="preserve"> </w:t>
      </w:r>
      <w:r w:rsidR="00C75D8A">
        <w:t>TV</w:t>
      </w:r>
      <w:r w:rsidR="00BA152B">
        <w:t>’</w:t>
      </w:r>
      <w:r w:rsidR="004633C3">
        <w:t xml:space="preserve">s Operational Practice </w:t>
      </w:r>
      <w:r w:rsidR="004633C3" w:rsidRPr="00052428">
        <w:rPr>
          <w:szCs w:val="18"/>
        </w:rPr>
        <w:t>Notes 48 (Audio Levels and Loudness) and 59 (Measurement and Management of Loudness in Soundtracks for Television Broadcasting)</w:t>
      </w:r>
      <w:r w:rsidR="009E1557">
        <w:rPr>
          <w:szCs w:val="18"/>
        </w:rPr>
        <w:t>?</w:t>
      </w:r>
    </w:p>
    <w:p w14:paraId="591DA515" w14:textId="4D3CEB6B" w:rsidR="006601D3" w:rsidRPr="00E81B56" w:rsidRDefault="00DF60EC" w:rsidP="00E81B56">
      <w:pPr>
        <w:pStyle w:val="ACMABodyText"/>
      </w:pPr>
      <w:r w:rsidRPr="00E81B56">
        <w:t>The complain</w:t>
      </w:r>
      <w:r w:rsidR="00D82999">
        <w:t>t</w:t>
      </w:r>
      <w:r w:rsidRPr="00E81B56">
        <w:t xml:space="preserve"> </w:t>
      </w:r>
      <w:r w:rsidR="004A610C">
        <w:t>is that</w:t>
      </w:r>
      <w:r w:rsidR="001D2EE0">
        <w:t xml:space="preserve"> advertisements </w:t>
      </w:r>
      <w:r w:rsidRPr="00E81B56">
        <w:t xml:space="preserve">within the program were </w:t>
      </w:r>
      <w:r w:rsidRPr="00E81B56">
        <w:rPr>
          <w:szCs w:val="18"/>
        </w:rPr>
        <w:t>broadcast at a louder volume than</w:t>
      </w:r>
      <w:r w:rsidR="008A35A4">
        <w:rPr>
          <w:szCs w:val="18"/>
        </w:rPr>
        <w:t xml:space="preserve"> the adjacent programming.</w:t>
      </w:r>
    </w:p>
    <w:p w14:paraId="7B5A87ED" w14:textId="35951AE0" w:rsidR="00C21E36" w:rsidRPr="003147B5" w:rsidRDefault="001C6546" w:rsidP="00490AA1">
      <w:pPr>
        <w:pStyle w:val="ACMABodyText"/>
        <w:spacing w:after="120"/>
      </w:pPr>
      <w:r w:rsidRPr="00437E21">
        <w:t>The licensee submitted</w:t>
      </w:r>
      <w:r w:rsidR="00DF60EC" w:rsidRPr="00437E21">
        <w:t xml:space="preserve"> to the ACMA</w:t>
      </w:r>
      <w:r w:rsidR="009E1557">
        <w:t xml:space="preserve"> </w:t>
      </w:r>
      <w:r w:rsidR="00631D3F">
        <w:t xml:space="preserve">detailed information about the </w:t>
      </w:r>
      <w:r w:rsidR="009E1557">
        <w:t xml:space="preserve">compliance </w:t>
      </w:r>
      <w:r w:rsidR="00631D3F">
        <w:t xml:space="preserve">process </w:t>
      </w:r>
      <w:r w:rsidR="004A0D8F">
        <w:t>for sound processing.</w:t>
      </w:r>
      <w:r w:rsidR="006349AB">
        <w:t xml:space="preserve"> </w:t>
      </w:r>
      <w:r w:rsidR="00982CDE">
        <w:t>T</w:t>
      </w:r>
      <w:r w:rsidR="00DD64F7">
        <w:t>he steps underta</w:t>
      </w:r>
      <w:r w:rsidR="00EB7297">
        <w:t xml:space="preserve">ken in sound processing and certification </w:t>
      </w:r>
      <w:r w:rsidR="0042594A">
        <w:t>include</w:t>
      </w:r>
      <w:r w:rsidR="0042594A" w:rsidRPr="003147B5">
        <w:t>:</w:t>
      </w:r>
    </w:p>
    <w:p w14:paraId="41DF34E6" w14:textId="6B353FE7" w:rsidR="0018476A" w:rsidRPr="003147B5" w:rsidRDefault="0018476A">
      <w:pPr>
        <w:pStyle w:val="ACMABodyText"/>
        <w:numPr>
          <w:ilvl w:val="0"/>
          <w:numId w:val="25"/>
        </w:numPr>
        <w:spacing w:after="120"/>
        <w:rPr>
          <w:b/>
        </w:rPr>
      </w:pPr>
      <w:r w:rsidRPr="003147B5">
        <w:rPr>
          <w:b/>
        </w:rPr>
        <w:t>Production company</w:t>
      </w:r>
      <w:r w:rsidR="00F15940" w:rsidRPr="003147B5">
        <w:rPr>
          <w:b/>
        </w:rPr>
        <w:t xml:space="preserve"> </w:t>
      </w:r>
      <w:r w:rsidR="000042EE">
        <w:t>–</w:t>
      </w:r>
      <w:r w:rsidR="000042EE" w:rsidRPr="003147B5">
        <w:t xml:space="preserve"> </w:t>
      </w:r>
      <w:r w:rsidR="0057524A" w:rsidRPr="003147B5">
        <w:t>Advertisers or</w:t>
      </w:r>
      <w:r w:rsidRPr="003147B5">
        <w:t xml:space="preserve"> agencies</w:t>
      </w:r>
      <w:r w:rsidR="0057524A" w:rsidRPr="003147B5">
        <w:t xml:space="preserve"> submit </w:t>
      </w:r>
      <w:r w:rsidRPr="003147B5">
        <w:t>commercials to Free TV’s Commercials Advice (CAD) for review</w:t>
      </w:r>
      <w:r w:rsidR="0057524A" w:rsidRPr="003147B5">
        <w:t xml:space="preserve"> prior to the advertisement being sent to the broadcaster. A production company </w:t>
      </w:r>
      <w:r w:rsidRPr="003147B5">
        <w:t xml:space="preserve">cannot proceed </w:t>
      </w:r>
      <w:r w:rsidR="002F266F" w:rsidRPr="003147B5">
        <w:t xml:space="preserve">with a CAD review </w:t>
      </w:r>
      <w:r w:rsidRPr="003147B5">
        <w:t xml:space="preserve">unless they have confirmed (by ticking a box) that their commercial is compliant with both OP 48 and OP 59. </w:t>
      </w:r>
    </w:p>
    <w:p w14:paraId="79936548" w14:textId="74E16FA9" w:rsidR="003152F1" w:rsidRPr="003147B5" w:rsidRDefault="001C10CB" w:rsidP="001D27BD">
      <w:pPr>
        <w:pStyle w:val="ACMABodyText"/>
        <w:numPr>
          <w:ilvl w:val="0"/>
          <w:numId w:val="25"/>
        </w:numPr>
        <w:spacing w:after="120"/>
        <w:rPr>
          <w:b/>
        </w:rPr>
      </w:pPr>
      <w:r w:rsidRPr="003147B5">
        <w:rPr>
          <w:b/>
        </w:rPr>
        <w:t>CAD compliance</w:t>
      </w:r>
      <w:r w:rsidR="003F4BF7" w:rsidRPr="003147B5">
        <w:rPr>
          <w:b/>
        </w:rPr>
        <w:t xml:space="preserve"> </w:t>
      </w:r>
      <w:r w:rsidR="000042EE">
        <w:t>–</w:t>
      </w:r>
      <w:r w:rsidR="000042EE" w:rsidRPr="003147B5">
        <w:t xml:space="preserve"> </w:t>
      </w:r>
      <w:r w:rsidR="003F4BF7" w:rsidRPr="003147B5">
        <w:t xml:space="preserve">Commercials </w:t>
      </w:r>
      <w:r w:rsidR="00982CDE" w:rsidRPr="003147B5">
        <w:t>receive</w:t>
      </w:r>
      <w:r w:rsidRPr="003147B5">
        <w:t xml:space="preserve"> CAD certification </w:t>
      </w:r>
      <w:r w:rsidR="00982CDE" w:rsidRPr="003147B5">
        <w:t xml:space="preserve">if they are </w:t>
      </w:r>
      <w:r w:rsidRPr="003147B5">
        <w:t xml:space="preserve">compliant with the Code. </w:t>
      </w:r>
    </w:p>
    <w:p w14:paraId="1BD3057D" w14:textId="2A473082" w:rsidR="00D55896" w:rsidRPr="003147B5" w:rsidRDefault="003152F1">
      <w:pPr>
        <w:pStyle w:val="ACMABodyText"/>
        <w:numPr>
          <w:ilvl w:val="0"/>
          <w:numId w:val="25"/>
        </w:numPr>
        <w:spacing w:after="120"/>
      </w:pPr>
      <w:r w:rsidRPr="003147B5">
        <w:rPr>
          <w:b/>
        </w:rPr>
        <w:t xml:space="preserve">Written certification </w:t>
      </w:r>
      <w:r w:rsidR="00120274">
        <w:t>–</w:t>
      </w:r>
      <w:r w:rsidRPr="003147B5">
        <w:t xml:space="preserve"> </w:t>
      </w:r>
      <w:r w:rsidR="00223C4B">
        <w:t>L</w:t>
      </w:r>
      <w:r w:rsidR="00120274">
        <w:t xml:space="preserve">icensee </w:t>
      </w:r>
      <w:r w:rsidRPr="003147B5">
        <w:t xml:space="preserve">does not obtain written certification from commercial producers </w:t>
      </w:r>
      <w:r w:rsidR="00982CDE" w:rsidRPr="003147B5">
        <w:t>about</w:t>
      </w:r>
      <w:r w:rsidRPr="003147B5">
        <w:t xml:space="preserve"> compliance with OP 48. However, commercials that </w:t>
      </w:r>
      <w:r w:rsidRPr="003147B5">
        <w:lastRenderedPageBreak/>
        <w:t xml:space="preserve">are provided to </w:t>
      </w:r>
      <w:r w:rsidR="004162B1">
        <w:t xml:space="preserve">the licensee </w:t>
      </w:r>
      <w:r w:rsidRPr="003147B5">
        <w:t xml:space="preserve">are provided with </w:t>
      </w:r>
      <w:r w:rsidR="0067101F" w:rsidRPr="003147B5">
        <w:t xml:space="preserve">CAD certification and </w:t>
      </w:r>
      <w:r w:rsidR="00982CDE" w:rsidRPr="003147B5">
        <w:t>the associated</w:t>
      </w:r>
      <w:r w:rsidRPr="003147B5">
        <w:t xml:space="preserve"> metadata</w:t>
      </w:r>
      <w:r w:rsidR="00982CDE" w:rsidRPr="003147B5">
        <w:t xml:space="preserve"> </w:t>
      </w:r>
      <w:r w:rsidR="0067101F" w:rsidRPr="003147B5">
        <w:t>includes certification</w:t>
      </w:r>
      <w:r w:rsidRPr="003147B5">
        <w:t xml:space="preserve"> of compliance with OP 48.</w:t>
      </w:r>
    </w:p>
    <w:p w14:paraId="4AD70F42" w14:textId="4F3D3753" w:rsidR="00356F5C" w:rsidRPr="003147B5" w:rsidRDefault="00356F5C" w:rsidP="00E2513A">
      <w:pPr>
        <w:pStyle w:val="ACMABodyText"/>
        <w:numPr>
          <w:ilvl w:val="0"/>
          <w:numId w:val="25"/>
        </w:numPr>
        <w:spacing w:after="120"/>
      </w:pPr>
      <w:r w:rsidRPr="003147B5">
        <w:rPr>
          <w:b/>
        </w:rPr>
        <w:t xml:space="preserve">National Playout Centre (NPC) </w:t>
      </w:r>
      <w:r w:rsidR="000042EE">
        <w:t>–</w:t>
      </w:r>
      <w:r w:rsidR="000042EE" w:rsidRPr="003147B5">
        <w:t xml:space="preserve"> </w:t>
      </w:r>
      <w:r w:rsidR="00982CDE" w:rsidRPr="003147B5">
        <w:t xml:space="preserve">All content that is processed, through the NPC used by the licensee, pass through two phases that act as safety checks to </w:t>
      </w:r>
      <w:r w:rsidR="00A900FE" w:rsidRPr="003147B5">
        <w:t>ensure sound compliance</w:t>
      </w:r>
      <w:r w:rsidR="00977034" w:rsidRPr="003147B5">
        <w:t>:</w:t>
      </w:r>
    </w:p>
    <w:p w14:paraId="04D88185" w14:textId="29674D78" w:rsidR="0007285D" w:rsidRPr="003147B5" w:rsidRDefault="00356F5C" w:rsidP="00E2513A">
      <w:pPr>
        <w:pStyle w:val="ACMABodyText"/>
        <w:numPr>
          <w:ilvl w:val="0"/>
          <w:numId w:val="26"/>
        </w:numPr>
        <w:spacing w:after="120"/>
      </w:pPr>
      <w:r w:rsidRPr="003147B5">
        <w:rPr>
          <w:b/>
          <w:i/>
        </w:rPr>
        <w:t xml:space="preserve">Audio processing </w:t>
      </w:r>
      <w:r w:rsidR="000042EE">
        <w:t>–</w:t>
      </w:r>
      <w:r w:rsidR="000042EE" w:rsidRPr="003147B5">
        <w:t xml:space="preserve"> </w:t>
      </w:r>
      <w:r w:rsidRPr="003147B5">
        <w:t>The NPC ingest process includes passing all commercials through an audio processor that ensures the audio loudness is compliant with OP 48.</w:t>
      </w:r>
    </w:p>
    <w:p w14:paraId="1030F669" w14:textId="3E3FF3E6" w:rsidR="00974DC6" w:rsidRPr="00120274" w:rsidRDefault="0007285D" w:rsidP="00120274">
      <w:pPr>
        <w:pStyle w:val="ACMABodyText"/>
        <w:numPr>
          <w:ilvl w:val="0"/>
          <w:numId w:val="26"/>
        </w:numPr>
        <w:ind w:left="1434" w:hanging="357"/>
      </w:pPr>
      <w:r w:rsidRPr="008F0DB5">
        <w:rPr>
          <w:b/>
          <w:i/>
        </w:rPr>
        <w:t>Continuous linear processing</w:t>
      </w:r>
      <w:r w:rsidRPr="003147B5">
        <w:rPr>
          <w:b/>
        </w:rPr>
        <w:t xml:space="preserve"> </w:t>
      </w:r>
      <w:r w:rsidR="000042EE">
        <w:t>–</w:t>
      </w:r>
      <w:r w:rsidR="000042EE" w:rsidRPr="003147B5">
        <w:t xml:space="preserve"> </w:t>
      </w:r>
      <w:r w:rsidR="00982CDE" w:rsidRPr="003147B5">
        <w:t>T</w:t>
      </w:r>
      <w:r w:rsidRPr="003147B5">
        <w:t>he relative audio level between commercials and program content is normalised for transmission using continuous linear audio processing, in accordance with OP 59.</w:t>
      </w:r>
    </w:p>
    <w:p w14:paraId="695CA348" w14:textId="339133DF" w:rsidR="00660AEE" w:rsidRDefault="00660AEE" w:rsidP="00E2513A">
      <w:pPr>
        <w:pStyle w:val="ACMAQuoteindented"/>
        <w:spacing w:before="120" w:after="120" w:line="0" w:lineRule="atLeast"/>
        <w:ind w:left="0"/>
        <w:rPr>
          <w:sz w:val="20"/>
        </w:rPr>
      </w:pPr>
      <w:r w:rsidRPr="003147B5">
        <w:rPr>
          <w:sz w:val="20"/>
        </w:rPr>
        <w:t xml:space="preserve">The licensee submitted that the person </w:t>
      </w:r>
      <w:r>
        <w:rPr>
          <w:sz w:val="20"/>
        </w:rPr>
        <w:t>providing</w:t>
      </w:r>
      <w:r w:rsidRPr="003147B5">
        <w:rPr>
          <w:sz w:val="20"/>
        </w:rPr>
        <w:t xml:space="preserve"> the commercial to CAD </w:t>
      </w:r>
      <w:r>
        <w:rPr>
          <w:sz w:val="20"/>
        </w:rPr>
        <w:t>confirmed</w:t>
      </w:r>
      <w:r w:rsidRPr="003147B5">
        <w:rPr>
          <w:sz w:val="20"/>
        </w:rPr>
        <w:t xml:space="preserve"> that </w:t>
      </w:r>
      <w:r w:rsidR="00120274">
        <w:rPr>
          <w:sz w:val="20"/>
        </w:rPr>
        <w:t>it</w:t>
      </w:r>
      <w:r w:rsidRPr="003147B5">
        <w:rPr>
          <w:sz w:val="20"/>
        </w:rPr>
        <w:t xml:space="preserve"> </w:t>
      </w:r>
      <w:r>
        <w:rPr>
          <w:sz w:val="20"/>
        </w:rPr>
        <w:t>was</w:t>
      </w:r>
      <w:r w:rsidRPr="003147B5">
        <w:rPr>
          <w:sz w:val="20"/>
        </w:rPr>
        <w:t xml:space="preserve"> compliant with both OP 48 and OP 59</w:t>
      </w:r>
      <w:r>
        <w:rPr>
          <w:sz w:val="20"/>
        </w:rPr>
        <w:t xml:space="preserve">. </w:t>
      </w:r>
      <w:r w:rsidR="003147B5">
        <w:rPr>
          <w:sz w:val="20"/>
        </w:rPr>
        <w:t>The ACMA</w:t>
      </w:r>
      <w:r>
        <w:rPr>
          <w:sz w:val="20"/>
        </w:rPr>
        <w:t>, therefore,</w:t>
      </w:r>
      <w:r w:rsidR="003147B5">
        <w:rPr>
          <w:sz w:val="20"/>
        </w:rPr>
        <w:t xml:space="preserve"> is satisfied that compliance with OP48 and </w:t>
      </w:r>
      <w:r w:rsidR="008A35A4">
        <w:rPr>
          <w:sz w:val="20"/>
        </w:rPr>
        <w:t xml:space="preserve">OP </w:t>
      </w:r>
      <w:r w:rsidR="003147B5">
        <w:rPr>
          <w:sz w:val="20"/>
        </w:rPr>
        <w:t>59 was certified in accordance with the Code</w:t>
      </w:r>
      <w:r>
        <w:rPr>
          <w:sz w:val="20"/>
        </w:rPr>
        <w:t>. The ACMA also notes the additional safety checks, in addition to the CAD review, that ensure compliance with OP 48 and</w:t>
      </w:r>
      <w:r w:rsidR="008A35A4">
        <w:rPr>
          <w:sz w:val="20"/>
        </w:rPr>
        <w:t xml:space="preserve"> OP</w:t>
      </w:r>
      <w:r>
        <w:rPr>
          <w:sz w:val="20"/>
        </w:rPr>
        <w:t xml:space="preserve"> 59. </w:t>
      </w:r>
    </w:p>
    <w:p w14:paraId="2360A917" w14:textId="77777777" w:rsidR="00E2513A" w:rsidRPr="001914D3" w:rsidRDefault="00E2513A" w:rsidP="001914D3">
      <w:pPr>
        <w:pStyle w:val="ACMAQuote"/>
        <w:ind w:left="0"/>
        <w:rPr>
          <w:rFonts w:ascii="Arial" w:hAnsi="Arial" w:cs="Arial"/>
          <w:sz w:val="20"/>
        </w:rPr>
      </w:pPr>
    </w:p>
    <w:p w14:paraId="1582A87D" w14:textId="52DA6A90" w:rsidR="00C71118" w:rsidRDefault="00660AEE" w:rsidP="0072120E">
      <w:pPr>
        <w:pStyle w:val="ACMABodyText"/>
        <w:rPr>
          <w:rFonts w:cs="Arial"/>
        </w:rPr>
      </w:pPr>
      <w:r>
        <w:rPr>
          <w:rFonts w:cs="Arial"/>
        </w:rPr>
        <w:t>Accordingly</w:t>
      </w:r>
      <w:r w:rsidR="001C6546" w:rsidRPr="0046019C">
        <w:rPr>
          <w:rFonts w:cs="Arial"/>
        </w:rPr>
        <w:t xml:space="preserve">, the </w:t>
      </w:r>
      <w:r w:rsidR="00DF60EC" w:rsidRPr="0046019C">
        <w:rPr>
          <w:rFonts w:cs="Arial"/>
        </w:rPr>
        <w:t>licensee did not breach clause 5.7.2 of the Code.</w:t>
      </w:r>
    </w:p>
    <w:p w14:paraId="20370369" w14:textId="7B6ABC76" w:rsidR="00D67D24" w:rsidRDefault="00D67D24" w:rsidP="0072120E">
      <w:pPr>
        <w:pStyle w:val="ACMABodyText"/>
        <w:rPr>
          <w:rFonts w:cs="Arial"/>
        </w:rPr>
      </w:pPr>
    </w:p>
    <w:p w14:paraId="48CCF3E0" w14:textId="36A3AE77" w:rsidR="00D67D24" w:rsidRDefault="00D67D24" w:rsidP="0072120E">
      <w:pPr>
        <w:pStyle w:val="ACMABodyText"/>
        <w:rPr>
          <w:rFonts w:cs="Arial"/>
        </w:rPr>
      </w:pPr>
    </w:p>
    <w:p w14:paraId="4068EC6A" w14:textId="4DDA3AEC" w:rsidR="00D67D24" w:rsidRDefault="00D67D24" w:rsidP="0072120E">
      <w:pPr>
        <w:pStyle w:val="ACMABodyText"/>
        <w:rPr>
          <w:rFonts w:cs="Arial"/>
        </w:rPr>
      </w:pPr>
    </w:p>
    <w:p w14:paraId="21B4F510" w14:textId="3BACB497" w:rsidR="00C36412" w:rsidRPr="00334480" w:rsidRDefault="006A02B1">
      <w:pPr>
        <w:pStyle w:val="ACMAHeading2"/>
        <w:pageBreakBefore/>
        <w:spacing w:after="240"/>
        <w:jc w:val="right"/>
      </w:pPr>
      <w:r w:rsidRPr="00334480">
        <w:lastRenderedPageBreak/>
        <w:t xml:space="preserve">Attachment </w:t>
      </w:r>
      <w:r w:rsidR="00B46D98" w:rsidRPr="00334480">
        <w:t>A</w:t>
      </w:r>
    </w:p>
    <w:p w14:paraId="322E92DB" w14:textId="77777777" w:rsidR="006A02B1" w:rsidRPr="00263D11" w:rsidRDefault="006A02B1" w:rsidP="008F0DB5">
      <w:pPr>
        <w:pStyle w:val="ACMABodyForm"/>
        <w:tabs>
          <w:tab w:val="right" w:leader="dot" w:pos="7938"/>
        </w:tabs>
      </w:pPr>
      <w:r w:rsidRPr="008F0DB5">
        <w:rPr>
          <w:b/>
        </w:rPr>
        <w:t xml:space="preserve">Complaint </w:t>
      </w:r>
    </w:p>
    <w:p w14:paraId="162D24E2" w14:textId="783AE484" w:rsidR="00BE3475" w:rsidRPr="008F0DB5" w:rsidRDefault="009301C7" w:rsidP="008F0DB5">
      <w:pPr>
        <w:pStyle w:val="ACMABodyForm"/>
        <w:tabs>
          <w:tab w:val="right" w:leader="dot" w:pos="7938"/>
        </w:tabs>
        <w:rPr>
          <w:b/>
          <w:i/>
        </w:rPr>
      </w:pPr>
      <w:r w:rsidRPr="00334480">
        <w:rPr>
          <w:b/>
          <w:i/>
          <w:snapToGrid w:val="0"/>
          <w:szCs w:val="20"/>
        </w:rPr>
        <w:t>Extracts of c</w:t>
      </w:r>
      <w:r w:rsidR="00BE3475" w:rsidRPr="00334480">
        <w:rPr>
          <w:b/>
          <w:i/>
          <w:snapToGrid w:val="0"/>
          <w:szCs w:val="20"/>
        </w:rPr>
        <w:t>omplaint to the ACMA dated 17 February 2018</w:t>
      </w:r>
      <w:r w:rsidR="00C36412" w:rsidRPr="00334480">
        <w:rPr>
          <w:b/>
          <w:i/>
          <w:snapToGrid w:val="0"/>
          <w:szCs w:val="20"/>
        </w:rPr>
        <w:t>:</w:t>
      </w:r>
    </w:p>
    <w:p w14:paraId="5CECAD12" w14:textId="77777777" w:rsidR="00BE3475" w:rsidRPr="00263D11" w:rsidRDefault="00BE3475" w:rsidP="008F0DB5">
      <w:pPr>
        <w:autoSpaceDE w:val="0"/>
        <w:autoSpaceDN w:val="0"/>
        <w:adjustRightInd w:val="0"/>
        <w:spacing w:before="0" w:after="120" w:line="240" w:lineRule="atLeast"/>
        <w:rPr>
          <w:rFonts w:cs="Arial"/>
        </w:rPr>
      </w:pPr>
      <w:r w:rsidRPr="008F0DB5">
        <w:rPr>
          <w:rFonts w:cs="Arial"/>
          <w:i w:val="0"/>
          <w:snapToGrid w:val="0"/>
          <w:szCs w:val="20"/>
          <w:lang w:val="en-US" w:eastAsia="en-AU"/>
        </w:rPr>
        <w:t xml:space="preserve">Channel 9 consistently run A Current Affair with low audio levels but not so the advertising. </w:t>
      </w:r>
      <w:r w:rsidRPr="008F0DB5">
        <w:rPr>
          <w:rFonts w:cs="Arial"/>
          <w:i w:val="0"/>
          <w:szCs w:val="20"/>
        </w:rPr>
        <w:t>But, today they are caught doing this during their Today Extra program, breaking to an ad the audio was significantly increased a split second before the break at 11:48am. </w:t>
      </w:r>
    </w:p>
    <w:p w14:paraId="2533A1E2" w14:textId="748A0781" w:rsidR="00193242" w:rsidRPr="00263D11" w:rsidRDefault="009301C7" w:rsidP="008F0DB5">
      <w:pPr>
        <w:pStyle w:val="ACMABodyForm"/>
        <w:tabs>
          <w:tab w:val="right" w:leader="dot" w:pos="7938"/>
        </w:tabs>
        <w:rPr>
          <w:b/>
          <w:i/>
        </w:rPr>
      </w:pPr>
      <w:r w:rsidRPr="00334480">
        <w:rPr>
          <w:b/>
        </w:rPr>
        <w:t>Extracts of c</w:t>
      </w:r>
      <w:r w:rsidR="00CE2DC3" w:rsidRPr="00334480">
        <w:rPr>
          <w:b/>
        </w:rPr>
        <w:t>om</w:t>
      </w:r>
      <w:r w:rsidR="0027366A" w:rsidRPr="00334480">
        <w:rPr>
          <w:b/>
        </w:rPr>
        <w:t>pl</w:t>
      </w:r>
      <w:r w:rsidR="00CE2DC3" w:rsidRPr="00334480">
        <w:rPr>
          <w:b/>
        </w:rPr>
        <w:t>a</w:t>
      </w:r>
      <w:r w:rsidR="0027366A" w:rsidRPr="00334480">
        <w:rPr>
          <w:b/>
        </w:rPr>
        <w:t>i</w:t>
      </w:r>
      <w:r w:rsidR="00CE2DC3" w:rsidRPr="00334480">
        <w:rPr>
          <w:b/>
        </w:rPr>
        <w:t xml:space="preserve">nt to the licensee dated </w:t>
      </w:r>
      <w:r w:rsidR="000A08DA" w:rsidRPr="00334480">
        <w:rPr>
          <w:b/>
        </w:rPr>
        <w:t>12 May 2018</w:t>
      </w:r>
      <w:r w:rsidR="00C36412" w:rsidRPr="00334480">
        <w:rPr>
          <w:b/>
        </w:rPr>
        <w:t>:</w:t>
      </w:r>
    </w:p>
    <w:p w14:paraId="696FE1A1" w14:textId="77777777" w:rsidR="00B54A90" w:rsidRDefault="004E0658" w:rsidP="00B54A90">
      <w:pPr>
        <w:pStyle w:val="ACMABodyText"/>
        <w:spacing w:after="120"/>
        <w:rPr>
          <w:rFonts w:cs="Arial"/>
          <w:lang w:val="en-US" w:eastAsia="en-AU"/>
        </w:rPr>
      </w:pPr>
      <w:r w:rsidRPr="008A35A4">
        <w:rPr>
          <w:rFonts w:cs="Arial"/>
          <w:lang w:val="en-US" w:eastAsia="en-AU"/>
        </w:rPr>
        <w:t xml:space="preserve">This </w:t>
      </w:r>
      <w:r w:rsidR="009205CB" w:rsidRPr="008A35A4">
        <w:rPr>
          <w:rFonts w:cs="Arial"/>
          <w:lang w:val="en-US" w:eastAsia="en-AU"/>
        </w:rPr>
        <w:t>complaint is about channel 9 overall. During morning shows and A Current Affair, N</w:t>
      </w:r>
      <w:r w:rsidR="007844B5" w:rsidRPr="008A35A4">
        <w:rPr>
          <w:rFonts w:cs="Arial"/>
          <w:lang w:val="en-US" w:eastAsia="en-AU"/>
        </w:rPr>
        <w:t>ews at 6, etc, they deliberat</w:t>
      </w:r>
      <w:r w:rsidR="00C175AA" w:rsidRPr="008A35A4">
        <w:rPr>
          <w:rFonts w:cs="Arial"/>
          <w:lang w:val="en-US" w:eastAsia="en-AU"/>
        </w:rPr>
        <w:t xml:space="preserve">ely increase </w:t>
      </w:r>
      <w:r w:rsidR="00B970E5" w:rsidRPr="008A35A4">
        <w:rPr>
          <w:rFonts w:cs="Arial"/>
          <w:lang w:val="en-US" w:eastAsia="en-AU"/>
        </w:rPr>
        <w:t>audio to uncomfortable levels for advertising and their program promotions, simply becau</w:t>
      </w:r>
      <w:r w:rsidR="00083AD7" w:rsidRPr="008A35A4">
        <w:rPr>
          <w:rFonts w:cs="Arial"/>
          <w:lang w:val="en-US" w:eastAsia="en-AU"/>
        </w:rPr>
        <w:t>se they know there is no moderation control by the governing bodies.</w:t>
      </w:r>
      <w:r w:rsidR="00A44C9B" w:rsidRPr="008A35A4">
        <w:rPr>
          <w:rFonts w:cs="Arial"/>
          <w:lang w:val="en-US" w:eastAsia="en-AU"/>
        </w:rPr>
        <w:t xml:space="preserve"> This is not acceptable and please don’t bang on about averaging algorithms coming into play.</w:t>
      </w:r>
    </w:p>
    <w:p w14:paraId="34311F8E" w14:textId="573A0F75" w:rsidR="00BE3475" w:rsidRPr="00B54A90" w:rsidRDefault="00A86D51" w:rsidP="00B54A90">
      <w:pPr>
        <w:pStyle w:val="ACMABodyText"/>
        <w:spacing w:after="120"/>
      </w:pPr>
      <w:r w:rsidRPr="00263D11">
        <w:br/>
      </w:r>
      <w:r w:rsidR="009301C7" w:rsidRPr="00E81B12">
        <w:rPr>
          <w:b/>
          <w:i/>
        </w:rPr>
        <w:t>Extracts of c</w:t>
      </w:r>
      <w:r w:rsidR="00BE3475" w:rsidRPr="00E81B12">
        <w:rPr>
          <w:b/>
          <w:i/>
        </w:rPr>
        <w:t>omplaint to the ACMA dated 13 August 2018</w:t>
      </w:r>
      <w:r w:rsidR="00C36412" w:rsidRPr="008F0DB5">
        <w:rPr>
          <w:b/>
          <w:i/>
        </w:rPr>
        <w:t>:</w:t>
      </w:r>
    </w:p>
    <w:p w14:paraId="1D20BA6F" w14:textId="38E4A51D" w:rsidR="00BE3475" w:rsidRPr="00263D11" w:rsidRDefault="00BE3475" w:rsidP="008F0DB5">
      <w:pPr>
        <w:autoSpaceDE w:val="0"/>
        <w:autoSpaceDN w:val="0"/>
        <w:adjustRightInd w:val="0"/>
        <w:spacing w:before="0" w:after="120" w:line="240" w:lineRule="atLeast"/>
        <w:rPr>
          <w:rFonts w:cs="Arial"/>
        </w:rPr>
      </w:pPr>
      <w:r w:rsidRPr="008F0DB5">
        <w:rPr>
          <w:rFonts w:cs="Arial"/>
          <w:i w:val="0"/>
          <w:snapToGrid w:val="0"/>
          <w:szCs w:val="20"/>
          <w:lang w:val="en-US" w:eastAsia="en-AU"/>
        </w:rPr>
        <w:t xml:space="preserve">It's not just the shows I mention but others as well. When the shows cross to interviews, audio levels are deliberately low. A brief cross-back to the show's compere/'s and just before a </w:t>
      </w:r>
      <w:r w:rsidRPr="008F0DB5">
        <w:rPr>
          <w:rFonts w:cs="Arial"/>
          <w:i w:val="0"/>
          <w:szCs w:val="20"/>
        </w:rPr>
        <w:t>marketing segment, or advertisement, audio will resume at the higher level. This practice has been ongoing and is a ploy for the viewer to be invaded by their commercial interests. This practice needs to stop.</w:t>
      </w:r>
    </w:p>
    <w:p w14:paraId="369F0ED8" w14:textId="77777777" w:rsidR="00BE3475" w:rsidRPr="00A86D51" w:rsidRDefault="00BE3475" w:rsidP="008F0DB5">
      <w:pPr>
        <w:pStyle w:val="ACMABodyForm"/>
        <w:tabs>
          <w:tab w:val="right" w:leader="dot" w:pos="7938"/>
        </w:tabs>
        <w:suppressAutoHyphens/>
        <w:spacing w:before="0"/>
      </w:pPr>
    </w:p>
    <w:p w14:paraId="5AA05490" w14:textId="5B664F38" w:rsidR="006A02B1" w:rsidRPr="00334480" w:rsidRDefault="006A02B1" w:rsidP="00075F5D">
      <w:pPr>
        <w:pStyle w:val="ACMAHeading2"/>
        <w:pageBreakBefore/>
        <w:spacing w:after="240"/>
        <w:jc w:val="right"/>
      </w:pPr>
      <w:r w:rsidRPr="00334480">
        <w:lastRenderedPageBreak/>
        <w:t xml:space="preserve">Attachment </w:t>
      </w:r>
      <w:r w:rsidR="00B46D98" w:rsidRPr="00334480">
        <w:t>B</w:t>
      </w:r>
    </w:p>
    <w:p w14:paraId="53D90E8C" w14:textId="1A85E808" w:rsidR="006A02B1" w:rsidRPr="008F0DB5" w:rsidRDefault="006A02B1" w:rsidP="006A02B1">
      <w:pPr>
        <w:pStyle w:val="ACMABodyTextBold"/>
        <w:rPr>
          <w:i/>
        </w:rPr>
      </w:pPr>
      <w:r w:rsidRPr="00BD74C6">
        <w:t>Licensee</w:t>
      </w:r>
      <w:r w:rsidR="00334480">
        <w:t>’s</w:t>
      </w:r>
      <w:r w:rsidR="00BD74C6" w:rsidRPr="00BD74C6">
        <w:t xml:space="preserve"> </w:t>
      </w:r>
      <w:r w:rsidR="000A0747" w:rsidRPr="00BD74C6">
        <w:t xml:space="preserve">response and </w:t>
      </w:r>
      <w:r w:rsidRPr="00BD74C6">
        <w:t>submissions</w:t>
      </w:r>
    </w:p>
    <w:p w14:paraId="491002D3" w14:textId="4BAB925A" w:rsidR="00322C79" w:rsidRPr="008F0DB5" w:rsidRDefault="00822474" w:rsidP="008F0DB5">
      <w:pPr>
        <w:pStyle w:val="ACMABodyForm"/>
        <w:tabs>
          <w:tab w:val="right" w:leader="dot" w:pos="7938"/>
        </w:tabs>
        <w:rPr>
          <w:b/>
          <w:i/>
        </w:rPr>
      </w:pPr>
      <w:r w:rsidRPr="00263D11">
        <w:rPr>
          <w:b/>
          <w:i/>
        </w:rPr>
        <w:t>Extracts of l</w:t>
      </w:r>
      <w:r w:rsidR="00322C79" w:rsidRPr="00E81B12">
        <w:rPr>
          <w:b/>
          <w:i/>
        </w:rPr>
        <w:t xml:space="preserve">icensee response to the complainant dated </w:t>
      </w:r>
      <w:r w:rsidR="00BE3475" w:rsidRPr="00E81B12">
        <w:rPr>
          <w:b/>
          <w:i/>
        </w:rPr>
        <w:t>13 June 2018</w:t>
      </w:r>
      <w:r w:rsidR="00C36412" w:rsidRPr="008F0DB5">
        <w:rPr>
          <w:b/>
          <w:i/>
        </w:rPr>
        <w:t>:</w:t>
      </w:r>
    </w:p>
    <w:p w14:paraId="49608016" w14:textId="77777777" w:rsidR="00AB2398" w:rsidRPr="00263D11" w:rsidRDefault="00AB2398" w:rsidP="008F0DB5">
      <w:pPr>
        <w:tabs>
          <w:tab w:val="left" w:pos="720"/>
          <w:tab w:val="left" w:pos="2130"/>
        </w:tabs>
        <w:suppressAutoHyphens/>
        <w:spacing w:before="0" w:after="120" w:line="240" w:lineRule="atLeast"/>
      </w:pPr>
      <w:r w:rsidRPr="008F0DB5">
        <w:rPr>
          <w:i w:val="0"/>
          <w:snapToGrid w:val="0"/>
          <w:szCs w:val="20"/>
        </w:rPr>
        <w:t>[…]</w:t>
      </w:r>
    </w:p>
    <w:p w14:paraId="64B2355C" w14:textId="51B7D2ED" w:rsidR="00E22520" w:rsidRPr="00263D11" w:rsidRDefault="00E22520" w:rsidP="008F0DB5">
      <w:pPr>
        <w:autoSpaceDE w:val="0"/>
        <w:autoSpaceDN w:val="0"/>
        <w:adjustRightInd w:val="0"/>
        <w:spacing w:before="0" w:after="120" w:line="240" w:lineRule="atLeast"/>
      </w:pPr>
      <w:r w:rsidRPr="00334480">
        <w:rPr>
          <w:rFonts w:cs="Arial"/>
          <w:i w:val="0"/>
          <w:szCs w:val="20"/>
        </w:rPr>
        <w:t xml:space="preserve">The </w:t>
      </w:r>
      <w:r w:rsidRPr="00334480">
        <w:rPr>
          <w:rFonts w:cs="Arial"/>
          <w:iCs/>
          <w:szCs w:val="20"/>
        </w:rPr>
        <w:t>Commercial Television Industry Code of Practice 2015</w:t>
      </w:r>
      <w:r w:rsidRPr="00334480">
        <w:rPr>
          <w:rFonts w:cs="Arial"/>
          <w:i w:val="0"/>
          <w:iCs/>
          <w:szCs w:val="20"/>
        </w:rPr>
        <w:t xml:space="preserve"> </w:t>
      </w:r>
      <w:r w:rsidRPr="00334480">
        <w:rPr>
          <w:rFonts w:cs="Arial"/>
          <w:i w:val="0"/>
          <w:szCs w:val="20"/>
        </w:rPr>
        <w:t xml:space="preserve">(the </w:t>
      </w:r>
      <w:r w:rsidRPr="00334480">
        <w:rPr>
          <w:rFonts w:cs="Arial"/>
          <w:b/>
          <w:bCs/>
          <w:i w:val="0"/>
          <w:szCs w:val="20"/>
        </w:rPr>
        <w:t>Code</w:t>
      </w:r>
      <w:r w:rsidRPr="00334480">
        <w:rPr>
          <w:rFonts w:cs="Arial"/>
          <w:i w:val="0"/>
          <w:szCs w:val="20"/>
        </w:rPr>
        <w:t>) has additional requirements to ensure that advertisements comply with the following provision:</w:t>
      </w:r>
    </w:p>
    <w:p w14:paraId="5B173007" w14:textId="1423C0F7" w:rsidR="00E22520" w:rsidRPr="00334480" w:rsidRDefault="00E22520" w:rsidP="008A35A4">
      <w:pPr>
        <w:autoSpaceDE w:val="0"/>
        <w:autoSpaceDN w:val="0"/>
        <w:adjustRightInd w:val="0"/>
        <w:spacing w:before="0" w:after="120" w:line="240" w:lineRule="atLeast"/>
        <w:ind w:left="2160" w:hanging="1418"/>
        <w:rPr>
          <w:rFonts w:cs="Arial"/>
          <w:i w:val="0"/>
          <w:szCs w:val="20"/>
        </w:rPr>
      </w:pPr>
      <w:r w:rsidRPr="00334480">
        <w:rPr>
          <w:rFonts w:cs="Arial"/>
          <w:iCs/>
          <w:szCs w:val="20"/>
        </w:rPr>
        <w:t>Clause 5.7.2:</w:t>
      </w:r>
      <w:r w:rsidRPr="00334480">
        <w:rPr>
          <w:rFonts w:cs="Arial"/>
          <w:iCs/>
          <w:szCs w:val="20"/>
        </w:rPr>
        <w:tab/>
        <w:t xml:space="preserve"> A Licensee will only broadcast a Commercial that complies with the requirements of Free TV’s Operational Practice Notes 48 (Audio Levels and Loudness) and 59 (Measurement and Management of Loudness in Soundtracks for Television Broadcasting), as amended from time to time. This will be satisfied if a person submitting the Commercial certifies compliance with all requirements.</w:t>
      </w:r>
    </w:p>
    <w:p w14:paraId="239A5B54" w14:textId="77777777" w:rsidR="00E22520" w:rsidRPr="00334480" w:rsidRDefault="00E22520" w:rsidP="008F0DB5">
      <w:pPr>
        <w:autoSpaceDE w:val="0"/>
        <w:autoSpaceDN w:val="0"/>
        <w:adjustRightInd w:val="0"/>
        <w:spacing w:before="0" w:after="120" w:line="240" w:lineRule="atLeast"/>
        <w:rPr>
          <w:rFonts w:cs="Arial"/>
          <w:i w:val="0"/>
          <w:iCs/>
          <w:szCs w:val="20"/>
        </w:rPr>
      </w:pPr>
      <w:r w:rsidRPr="00334480">
        <w:rPr>
          <w:rFonts w:cs="Arial"/>
          <w:i w:val="0"/>
          <w:szCs w:val="20"/>
        </w:rPr>
        <w:t>Nine requires that advertisements receive a clearance from Free TV prior to broadcast, and we ensure our</w:t>
      </w:r>
      <w:r w:rsidRPr="00334480">
        <w:rPr>
          <w:rFonts w:cs="Arial"/>
          <w:i w:val="0"/>
          <w:iCs/>
          <w:szCs w:val="20"/>
        </w:rPr>
        <w:t xml:space="preserve"> </w:t>
      </w:r>
      <w:r w:rsidRPr="00334480">
        <w:rPr>
          <w:rFonts w:cs="Arial"/>
          <w:i w:val="0"/>
          <w:szCs w:val="20"/>
        </w:rPr>
        <w:t>advertisements abide by the loudness guidelines.</w:t>
      </w:r>
    </w:p>
    <w:p w14:paraId="4550ADB3" w14:textId="77777777" w:rsidR="008A35A4" w:rsidRDefault="00E22520" w:rsidP="008A35A4">
      <w:pPr>
        <w:tabs>
          <w:tab w:val="left" w:pos="720"/>
          <w:tab w:val="left" w:pos="2130"/>
        </w:tabs>
        <w:suppressAutoHyphens/>
        <w:spacing w:before="0" w:after="120" w:line="240" w:lineRule="atLeast"/>
        <w:ind w:left="426" w:hanging="426"/>
        <w:rPr>
          <w:rFonts w:cs="Arial"/>
          <w:i w:val="0"/>
          <w:szCs w:val="20"/>
        </w:rPr>
      </w:pPr>
      <w:r w:rsidRPr="00334480">
        <w:rPr>
          <w:rFonts w:cs="Arial"/>
          <w:i w:val="0"/>
          <w:szCs w:val="20"/>
        </w:rPr>
        <w:t>For the reasons outlined above, we maintain we have complied with the Code in this instance.</w:t>
      </w:r>
    </w:p>
    <w:p w14:paraId="5DD09B4F" w14:textId="4C0897C3" w:rsidR="00AB2398" w:rsidRPr="00263D11" w:rsidRDefault="008A35A4" w:rsidP="00F26C98">
      <w:pPr>
        <w:tabs>
          <w:tab w:val="left" w:pos="720"/>
          <w:tab w:val="left" w:pos="2130"/>
        </w:tabs>
        <w:suppressAutoHyphens/>
        <w:spacing w:before="0" w:after="120" w:line="240" w:lineRule="atLeast"/>
        <w:ind w:left="426" w:hanging="426"/>
      </w:pPr>
      <w:r w:rsidRPr="008F0DB5">
        <w:rPr>
          <w:i w:val="0"/>
          <w:snapToGrid w:val="0"/>
          <w:szCs w:val="20"/>
        </w:rPr>
        <w:t>[…]</w:t>
      </w:r>
    </w:p>
    <w:p w14:paraId="42B82B36" w14:textId="69EF4BA3" w:rsidR="00322C79" w:rsidRPr="008F0DB5" w:rsidRDefault="00822474" w:rsidP="008F0DB5">
      <w:pPr>
        <w:pStyle w:val="ACMABodyForm"/>
        <w:tabs>
          <w:tab w:val="right" w:leader="dot" w:pos="7938"/>
        </w:tabs>
        <w:rPr>
          <w:b/>
          <w:i/>
        </w:rPr>
      </w:pPr>
      <w:r w:rsidRPr="00E81B12">
        <w:rPr>
          <w:b/>
          <w:i/>
        </w:rPr>
        <w:t xml:space="preserve">Extracts of licensee </w:t>
      </w:r>
      <w:r w:rsidR="00322C79" w:rsidRPr="00E81B12">
        <w:rPr>
          <w:b/>
          <w:i/>
        </w:rPr>
        <w:t xml:space="preserve">submission to the ACMA dated </w:t>
      </w:r>
      <w:r w:rsidR="008E4001" w:rsidRPr="008F0DB5">
        <w:rPr>
          <w:b/>
          <w:i/>
        </w:rPr>
        <w:t>26 September 2018</w:t>
      </w:r>
      <w:r w:rsidR="00C36412" w:rsidRPr="008F0DB5">
        <w:rPr>
          <w:b/>
          <w:i/>
        </w:rPr>
        <w:t>:</w:t>
      </w:r>
    </w:p>
    <w:p w14:paraId="674DC601" w14:textId="77777777" w:rsidR="00AB2398" w:rsidRPr="00263D11" w:rsidRDefault="00AB2398" w:rsidP="008F0DB5">
      <w:pPr>
        <w:tabs>
          <w:tab w:val="left" w:pos="720"/>
          <w:tab w:val="left" w:pos="2130"/>
        </w:tabs>
        <w:suppressAutoHyphens/>
        <w:spacing w:before="0" w:after="120" w:line="240" w:lineRule="atLeast"/>
        <w:ind w:left="426" w:hanging="426"/>
      </w:pPr>
      <w:r w:rsidRPr="008F0DB5">
        <w:rPr>
          <w:i w:val="0"/>
          <w:snapToGrid w:val="0"/>
          <w:szCs w:val="20"/>
        </w:rPr>
        <w:t>[…]</w:t>
      </w:r>
    </w:p>
    <w:p w14:paraId="0C55F346" w14:textId="24E72232" w:rsidR="00D3649A" w:rsidRPr="00334480" w:rsidRDefault="00D3649A" w:rsidP="008F0DB5">
      <w:pPr>
        <w:pStyle w:val="ACMABulletLevel2"/>
        <w:numPr>
          <w:ilvl w:val="0"/>
          <w:numId w:val="0"/>
        </w:numPr>
        <w:spacing w:after="120"/>
        <w:ind w:left="426" w:hanging="426"/>
      </w:pPr>
      <w:r w:rsidRPr="00334480">
        <w:t>7.</w:t>
      </w:r>
      <w:r w:rsidRPr="00334480">
        <w:tab/>
        <w:t>Nine also provides the following information to clarify the process of compliance with clause 5.7.2 of the Code.</w:t>
      </w:r>
    </w:p>
    <w:p w14:paraId="60D44813" w14:textId="422B0F7C" w:rsidR="00D73C7A" w:rsidRPr="00334480" w:rsidRDefault="00D73C7A" w:rsidP="008F0DB5">
      <w:pPr>
        <w:pStyle w:val="ACMABulletLevel2"/>
        <w:numPr>
          <w:ilvl w:val="0"/>
          <w:numId w:val="0"/>
        </w:numPr>
        <w:spacing w:after="120"/>
        <w:ind w:left="426" w:hanging="426"/>
      </w:pPr>
      <w:r w:rsidRPr="00334480">
        <w:t>8.</w:t>
      </w:r>
      <w:r w:rsidRPr="00334480">
        <w:tab/>
        <w:t>All commercials that are broadcast from the National Playout Centre (</w:t>
      </w:r>
      <w:r w:rsidRPr="008A35A4">
        <w:rPr>
          <w:b/>
        </w:rPr>
        <w:t>NPC</w:t>
      </w:r>
      <w:r w:rsidRPr="00334480">
        <w:t>) used by Nine are Operational Practice (OP) 48 compliant. The NPC ingest process includes passing all commercials through an audio processor that ensures the audio loudness is compliant with OP</w:t>
      </w:r>
      <w:r w:rsidR="00B62A05">
        <w:t xml:space="preserve"> </w:t>
      </w:r>
      <w:r w:rsidRPr="00334480">
        <w:t>48.The audio processor used by the NPC for this purpose is a Dolby DP600, which is specialist broadcast technology equipment equipped to ensure that material passed through is compliant with OP 48.</w:t>
      </w:r>
    </w:p>
    <w:p w14:paraId="3E9E7FDB" w14:textId="77BBE1FC" w:rsidR="00D73C7A" w:rsidRPr="00334480" w:rsidRDefault="00D73C7A" w:rsidP="008F0DB5">
      <w:pPr>
        <w:pStyle w:val="ACMABulletLevel2"/>
        <w:numPr>
          <w:ilvl w:val="0"/>
          <w:numId w:val="0"/>
        </w:numPr>
        <w:spacing w:after="120"/>
        <w:ind w:left="426" w:hanging="426"/>
      </w:pPr>
      <w:r w:rsidRPr="00334480">
        <w:t>9.</w:t>
      </w:r>
      <w:r w:rsidRPr="00334480">
        <w:tab/>
        <w:t>In addition to NPC's processing protocols, Nine is aware that its commercial distribution suppliers, Adstream and IMD, that deliver commercials to the NPC also ensure that the commercials it delivers are compliant with OP 48. Where commercials are provided to Adstream or IM</w:t>
      </w:r>
      <w:r w:rsidR="00B62A05">
        <w:t>D</w:t>
      </w:r>
      <w:r w:rsidRPr="00334480">
        <w:t xml:space="preserve"> in uncompliant form, both providers apply processes to adjust audio loudness levels to a level compliant with OP 48 before the commercials are delivered to the NPC.</w:t>
      </w:r>
    </w:p>
    <w:p w14:paraId="619BCFAB" w14:textId="77777777" w:rsidR="00D73C7A" w:rsidRPr="00334480" w:rsidRDefault="00D73C7A" w:rsidP="008F0DB5">
      <w:pPr>
        <w:pStyle w:val="ACMABulletLevel2"/>
        <w:numPr>
          <w:ilvl w:val="0"/>
          <w:numId w:val="0"/>
        </w:numPr>
        <w:spacing w:after="120"/>
        <w:ind w:left="426" w:hanging="426"/>
      </w:pPr>
      <w:r w:rsidRPr="00334480">
        <w:t>10.</w:t>
      </w:r>
      <w:r w:rsidRPr="00334480">
        <w:tab/>
        <w:t>Nine's program content also undergoes similar audio processing to ensure that it is at a consistent audio level that matches the commercial content. In the case of both program content and commercial content, audio loudness processing is applied to all incoming feeds and applied again on all transmission feeds leaving NPC.</w:t>
      </w:r>
    </w:p>
    <w:p w14:paraId="317ACE87" w14:textId="77777777" w:rsidR="00D73C7A" w:rsidRPr="00334480" w:rsidRDefault="00D73C7A" w:rsidP="008F0DB5">
      <w:pPr>
        <w:pStyle w:val="ACMABulletLevel2"/>
        <w:numPr>
          <w:ilvl w:val="0"/>
          <w:numId w:val="0"/>
        </w:numPr>
        <w:spacing w:after="120"/>
        <w:ind w:left="426" w:hanging="426"/>
      </w:pPr>
      <w:r w:rsidRPr="00334480">
        <w:t>11.</w:t>
      </w:r>
      <w:r w:rsidRPr="00334480">
        <w:tab/>
        <w:t>Nine does not obtain written certification from commercial producers in relation to compliance with OP 48. However, commercials that are provided to Nine are provided with associated metadata, and that metadata will include an indication of their compliance with OP 48.</w:t>
      </w:r>
    </w:p>
    <w:p w14:paraId="4F51F11A" w14:textId="77777777" w:rsidR="00D73C7A" w:rsidRPr="00334480" w:rsidRDefault="00D73C7A" w:rsidP="008F0DB5">
      <w:pPr>
        <w:pStyle w:val="ACMABulletLevel2"/>
        <w:numPr>
          <w:ilvl w:val="0"/>
          <w:numId w:val="0"/>
        </w:numPr>
        <w:spacing w:after="120"/>
        <w:ind w:left="426" w:hanging="426"/>
      </w:pPr>
      <w:r w:rsidRPr="00334480">
        <w:t>12.</w:t>
      </w:r>
      <w:r w:rsidRPr="00334480">
        <w:tab/>
        <w:t>In addition, Nine understands that in the CAD online application, when advertisers or agencies are submitting commercials to CAD for CAD review, they cannot proceed unless they have confirmed (by ticking a box) that their commercial is compliant with both OP 48 and OP 59.</w:t>
      </w:r>
    </w:p>
    <w:p w14:paraId="159B470B" w14:textId="1B953AE4" w:rsidR="00D73C7A" w:rsidRPr="00334480" w:rsidRDefault="00D73C7A" w:rsidP="008F0DB5">
      <w:pPr>
        <w:pStyle w:val="ACMABulletLevel2"/>
        <w:numPr>
          <w:ilvl w:val="0"/>
          <w:numId w:val="0"/>
        </w:numPr>
        <w:spacing w:after="120"/>
        <w:ind w:left="426" w:hanging="426"/>
      </w:pPr>
      <w:r w:rsidRPr="00334480">
        <w:lastRenderedPageBreak/>
        <w:t>13.</w:t>
      </w:r>
      <w:r w:rsidRPr="00334480">
        <w:tab/>
        <w:t>In any event, should there be any commercials that are provided and are not already compliant with OP 48, there are multiple stages of audio processing applied - first by Nine's commercial suppliers, then by the NPC itself. Each of these processes acts as safety checks to ensure that the commercials broadcast are compliant with OP 48.</w:t>
      </w:r>
    </w:p>
    <w:p w14:paraId="34078616" w14:textId="77777777" w:rsidR="00D73C7A" w:rsidRPr="00334480" w:rsidRDefault="00D73C7A" w:rsidP="008F0DB5">
      <w:pPr>
        <w:pStyle w:val="ACMABulletLevel2"/>
        <w:numPr>
          <w:ilvl w:val="0"/>
          <w:numId w:val="0"/>
        </w:numPr>
        <w:spacing w:after="120"/>
        <w:ind w:left="426" w:hanging="426"/>
      </w:pPr>
      <w:r w:rsidRPr="00334480">
        <w:t>14.</w:t>
      </w:r>
      <w:r w:rsidRPr="00334480">
        <w:tab/>
        <w:t>As well as ensuring all commercials comply with OP 48, the relative audio level between commercials and program content is normalised for transmission using continuous linear audio processing, in accordance with OP 59.</w:t>
      </w:r>
    </w:p>
    <w:p w14:paraId="15DE67DC" w14:textId="77777777" w:rsidR="00D73C7A" w:rsidRPr="00334480" w:rsidRDefault="00D73C7A" w:rsidP="008F0DB5">
      <w:pPr>
        <w:pStyle w:val="ACMABulletLevel2"/>
        <w:numPr>
          <w:ilvl w:val="0"/>
          <w:numId w:val="0"/>
        </w:numPr>
        <w:spacing w:after="120"/>
        <w:ind w:left="426" w:hanging="426"/>
      </w:pPr>
      <w:r w:rsidRPr="00334480">
        <w:t>15.</w:t>
      </w:r>
      <w:r w:rsidRPr="00334480">
        <w:tab/>
        <w:t>For the reasons set out above, Nine maintains the broadcast of advertisements and the relative audio loudness between program and commercials in its broadcasts are compliant with the Code.</w:t>
      </w:r>
    </w:p>
    <w:p w14:paraId="4C7E937B" w14:textId="77777777" w:rsidR="00DA2F7A" w:rsidRPr="00263D11" w:rsidRDefault="00DA2F7A" w:rsidP="00DA2F7A">
      <w:pPr>
        <w:tabs>
          <w:tab w:val="left" w:pos="720"/>
          <w:tab w:val="left" w:pos="2130"/>
        </w:tabs>
        <w:suppressAutoHyphens/>
        <w:spacing w:before="0" w:after="120" w:line="240" w:lineRule="atLeast"/>
        <w:ind w:left="426" w:hanging="426"/>
      </w:pPr>
      <w:r w:rsidRPr="008F0DB5">
        <w:rPr>
          <w:i w:val="0"/>
          <w:snapToGrid w:val="0"/>
          <w:szCs w:val="20"/>
        </w:rPr>
        <w:t>[…]</w:t>
      </w:r>
    </w:p>
    <w:p w14:paraId="72CAD643" w14:textId="77777777" w:rsidR="00DC7ED5" w:rsidRPr="008F0DB5" w:rsidRDefault="00DC7ED5" w:rsidP="008F0DB5">
      <w:pPr>
        <w:tabs>
          <w:tab w:val="left" w:pos="720"/>
          <w:tab w:val="left" w:pos="2130"/>
        </w:tabs>
        <w:suppressAutoHyphens/>
        <w:spacing w:before="0" w:after="120" w:line="240" w:lineRule="atLeast"/>
        <w:ind w:left="426" w:hanging="426"/>
        <w:rPr>
          <w:snapToGrid w:val="0"/>
        </w:rPr>
      </w:pPr>
    </w:p>
    <w:p w14:paraId="66B30839" w14:textId="12DA2424" w:rsidR="0083320F" w:rsidRDefault="0083320F" w:rsidP="001914D3">
      <w:pPr>
        <w:pStyle w:val="ACMABulletLevel2"/>
        <w:numPr>
          <w:ilvl w:val="0"/>
          <w:numId w:val="0"/>
        </w:numPr>
        <w:rPr>
          <w:b/>
        </w:rPr>
      </w:pPr>
    </w:p>
    <w:p w14:paraId="55A92C8E" w14:textId="714F6607" w:rsidR="001E7B5F" w:rsidRDefault="001E7B5F" w:rsidP="001914D3">
      <w:pPr>
        <w:pStyle w:val="ACMABulletLevel2"/>
        <w:numPr>
          <w:ilvl w:val="0"/>
          <w:numId w:val="0"/>
        </w:numPr>
        <w:rPr>
          <w:b/>
        </w:rPr>
      </w:pPr>
    </w:p>
    <w:p w14:paraId="0E0A0DB6" w14:textId="37A0EB0D" w:rsidR="001E7B5F" w:rsidRDefault="001E7B5F" w:rsidP="001914D3">
      <w:pPr>
        <w:pStyle w:val="ACMABulletLevel2"/>
        <w:numPr>
          <w:ilvl w:val="0"/>
          <w:numId w:val="0"/>
        </w:numPr>
        <w:rPr>
          <w:b/>
        </w:rPr>
      </w:pPr>
    </w:p>
    <w:p w14:paraId="33662ABD" w14:textId="3F41ED19" w:rsidR="001E7B5F" w:rsidRDefault="001E7B5F" w:rsidP="001914D3">
      <w:pPr>
        <w:pStyle w:val="ACMABulletLevel2"/>
        <w:numPr>
          <w:ilvl w:val="0"/>
          <w:numId w:val="0"/>
        </w:numPr>
        <w:rPr>
          <w:b/>
        </w:rPr>
      </w:pPr>
    </w:p>
    <w:p w14:paraId="5F319E10" w14:textId="2536927C" w:rsidR="001E7B5F" w:rsidRDefault="001E7B5F" w:rsidP="001914D3">
      <w:pPr>
        <w:pStyle w:val="ACMABulletLevel2"/>
        <w:numPr>
          <w:ilvl w:val="0"/>
          <w:numId w:val="0"/>
        </w:numPr>
        <w:rPr>
          <w:b/>
        </w:rPr>
      </w:pPr>
    </w:p>
    <w:p w14:paraId="399E6E79" w14:textId="485B1820" w:rsidR="001E7B5F" w:rsidRDefault="001E7B5F" w:rsidP="001914D3">
      <w:pPr>
        <w:pStyle w:val="ACMABulletLevel2"/>
        <w:numPr>
          <w:ilvl w:val="0"/>
          <w:numId w:val="0"/>
        </w:numPr>
        <w:rPr>
          <w:b/>
        </w:rPr>
      </w:pPr>
    </w:p>
    <w:p w14:paraId="69B954C5" w14:textId="7569616E" w:rsidR="001E7B5F" w:rsidRDefault="001E7B5F" w:rsidP="001914D3">
      <w:pPr>
        <w:pStyle w:val="ACMABulletLevel2"/>
        <w:numPr>
          <w:ilvl w:val="0"/>
          <w:numId w:val="0"/>
        </w:numPr>
        <w:rPr>
          <w:b/>
        </w:rPr>
      </w:pPr>
    </w:p>
    <w:p w14:paraId="66CBA408" w14:textId="22AD06A9" w:rsidR="001E7B5F" w:rsidRDefault="001E7B5F" w:rsidP="001914D3">
      <w:pPr>
        <w:pStyle w:val="ACMABulletLevel2"/>
        <w:numPr>
          <w:ilvl w:val="0"/>
          <w:numId w:val="0"/>
        </w:numPr>
        <w:rPr>
          <w:b/>
        </w:rPr>
      </w:pPr>
    </w:p>
    <w:p w14:paraId="62E54162" w14:textId="348DC29E" w:rsidR="001E7B5F" w:rsidRDefault="001E7B5F" w:rsidP="001914D3">
      <w:pPr>
        <w:pStyle w:val="ACMABulletLevel2"/>
        <w:numPr>
          <w:ilvl w:val="0"/>
          <w:numId w:val="0"/>
        </w:numPr>
        <w:rPr>
          <w:b/>
        </w:rPr>
      </w:pPr>
    </w:p>
    <w:p w14:paraId="3D70080E" w14:textId="56D7D212" w:rsidR="001E7B5F" w:rsidRDefault="001E7B5F" w:rsidP="001914D3">
      <w:pPr>
        <w:pStyle w:val="ACMABulletLevel2"/>
        <w:numPr>
          <w:ilvl w:val="0"/>
          <w:numId w:val="0"/>
        </w:numPr>
        <w:rPr>
          <w:b/>
        </w:rPr>
      </w:pPr>
    </w:p>
    <w:p w14:paraId="30A2CFDC" w14:textId="1C2E19E2" w:rsidR="001E7B5F" w:rsidRDefault="001E7B5F" w:rsidP="001914D3">
      <w:pPr>
        <w:pStyle w:val="ACMABulletLevel2"/>
        <w:numPr>
          <w:ilvl w:val="0"/>
          <w:numId w:val="0"/>
        </w:numPr>
        <w:rPr>
          <w:b/>
        </w:rPr>
      </w:pPr>
    </w:p>
    <w:p w14:paraId="2FA3BCAF" w14:textId="39FB6E01" w:rsidR="001E7B5F" w:rsidRDefault="001E7B5F" w:rsidP="001914D3">
      <w:pPr>
        <w:pStyle w:val="ACMABulletLevel2"/>
        <w:numPr>
          <w:ilvl w:val="0"/>
          <w:numId w:val="0"/>
        </w:numPr>
        <w:rPr>
          <w:b/>
        </w:rPr>
      </w:pPr>
    </w:p>
    <w:p w14:paraId="7DB7F107" w14:textId="5E844B50" w:rsidR="001E7B5F" w:rsidRDefault="001E7B5F" w:rsidP="001914D3">
      <w:pPr>
        <w:pStyle w:val="ACMABulletLevel2"/>
        <w:numPr>
          <w:ilvl w:val="0"/>
          <w:numId w:val="0"/>
        </w:numPr>
        <w:rPr>
          <w:b/>
        </w:rPr>
      </w:pPr>
    </w:p>
    <w:p w14:paraId="144A2869" w14:textId="5234BA0D" w:rsidR="001E7B5F" w:rsidRDefault="001E7B5F" w:rsidP="001914D3">
      <w:pPr>
        <w:pStyle w:val="ACMABulletLevel2"/>
        <w:numPr>
          <w:ilvl w:val="0"/>
          <w:numId w:val="0"/>
        </w:numPr>
        <w:rPr>
          <w:b/>
        </w:rPr>
      </w:pPr>
    </w:p>
    <w:p w14:paraId="4BD26202" w14:textId="461522CF" w:rsidR="001E7B5F" w:rsidRDefault="001E7B5F" w:rsidP="001914D3">
      <w:pPr>
        <w:pStyle w:val="ACMABulletLevel2"/>
        <w:numPr>
          <w:ilvl w:val="0"/>
          <w:numId w:val="0"/>
        </w:numPr>
        <w:rPr>
          <w:b/>
        </w:rPr>
      </w:pPr>
    </w:p>
    <w:p w14:paraId="33E531C5" w14:textId="0B0AE852" w:rsidR="001E7B5F" w:rsidRDefault="001E7B5F" w:rsidP="001914D3">
      <w:pPr>
        <w:pStyle w:val="ACMABulletLevel2"/>
        <w:numPr>
          <w:ilvl w:val="0"/>
          <w:numId w:val="0"/>
        </w:numPr>
        <w:rPr>
          <w:b/>
        </w:rPr>
      </w:pPr>
    </w:p>
    <w:p w14:paraId="3C7F43B1" w14:textId="3B85569D" w:rsidR="001E7B5F" w:rsidRDefault="001E7B5F" w:rsidP="001914D3">
      <w:pPr>
        <w:pStyle w:val="ACMABulletLevel2"/>
        <w:numPr>
          <w:ilvl w:val="0"/>
          <w:numId w:val="0"/>
        </w:numPr>
        <w:rPr>
          <w:b/>
        </w:rPr>
      </w:pPr>
    </w:p>
    <w:p w14:paraId="055899DC" w14:textId="0331BC1C" w:rsidR="001E7B5F" w:rsidRDefault="001E7B5F" w:rsidP="001914D3">
      <w:pPr>
        <w:pStyle w:val="ACMABulletLevel2"/>
        <w:numPr>
          <w:ilvl w:val="0"/>
          <w:numId w:val="0"/>
        </w:numPr>
        <w:rPr>
          <w:b/>
        </w:rPr>
      </w:pPr>
    </w:p>
    <w:p w14:paraId="260A38D8" w14:textId="74795B51" w:rsidR="001E7B5F" w:rsidRDefault="001E7B5F" w:rsidP="001914D3">
      <w:pPr>
        <w:pStyle w:val="ACMABulletLevel2"/>
        <w:numPr>
          <w:ilvl w:val="0"/>
          <w:numId w:val="0"/>
        </w:numPr>
        <w:rPr>
          <w:b/>
        </w:rPr>
      </w:pPr>
    </w:p>
    <w:p w14:paraId="202635C0" w14:textId="499E5CBB" w:rsidR="001E7B5F" w:rsidRDefault="001E7B5F" w:rsidP="001914D3">
      <w:pPr>
        <w:pStyle w:val="ACMABulletLevel2"/>
        <w:numPr>
          <w:ilvl w:val="0"/>
          <w:numId w:val="0"/>
        </w:numPr>
        <w:rPr>
          <w:b/>
        </w:rPr>
      </w:pPr>
    </w:p>
    <w:p w14:paraId="5B585763" w14:textId="2CE834B9" w:rsidR="00E94C1C" w:rsidRDefault="00E94C1C" w:rsidP="001914D3">
      <w:pPr>
        <w:pStyle w:val="ACMABulletLevel2"/>
        <w:numPr>
          <w:ilvl w:val="0"/>
          <w:numId w:val="0"/>
        </w:numPr>
        <w:rPr>
          <w:b/>
        </w:rPr>
      </w:pPr>
    </w:p>
    <w:p w14:paraId="633B78FE" w14:textId="36DE7CF6" w:rsidR="00E94C1C" w:rsidRDefault="00E94C1C" w:rsidP="001914D3">
      <w:pPr>
        <w:pStyle w:val="ACMABulletLevel2"/>
        <w:numPr>
          <w:ilvl w:val="0"/>
          <w:numId w:val="0"/>
        </w:numPr>
        <w:rPr>
          <w:b/>
        </w:rPr>
      </w:pPr>
    </w:p>
    <w:p w14:paraId="106CC023" w14:textId="26CAB9C2" w:rsidR="00E94C1C" w:rsidRDefault="00E94C1C" w:rsidP="001914D3">
      <w:pPr>
        <w:pStyle w:val="ACMABulletLevel2"/>
        <w:numPr>
          <w:ilvl w:val="0"/>
          <w:numId w:val="0"/>
        </w:numPr>
        <w:rPr>
          <w:b/>
        </w:rPr>
      </w:pPr>
    </w:p>
    <w:p w14:paraId="4A452104" w14:textId="6BDE1A4C" w:rsidR="00E94C1C" w:rsidRDefault="00E94C1C" w:rsidP="001914D3">
      <w:pPr>
        <w:pStyle w:val="ACMABulletLevel2"/>
        <w:numPr>
          <w:ilvl w:val="0"/>
          <w:numId w:val="0"/>
        </w:numPr>
        <w:rPr>
          <w:b/>
        </w:rPr>
      </w:pPr>
    </w:p>
    <w:p w14:paraId="42A3C22E" w14:textId="1A35F043" w:rsidR="00E94C1C" w:rsidRDefault="00E94C1C" w:rsidP="001914D3">
      <w:pPr>
        <w:pStyle w:val="ACMABulletLevel2"/>
        <w:numPr>
          <w:ilvl w:val="0"/>
          <w:numId w:val="0"/>
        </w:numPr>
        <w:rPr>
          <w:b/>
        </w:rPr>
      </w:pPr>
    </w:p>
    <w:p w14:paraId="224F02CC" w14:textId="77777777" w:rsidR="00E94C1C" w:rsidRPr="00214DB8" w:rsidRDefault="00E94C1C" w:rsidP="001914D3">
      <w:pPr>
        <w:pStyle w:val="ACMABulletLevel2"/>
        <w:numPr>
          <w:ilvl w:val="0"/>
          <w:numId w:val="0"/>
        </w:numPr>
        <w:rPr>
          <w:b/>
        </w:rPr>
      </w:pPr>
      <w:bookmarkStart w:id="3" w:name="_GoBack"/>
      <w:bookmarkEnd w:id="3"/>
    </w:p>
    <w:sectPr w:rsidR="00E94C1C" w:rsidRPr="00214DB8" w:rsidSect="0033104B">
      <w:headerReference w:type="even" r:id="rId11"/>
      <w:footerReference w:type="even" r:id="rId12"/>
      <w:footerReference w:type="default" r:id="rId13"/>
      <w:headerReference w:type="first" r:id="rId14"/>
      <w:footerReference w:type="first" r:id="rId15"/>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6BD95" w14:textId="77777777" w:rsidR="001C5309" w:rsidRDefault="001C5309">
      <w:r>
        <w:separator/>
      </w:r>
    </w:p>
  </w:endnote>
  <w:endnote w:type="continuationSeparator" w:id="0">
    <w:p w14:paraId="2045BCDF" w14:textId="77777777" w:rsidR="001C5309" w:rsidRDefault="001C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DC23" w14:textId="77777777" w:rsidR="003147B5" w:rsidRDefault="003147B5">
    <w:pPr>
      <w:framePr w:wrap="around" w:vAnchor="text" w:hAnchor="margin" w:xAlign="right" w:y="1"/>
    </w:pPr>
    <w:r>
      <w:fldChar w:fldCharType="begin"/>
    </w:r>
    <w:r>
      <w:instrText xml:space="preserve">PAGE  </w:instrText>
    </w:r>
    <w:r>
      <w:fldChar w:fldCharType="end"/>
    </w:r>
  </w:p>
  <w:p w14:paraId="5B3EEE39" w14:textId="77777777" w:rsidR="003147B5" w:rsidRDefault="003147B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8FE" w14:textId="7804B20F" w:rsidR="008B6249" w:rsidRDefault="003147B5" w:rsidP="00EF7A2A">
    <w:pPr>
      <w:pStyle w:val="ACMAFooter"/>
      <w:rPr>
        <w:sz w:val="16"/>
        <w:szCs w:val="16"/>
      </w:rPr>
    </w:pPr>
    <w:r w:rsidRPr="00BD74C6">
      <w:rPr>
        <w:sz w:val="16"/>
        <w:szCs w:val="16"/>
      </w:rPr>
      <w:t>ACMA Investigation report</w:t>
    </w:r>
    <w:r w:rsidR="00963C2B">
      <w:rPr>
        <w:sz w:val="16"/>
        <w:szCs w:val="16"/>
      </w:rPr>
      <w:t xml:space="preserve"> </w:t>
    </w:r>
    <w:r w:rsidRPr="00BD74C6">
      <w:rPr>
        <w:sz w:val="16"/>
        <w:szCs w:val="16"/>
      </w:rPr>
      <w:t>—</w:t>
    </w:r>
    <w:r w:rsidR="00963C2B">
      <w:rPr>
        <w:sz w:val="16"/>
        <w:szCs w:val="16"/>
      </w:rPr>
      <w:t xml:space="preserve"> </w:t>
    </w:r>
    <w:r w:rsidR="00C11AC9">
      <w:rPr>
        <w:sz w:val="16"/>
        <w:szCs w:val="16"/>
      </w:rPr>
      <w:t>A</w:t>
    </w:r>
    <w:r w:rsidRPr="00BD74C6">
      <w:rPr>
        <w:sz w:val="16"/>
        <w:szCs w:val="16"/>
      </w:rPr>
      <w:t xml:space="preserve">udio levels and loudness during </w:t>
    </w:r>
    <w:r w:rsidRPr="00BD74C6">
      <w:rPr>
        <w:i/>
        <w:sz w:val="16"/>
        <w:szCs w:val="16"/>
      </w:rPr>
      <w:t xml:space="preserve">Today Extra </w:t>
    </w:r>
    <w:r w:rsidRPr="00BD74C6">
      <w:rPr>
        <w:sz w:val="16"/>
        <w:szCs w:val="16"/>
      </w:rPr>
      <w:t xml:space="preserve">broadcast on Nine on </w:t>
    </w:r>
  </w:p>
  <w:p w14:paraId="4EA6B2F3" w14:textId="77F25031" w:rsidR="003147B5" w:rsidRPr="00816ADF" w:rsidRDefault="003147B5" w:rsidP="00EF7A2A">
    <w:pPr>
      <w:pStyle w:val="ACMAFooter"/>
      <w:rPr>
        <w:sz w:val="16"/>
        <w:szCs w:val="16"/>
      </w:rPr>
    </w:pPr>
    <w:r w:rsidRPr="00BD74C6">
      <w:rPr>
        <w:sz w:val="16"/>
        <w:szCs w:val="16"/>
      </w:rPr>
      <w:t>1</w:t>
    </w:r>
    <w:r>
      <w:rPr>
        <w:sz w:val="16"/>
        <w:szCs w:val="16"/>
      </w:rPr>
      <w:t>7</w:t>
    </w:r>
    <w:r w:rsidRPr="00BD74C6">
      <w:rPr>
        <w:sz w:val="16"/>
        <w:szCs w:val="16"/>
      </w:rPr>
      <w:t xml:space="preserve"> February 2018</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E94C1C">
      <w:rPr>
        <w:noProof/>
        <w:sz w:val="16"/>
        <w:szCs w:val="16"/>
      </w:rPr>
      <w:t>8</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69CE" w14:textId="77777777" w:rsidR="003147B5" w:rsidRPr="00211185" w:rsidRDefault="003147B5" w:rsidP="009B461B">
    <w:pPr>
      <w:pStyle w:val="Footer"/>
    </w:pPr>
    <w:r>
      <w:rPr>
        <w:noProof/>
        <w:lang w:eastAsia="en-AU"/>
      </w:rPr>
      <w:drawing>
        <wp:inline distT="0" distB="0" distL="0" distR="0" wp14:anchorId="3737BA92" wp14:editId="6FFD52A5">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4464A" w14:textId="77777777" w:rsidR="001C5309" w:rsidRDefault="001C5309">
      <w:r>
        <w:separator/>
      </w:r>
    </w:p>
  </w:footnote>
  <w:footnote w:type="continuationSeparator" w:id="0">
    <w:p w14:paraId="2903450E" w14:textId="77777777" w:rsidR="001C5309" w:rsidRDefault="001C5309">
      <w:r>
        <w:continuationSeparator/>
      </w:r>
    </w:p>
  </w:footnote>
  <w:footnote w:id="1">
    <w:p w14:paraId="3184E031" w14:textId="77777777" w:rsidR="003147B5" w:rsidRPr="005A03BF" w:rsidRDefault="003147B5" w:rsidP="00D80CCA">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 w:id="2">
    <w:p w14:paraId="69623EDA" w14:textId="6FB9DFB6" w:rsidR="003147B5" w:rsidRDefault="003147B5">
      <w:pPr>
        <w:pStyle w:val="FootnoteText"/>
      </w:pPr>
      <w:r>
        <w:rPr>
          <w:rStyle w:val="FootnoteReference"/>
        </w:rPr>
        <w:footnoteRef/>
      </w:r>
      <w:r>
        <w:t xml:space="preserve"> </w:t>
      </w:r>
      <w:hyperlink r:id="rId1" w:history="1">
        <w:r w:rsidR="00F47213" w:rsidRPr="00F47213">
          <w:rPr>
            <w:rStyle w:val="Hyperlink"/>
          </w:rPr>
          <w:t>http://www.freetv.com.au/content_common/pg-cad-operational-practices.seo</w:t>
        </w:r>
      </w:hyperlink>
    </w:p>
  </w:footnote>
  <w:footnote w:id="3">
    <w:p w14:paraId="39906120" w14:textId="67D971C2" w:rsidR="003147B5" w:rsidRDefault="003147B5">
      <w:pPr>
        <w:pStyle w:val="FootnoteText"/>
      </w:pPr>
      <w:r>
        <w:rPr>
          <w:rStyle w:val="FootnoteReference"/>
        </w:rPr>
        <w:footnoteRef/>
      </w:r>
      <w:hyperlink r:id="rId2" w:history="1"/>
      <w:r w:rsidR="00F47213">
        <w:t xml:space="preserve"> </w:t>
      </w:r>
      <w:hyperlink r:id="rId3" w:history="1">
        <w:r w:rsidR="00F47213" w:rsidRPr="00F47213">
          <w:rPr>
            <w:rStyle w:val="Hyperlink"/>
          </w:rPr>
          <w:t>http://www.freetv.com.au/content_common/pg-cad-operational-practices.seo</w:t>
        </w:r>
      </w:hyperlink>
    </w:p>
  </w:footnote>
  <w:footnote w:id="4">
    <w:p w14:paraId="1EA24940" w14:textId="4FE6D7CD" w:rsidR="003147B5" w:rsidRDefault="003147B5">
      <w:pPr>
        <w:pStyle w:val="FootnoteText"/>
      </w:pPr>
      <w:r>
        <w:rPr>
          <w:rStyle w:val="FootnoteReference"/>
        </w:rPr>
        <w:footnoteRef/>
      </w:r>
      <w:hyperlink r:id="rId4" w:history="1">
        <w:r w:rsidRPr="00C82969">
          <w:rPr>
            <w:rStyle w:val="Hyperlink"/>
          </w:rPr>
          <w:t>http://www.freetv.com.au/media/Engineering/Free_TV_OP59_Measurement_and_Managemnt_of_Loudness_for_TV_Broadcasting_Issue_3_July_2016.pdf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D8B60" w14:textId="62671B7F" w:rsidR="003147B5" w:rsidRDefault="003147B5">
    <w:r>
      <w:fldChar w:fldCharType="begin"/>
    </w:r>
    <w:r>
      <w:instrText xml:space="preserve"> REF ReportTitle \h </w:instrText>
    </w:r>
    <w:r>
      <w:fldChar w:fldCharType="separate"/>
    </w:r>
    <w:r w:rsidR="007E4C97">
      <w:rPr>
        <w:b/>
        <w:bCs/>
        <w:lang w:val="en-US"/>
      </w:rPr>
      <w:t>Error! Reference source not found.</w:t>
    </w:r>
    <w:r>
      <w:fldChar w:fldCharType="end"/>
    </w:r>
  </w:p>
  <w:p w14:paraId="4BB8ACBA" w14:textId="77777777" w:rsidR="003147B5" w:rsidRDefault="003147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F0C09" w14:textId="77777777" w:rsidR="003147B5" w:rsidRDefault="003147B5" w:rsidP="00521BCF">
    <w:pPr>
      <w:pStyle w:val="ACMAInConfidence"/>
    </w:pPr>
  </w:p>
  <w:p w14:paraId="5B8D5DCE" w14:textId="77777777" w:rsidR="003147B5" w:rsidRPr="005F22AA" w:rsidRDefault="003147B5" w:rsidP="005F22AA">
    <w:pPr>
      <w:pStyle w:val="ACMAHeaderGraphicSpace"/>
    </w:pPr>
    <w:r>
      <w:rPr>
        <w:noProof/>
        <w:snapToGrid/>
        <w:lang w:eastAsia="en-AU"/>
      </w:rPr>
      <w:drawing>
        <wp:inline distT="0" distB="0" distL="0" distR="0" wp14:anchorId="6F22F359" wp14:editId="2ADE8F99">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640A5"/>
    <w:multiLevelType w:val="hybridMultilevel"/>
    <w:tmpl w:val="9C2A8372"/>
    <w:lvl w:ilvl="0" w:tplc="AFDAB072">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70647A"/>
    <w:multiLevelType w:val="hybridMultilevel"/>
    <w:tmpl w:val="BC7685FC"/>
    <w:lvl w:ilvl="0" w:tplc="91F4E51A">
      <w:start w:val="1"/>
      <w:numFmt w:val="decimal"/>
      <w:lvlText w:val="%1."/>
      <w:lvlJc w:val="left"/>
      <w:pPr>
        <w:ind w:left="1080" w:hanging="360"/>
      </w:pPr>
      <w:rPr>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59429DD"/>
    <w:multiLevelType w:val="hybridMultilevel"/>
    <w:tmpl w:val="744C2120"/>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0" w15:restartNumberingAfterBreak="0">
    <w:nsid w:val="443C6DC6"/>
    <w:multiLevelType w:val="hybridMultilevel"/>
    <w:tmpl w:val="325C5976"/>
    <w:lvl w:ilvl="0" w:tplc="AFDAB072">
      <w:start w:val="1"/>
      <w:numFmt w:val="bullet"/>
      <w:lvlText w:val="&gt;"/>
      <w:lvlJc w:val="left"/>
      <w:pPr>
        <w:ind w:left="1440" w:hanging="360"/>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A3544E"/>
    <w:multiLevelType w:val="hybridMultilevel"/>
    <w:tmpl w:val="FA3EA3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30B12B3"/>
    <w:multiLevelType w:val="hybridMultilevel"/>
    <w:tmpl w:val="3D86BEEC"/>
    <w:lvl w:ilvl="0" w:tplc="35A6AC62">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549D625F"/>
    <w:multiLevelType w:val="hybridMultilevel"/>
    <w:tmpl w:val="460EE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BB4B50"/>
    <w:multiLevelType w:val="hybridMultilevel"/>
    <w:tmpl w:val="53A204A2"/>
    <w:lvl w:ilvl="0" w:tplc="FFECA48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34142C9"/>
    <w:multiLevelType w:val="hybridMultilevel"/>
    <w:tmpl w:val="C0007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CB5D5A"/>
    <w:multiLevelType w:val="hybridMultilevel"/>
    <w:tmpl w:val="04242E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9"/>
  </w:num>
  <w:num w:numId="5">
    <w:abstractNumId w:val="16"/>
  </w:num>
  <w:num w:numId="6">
    <w:abstractNumId w:val="11"/>
  </w:num>
  <w:num w:numId="7">
    <w:abstractNumId w:val="6"/>
  </w:num>
  <w:num w:numId="8">
    <w:abstractNumId w:val="3"/>
  </w:num>
  <w:num w:numId="9">
    <w:abstractNumId w:val="0"/>
  </w:num>
  <w:num w:numId="10">
    <w:abstractNumId w:val="17"/>
  </w:num>
  <w:num w:numId="11">
    <w:abstractNumId w:val="20"/>
  </w:num>
  <w:num w:numId="12">
    <w:abstractNumId w:val="12"/>
  </w:num>
  <w:num w:numId="13">
    <w:abstractNumId w:val="5"/>
  </w:num>
  <w:num w:numId="14">
    <w:abstractNumId w:val="24"/>
  </w:num>
  <w:num w:numId="15">
    <w:abstractNumId w:val="18"/>
  </w:num>
  <w:num w:numId="16">
    <w:abstractNumId w:val="25"/>
  </w:num>
  <w:num w:numId="17">
    <w:abstractNumId w:val="8"/>
  </w:num>
  <w:num w:numId="18">
    <w:abstractNumId w:val="21"/>
  </w:num>
  <w:num w:numId="19">
    <w:abstractNumId w:val="14"/>
  </w:num>
  <w:num w:numId="20">
    <w:abstractNumId w:val="22"/>
  </w:num>
  <w:num w:numId="21">
    <w:abstractNumId w:val="2"/>
  </w:num>
  <w:num w:numId="22">
    <w:abstractNumId w:val="13"/>
  </w:num>
  <w:num w:numId="23">
    <w:abstractNumId w:val="23"/>
  </w:num>
  <w:num w:numId="24">
    <w:abstractNumId w:val="15"/>
  </w:num>
  <w:num w:numId="25">
    <w:abstractNumId w:val="4"/>
  </w:num>
  <w:num w:numId="2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formatting="1" w:enforcement="1" w:spinCount="100000" w:hashValue="h+hD/lzOeeXObt7ZIcLa0jV4T4jLa5SGaldt+GXFeiw=" w:saltValue="eFuS470JgDDjNSbyRroDXg==" w:algorithmName="SHA-256"/>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42EE"/>
    <w:rsid w:val="00004A0E"/>
    <w:rsid w:val="0000588E"/>
    <w:rsid w:val="0000661F"/>
    <w:rsid w:val="000101EF"/>
    <w:rsid w:val="00012A37"/>
    <w:rsid w:val="00013EAC"/>
    <w:rsid w:val="000307EE"/>
    <w:rsid w:val="000332CF"/>
    <w:rsid w:val="000370C8"/>
    <w:rsid w:val="00041BCD"/>
    <w:rsid w:val="00042973"/>
    <w:rsid w:val="00043DE2"/>
    <w:rsid w:val="000452B0"/>
    <w:rsid w:val="00053457"/>
    <w:rsid w:val="000555E2"/>
    <w:rsid w:val="000640BE"/>
    <w:rsid w:val="0007285D"/>
    <w:rsid w:val="000756E2"/>
    <w:rsid w:val="00075F5D"/>
    <w:rsid w:val="00076CB6"/>
    <w:rsid w:val="00083AD7"/>
    <w:rsid w:val="000845A8"/>
    <w:rsid w:val="00084627"/>
    <w:rsid w:val="00086070"/>
    <w:rsid w:val="000877B3"/>
    <w:rsid w:val="000903A1"/>
    <w:rsid w:val="00094589"/>
    <w:rsid w:val="000A0747"/>
    <w:rsid w:val="000A08DA"/>
    <w:rsid w:val="000A3764"/>
    <w:rsid w:val="000A4657"/>
    <w:rsid w:val="000B5093"/>
    <w:rsid w:val="000C4D29"/>
    <w:rsid w:val="000D0502"/>
    <w:rsid w:val="000D182C"/>
    <w:rsid w:val="000D4908"/>
    <w:rsid w:val="000E0C29"/>
    <w:rsid w:val="000E103F"/>
    <w:rsid w:val="000E3ACD"/>
    <w:rsid w:val="000E4AFF"/>
    <w:rsid w:val="000E4F0D"/>
    <w:rsid w:val="000F12E8"/>
    <w:rsid w:val="000F21E8"/>
    <w:rsid w:val="000F2A8E"/>
    <w:rsid w:val="000F3189"/>
    <w:rsid w:val="000F543C"/>
    <w:rsid w:val="00102AB2"/>
    <w:rsid w:val="00105C54"/>
    <w:rsid w:val="00113573"/>
    <w:rsid w:val="001164DF"/>
    <w:rsid w:val="0011733F"/>
    <w:rsid w:val="00120274"/>
    <w:rsid w:val="001262BD"/>
    <w:rsid w:val="00126E10"/>
    <w:rsid w:val="00131277"/>
    <w:rsid w:val="0013198F"/>
    <w:rsid w:val="0013275A"/>
    <w:rsid w:val="00142F16"/>
    <w:rsid w:val="00146895"/>
    <w:rsid w:val="00146E30"/>
    <w:rsid w:val="00152707"/>
    <w:rsid w:val="001528B2"/>
    <w:rsid w:val="00156901"/>
    <w:rsid w:val="0015720A"/>
    <w:rsid w:val="001573E1"/>
    <w:rsid w:val="00160831"/>
    <w:rsid w:val="00161F35"/>
    <w:rsid w:val="001655DB"/>
    <w:rsid w:val="00167422"/>
    <w:rsid w:val="00167803"/>
    <w:rsid w:val="00174162"/>
    <w:rsid w:val="0018201F"/>
    <w:rsid w:val="0018476A"/>
    <w:rsid w:val="00186838"/>
    <w:rsid w:val="00187224"/>
    <w:rsid w:val="00187E47"/>
    <w:rsid w:val="00190F0A"/>
    <w:rsid w:val="001914D3"/>
    <w:rsid w:val="00191BDE"/>
    <w:rsid w:val="00191E26"/>
    <w:rsid w:val="00193093"/>
    <w:rsid w:val="00193242"/>
    <w:rsid w:val="0019571B"/>
    <w:rsid w:val="00196E3B"/>
    <w:rsid w:val="00197E2F"/>
    <w:rsid w:val="001A375C"/>
    <w:rsid w:val="001A6C58"/>
    <w:rsid w:val="001B12DF"/>
    <w:rsid w:val="001B2524"/>
    <w:rsid w:val="001B2EA7"/>
    <w:rsid w:val="001B7300"/>
    <w:rsid w:val="001B7B29"/>
    <w:rsid w:val="001B7E7F"/>
    <w:rsid w:val="001C10CB"/>
    <w:rsid w:val="001C285C"/>
    <w:rsid w:val="001C5309"/>
    <w:rsid w:val="001C6546"/>
    <w:rsid w:val="001D0174"/>
    <w:rsid w:val="001D27BD"/>
    <w:rsid w:val="001D2EE0"/>
    <w:rsid w:val="001D430E"/>
    <w:rsid w:val="001D5D4A"/>
    <w:rsid w:val="001E2D02"/>
    <w:rsid w:val="001E2D6A"/>
    <w:rsid w:val="001E3098"/>
    <w:rsid w:val="001E61A5"/>
    <w:rsid w:val="001E63DF"/>
    <w:rsid w:val="001E7B5F"/>
    <w:rsid w:val="001F2D5B"/>
    <w:rsid w:val="001F423C"/>
    <w:rsid w:val="001F7B03"/>
    <w:rsid w:val="00205CDE"/>
    <w:rsid w:val="002065A7"/>
    <w:rsid w:val="00210199"/>
    <w:rsid w:val="00211185"/>
    <w:rsid w:val="002114D9"/>
    <w:rsid w:val="0021377B"/>
    <w:rsid w:val="00213AFF"/>
    <w:rsid w:val="00214950"/>
    <w:rsid w:val="00214DB8"/>
    <w:rsid w:val="002164E3"/>
    <w:rsid w:val="0021690A"/>
    <w:rsid w:val="00223C4B"/>
    <w:rsid w:val="002243C5"/>
    <w:rsid w:val="00224A5E"/>
    <w:rsid w:val="00227744"/>
    <w:rsid w:val="0023040F"/>
    <w:rsid w:val="00230D12"/>
    <w:rsid w:val="002325DB"/>
    <w:rsid w:val="0024000F"/>
    <w:rsid w:val="0024060D"/>
    <w:rsid w:val="00245CE7"/>
    <w:rsid w:val="002526F4"/>
    <w:rsid w:val="00253814"/>
    <w:rsid w:val="00255DC4"/>
    <w:rsid w:val="002621D8"/>
    <w:rsid w:val="00263D11"/>
    <w:rsid w:val="00264D28"/>
    <w:rsid w:val="00265E79"/>
    <w:rsid w:val="00267125"/>
    <w:rsid w:val="00270105"/>
    <w:rsid w:val="00270182"/>
    <w:rsid w:val="002719FF"/>
    <w:rsid w:val="0027366A"/>
    <w:rsid w:val="00275771"/>
    <w:rsid w:val="00281F78"/>
    <w:rsid w:val="00286AFC"/>
    <w:rsid w:val="0028781C"/>
    <w:rsid w:val="002A2E2C"/>
    <w:rsid w:val="002B0831"/>
    <w:rsid w:val="002B1843"/>
    <w:rsid w:val="002C26CB"/>
    <w:rsid w:val="002C3721"/>
    <w:rsid w:val="002C3B2E"/>
    <w:rsid w:val="002C6235"/>
    <w:rsid w:val="002D1F2C"/>
    <w:rsid w:val="002D1F99"/>
    <w:rsid w:val="002D3179"/>
    <w:rsid w:val="002D7E3D"/>
    <w:rsid w:val="002E1A33"/>
    <w:rsid w:val="002E3B76"/>
    <w:rsid w:val="002E64F5"/>
    <w:rsid w:val="002F1908"/>
    <w:rsid w:val="002F266F"/>
    <w:rsid w:val="002F3B30"/>
    <w:rsid w:val="003147B5"/>
    <w:rsid w:val="003152F1"/>
    <w:rsid w:val="003163A9"/>
    <w:rsid w:val="003169B0"/>
    <w:rsid w:val="00320122"/>
    <w:rsid w:val="00321A85"/>
    <w:rsid w:val="00322C79"/>
    <w:rsid w:val="0032518A"/>
    <w:rsid w:val="0033104B"/>
    <w:rsid w:val="003329A6"/>
    <w:rsid w:val="00334480"/>
    <w:rsid w:val="003364DB"/>
    <w:rsid w:val="00345541"/>
    <w:rsid w:val="00346A8C"/>
    <w:rsid w:val="003470D1"/>
    <w:rsid w:val="003505C0"/>
    <w:rsid w:val="00356F5C"/>
    <w:rsid w:val="00357507"/>
    <w:rsid w:val="003615D1"/>
    <w:rsid w:val="003634AA"/>
    <w:rsid w:val="0036677D"/>
    <w:rsid w:val="00370FC9"/>
    <w:rsid w:val="00371957"/>
    <w:rsid w:val="003742CA"/>
    <w:rsid w:val="00375980"/>
    <w:rsid w:val="00382846"/>
    <w:rsid w:val="003832F2"/>
    <w:rsid w:val="0039406A"/>
    <w:rsid w:val="00395815"/>
    <w:rsid w:val="003A1FF5"/>
    <w:rsid w:val="003A22C0"/>
    <w:rsid w:val="003A4C94"/>
    <w:rsid w:val="003B1977"/>
    <w:rsid w:val="003B3074"/>
    <w:rsid w:val="003B3E85"/>
    <w:rsid w:val="003B6843"/>
    <w:rsid w:val="003B7991"/>
    <w:rsid w:val="003C0345"/>
    <w:rsid w:val="003C1096"/>
    <w:rsid w:val="003C42DB"/>
    <w:rsid w:val="003D3394"/>
    <w:rsid w:val="003D5436"/>
    <w:rsid w:val="003D7A22"/>
    <w:rsid w:val="003E08A5"/>
    <w:rsid w:val="003F0C34"/>
    <w:rsid w:val="003F4BF7"/>
    <w:rsid w:val="003F7B18"/>
    <w:rsid w:val="0040529A"/>
    <w:rsid w:val="004054CE"/>
    <w:rsid w:val="0040668E"/>
    <w:rsid w:val="004132DE"/>
    <w:rsid w:val="004162B1"/>
    <w:rsid w:val="00420BA9"/>
    <w:rsid w:val="00420F9B"/>
    <w:rsid w:val="00421558"/>
    <w:rsid w:val="0042173A"/>
    <w:rsid w:val="00423428"/>
    <w:rsid w:val="0042594A"/>
    <w:rsid w:val="004266E1"/>
    <w:rsid w:val="00426A3E"/>
    <w:rsid w:val="00430579"/>
    <w:rsid w:val="004309E6"/>
    <w:rsid w:val="00431E14"/>
    <w:rsid w:val="00435CB6"/>
    <w:rsid w:val="00435F81"/>
    <w:rsid w:val="00437E21"/>
    <w:rsid w:val="004413F1"/>
    <w:rsid w:val="00441634"/>
    <w:rsid w:val="00441B06"/>
    <w:rsid w:val="00444C27"/>
    <w:rsid w:val="00445C99"/>
    <w:rsid w:val="00447AEF"/>
    <w:rsid w:val="00455EF1"/>
    <w:rsid w:val="0046019C"/>
    <w:rsid w:val="004616F4"/>
    <w:rsid w:val="004633C3"/>
    <w:rsid w:val="00466F09"/>
    <w:rsid w:val="00474698"/>
    <w:rsid w:val="00477BD6"/>
    <w:rsid w:val="00482A0D"/>
    <w:rsid w:val="00490AA1"/>
    <w:rsid w:val="004957AC"/>
    <w:rsid w:val="0049754C"/>
    <w:rsid w:val="004A008B"/>
    <w:rsid w:val="004A0D71"/>
    <w:rsid w:val="004A0D8F"/>
    <w:rsid w:val="004A610C"/>
    <w:rsid w:val="004A78A3"/>
    <w:rsid w:val="004C08C8"/>
    <w:rsid w:val="004C0AFA"/>
    <w:rsid w:val="004C3A71"/>
    <w:rsid w:val="004D1505"/>
    <w:rsid w:val="004D1E72"/>
    <w:rsid w:val="004D32B3"/>
    <w:rsid w:val="004D43F7"/>
    <w:rsid w:val="004D6C6A"/>
    <w:rsid w:val="004E0658"/>
    <w:rsid w:val="004E08CB"/>
    <w:rsid w:val="004E0FB0"/>
    <w:rsid w:val="004E1601"/>
    <w:rsid w:val="004E2A31"/>
    <w:rsid w:val="004E7647"/>
    <w:rsid w:val="004E7CAC"/>
    <w:rsid w:val="004F0EC9"/>
    <w:rsid w:val="004F330E"/>
    <w:rsid w:val="004F7A2B"/>
    <w:rsid w:val="0050049F"/>
    <w:rsid w:val="00502BF1"/>
    <w:rsid w:val="00507982"/>
    <w:rsid w:val="005122AF"/>
    <w:rsid w:val="005158CB"/>
    <w:rsid w:val="00521BCF"/>
    <w:rsid w:val="00522026"/>
    <w:rsid w:val="0052289D"/>
    <w:rsid w:val="00535423"/>
    <w:rsid w:val="00535E65"/>
    <w:rsid w:val="00535EE2"/>
    <w:rsid w:val="00537B06"/>
    <w:rsid w:val="00544660"/>
    <w:rsid w:val="00546133"/>
    <w:rsid w:val="00550001"/>
    <w:rsid w:val="00554755"/>
    <w:rsid w:val="00554E5F"/>
    <w:rsid w:val="005566FE"/>
    <w:rsid w:val="005610A6"/>
    <w:rsid w:val="005631CB"/>
    <w:rsid w:val="00565785"/>
    <w:rsid w:val="00566236"/>
    <w:rsid w:val="005703E5"/>
    <w:rsid w:val="00571E77"/>
    <w:rsid w:val="0057524A"/>
    <w:rsid w:val="00586E25"/>
    <w:rsid w:val="0059354A"/>
    <w:rsid w:val="005955D8"/>
    <w:rsid w:val="005A1CD6"/>
    <w:rsid w:val="005A227A"/>
    <w:rsid w:val="005A2628"/>
    <w:rsid w:val="005A58D4"/>
    <w:rsid w:val="005A5AE5"/>
    <w:rsid w:val="005A613B"/>
    <w:rsid w:val="005B0D2A"/>
    <w:rsid w:val="005B47C4"/>
    <w:rsid w:val="005C2300"/>
    <w:rsid w:val="005C3922"/>
    <w:rsid w:val="005C5EB3"/>
    <w:rsid w:val="005D0A26"/>
    <w:rsid w:val="005D267B"/>
    <w:rsid w:val="005D7561"/>
    <w:rsid w:val="005E3013"/>
    <w:rsid w:val="005E47E5"/>
    <w:rsid w:val="005F22AA"/>
    <w:rsid w:val="005F6F66"/>
    <w:rsid w:val="006034C3"/>
    <w:rsid w:val="00605E62"/>
    <w:rsid w:val="0061019C"/>
    <w:rsid w:val="006121D8"/>
    <w:rsid w:val="00614008"/>
    <w:rsid w:val="0061569D"/>
    <w:rsid w:val="0061628A"/>
    <w:rsid w:val="006162E4"/>
    <w:rsid w:val="00622D38"/>
    <w:rsid w:val="00625CCE"/>
    <w:rsid w:val="00625E1E"/>
    <w:rsid w:val="0063087E"/>
    <w:rsid w:val="006308A9"/>
    <w:rsid w:val="00631D1B"/>
    <w:rsid w:val="00631D3F"/>
    <w:rsid w:val="006349AB"/>
    <w:rsid w:val="00636C20"/>
    <w:rsid w:val="00637492"/>
    <w:rsid w:val="006419F4"/>
    <w:rsid w:val="00642A08"/>
    <w:rsid w:val="00643DF0"/>
    <w:rsid w:val="00643F00"/>
    <w:rsid w:val="00645F94"/>
    <w:rsid w:val="00647DD3"/>
    <w:rsid w:val="006520C1"/>
    <w:rsid w:val="006526F9"/>
    <w:rsid w:val="00654A7B"/>
    <w:rsid w:val="0065633C"/>
    <w:rsid w:val="006601D3"/>
    <w:rsid w:val="00660AEE"/>
    <w:rsid w:val="006708CE"/>
    <w:rsid w:val="0067101F"/>
    <w:rsid w:val="00671CCB"/>
    <w:rsid w:val="00671EDB"/>
    <w:rsid w:val="00672565"/>
    <w:rsid w:val="00672588"/>
    <w:rsid w:val="00673AEA"/>
    <w:rsid w:val="00684B32"/>
    <w:rsid w:val="006877FC"/>
    <w:rsid w:val="006958B4"/>
    <w:rsid w:val="0069604A"/>
    <w:rsid w:val="006A02B1"/>
    <w:rsid w:val="006A40B9"/>
    <w:rsid w:val="006B2F4F"/>
    <w:rsid w:val="006B55CA"/>
    <w:rsid w:val="006B7982"/>
    <w:rsid w:val="006C0E2B"/>
    <w:rsid w:val="006C6A7E"/>
    <w:rsid w:val="006C78D0"/>
    <w:rsid w:val="006D7DB1"/>
    <w:rsid w:val="006E1969"/>
    <w:rsid w:val="006E1C68"/>
    <w:rsid w:val="006E2405"/>
    <w:rsid w:val="006E2D96"/>
    <w:rsid w:val="006E340C"/>
    <w:rsid w:val="006F24EE"/>
    <w:rsid w:val="006F3066"/>
    <w:rsid w:val="006F3BCB"/>
    <w:rsid w:val="006F6CA7"/>
    <w:rsid w:val="00701E0D"/>
    <w:rsid w:val="00702290"/>
    <w:rsid w:val="0071026B"/>
    <w:rsid w:val="00713916"/>
    <w:rsid w:val="00714AD5"/>
    <w:rsid w:val="00715297"/>
    <w:rsid w:val="00715C35"/>
    <w:rsid w:val="00720CC7"/>
    <w:rsid w:val="0072120E"/>
    <w:rsid w:val="007232C6"/>
    <w:rsid w:val="00725D8A"/>
    <w:rsid w:val="007335E8"/>
    <w:rsid w:val="00733663"/>
    <w:rsid w:val="00733F89"/>
    <w:rsid w:val="00734693"/>
    <w:rsid w:val="00734881"/>
    <w:rsid w:val="00734CBC"/>
    <w:rsid w:val="007354ED"/>
    <w:rsid w:val="007379F4"/>
    <w:rsid w:val="007411F1"/>
    <w:rsid w:val="00741721"/>
    <w:rsid w:val="007451C5"/>
    <w:rsid w:val="00747CC0"/>
    <w:rsid w:val="00750D40"/>
    <w:rsid w:val="00751159"/>
    <w:rsid w:val="00751D5A"/>
    <w:rsid w:val="00752B73"/>
    <w:rsid w:val="00754BAB"/>
    <w:rsid w:val="00754C70"/>
    <w:rsid w:val="00755B0C"/>
    <w:rsid w:val="007566CE"/>
    <w:rsid w:val="007579B1"/>
    <w:rsid w:val="00766D75"/>
    <w:rsid w:val="0077260F"/>
    <w:rsid w:val="00772E29"/>
    <w:rsid w:val="00775052"/>
    <w:rsid w:val="0077519C"/>
    <w:rsid w:val="00776579"/>
    <w:rsid w:val="00782D3F"/>
    <w:rsid w:val="00783189"/>
    <w:rsid w:val="007844B5"/>
    <w:rsid w:val="00785A38"/>
    <w:rsid w:val="00785DDD"/>
    <w:rsid w:val="00786D47"/>
    <w:rsid w:val="007873B8"/>
    <w:rsid w:val="0079221C"/>
    <w:rsid w:val="0079419E"/>
    <w:rsid w:val="007A0AB6"/>
    <w:rsid w:val="007A1867"/>
    <w:rsid w:val="007A3FE6"/>
    <w:rsid w:val="007A4A1A"/>
    <w:rsid w:val="007A56F7"/>
    <w:rsid w:val="007B047A"/>
    <w:rsid w:val="007B368E"/>
    <w:rsid w:val="007B4828"/>
    <w:rsid w:val="007C3D2A"/>
    <w:rsid w:val="007C40D0"/>
    <w:rsid w:val="007C50C6"/>
    <w:rsid w:val="007D19E3"/>
    <w:rsid w:val="007D1E0F"/>
    <w:rsid w:val="007D6B6D"/>
    <w:rsid w:val="007E1EAA"/>
    <w:rsid w:val="007E4C97"/>
    <w:rsid w:val="007F3DE7"/>
    <w:rsid w:val="007F617B"/>
    <w:rsid w:val="007F66DE"/>
    <w:rsid w:val="00804D47"/>
    <w:rsid w:val="00805F13"/>
    <w:rsid w:val="0080686F"/>
    <w:rsid w:val="0081181E"/>
    <w:rsid w:val="0081646E"/>
    <w:rsid w:val="00816ADF"/>
    <w:rsid w:val="00820DDF"/>
    <w:rsid w:val="00822474"/>
    <w:rsid w:val="008238FE"/>
    <w:rsid w:val="008278C9"/>
    <w:rsid w:val="0083320F"/>
    <w:rsid w:val="008448E3"/>
    <w:rsid w:val="00844F3E"/>
    <w:rsid w:val="00845F36"/>
    <w:rsid w:val="008474C1"/>
    <w:rsid w:val="0084763A"/>
    <w:rsid w:val="008505DE"/>
    <w:rsid w:val="0085074F"/>
    <w:rsid w:val="00851F1C"/>
    <w:rsid w:val="008531F9"/>
    <w:rsid w:val="008532A8"/>
    <w:rsid w:val="0085498B"/>
    <w:rsid w:val="00862287"/>
    <w:rsid w:val="0087198B"/>
    <w:rsid w:val="0087360D"/>
    <w:rsid w:val="00874227"/>
    <w:rsid w:val="008746E9"/>
    <w:rsid w:val="00874E35"/>
    <w:rsid w:val="008764C7"/>
    <w:rsid w:val="00880246"/>
    <w:rsid w:val="00883556"/>
    <w:rsid w:val="008837B5"/>
    <w:rsid w:val="0088427E"/>
    <w:rsid w:val="008857DD"/>
    <w:rsid w:val="008946C0"/>
    <w:rsid w:val="00896156"/>
    <w:rsid w:val="0089638E"/>
    <w:rsid w:val="008A35A4"/>
    <w:rsid w:val="008A7415"/>
    <w:rsid w:val="008B0505"/>
    <w:rsid w:val="008B42DA"/>
    <w:rsid w:val="008B4571"/>
    <w:rsid w:val="008B6249"/>
    <w:rsid w:val="008B68FC"/>
    <w:rsid w:val="008C1455"/>
    <w:rsid w:val="008C5F56"/>
    <w:rsid w:val="008D1173"/>
    <w:rsid w:val="008D7F7A"/>
    <w:rsid w:val="008E33D2"/>
    <w:rsid w:val="008E4001"/>
    <w:rsid w:val="008E4AEE"/>
    <w:rsid w:val="008F0DB5"/>
    <w:rsid w:val="008F0E8E"/>
    <w:rsid w:val="008F2BA5"/>
    <w:rsid w:val="008F2CB6"/>
    <w:rsid w:val="008F2EEF"/>
    <w:rsid w:val="008F4B7B"/>
    <w:rsid w:val="008F5A67"/>
    <w:rsid w:val="008F60AD"/>
    <w:rsid w:val="00903100"/>
    <w:rsid w:val="00906284"/>
    <w:rsid w:val="0091127E"/>
    <w:rsid w:val="00913557"/>
    <w:rsid w:val="00913D30"/>
    <w:rsid w:val="00920322"/>
    <w:rsid w:val="009205CB"/>
    <w:rsid w:val="009209C3"/>
    <w:rsid w:val="009228D0"/>
    <w:rsid w:val="009301C7"/>
    <w:rsid w:val="0093042F"/>
    <w:rsid w:val="00934ECC"/>
    <w:rsid w:val="009359FA"/>
    <w:rsid w:val="00937C1F"/>
    <w:rsid w:val="00947985"/>
    <w:rsid w:val="00951990"/>
    <w:rsid w:val="0095427A"/>
    <w:rsid w:val="00954AB2"/>
    <w:rsid w:val="00956AE4"/>
    <w:rsid w:val="00962A0A"/>
    <w:rsid w:val="00963260"/>
    <w:rsid w:val="00963C2B"/>
    <w:rsid w:val="0096655F"/>
    <w:rsid w:val="0096674F"/>
    <w:rsid w:val="00966E9F"/>
    <w:rsid w:val="00972DB3"/>
    <w:rsid w:val="00974DC6"/>
    <w:rsid w:val="00977034"/>
    <w:rsid w:val="009822A1"/>
    <w:rsid w:val="00982CDE"/>
    <w:rsid w:val="00987D46"/>
    <w:rsid w:val="00996B28"/>
    <w:rsid w:val="00997D19"/>
    <w:rsid w:val="00997E79"/>
    <w:rsid w:val="009A1C2B"/>
    <w:rsid w:val="009A35E5"/>
    <w:rsid w:val="009A45F8"/>
    <w:rsid w:val="009A5AC7"/>
    <w:rsid w:val="009A7B23"/>
    <w:rsid w:val="009B2B79"/>
    <w:rsid w:val="009B3072"/>
    <w:rsid w:val="009B461B"/>
    <w:rsid w:val="009B6C3E"/>
    <w:rsid w:val="009D0EFF"/>
    <w:rsid w:val="009D3591"/>
    <w:rsid w:val="009D4132"/>
    <w:rsid w:val="009E1557"/>
    <w:rsid w:val="009E1F57"/>
    <w:rsid w:val="009E5380"/>
    <w:rsid w:val="009E6A9F"/>
    <w:rsid w:val="009E7E53"/>
    <w:rsid w:val="009F19A7"/>
    <w:rsid w:val="009F5D03"/>
    <w:rsid w:val="00A01A33"/>
    <w:rsid w:val="00A01F9A"/>
    <w:rsid w:val="00A02601"/>
    <w:rsid w:val="00A04A54"/>
    <w:rsid w:val="00A0538D"/>
    <w:rsid w:val="00A05AF4"/>
    <w:rsid w:val="00A148B0"/>
    <w:rsid w:val="00A15205"/>
    <w:rsid w:val="00A153FF"/>
    <w:rsid w:val="00A169A9"/>
    <w:rsid w:val="00A2236D"/>
    <w:rsid w:val="00A23051"/>
    <w:rsid w:val="00A2443C"/>
    <w:rsid w:val="00A2623E"/>
    <w:rsid w:val="00A26989"/>
    <w:rsid w:val="00A31B1A"/>
    <w:rsid w:val="00A3216B"/>
    <w:rsid w:val="00A32D13"/>
    <w:rsid w:val="00A32EE1"/>
    <w:rsid w:val="00A33D8F"/>
    <w:rsid w:val="00A36BAC"/>
    <w:rsid w:val="00A43302"/>
    <w:rsid w:val="00A43C96"/>
    <w:rsid w:val="00A44C9B"/>
    <w:rsid w:val="00A44ED8"/>
    <w:rsid w:val="00A4764F"/>
    <w:rsid w:val="00A47E02"/>
    <w:rsid w:val="00A5055A"/>
    <w:rsid w:val="00A514AD"/>
    <w:rsid w:val="00A57D5D"/>
    <w:rsid w:val="00A64E89"/>
    <w:rsid w:val="00A65C16"/>
    <w:rsid w:val="00A67F84"/>
    <w:rsid w:val="00A7058B"/>
    <w:rsid w:val="00A7236D"/>
    <w:rsid w:val="00A72BE6"/>
    <w:rsid w:val="00A72D3D"/>
    <w:rsid w:val="00A8049D"/>
    <w:rsid w:val="00A821CF"/>
    <w:rsid w:val="00A831F7"/>
    <w:rsid w:val="00A86D51"/>
    <w:rsid w:val="00A871DE"/>
    <w:rsid w:val="00A900FE"/>
    <w:rsid w:val="00AA0424"/>
    <w:rsid w:val="00AA0EEA"/>
    <w:rsid w:val="00AA3D14"/>
    <w:rsid w:val="00AA4C6F"/>
    <w:rsid w:val="00AA5690"/>
    <w:rsid w:val="00AA5709"/>
    <w:rsid w:val="00AA5CF0"/>
    <w:rsid w:val="00AA7B4C"/>
    <w:rsid w:val="00AB01E8"/>
    <w:rsid w:val="00AB2398"/>
    <w:rsid w:val="00AB5C5E"/>
    <w:rsid w:val="00AC22AF"/>
    <w:rsid w:val="00AC4AF1"/>
    <w:rsid w:val="00AC5010"/>
    <w:rsid w:val="00AD198A"/>
    <w:rsid w:val="00AD1C18"/>
    <w:rsid w:val="00AD2B67"/>
    <w:rsid w:val="00AD5249"/>
    <w:rsid w:val="00AE20DD"/>
    <w:rsid w:val="00AF056F"/>
    <w:rsid w:val="00AF0D57"/>
    <w:rsid w:val="00AF27CD"/>
    <w:rsid w:val="00AF627D"/>
    <w:rsid w:val="00B00DD9"/>
    <w:rsid w:val="00B00E4D"/>
    <w:rsid w:val="00B02EC1"/>
    <w:rsid w:val="00B0310E"/>
    <w:rsid w:val="00B04521"/>
    <w:rsid w:val="00B066C4"/>
    <w:rsid w:val="00B07D45"/>
    <w:rsid w:val="00B16152"/>
    <w:rsid w:val="00B163D6"/>
    <w:rsid w:val="00B24F9D"/>
    <w:rsid w:val="00B30A6C"/>
    <w:rsid w:val="00B46D98"/>
    <w:rsid w:val="00B507BE"/>
    <w:rsid w:val="00B54A90"/>
    <w:rsid w:val="00B551E1"/>
    <w:rsid w:val="00B567EA"/>
    <w:rsid w:val="00B56B9B"/>
    <w:rsid w:val="00B62A05"/>
    <w:rsid w:val="00B66835"/>
    <w:rsid w:val="00B674D9"/>
    <w:rsid w:val="00B7699F"/>
    <w:rsid w:val="00B8072C"/>
    <w:rsid w:val="00B816BC"/>
    <w:rsid w:val="00B84BC2"/>
    <w:rsid w:val="00B85821"/>
    <w:rsid w:val="00B86A58"/>
    <w:rsid w:val="00B94DC3"/>
    <w:rsid w:val="00B970E5"/>
    <w:rsid w:val="00B97B3D"/>
    <w:rsid w:val="00BA0C67"/>
    <w:rsid w:val="00BA152B"/>
    <w:rsid w:val="00BA2149"/>
    <w:rsid w:val="00BA3BBA"/>
    <w:rsid w:val="00BB4059"/>
    <w:rsid w:val="00BC3848"/>
    <w:rsid w:val="00BC4728"/>
    <w:rsid w:val="00BC5F42"/>
    <w:rsid w:val="00BD22D3"/>
    <w:rsid w:val="00BD4761"/>
    <w:rsid w:val="00BD6B20"/>
    <w:rsid w:val="00BD7325"/>
    <w:rsid w:val="00BD74C6"/>
    <w:rsid w:val="00BE2A3C"/>
    <w:rsid w:val="00BE2E03"/>
    <w:rsid w:val="00BE3475"/>
    <w:rsid w:val="00BE3EBD"/>
    <w:rsid w:val="00BE459D"/>
    <w:rsid w:val="00BE54BE"/>
    <w:rsid w:val="00BE668B"/>
    <w:rsid w:val="00BF3486"/>
    <w:rsid w:val="00BF3CC8"/>
    <w:rsid w:val="00BF554B"/>
    <w:rsid w:val="00C0205F"/>
    <w:rsid w:val="00C0320D"/>
    <w:rsid w:val="00C038E9"/>
    <w:rsid w:val="00C03DE1"/>
    <w:rsid w:val="00C04AF0"/>
    <w:rsid w:val="00C05671"/>
    <w:rsid w:val="00C07073"/>
    <w:rsid w:val="00C07B88"/>
    <w:rsid w:val="00C11AC9"/>
    <w:rsid w:val="00C11CE2"/>
    <w:rsid w:val="00C14C50"/>
    <w:rsid w:val="00C14D61"/>
    <w:rsid w:val="00C175AA"/>
    <w:rsid w:val="00C201F2"/>
    <w:rsid w:val="00C2160C"/>
    <w:rsid w:val="00C21BFA"/>
    <w:rsid w:val="00C21E36"/>
    <w:rsid w:val="00C22B6B"/>
    <w:rsid w:val="00C24A9A"/>
    <w:rsid w:val="00C24B21"/>
    <w:rsid w:val="00C2537D"/>
    <w:rsid w:val="00C30843"/>
    <w:rsid w:val="00C30E51"/>
    <w:rsid w:val="00C31C3B"/>
    <w:rsid w:val="00C3399F"/>
    <w:rsid w:val="00C33E60"/>
    <w:rsid w:val="00C34B4D"/>
    <w:rsid w:val="00C34F7D"/>
    <w:rsid w:val="00C35B8B"/>
    <w:rsid w:val="00C360A4"/>
    <w:rsid w:val="00C36412"/>
    <w:rsid w:val="00C37DDE"/>
    <w:rsid w:val="00C40428"/>
    <w:rsid w:val="00C44CC1"/>
    <w:rsid w:val="00C45934"/>
    <w:rsid w:val="00C53E5D"/>
    <w:rsid w:val="00C5672B"/>
    <w:rsid w:val="00C60135"/>
    <w:rsid w:val="00C65EAC"/>
    <w:rsid w:val="00C65EB0"/>
    <w:rsid w:val="00C67CC4"/>
    <w:rsid w:val="00C67EB7"/>
    <w:rsid w:val="00C71118"/>
    <w:rsid w:val="00C71A81"/>
    <w:rsid w:val="00C75D8A"/>
    <w:rsid w:val="00C761F8"/>
    <w:rsid w:val="00C76D75"/>
    <w:rsid w:val="00C775EC"/>
    <w:rsid w:val="00C82D15"/>
    <w:rsid w:val="00C857F8"/>
    <w:rsid w:val="00C86E0C"/>
    <w:rsid w:val="00C873A9"/>
    <w:rsid w:val="00C90A12"/>
    <w:rsid w:val="00C947E2"/>
    <w:rsid w:val="00C9667D"/>
    <w:rsid w:val="00C9686F"/>
    <w:rsid w:val="00CA3AA6"/>
    <w:rsid w:val="00CB1A98"/>
    <w:rsid w:val="00CB34D2"/>
    <w:rsid w:val="00CB39B3"/>
    <w:rsid w:val="00CB4966"/>
    <w:rsid w:val="00CB772F"/>
    <w:rsid w:val="00CC16BE"/>
    <w:rsid w:val="00CC56E8"/>
    <w:rsid w:val="00CC597A"/>
    <w:rsid w:val="00CC6374"/>
    <w:rsid w:val="00CC7A32"/>
    <w:rsid w:val="00CD2711"/>
    <w:rsid w:val="00CD3452"/>
    <w:rsid w:val="00CE2DC3"/>
    <w:rsid w:val="00CE46CA"/>
    <w:rsid w:val="00CE7560"/>
    <w:rsid w:val="00CF0E3A"/>
    <w:rsid w:val="00CF246A"/>
    <w:rsid w:val="00CF3E93"/>
    <w:rsid w:val="00CF40D3"/>
    <w:rsid w:val="00CF5789"/>
    <w:rsid w:val="00CF5EB3"/>
    <w:rsid w:val="00D00372"/>
    <w:rsid w:val="00D01406"/>
    <w:rsid w:val="00D11455"/>
    <w:rsid w:val="00D11771"/>
    <w:rsid w:val="00D12BB6"/>
    <w:rsid w:val="00D13D21"/>
    <w:rsid w:val="00D1637C"/>
    <w:rsid w:val="00D171F2"/>
    <w:rsid w:val="00D2288C"/>
    <w:rsid w:val="00D24D99"/>
    <w:rsid w:val="00D3071B"/>
    <w:rsid w:val="00D3280E"/>
    <w:rsid w:val="00D36446"/>
    <w:rsid w:val="00D3649A"/>
    <w:rsid w:val="00D457D5"/>
    <w:rsid w:val="00D46F22"/>
    <w:rsid w:val="00D530A5"/>
    <w:rsid w:val="00D54DFC"/>
    <w:rsid w:val="00D55896"/>
    <w:rsid w:val="00D61B3C"/>
    <w:rsid w:val="00D6266E"/>
    <w:rsid w:val="00D62F1F"/>
    <w:rsid w:val="00D646AF"/>
    <w:rsid w:val="00D668E3"/>
    <w:rsid w:val="00D6705E"/>
    <w:rsid w:val="00D6718B"/>
    <w:rsid w:val="00D67D24"/>
    <w:rsid w:val="00D72264"/>
    <w:rsid w:val="00D73C7A"/>
    <w:rsid w:val="00D80CCA"/>
    <w:rsid w:val="00D82999"/>
    <w:rsid w:val="00D840AC"/>
    <w:rsid w:val="00D8763B"/>
    <w:rsid w:val="00D9593A"/>
    <w:rsid w:val="00DA2F7A"/>
    <w:rsid w:val="00DA4B9A"/>
    <w:rsid w:val="00DB34DB"/>
    <w:rsid w:val="00DC099F"/>
    <w:rsid w:val="00DC2DE8"/>
    <w:rsid w:val="00DC415B"/>
    <w:rsid w:val="00DC4A6C"/>
    <w:rsid w:val="00DC7ED5"/>
    <w:rsid w:val="00DD64F7"/>
    <w:rsid w:val="00DE0E2F"/>
    <w:rsid w:val="00DF03E1"/>
    <w:rsid w:val="00DF0C59"/>
    <w:rsid w:val="00DF3CFE"/>
    <w:rsid w:val="00DF3DE3"/>
    <w:rsid w:val="00DF5321"/>
    <w:rsid w:val="00DF60EC"/>
    <w:rsid w:val="00E032C6"/>
    <w:rsid w:val="00E063E8"/>
    <w:rsid w:val="00E06BF1"/>
    <w:rsid w:val="00E06E0F"/>
    <w:rsid w:val="00E104BD"/>
    <w:rsid w:val="00E11692"/>
    <w:rsid w:val="00E125A6"/>
    <w:rsid w:val="00E22476"/>
    <w:rsid w:val="00E22520"/>
    <w:rsid w:val="00E2513A"/>
    <w:rsid w:val="00E25B7B"/>
    <w:rsid w:val="00E27E12"/>
    <w:rsid w:val="00E30230"/>
    <w:rsid w:val="00E35210"/>
    <w:rsid w:val="00E416C9"/>
    <w:rsid w:val="00E437A9"/>
    <w:rsid w:val="00E44705"/>
    <w:rsid w:val="00E45211"/>
    <w:rsid w:val="00E46944"/>
    <w:rsid w:val="00E46959"/>
    <w:rsid w:val="00E46B1C"/>
    <w:rsid w:val="00E52144"/>
    <w:rsid w:val="00E52BEF"/>
    <w:rsid w:val="00E53480"/>
    <w:rsid w:val="00E536EE"/>
    <w:rsid w:val="00E55CD3"/>
    <w:rsid w:val="00E56DE7"/>
    <w:rsid w:val="00E574DE"/>
    <w:rsid w:val="00E64144"/>
    <w:rsid w:val="00E65E6C"/>
    <w:rsid w:val="00E675DE"/>
    <w:rsid w:val="00E67D3D"/>
    <w:rsid w:val="00E71217"/>
    <w:rsid w:val="00E738AF"/>
    <w:rsid w:val="00E73EF5"/>
    <w:rsid w:val="00E7638D"/>
    <w:rsid w:val="00E76DFD"/>
    <w:rsid w:val="00E80D8F"/>
    <w:rsid w:val="00E81B12"/>
    <w:rsid w:val="00E81B56"/>
    <w:rsid w:val="00E829F9"/>
    <w:rsid w:val="00E8312E"/>
    <w:rsid w:val="00E84AB2"/>
    <w:rsid w:val="00E84BDA"/>
    <w:rsid w:val="00E86192"/>
    <w:rsid w:val="00E92A4F"/>
    <w:rsid w:val="00E94C1C"/>
    <w:rsid w:val="00EA51AB"/>
    <w:rsid w:val="00EB45E0"/>
    <w:rsid w:val="00EB7297"/>
    <w:rsid w:val="00EB7881"/>
    <w:rsid w:val="00EC491A"/>
    <w:rsid w:val="00EC6C3A"/>
    <w:rsid w:val="00EC7793"/>
    <w:rsid w:val="00ED079E"/>
    <w:rsid w:val="00ED616B"/>
    <w:rsid w:val="00EE100B"/>
    <w:rsid w:val="00EE20DA"/>
    <w:rsid w:val="00EE26E2"/>
    <w:rsid w:val="00EF1D52"/>
    <w:rsid w:val="00EF41B0"/>
    <w:rsid w:val="00EF7A2A"/>
    <w:rsid w:val="00F01CEE"/>
    <w:rsid w:val="00F03742"/>
    <w:rsid w:val="00F1388F"/>
    <w:rsid w:val="00F13AF3"/>
    <w:rsid w:val="00F13ED1"/>
    <w:rsid w:val="00F15660"/>
    <w:rsid w:val="00F15940"/>
    <w:rsid w:val="00F169A2"/>
    <w:rsid w:val="00F17A8F"/>
    <w:rsid w:val="00F22F41"/>
    <w:rsid w:val="00F2457D"/>
    <w:rsid w:val="00F26C98"/>
    <w:rsid w:val="00F305D1"/>
    <w:rsid w:val="00F3319C"/>
    <w:rsid w:val="00F354B4"/>
    <w:rsid w:val="00F35B96"/>
    <w:rsid w:val="00F375B1"/>
    <w:rsid w:val="00F40E2A"/>
    <w:rsid w:val="00F414E6"/>
    <w:rsid w:val="00F42D92"/>
    <w:rsid w:val="00F4702E"/>
    <w:rsid w:val="00F47213"/>
    <w:rsid w:val="00F5139C"/>
    <w:rsid w:val="00F56232"/>
    <w:rsid w:val="00F56960"/>
    <w:rsid w:val="00F621FB"/>
    <w:rsid w:val="00F63813"/>
    <w:rsid w:val="00F72A8A"/>
    <w:rsid w:val="00F733D8"/>
    <w:rsid w:val="00F7406F"/>
    <w:rsid w:val="00F74097"/>
    <w:rsid w:val="00F80519"/>
    <w:rsid w:val="00F80927"/>
    <w:rsid w:val="00F82933"/>
    <w:rsid w:val="00F86BAD"/>
    <w:rsid w:val="00FA1BC2"/>
    <w:rsid w:val="00FA20DC"/>
    <w:rsid w:val="00FB35BD"/>
    <w:rsid w:val="00FB71F4"/>
    <w:rsid w:val="00FC0DE9"/>
    <w:rsid w:val="00FC32A9"/>
    <w:rsid w:val="00FC6325"/>
    <w:rsid w:val="00FD3843"/>
    <w:rsid w:val="00FD4482"/>
    <w:rsid w:val="00FD6149"/>
    <w:rsid w:val="00FD6639"/>
    <w:rsid w:val="00FD78BE"/>
    <w:rsid w:val="00FE254E"/>
    <w:rsid w:val="00FE2762"/>
    <w:rsid w:val="00FE43C9"/>
    <w:rsid w:val="00FE552B"/>
    <w:rsid w:val="00FE5622"/>
    <w:rsid w:val="00FE5C98"/>
    <w:rsid w:val="00FF4C2E"/>
    <w:rsid w:val="00FF64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A0E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character" w:styleId="UnresolvedMention">
    <w:name w:val="Unresolved Mention"/>
    <w:basedOn w:val="DefaultParagraphFont"/>
    <w:uiPriority w:val="99"/>
    <w:semiHidden/>
    <w:unhideWhenUsed/>
    <w:rsid w:val="00196E3B"/>
    <w:rPr>
      <w:color w:val="605E5C"/>
      <w:shd w:val="clear" w:color="auto" w:fill="E1DFDD"/>
    </w:rPr>
  </w:style>
  <w:style w:type="paragraph" w:customStyle="1" w:styleId="ACMAQuote">
    <w:name w:val="ACMA Quote"/>
    <w:rsid w:val="005D7561"/>
    <w:pPr>
      <w:spacing w:line="240" w:lineRule="atLeast"/>
      <w:ind w:left="562" w:right="562"/>
    </w:pPr>
    <w:rPr>
      <w:sz w:val="22"/>
      <w:lang w:eastAsia="en-US"/>
    </w:rPr>
  </w:style>
  <w:style w:type="paragraph" w:customStyle="1" w:styleId="Default">
    <w:name w:val="Default"/>
    <w:rsid w:val="00477B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2481">
      <w:bodyDiv w:val="1"/>
      <w:marLeft w:val="0"/>
      <w:marRight w:val="0"/>
      <w:marTop w:val="0"/>
      <w:marBottom w:val="0"/>
      <w:divBdr>
        <w:top w:val="none" w:sz="0" w:space="0" w:color="auto"/>
        <w:left w:val="none" w:sz="0" w:space="0" w:color="auto"/>
        <w:bottom w:val="none" w:sz="0" w:space="0" w:color="auto"/>
        <w:right w:val="none" w:sz="0" w:space="0" w:color="auto"/>
      </w:divBdr>
      <w:divsChild>
        <w:div w:id="591625331">
          <w:marLeft w:val="0"/>
          <w:marRight w:val="0"/>
          <w:marTop w:val="0"/>
          <w:marBottom w:val="0"/>
          <w:divBdr>
            <w:top w:val="none" w:sz="0" w:space="0" w:color="auto"/>
            <w:left w:val="none" w:sz="0" w:space="0" w:color="auto"/>
            <w:bottom w:val="none" w:sz="0" w:space="0" w:color="auto"/>
            <w:right w:val="none" w:sz="0" w:space="0" w:color="auto"/>
          </w:divBdr>
          <w:divsChild>
            <w:div w:id="1861308933">
              <w:marLeft w:val="0"/>
              <w:marRight w:val="0"/>
              <w:marTop w:val="0"/>
              <w:marBottom w:val="0"/>
              <w:divBdr>
                <w:top w:val="none" w:sz="0" w:space="0" w:color="auto"/>
                <w:left w:val="none" w:sz="0" w:space="0" w:color="auto"/>
                <w:bottom w:val="none" w:sz="0" w:space="0" w:color="auto"/>
                <w:right w:val="none" w:sz="0" w:space="0" w:color="auto"/>
              </w:divBdr>
              <w:divsChild>
                <w:div w:id="401027151">
                  <w:marLeft w:val="0"/>
                  <w:marRight w:val="0"/>
                  <w:marTop w:val="0"/>
                  <w:marBottom w:val="0"/>
                  <w:divBdr>
                    <w:top w:val="none" w:sz="0" w:space="0" w:color="auto"/>
                    <w:left w:val="none" w:sz="0" w:space="0" w:color="auto"/>
                    <w:bottom w:val="none" w:sz="0" w:space="0" w:color="auto"/>
                    <w:right w:val="none" w:sz="0" w:space="0" w:color="auto"/>
                  </w:divBdr>
                  <w:divsChild>
                    <w:div w:id="135950254">
                      <w:marLeft w:val="0"/>
                      <w:marRight w:val="0"/>
                      <w:marTop w:val="0"/>
                      <w:marBottom w:val="0"/>
                      <w:divBdr>
                        <w:top w:val="none" w:sz="0" w:space="0" w:color="auto"/>
                        <w:left w:val="none" w:sz="0" w:space="0" w:color="auto"/>
                        <w:bottom w:val="none" w:sz="0" w:space="0" w:color="auto"/>
                        <w:right w:val="none" w:sz="0" w:space="0" w:color="auto"/>
                      </w:divBdr>
                      <w:divsChild>
                        <w:div w:id="1787652731">
                          <w:marLeft w:val="0"/>
                          <w:marRight w:val="0"/>
                          <w:marTop w:val="0"/>
                          <w:marBottom w:val="0"/>
                          <w:divBdr>
                            <w:top w:val="none" w:sz="0" w:space="0" w:color="auto"/>
                            <w:left w:val="none" w:sz="0" w:space="0" w:color="auto"/>
                            <w:bottom w:val="none" w:sz="0" w:space="0" w:color="auto"/>
                            <w:right w:val="none" w:sz="0" w:space="0" w:color="auto"/>
                          </w:divBdr>
                          <w:divsChild>
                            <w:div w:id="980647854">
                              <w:marLeft w:val="0"/>
                              <w:marRight w:val="0"/>
                              <w:marTop w:val="0"/>
                              <w:marBottom w:val="0"/>
                              <w:divBdr>
                                <w:top w:val="none" w:sz="0" w:space="0" w:color="auto"/>
                                <w:left w:val="none" w:sz="0" w:space="0" w:color="auto"/>
                                <w:bottom w:val="none" w:sz="0" w:space="0" w:color="auto"/>
                                <w:right w:val="none" w:sz="0" w:space="0" w:color="auto"/>
                              </w:divBdr>
                              <w:divsChild>
                                <w:div w:id="1317146803">
                                  <w:marLeft w:val="0"/>
                                  <w:marRight w:val="0"/>
                                  <w:marTop w:val="0"/>
                                  <w:marBottom w:val="0"/>
                                  <w:divBdr>
                                    <w:top w:val="none" w:sz="0" w:space="0" w:color="auto"/>
                                    <w:left w:val="none" w:sz="0" w:space="0" w:color="auto"/>
                                    <w:bottom w:val="none" w:sz="0" w:space="0" w:color="auto"/>
                                    <w:right w:val="none" w:sz="0" w:space="0" w:color="auto"/>
                                  </w:divBdr>
                                  <w:divsChild>
                                    <w:div w:id="1297948526">
                                      <w:marLeft w:val="0"/>
                                      <w:marRight w:val="0"/>
                                      <w:marTop w:val="0"/>
                                      <w:marBottom w:val="0"/>
                                      <w:divBdr>
                                        <w:top w:val="none" w:sz="0" w:space="0" w:color="auto"/>
                                        <w:left w:val="none" w:sz="0" w:space="0" w:color="auto"/>
                                        <w:bottom w:val="none" w:sz="0" w:space="0" w:color="auto"/>
                                        <w:right w:val="none" w:sz="0" w:space="0" w:color="auto"/>
                                      </w:divBdr>
                                      <w:divsChild>
                                        <w:div w:id="726496710">
                                          <w:marLeft w:val="0"/>
                                          <w:marRight w:val="0"/>
                                          <w:marTop w:val="0"/>
                                          <w:marBottom w:val="0"/>
                                          <w:divBdr>
                                            <w:top w:val="none" w:sz="0" w:space="0" w:color="auto"/>
                                            <w:left w:val="none" w:sz="0" w:space="0" w:color="auto"/>
                                            <w:bottom w:val="none" w:sz="0" w:space="0" w:color="auto"/>
                                            <w:right w:val="none" w:sz="0" w:space="0" w:color="auto"/>
                                          </w:divBdr>
                                          <w:divsChild>
                                            <w:div w:id="255329795">
                                              <w:marLeft w:val="0"/>
                                              <w:marRight w:val="0"/>
                                              <w:marTop w:val="0"/>
                                              <w:marBottom w:val="0"/>
                                              <w:divBdr>
                                                <w:top w:val="none" w:sz="0" w:space="0" w:color="auto"/>
                                                <w:left w:val="none" w:sz="0" w:space="0" w:color="auto"/>
                                                <w:bottom w:val="none" w:sz="0" w:space="0" w:color="auto"/>
                                                <w:right w:val="none" w:sz="0" w:space="0" w:color="auto"/>
                                              </w:divBdr>
                                              <w:divsChild>
                                                <w:div w:id="2096045852">
                                                  <w:marLeft w:val="0"/>
                                                  <w:marRight w:val="0"/>
                                                  <w:marTop w:val="0"/>
                                                  <w:marBottom w:val="0"/>
                                                  <w:divBdr>
                                                    <w:top w:val="none" w:sz="0" w:space="0" w:color="auto"/>
                                                    <w:left w:val="none" w:sz="0" w:space="0" w:color="auto"/>
                                                    <w:bottom w:val="none" w:sz="0" w:space="0" w:color="auto"/>
                                                    <w:right w:val="none" w:sz="0" w:space="0" w:color="auto"/>
                                                  </w:divBdr>
                                                  <w:divsChild>
                                                    <w:div w:id="1364600684">
                                                      <w:marLeft w:val="0"/>
                                                      <w:marRight w:val="0"/>
                                                      <w:marTop w:val="0"/>
                                                      <w:marBottom w:val="0"/>
                                                      <w:divBdr>
                                                        <w:top w:val="none" w:sz="0" w:space="0" w:color="auto"/>
                                                        <w:left w:val="none" w:sz="0" w:space="0" w:color="auto"/>
                                                        <w:bottom w:val="none" w:sz="0" w:space="0" w:color="auto"/>
                                                        <w:right w:val="none" w:sz="0" w:space="0" w:color="auto"/>
                                                      </w:divBdr>
                                                      <w:divsChild>
                                                        <w:div w:id="1884323761">
                                                          <w:marLeft w:val="0"/>
                                                          <w:marRight w:val="0"/>
                                                          <w:marTop w:val="0"/>
                                                          <w:marBottom w:val="0"/>
                                                          <w:divBdr>
                                                            <w:top w:val="none" w:sz="0" w:space="0" w:color="auto"/>
                                                            <w:left w:val="none" w:sz="0" w:space="0" w:color="auto"/>
                                                            <w:bottom w:val="none" w:sz="0" w:space="0" w:color="auto"/>
                                                            <w:right w:val="none" w:sz="0" w:space="0" w:color="auto"/>
                                                          </w:divBdr>
                                                          <w:divsChild>
                                                            <w:div w:id="1766920866">
                                                              <w:marLeft w:val="0"/>
                                                              <w:marRight w:val="0"/>
                                                              <w:marTop w:val="0"/>
                                                              <w:marBottom w:val="0"/>
                                                              <w:divBdr>
                                                                <w:top w:val="none" w:sz="0" w:space="0" w:color="auto"/>
                                                                <w:left w:val="none" w:sz="0" w:space="0" w:color="auto"/>
                                                                <w:bottom w:val="none" w:sz="0" w:space="0" w:color="auto"/>
                                                                <w:right w:val="none" w:sz="0" w:space="0" w:color="auto"/>
                                                              </w:divBdr>
                                                              <w:divsChild>
                                                                <w:div w:id="1303731286">
                                                                  <w:marLeft w:val="0"/>
                                                                  <w:marRight w:val="0"/>
                                                                  <w:marTop w:val="0"/>
                                                                  <w:marBottom w:val="0"/>
                                                                  <w:divBdr>
                                                                    <w:top w:val="none" w:sz="0" w:space="0" w:color="auto"/>
                                                                    <w:left w:val="none" w:sz="0" w:space="0" w:color="auto"/>
                                                                    <w:bottom w:val="none" w:sz="0" w:space="0" w:color="auto"/>
                                                                    <w:right w:val="none" w:sz="0" w:space="0" w:color="auto"/>
                                                                  </w:divBdr>
                                                                  <w:divsChild>
                                                                    <w:div w:id="199249544">
                                                                      <w:marLeft w:val="0"/>
                                                                      <w:marRight w:val="0"/>
                                                                      <w:marTop w:val="0"/>
                                                                      <w:marBottom w:val="0"/>
                                                                      <w:divBdr>
                                                                        <w:top w:val="none" w:sz="0" w:space="0" w:color="auto"/>
                                                                        <w:left w:val="none" w:sz="0" w:space="0" w:color="auto"/>
                                                                        <w:bottom w:val="none" w:sz="0" w:space="0" w:color="auto"/>
                                                                        <w:right w:val="none" w:sz="0" w:space="0" w:color="auto"/>
                                                                      </w:divBdr>
                                                                      <w:divsChild>
                                                                        <w:div w:id="1197619213">
                                                                          <w:marLeft w:val="0"/>
                                                                          <w:marRight w:val="0"/>
                                                                          <w:marTop w:val="0"/>
                                                                          <w:marBottom w:val="0"/>
                                                                          <w:divBdr>
                                                                            <w:top w:val="none" w:sz="0" w:space="0" w:color="auto"/>
                                                                            <w:left w:val="none" w:sz="0" w:space="0" w:color="auto"/>
                                                                            <w:bottom w:val="none" w:sz="0" w:space="0" w:color="auto"/>
                                                                            <w:right w:val="none" w:sz="0" w:space="0" w:color="auto"/>
                                                                          </w:divBdr>
                                                                          <w:divsChild>
                                                                            <w:div w:id="1672637092">
                                                                              <w:marLeft w:val="0"/>
                                                                              <w:marRight w:val="0"/>
                                                                              <w:marTop w:val="0"/>
                                                                              <w:marBottom w:val="0"/>
                                                                              <w:divBdr>
                                                                                <w:top w:val="none" w:sz="0" w:space="0" w:color="auto"/>
                                                                                <w:left w:val="none" w:sz="0" w:space="0" w:color="auto"/>
                                                                                <w:bottom w:val="none" w:sz="0" w:space="0" w:color="auto"/>
                                                                                <w:right w:val="none" w:sz="0" w:space="0" w:color="auto"/>
                                                                              </w:divBdr>
                                                                              <w:divsChild>
                                                                                <w:div w:id="2124029209">
                                                                                  <w:marLeft w:val="0"/>
                                                                                  <w:marRight w:val="0"/>
                                                                                  <w:marTop w:val="0"/>
                                                                                  <w:marBottom w:val="0"/>
                                                                                  <w:divBdr>
                                                                                    <w:top w:val="none" w:sz="0" w:space="0" w:color="auto"/>
                                                                                    <w:left w:val="none" w:sz="0" w:space="0" w:color="auto"/>
                                                                                    <w:bottom w:val="none" w:sz="0" w:space="0" w:color="auto"/>
                                                                                    <w:right w:val="none" w:sz="0" w:space="0" w:color="auto"/>
                                                                                  </w:divBdr>
                                                                                  <w:divsChild>
                                                                                    <w:div w:id="993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freetv.com.au/content_common/pg-cad-operational-practices.seo%20,%20accessed%201%20November%202018." TargetMode="External"/><Relationship Id="rId2" Type="http://schemas.openxmlformats.org/officeDocument/2006/relationships/hyperlink" Target="http://www.freetv.com.au/media/Engineering/Free_TV_OP59_Measurement_and_Managemnt_of_Loudness_for_TV_Broadcasting_Issue_2_December%202012.pdf" TargetMode="External"/><Relationship Id="rId1" Type="http://schemas.openxmlformats.org/officeDocument/2006/relationships/hyperlink" Target="http://www.freetv.com.au/content_common/pg-cad-operational-practices.seo%20,%20accessed%201%20November%202018." TargetMode="External"/><Relationship Id="rId4" Type="http://schemas.openxmlformats.org/officeDocument/2006/relationships/hyperlink" Target="http://www.freetv.com.au/media/Engineering/Free_TV_OP59_Measurement_and_Managemnt_of_Loudness_for_TV_Broadcasting_Issue_3_July_201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Investigation Report" ma:contentTypeID="0x010100F0E1BF8FABA8B047B5A4926992ED0DEA006AB7F068544F8F46B56BB95E2EC13204" ma:contentTypeVersion="11" ma:contentTypeDescription="" ma:contentTypeScope="" ma:versionID="8c1138a4656c4887c7474365d0f4cc2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2.xml><?xml version="1.0" encoding="utf-8"?>
<ds:datastoreItem xmlns:ds="http://schemas.openxmlformats.org/officeDocument/2006/customXml" ds:itemID="{E5E92129-3C68-4665-BCBB-3B8FAA4F3E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EDAED5-D043-4F42-9BCF-D297B1DA5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9EAC9F-72B6-4336-A2F6-65DE3832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2012</Words>
  <Characters>11472</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2018-11-07T07:15:00Z</dcterms:created>
  <dcterms:modified xsi:type="dcterms:W3CDTF">2018-11-07T07:22:00Z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0x010100F0E1BF8FABA8B047B5A4926992ED0DEA006AB7F068544F8F46B56BB95E2EC13204</vt:lpwstr>
  </property>
</Properties>
</file>