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B4528" w14:textId="77777777" w:rsidR="001552B0" w:rsidRPr="008403B0" w:rsidRDefault="00625ED0" w:rsidP="001552B0">
      <w:pPr>
        <w:pStyle w:val="ACMAReportTitle"/>
      </w:pPr>
      <w:bookmarkStart w:id="0" w:name="_GoBack"/>
      <w:bookmarkEnd w:id="0"/>
      <w:r w:rsidRPr="008403B0">
        <w:t>Spectrum Licensing Technical Frameworks</w:t>
      </w:r>
    </w:p>
    <w:p w14:paraId="0D88F13E" w14:textId="77777777" w:rsidR="001552B0" w:rsidRPr="008403B0" w:rsidRDefault="00625ED0" w:rsidP="001552B0">
      <w:pPr>
        <w:pStyle w:val="ACMAReportSubtitle"/>
      </w:pPr>
      <w:r w:rsidRPr="00FA6E5C">
        <w:t>Information Paper</w:t>
      </w:r>
    </w:p>
    <w:p w14:paraId="599B859A" w14:textId="77777777" w:rsidR="001552B0" w:rsidRPr="008403B0" w:rsidRDefault="001552B0" w:rsidP="001552B0">
      <w:pPr>
        <w:pStyle w:val="ACMABodyText"/>
        <w:sectPr w:rsidR="001552B0" w:rsidRPr="008403B0" w:rsidSect="001552B0">
          <w:headerReference w:type="first" r:id="rId10"/>
          <w:footerReference w:type="first" r:id="rId11"/>
          <w:type w:val="continuous"/>
          <w:pgSz w:w="11907" w:h="16840" w:code="9"/>
          <w:pgMar w:top="1814" w:right="2098" w:bottom="851" w:left="1134" w:header="851" w:footer="794" w:gutter="0"/>
          <w:cols w:space="708"/>
          <w:titlePg/>
          <w:docGrid w:linePitch="360"/>
        </w:sectPr>
      </w:pPr>
    </w:p>
    <w:p w14:paraId="3E6159FC" w14:textId="77777777" w:rsidR="001552B0" w:rsidRPr="008403B0" w:rsidRDefault="001552B0" w:rsidP="001552B0">
      <w:pPr>
        <w:pStyle w:val="ACMAReportImprint"/>
        <w:rPr>
          <w:lang w:eastAsia="en-AU"/>
        </w:rPr>
      </w:pPr>
      <w:r w:rsidRPr="008403B0">
        <w:rPr>
          <w:lang w:eastAsia="en-AU"/>
        </w:rPr>
        <w:lastRenderedPageBreak/>
        <w:t>© Commonwealth of Australia</w:t>
      </w:r>
      <w:r w:rsidR="00A55B96">
        <w:rPr>
          <w:lang w:eastAsia="en-AU"/>
        </w:rPr>
        <w:t xml:space="preserve"> 200</w:t>
      </w:r>
      <w:r w:rsidR="004904A1">
        <w:rPr>
          <w:lang w:eastAsia="en-AU"/>
        </w:rPr>
        <w:t>9</w:t>
      </w:r>
    </w:p>
    <w:p w14:paraId="37C5E7BF" w14:textId="77777777" w:rsidR="001552B0" w:rsidRPr="008403B0" w:rsidRDefault="001552B0" w:rsidP="001552B0">
      <w:pPr>
        <w:pStyle w:val="ACMAReportImprint"/>
        <w:rPr>
          <w:lang w:eastAsia="en-AU"/>
        </w:rPr>
      </w:pPr>
      <w:r w:rsidRPr="008403B0">
        <w:rPr>
          <w:lang w:eastAsia="en-AU"/>
        </w:rPr>
        <w:t xml:space="preserve">This work is copyright. Apart from any use as permitted under the </w:t>
      </w:r>
      <w:r w:rsidRPr="008403B0">
        <w:rPr>
          <w:i/>
          <w:lang w:eastAsia="en-AU"/>
        </w:rPr>
        <w:t>Copyright Act 1968</w:t>
      </w:r>
      <w:r w:rsidRPr="008403B0">
        <w:rPr>
          <w:lang w:eastAsia="en-AU"/>
        </w:rPr>
        <w:t>, no part may be reproduced by any process without prior written permission from the Commonwealth. Requests and inquiries concerning reproduction and rights should be addressed to the Manager, Communications</w:t>
      </w:r>
      <w:r w:rsidR="00BC5DD4" w:rsidRPr="008403B0">
        <w:rPr>
          <w:lang w:eastAsia="en-AU"/>
        </w:rPr>
        <w:t xml:space="preserve"> and Publishing</w:t>
      </w:r>
      <w:r w:rsidRPr="008403B0">
        <w:rPr>
          <w:lang w:eastAsia="en-AU"/>
        </w:rPr>
        <w:t>, Australian Communications and Media Authority, PO Box 13112 Law Courts, Melbourne Vic 8010.</w:t>
      </w:r>
    </w:p>
    <w:p w14:paraId="3E586400" w14:textId="77777777" w:rsidR="001552B0" w:rsidRPr="008403B0" w:rsidRDefault="001552B0" w:rsidP="001552B0">
      <w:pPr>
        <w:pStyle w:val="ACMAReportImprint"/>
        <w:rPr>
          <w:lang w:eastAsia="en-AU"/>
        </w:rPr>
      </w:pPr>
    </w:p>
    <w:p w14:paraId="60013721" w14:textId="77777777" w:rsidR="001552B0" w:rsidRPr="008403B0" w:rsidRDefault="001552B0" w:rsidP="001552B0">
      <w:pPr>
        <w:pStyle w:val="ACMAReportImprint"/>
      </w:pPr>
      <w:r w:rsidRPr="008403B0">
        <w:t>Published by the Australian Communications and Media Authority</w:t>
      </w:r>
    </w:p>
    <w:tbl>
      <w:tblPr>
        <w:tblW w:w="0" w:type="auto"/>
        <w:tblLook w:val="00BF" w:firstRow="1" w:lastRow="0" w:firstColumn="1" w:lastColumn="0" w:noHBand="0" w:noVBand="0"/>
      </w:tblPr>
      <w:tblGrid>
        <w:gridCol w:w="2963"/>
        <w:gridCol w:w="2964"/>
        <w:gridCol w:w="2964"/>
      </w:tblGrid>
      <w:tr w:rsidR="001552B0" w:rsidRPr="008403B0" w14:paraId="20A480BA" w14:textId="77777777" w:rsidTr="006248CC">
        <w:tc>
          <w:tcPr>
            <w:tcW w:w="2963" w:type="dxa"/>
          </w:tcPr>
          <w:p w14:paraId="29ACD2BE" w14:textId="77777777" w:rsidR="001552B0" w:rsidRPr="008403B0" w:rsidRDefault="001552B0" w:rsidP="006248CC">
            <w:pPr>
              <w:pStyle w:val="ACMAReportImprint"/>
              <w:spacing w:after="0"/>
              <w:rPr>
                <w:rFonts w:cs="Times New Roman PS MT"/>
                <w:szCs w:val="16"/>
                <w:lang w:eastAsia="en-AU"/>
              </w:rPr>
            </w:pPr>
            <w:smartTag w:uri="urn:schemas-microsoft-com:office:smarttags" w:element="place">
              <w:smartTag w:uri="urn:schemas-microsoft-com:office:smarttags" w:element="City">
                <w:r w:rsidRPr="008403B0">
                  <w:rPr>
                    <w:szCs w:val="16"/>
                  </w:rPr>
                  <w:t>Canberra</w:t>
                </w:r>
              </w:smartTag>
            </w:smartTag>
            <w:r w:rsidRPr="008403B0">
              <w:rPr>
                <w:rFonts w:cs="Times New Roman PS MT"/>
                <w:bCs/>
                <w:szCs w:val="16"/>
                <w:lang w:eastAsia="en-AU"/>
              </w:rPr>
              <w:t xml:space="preserve"> Office</w:t>
            </w:r>
          </w:p>
          <w:p w14:paraId="661D901F" w14:textId="77777777" w:rsidR="001552B0" w:rsidRPr="008403B0" w:rsidRDefault="001552B0" w:rsidP="006248CC">
            <w:pPr>
              <w:pStyle w:val="ACMAReportImprint"/>
              <w:spacing w:after="0"/>
              <w:rPr>
                <w:rFonts w:cs="Times New Roman PS MT"/>
                <w:sz w:val="18"/>
                <w:szCs w:val="16"/>
                <w:lang w:eastAsia="en-AU"/>
              </w:rPr>
            </w:pPr>
            <w:smartTag w:uri="urn:schemas-microsoft-com:office:smarttags" w:element="place">
              <w:smartTag w:uri="urn:schemas-microsoft-com:office:smarttags" w:element="PlaceName">
                <w:r w:rsidRPr="008403B0">
                  <w:rPr>
                    <w:rFonts w:cs="Times New Roman PS MT"/>
                    <w:sz w:val="18"/>
                    <w:szCs w:val="16"/>
                    <w:lang w:eastAsia="en-AU"/>
                  </w:rPr>
                  <w:t>Purple</w:t>
                </w:r>
              </w:smartTag>
              <w:r w:rsidRPr="008403B0">
                <w:rPr>
                  <w:rFonts w:cs="Times New Roman PS MT"/>
                  <w:sz w:val="18"/>
                  <w:szCs w:val="16"/>
                  <w:lang w:eastAsia="en-AU"/>
                </w:rPr>
                <w:t xml:space="preserve"> </w:t>
              </w:r>
              <w:smartTag w:uri="urn:schemas-microsoft-com:office:smarttags" w:element="PlaceType">
                <w:r w:rsidRPr="008403B0">
                  <w:rPr>
                    <w:rFonts w:cs="Times New Roman PS MT"/>
                    <w:sz w:val="18"/>
                    <w:szCs w:val="16"/>
                    <w:lang w:eastAsia="en-AU"/>
                  </w:rPr>
                  <w:t>Building</w:t>
                </w:r>
              </w:smartTag>
            </w:smartTag>
            <w:r w:rsidRPr="008403B0">
              <w:rPr>
                <w:rFonts w:cs="Times New Roman PS MT"/>
                <w:sz w:val="18"/>
                <w:szCs w:val="16"/>
                <w:lang w:eastAsia="en-AU"/>
              </w:rPr>
              <w:t xml:space="preserve">, Benjamin Offices </w:t>
            </w:r>
          </w:p>
          <w:p w14:paraId="172EF1F2" w14:textId="77777777" w:rsidR="001552B0" w:rsidRPr="008403B0" w:rsidRDefault="001552B0" w:rsidP="006248CC">
            <w:pPr>
              <w:pStyle w:val="ACMAReportImprint"/>
              <w:spacing w:after="0"/>
              <w:rPr>
                <w:rFonts w:cs="Times New Roman PS MT"/>
                <w:sz w:val="18"/>
                <w:szCs w:val="16"/>
                <w:lang w:eastAsia="en-AU"/>
              </w:rPr>
            </w:pPr>
            <w:smartTag w:uri="urn:schemas-microsoft-com:office:smarttags" w:element="Street">
              <w:smartTag w:uri="urn:schemas-microsoft-com:office:smarttags" w:element="address">
                <w:r w:rsidRPr="008403B0">
                  <w:rPr>
                    <w:rFonts w:cs="Times New Roman PS MT"/>
                    <w:sz w:val="18"/>
                    <w:szCs w:val="16"/>
                    <w:lang w:eastAsia="en-AU"/>
                  </w:rPr>
                  <w:t>Chan Street</w:t>
                </w:r>
              </w:smartTag>
            </w:smartTag>
            <w:r w:rsidRPr="008403B0">
              <w:rPr>
                <w:rFonts w:cs="Times New Roman PS MT"/>
                <w:sz w:val="18"/>
                <w:szCs w:val="16"/>
                <w:lang w:eastAsia="en-AU"/>
              </w:rPr>
              <w:t>, Belconnen</w:t>
            </w:r>
          </w:p>
          <w:p w14:paraId="7F048DFA" w14:textId="77777777" w:rsidR="001552B0" w:rsidRPr="008403B0" w:rsidRDefault="001552B0" w:rsidP="006248CC">
            <w:pPr>
              <w:pStyle w:val="ACMAReportImprint"/>
              <w:spacing w:before="40" w:after="0"/>
              <w:rPr>
                <w:rFonts w:cs="Times New Roman PS MT"/>
                <w:sz w:val="18"/>
                <w:szCs w:val="16"/>
                <w:lang w:eastAsia="en-AU"/>
              </w:rPr>
            </w:pPr>
            <w:smartTag w:uri="urn:schemas-microsoft-com:office:smarttags" w:element="address">
              <w:smartTag w:uri="urn:schemas-microsoft-com:office:smarttags" w:element="Street">
                <w:r w:rsidRPr="008403B0">
                  <w:rPr>
                    <w:rFonts w:cs="Times New Roman PS MT"/>
                    <w:sz w:val="18"/>
                    <w:szCs w:val="16"/>
                    <w:lang w:eastAsia="en-AU"/>
                  </w:rPr>
                  <w:t>PO Box</w:t>
                </w:r>
              </w:smartTag>
              <w:r w:rsidRPr="008403B0">
                <w:rPr>
                  <w:rFonts w:cs="Times New Roman PS MT"/>
                  <w:sz w:val="18"/>
                  <w:szCs w:val="16"/>
                  <w:lang w:eastAsia="en-AU"/>
                </w:rPr>
                <w:t xml:space="preserve"> 78</w:t>
              </w:r>
            </w:smartTag>
            <w:r w:rsidRPr="008403B0">
              <w:rPr>
                <w:rFonts w:cs="Times New Roman PS MT"/>
                <w:sz w:val="18"/>
                <w:szCs w:val="16"/>
                <w:lang w:eastAsia="en-AU"/>
              </w:rPr>
              <w:t xml:space="preserve">, </w:t>
            </w:r>
          </w:p>
          <w:p w14:paraId="6CC7B172" w14:textId="77777777" w:rsidR="001552B0" w:rsidRPr="008403B0" w:rsidRDefault="001552B0" w:rsidP="006248CC">
            <w:pPr>
              <w:pStyle w:val="ACMAReportImprint"/>
              <w:spacing w:after="0"/>
              <w:rPr>
                <w:rFonts w:cs="Times New Roman PS MT"/>
                <w:sz w:val="18"/>
                <w:szCs w:val="16"/>
                <w:lang w:eastAsia="en-AU"/>
              </w:rPr>
            </w:pPr>
            <w:r w:rsidRPr="008403B0">
              <w:rPr>
                <w:rFonts w:cs="Times New Roman PS MT"/>
                <w:sz w:val="18"/>
                <w:szCs w:val="16"/>
                <w:lang w:eastAsia="en-AU"/>
              </w:rPr>
              <w:t>Belconnen ACT 2616</w:t>
            </w:r>
          </w:p>
          <w:p w14:paraId="43EF458B" w14:textId="77777777" w:rsidR="001552B0" w:rsidRPr="008403B0" w:rsidRDefault="001552B0" w:rsidP="006248CC">
            <w:pPr>
              <w:pStyle w:val="ACMAReportImprint"/>
              <w:spacing w:before="80" w:after="0" w:line="280" w:lineRule="atLeast"/>
              <w:rPr>
                <w:rFonts w:cs="Times New Roman PS MT"/>
                <w:sz w:val="18"/>
                <w:szCs w:val="16"/>
                <w:lang w:eastAsia="en-AU"/>
              </w:rPr>
            </w:pPr>
            <w:r w:rsidRPr="008403B0">
              <w:rPr>
                <w:rFonts w:cs="Times New Roman PS MT"/>
                <w:sz w:val="18"/>
                <w:szCs w:val="16"/>
                <w:lang w:eastAsia="en-AU"/>
              </w:rPr>
              <w:t>Tel: 02 6219 5555</w:t>
            </w:r>
          </w:p>
          <w:p w14:paraId="4D4BCB53" w14:textId="77777777" w:rsidR="001552B0" w:rsidRPr="008403B0" w:rsidRDefault="001552B0" w:rsidP="006248CC">
            <w:pPr>
              <w:pStyle w:val="ACMAReportImprint"/>
              <w:spacing w:after="0"/>
              <w:rPr>
                <w:rFonts w:cs="Times New Roman PS MT"/>
                <w:bCs/>
                <w:sz w:val="18"/>
                <w:szCs w:val="16"/>
                <w:lang w:eastAsia="en-AU"/>
              </w:rPr>
            </w:pPr>
            <w:r w:rsidRPr="008403B0">
              <w:rPr>
                <w:rFonts w:cs="Times New Roman PS MT"/>
                <w:sz w:val="18"/>
                <w:szCs w:val="16"/>
                <w:lang w:eastAsia="en-AU"/>
              </w:rPr>
              <w:t>Fax: 02 6219 5200</w:t>
            </w:r>
          </w:p>
        </w:tc>
        <w:tc>
          <w:tcPr>
            <w:tcW w:w="2964" w:type="dxa"/>
          </w:tcPr>
          <w:p w14:paraId="6FC40338" w14:textId="77777777" w:rsidR="001552B0" w:rsidRPr="008403B0" w:rsidRDefault="001552B0" w:rsidP="006248CC">
            <w:pPr>
              <w:pStyle w:val="ACMAReportImprint"/>
              <w:spacing w:after="0"/>
              <w:rPr>
                <w:rFonts w:cs="Times New Roman PS MT"/>
                <w:szCs w:val="16"/>
                <w:lang w:eastAsia="en-AU"/>
              </w:rPr>
            </w:pPr>
            <w:smartTag w:uri="urn:schemas-microsoft-com:office:smarttags" w:element="place">
              <w:smartTag w:uri="urn:schemas-microsoft-com:office:smarttags" w:element="City">
                <w:r w:rsidRPr="008403B0">
                  <w:rPr>
                    <w:rFonts w:cs="Times New Roman PS MT"/>
                    <w:bCs/>
                    <w:szCs w:val="16"/>
                    <w:lang w:eastAsia="en-AU"/>
                  </w:rPr>
                  <w:t>Melbourne</w:t>
                </w:r>
              </w:smartTag>
            </w:smartTag>
            <w:r w:rsidRPr="008403B0">
              <w:rPr>
                <w:rFonts w:cs="Times New Roman PS MT"/>
                <w:bCs/>
                <w:szCs w:val="16"/>
                <w:lang w:eastAsia="en-AU"/>
              </w:rPr>
              <w:t xml:space="preserve"> </w:t>
            </w:r>
            <w:r w:rsidRPr="008403B0">
              <w:rPr>
                <w:szCs w:val="16"/>
              </w:rPr>
              <w:t>Office</w:t>
            </w:r>
          </w:p>
          <w:p w14:paraId="4DBC73E7" w14:textId="77777777" w:rsidR="001552B0" w:rsidRPr="008403B0" w:rsidRDefault="001552B0" w:rsidP="006248CC">
            <w:pPr>
              <w:pStyle w:val="ACMAReportImprint"/>
              <w:spacing w:after="0"/>
              <w:rPr>
                <w:rFonts w:cs="Times New Roman PS MT"/>
                <w:sz w:val="18"/>
                <w:szCs w:val="16"/>
                <w:lang w:eastAsia="en-AU"/>
              </w:rPr>
            </w:pPr>
            <w:r w:rsidRPr="008403B0">
              <w:rPr>
                <w:rFonts w:cs="Times New Roman PS MT"/>
                <w:sz w:val="18"/>
                <w:szCs w:val="16"/>
                <w:lang w:eastAsia="en-AU"/>
              </w:rPr>
              <w:t xml:space="preserve">Level 44, </w:t>
            </w:r>
            <w:smartTag w:uri="urn:schemas-microsoft-com:office:smarttags" w:element="place">
              <w:smartTag w:uri="urn:schemas-microsoft-com:office:smarttags" w:element="PlaceName">
                <w:r w:rsidRPr="008403B0">
                  <w:rPr>
                    <w:rFonts w:cs="Times New Roman PS MT"/>
                    <w:sz w:val="18"/>
                    <w:szCs w:val="16"/>
                    <w:lang w:eastAsia="en-AU"/>
                  </w:rPr>
                  <w:t>Melbourne</w:t>
                </w:r>
              </w:smartTag>
              <w:r w:rsidRPr="008403B0">
                <w:rPr>
                  <w:rFonts w:cs="Times New Roman PS MT"/>
                  <w:sz w:val="18"/>
                  <w:szCs w:val="16"/>
                  <w:lang w:eastAsia="en-AU"/>
                </w:rPr>
                <w:t xml:space="preserve"> </w:t>
              </w:r>
              <w:smartTag w:uri="urn:schemas-microsoft-com:office:smarttags" w:element="PlaceName">
                <w:r w:rsidRPr="008403B0">
                  <w:rPr>
                    <w:rFonts w:cs="Times New Roman PS MT"/>
                    <w:sz w:val="18"/>
                    <w:szCs w:val="16"/>
                    <w:lang w:eastAsia="en-AU"/>
                  </w:rPr>
                  <w:t>Central</w:t>
                </w:r>
              </w:smartTag>
              <w:r w:rsidRPr="008403B0">
                <w:rPr>
                  <w:rFonts w:cs="Times New Roman PS MT"/>
                  <w:sz w:val="18"/>
                  <w:szCs w:val="16"/>
                  <w:lang w:eastAsia="en-AU"/>
                </w:rPr>
                <w:t xml:space="preserve"> </w:t>
              </w:r>
              <w:smartTag w:uri="urn:schemas-microsoft-com:office:smarttags" w:element="PlaceType">
                <w:r w:rsidRPr="008403B0">
                  <w:rPr>
                    <w:rFonts w:cs="Times New Roman PS MT"/>
                    <w:sz w:val="18"/>
                    <w:szCs w:val="16"/>
                    <w:lang w:eastAsia="en-AU"/>
                  </w:rPr>
                  <w:t>Tower</w:t>
                </w:r>
              </w:smartTag>
            </w:smartTag>
            <w:r w:rsidRPr="008403B0">
              <w:rPr>
                <w:rFonts w:cs="Times New Roman PS MT"/>
                <w:sz w:val="18"/>
                <w:szCs w:val="16"/>
                <w:lang w:eastAsia="en-AU"/>
              </w:rPr>
              <w:t xml:space="preserve"> </w:t>
            </w:r>
          </w:p>
          <w:p w14:paraId="51B748CC" w14:textId="77777777" w:rsidR="001552B0" w:rsidRPr="008403B0" w:rsidRDefault="001552B0" w:rsidP="006248CC">
            <w:pPr>
              <w:pStyle w:val="ACMAReportImprint"/>
              <w:spacing w:after="0"/>
              <w:rPr>
                <w:rFonts w:cs="Times New Roman PS MT"/>
                <w:sz w:val="18"/>
                <w:szCs w:val="16"/>
                <w:lang w:eastAsia="en-AU"/>
              </w:rPr>
            </w:pPr>
            <w:smartTag w:uri="urn:schemas-microsoft-com:office:smarttags" w:element="address">
              <w:smartTag w:uri="urn:schemas-microsoft-com:office:smarttags" w:element="Street">
                <w:r w:rsidRPr="008403B0">
                  <w:rPr>
                    <w:rFonts w:cs="Times New Roman PS MT"/>
                    <w:sz w:val="18"/>
                    <w:szCs w:val="16"/>
                    <w:lang w:eastAsia="en-AU"/>
                  </w:rPr>
                  <w:t>360 Elizabeth Street</w:t>
                </w:r>
              </w:smartTag>
              <w:r w:rsidRPr="008403B0">
                <w:rPr>
                  <w:rFonts w:cs="Times New Roman PS MT"/>
                  <w:sz w:val="18"/>
                  <w:szCs w:val="16"/>
                  <w:lang w:eastAsia="en-AU"/>
                </w:rPr>
                <w:t xml:space="preserve">, </w:t>
              </w:r>
              <w:smartTag w:uri="urn:schemas-microsoft-com:office:smarttags" w:element="City">
                <w:r w:rsidRPr="008403B0">
                  <w:rPr>
                    <w:rFonts w:cs="Times New Roman PS MT"/>
                    <w:sz w:val="18"/>
                    <w:szCs w:val="16"/>
                    <w:lang w:eastAsia="en-AU"/>
                  </w:rPr>
                  <w:t>Melbourne</w:t>
                </w:r>
              </w:smartTag>
            </w:smartTag>
          </w:p>
          <w:p w14:paraId="7F7098D1" w14:textId="77777777" w:rsidR="001552B0" w:rsidRPr="008403B0" w:rsidRDefault="001552B0" w:rsidP="006248CC">
            <w:pPr>
              <w:pStyle w:val="ACMAReportImprint"/>
              <w:spacing w:before="40" w:after="0"/>
              <w:rPr>
                <w:rFonts w:cs="Times New Roman PS MT"/>
                <w:sz w:val="18"/>
                <w:szCs w:val="16"/>
                <w:lang w:eastAsia="en-AU"/>
              </w:rPr>
            </w:pPr>
            <w:smartTag w:uri="urn:schemas-microsoft-com:office:smarttags" w:element="address">
              <w:smartTag w:uri="urn:schemas-microsoft-com:office:smarttags" w:element="Street">
                <w:r w:rsidRPr="008403B0">
                  <w:rPr>
                    <w:rFonts w:cs="Times New Roman PS MT"/>
                    <w:sz w:val="18"/>
                    <w:szCs w:val="16"/>
                    <w:lang w:eastAsia="en-AU"/>
                  </w:rPr>
                  <w:t>PO Box</w:t>
                </w:r>
              </w:smartTag>
              <w:r w:rsidRPr="008403B0">
                <w:rPr>
                  <w:rFonts w:cs="Times New Roman PS MT"/>
                  <w:sz w:val="18"/>
                  <w:szCs w:val="16"/>
                  <w:lang w:eastAsia="en-AU"/>
                </w:rPr>
                <w:t xml:space="preserve"> 13112</w:t>
              </w:r>
            </w:smartTag>
            <w:r w:rsidRPr="008403B0">
              <w:rPr>
                <w:rFonts w:cs="Times New Roman PS MT"/>
                <w:sz w:val="18"/>
                <w:szCs w:val="16"/>
                <w:lang w:eastAsia="en-AU"/>
              </w:rPr>
              <w:t xml:space="preserve"> Law Courts </w:t>
            </w:r>
            <w:smartTag w:uri="urn:schemas-microsoft-com:office:smarttags" w:element="place">
              <w:smartTag w:uri="urn:schemas-microsoft-com:office:smarttags" w:element="City">
                <w:r w:rsidRPr="008403B0">
                  <w:rPr>
                    <w:rFonts w:cs="Times New Roman PS MT"/>
                    <w:sz w:val="18"/>
                    <w:szCs w:val="16"/>
                    <w:lang w:eastAsia="en-AU"/>
                  </w:rPr>
                  <w:t>Melbourne</w:t>
                </w:r>
              </w:smartTag>
            </w:smartTag>
            <w:r w:rsidRPr="008403B0">
              <w:rPr>
                <w:rFonts w:cs="Times New Roman PS MT"/>
                <w:sz w:val="18"/>
                <w:szCs w:val="16"/>
                <w:lang w:eastAsia="en-AU"/>
              </w:rPr>
              <w:t xml:space="preserve"> Vic 8010</w:t>
            </w:r>
          </w:p>
          <w:p w14:paraId="1DA37A8C" w14:textId="77777777" w:rsidR="001552B0" w:rsidRPr="008403B0" w:rsidRDefault="001552B0" w:rsidP="006248CC">
            <w:pPr>
              <w:pStyle w:val="ACMAReportImprint"/>
              <w:spacing w:before="80" w:after="0" w:line="280" w:lineRule="atLeast"/>
              <w:rPr>
                <w:rFonts w:cs="Times New Roman PS MT"/>
                <w:sz w:val="18"/>
                <w:szCs w:val="16"/>
                <w:lang w:eastAsia="en-AU"/>
              </w:rPr>
            </w:pPr>
            <w:r w:rsidRPr="008403B0">
              <w:rPr>
                <w:rFonts w:cs="Times New Roman PS MT"/>
                <w:sz w:val="18"/>
                <w:szCs w:val="16"/>
                <w:lang w:eastAsia="en-AU"/>
              </w:rPr>
              <w:t>Tel: 03 9963 6800</w:t>
            </w:r>
          </w:p>
          <w:p w14:paraId="23A100A3" w14:textId="77777777" w:rsidR="001552B0" w:rsidRPr="008403B0" w:rsidRDefault="001552B0" w:rsidP="006248CC">
            <w:pPr>
              <w:pStyle w:val="ACMAReportImprint"/>
              <w:spacing w:after="0"/>
              <w:rPr>
                <w:rFonts w:cs="Times New Roman PS MT"/>
                <w:sz w:val="18"/>
                <w:szCs w:val="16"/>
                <w:lang w:eastAsia="en-AU"/>
              </w:rPr>
            </w:pPr>
            <w:r w:rsidRPr="008403B0">
              <w:rPr>
                <w:rFonts w:cs="Times New Roman PS MT"/>
                <w:sz w:val="18"/>
                <w:szCs w:val="16"/>
                <w:lang w:eastAsia="en-AU"/>
              </w:rPr>
              <w:t>Fax: 03 9963 6899</w:t>
            </w:r>
          </w:p>
          <w:p w14:paraId="72A23465" w14:textId="77777777" w:rsidR="001552B0" w:rsidRPr="008403B0" w:rsidRDefault="001552B0" w:rsidP="006248CC">
            <w:pPr>
              <w:pStyle w:val="ACMAReportImprint"/>
              <w:spacing w:after="0"/>
              <w:rPr>
                <w:rFonts w:cs="Times New Roman PS MT"/>
                <w:bCs/>
                <w:sz w:val="18"/>
                <w:szCs w:val="16"/>
                <w:lang w:eastAsia="en-AU"/>
              </w:rPr>
            </w:pPr>
            <w:r w:rsidRPr="008403B0">
              <w:rPr>
                <w:rFonts w:cs="Times New Roman PS MT"/>
                <w:sz w:val="18"/>
                <w:szCs w:val="16"/>
                <w:lang w:eastAsia="en-AU"/>
              </w:rPr>
              <w:t>TTY: 03 9963 6948</w:t>
            </w:r>
          </w:p>
        </w:tc>
        <w:tc>
          <w:tcPr>
            <w:tcW w:w="2964" w:type="dxa"/>
          </w:tcPr>
          <w:p w14:paraId="53C0F5F6" w14:textId="77777777" w:rsidR="001552B0" w:rsidRPr="008403B0" w:rsidRDefault="001552B0" w:rsidP="006248CC">
            <w:pPr>
              <w:pStyle w:val="ACMAReportImprint"/>
              <w:spacing w:after="0"/>
              <w:rPr>
                <w:rFonts w:cs="Times New Roman PS MT"/>
                <w:szCs w:val="16"/>
                <w:lang w:eastAsia="en-AU"/>
              </w:rPr>
            </w:pPr>
            <w:r w:rsidRPr="008403B0">
              <w:rPr>
                <w:rFonts w:cs="Times New Roman PS MT"/>
                <w:bCs/>
                <w:szCs w:val="16"/>
                <w:lang w:eastAsia="en-AU"/>
              </w:rPr>
              <w:t>Sydney Office</w:t>
            </w:r>
          </w:p>
          <w:p w14:paraId="2CA8AE2B" w14:textId="77777777" w:rsidR="001552B0" w:rsidRPr="008403B0" w:rsidRDefault="001552B0" w:rsidP="006248CC">
            <w:pPr>
              <w:pStyle w:val="ACMAReportImprint"/>
              <w:spacing w:after="0"/>
              <w:rPr>
                <w:rFonts w:cs="Times New Roman PS MT"/>
                <w:sz w:val="18"/>
                <w:szCs w:val="16"/>
                <w:lang w:eastAsia="en-AU"/>
              </w:rPr>
            </w:pPr>
            <w:r w:rsidRPr="008403B0">
              <w:rPr>
                <w:rFonts w:cs="Times New Roman PS MT"/>
                <w:sz w:val="18"/>
                <w:szCs w:val="16"/>
                <w:lang w:eastAsia="en-AU"/>
              </w:rPr>
              <w:t xml:space="preserve">Level 15, Tower 1 </w:t>
            </w:r>
            <w:smartTag w:uri="urn:schemas-microsoft-com:office:smarttags" w:element="place">
              <w:smartTag w:uri="urn:schemas-microsoft-com:office:smarttags" w:element="PlaceName">
                <w:r w:rsidRPr="008403B0">
                  <w:rPr>
                    <w:rFonts w:cs="Times New Roman PS MT"/>
                    <w:sz w:val="18"/>
                    <w:szCs w:val="16"/>
                    <w:lang w:eastAsia="en-AU"/>
                  </w:rPr>
                  <w:t>Darling</w:t>
                </w:r>
              </w:smartTag>
              <w:r w:rsidRPr="008403B0">
                <w:rPr>
                  <w:rFonts w:cs="Times New Roman PS MT"/>
                  <w:sz w:val="18"/>
                  <w:szCs w:val="16"/>
                  <w:lang w:eastAsia="en-AU"/>
                </w:rPr>
                <w:t xml:space="preserve"> </w:t>
              </w:r>
              <w:smartTag w:uri="urn:schemas-microsoft-com:office:smarttags" w:element="PlaceType">
                <w:r w:rsidRPr="008403B0">
                  <w:rPr>
                    <w:rFonts w:cs="Times New Roman PS MT"/>
                    <w:sz w:val="18"/>
                    <w:szCs w:val="16"/>
                    <w:lang w:eastAsia="en-AU"/>
                  </w:rPr>
                  <w:t>Park</w:t>
                </w:r>
              </w:smartTag>
            </w:smartTag>
            <w:r w:rsidRPr="008403B0">
              <w:rPr>
                <w:rFonts w:cs="Times New Roman PS MT"/>
                <w:sz w:val="18"/>
                <w:szCs w:val="16"/>
                <w:lang w:eastAsia="en-AU"/>
              </w:rPr>
              <w:t xml:space="preserve"> </w:t>
            </w:r>
          </w:p>
          <w:p w14:paraId="5E2E6C41" w14:textId="77777777" w:rsidR="001552B0" w:rsidRPr="008403B0" w:rsidRDefault="001552B0" w:rsidP="006248CC">
            <w:pPr>
              <w:pStyle w:val="ACMAReportImprint"/>
              <w:spacing w:after="0"/>
              <w:rPr>
                <w:rFonts w:cs="Times New Roman PS MT"/>
                <w:sz w:val="18"/>
                <w:szCs w:val="16"/>
                <w:lang w:eastAsia="en-AU"/>
              </w:rPr>
            </w:pPr>
            <w:smartTag w:uri="urn:schemas-microsoft-com:office:smarttags" w:element="address">
              <w:smartTag w:uri="urn:schemas-microsoft-com:office:smarttags" w:element="Street">
                <w:r w:rsidRPr="008403B0">
                  <w:rPr>
                    <w:rFonts w:cs="Times New Roman PS MT"/>
                    <w:sz w:val="18"/>
                    <w:szCs w:val="16"/>
                    <w:lang w:eastAsia="en-AU"/>
                  </w:rPr>
                  <w:t>201 Sussex Street</w:t>
                </w:r>
              </w:smartTag>
              <w:r w:rsidRPr="008403B0">
                <w:rPr>
                  <w:rFonts w:cs="Times New Roman PS MT"/>
                  <w:sz w:val="18"/>
                  <w:szCs w:val="16"/>
                  <w:lang w:eastAsia="en-AU"/>
                </w:rPr>
                <w:t xml:space="preserve">, </w:t>
              </w:r>
              <w:smartTag w:uri="urn:schemas-microsoft-com:office:smarttags" w:element="City">
                <w:r w:rsidRPr="008403B0">
                  <w:rPr>
                    <w:rFonts w:cs="Times New Roman PS MT"/>
                    <w:sz w:val="18"/>
                    <w:szCs w:val="16"/>
                    <w:lang w:eastAsia="en-AU"/>
                  </w:rPr>
                  <w:t>Sydney</w:t>
                </w:r>
              </w:smartTag>
            </w:smartTag>
          </w:p>
          <w:p w14:paraId="35FBE224" w14:textId="77777777" w:rsidR="001552B0" w:rsidRPr="008403B0" w:rsidRDefault="001552B0" w:rsidP="006248CC">
            <w:pPr>
              <w:pStyle w:val="ACMAReportImprint"/>
              <w:spacing w:before="40" w:after="0"/>
              <w:rPr>
                <w:rFonts w:cs="Times New Roman PS MT"/>
                <w:sz w:val="18"/>
                <w:szCs w:val="16"/>
                <w:lang w:eastAsia="en-AU"/>
              </w:rPr>
            </w:pPr>
            <w:smartTag w:uri="urn:schemas-microsoft-com:office:smarttags" w:element="address">
              <w:smartTag w:uri="urn:schemas-microsoft-com:office:smarttags" w:element="Street">
                <w:r w:rsidRPr="008403B0">
                  <w:rPr>
                    <w:rFonts w:cs="Times New Roman PS MT"/>
                    <w:sz w:val="18"/>
                    <w:szCs w:val="16"/>
                    <w:lang w:eastAsia="en-AU"/>
                  </w:rPr>
                  <w:t>PO Box</w:t>
                </w:r>
              </w:smartTag>
              <w:r w:rsidRPr="008403B0">
                <w:rPr>
                  <w:rFonts w:cs="Times New Roman PS MT"/>
                  <w:sz w:val="18"/>
                  <w:szCs w:val="16"/>
                  <w:lang w:eastAsia="en-AU"/>
                </w:rPr>
                <w:t xml:space="preserve"> Q500</w:t>
              </w:r>
            </w:smartTag>
            <w:r w:rsidRPr="008403B0">
              <w:rPr>
                <w:rFonts w:cs="Times New Roman PS MT"/>
                <w:sz w:val="18"/>
                <w:szCs w:val="16"/>
                <w:lang w:eastAsia="en-AU"/>
              </w:rPr>
              <w:t xml:space="preserve"> </w:t>
            </w:r>
          </w:p>
          <w:p w14:paraId="1B1F4178" w14:textId="77777777" w:rsidR="001552B0" w:rsidRPr="008403B0" w:rsidRDefault="001552B0" w:rsidP="006248CC">
            <w:pPr>
              <w:pStyle w:val="ACMAReportImprint"/>
              <w:spacing w:after="0"/>
              <w:rPr>
                <w:rFonts w:cs="Times New Roman PS MT"/>
                <w:sz w:val="18"/>
                <w:szCs w:val="16"/>
                <w:lang w:eastAsia="en-AU"/>
              </w:rPr>
            </w:pPr>
            <w:smartTag w:uri="urn:schemas-microsoft-com:office:smarttags" w:element="place">
              <w:smartTag w:uri="urn:schemas-microsoft-com:office:smarttags" w:element="PlaceName">
                <w:r w:rsidRPr="008403B0">
                  <w:rPr>
                    <w:rFonts w:cs="Times New Roman PS MT"/>
                    <w:sz w:val="18"/>
                    <w:szCs w:val="16"/>
                    <w:lang w:eastAsia="en-AU"/>
                  </w:rPr>
                  <w:t>Queen</w:t>
                </w:r>
              </w:smartTag>
              <w:r w:rsidRPr="008403B0">
                <w:rPr>
                  <w:rFonts w:cs="Times New Roman PS MT"/>
                  <w:sz w:val="18"/>
                  <w:szCs w:val="16"/>
                  <w:lang w:eastAsia="en-AU"/>
                </w:rPr>
                <w:t xml:space="preserve"> </w:t>
              </w:r>
              <w:smartTag w:uri="urn:schemas-microsoft-com:office:smarttags" w:element="PlaceName">
                <w:r w:rsidRPr="008403B0">
                  <w:rPr>
                    <w:rFonts w:cs="Times New Roman PS MT"/>
                    <w:sz w:val="18"/>
                    <w:szCs w:val="16"/>
                    <w:lang w:eastAsia="en-AU"/>
                  </w:rPr>
                  <w:t>Victoria</w:t>
                </w:r>
              </w:smartTag>
              <w:r w:rsidRPr="008403B0">
                <w:rPr>
                  <w:rFonts w:cs="Times New Roman PS MT"/>
                  <w:sz w:val="18"/>
                  <w:szCs w:val="16"/>
                  <w:lang w:eastAsia="en-AU"/>
                </w:rPr>
                <w:t xml:space="preserve"> </w:t>
              </w:r>
              <w:smartTag w:uri="urn:schemas-microsoft-com:office:smarttags" w:element="PlaceName">
                <w:r w:rsidRPr="008403B0">
                  <w:rPr>
                    <w:rFonts w:cs="Times New Roman PS MT"/>
                    <w:sz w:val="18"/>
                    <w:szCs w:val="16"/>
                    <w:lang w:eastAsia="en-AU"/>
                  </w:rPr>
                  <w:t>Building</w:t>
                </w:r>
              </w:smartTag>
            </w:smartTag>
            <w:r w:rsidRPr="008403B0">
              <w:rPr>
                <w:rFonts w:cs="Times New Roman PS MT"/>
                <w:sz w:val="18"/>
                <w:szCs w:val="16"/>
                <w:lang w:eastAsia="en-AU"/>
              </w:rPr>
              <w:t xml:space="preserve"> NSW 1230</w:t>
            </w:r>
          </w:p>
          <w:p w14:paraId="191F4986" w14:textId="77777777" w:rsidR="001552B0" w:rsidRPr="008403B0" w:rsidRDefault="001552B0" w:rsidP="006248CC">
            <w:pPr>
              <w:pStyle w:val="ACMAReportImprint"/>
              <w:spacing w:before="80" w:after="0" w:line="280" w:lineRule="atLeast"/>
              <w:rPr>
                <w:rFonts w:cs="Times New Roman PS MT"/>
                <w:sz w:val="18"/>
                <w:szCs w:val="16"/>
                <w:lang w:eastAsia="en-AU"/>
              </w:rPr>
            </w:pPr>
            <w:r w:rsidRPr="008403B0">
              <w:rPr>
                <w:rFonts w:cs="Times New Roman PS MT"/>
                <w:sz w:val="18"/>
                <w:szCs w:val="16"/>
                <w:lang w:eastAsia="en-AU"/>
              </w:rPr>
              <w:t>Tel: 02 9334 7700, 1800 226 667</w:t>
            </w:r>
          </w:p>
          <w:p w14:paraId="6054649B" w14:textId="77777777" w:rsidR="001552B0" w:rsidRPr="008403B0" w:rsidRDefault="001552B0" w:rsidP="006248CC">
            <w:pPr>
              <w:pStyle w:val="ACMAReportImprint"/>
              <w:spacing w:after="0"/>
              <w:rPr>
                <w:rFonts w:cs="Times New Roman PS MT"/>
                <w:bCs/>
                <w:sz w:val="18"/>
                <w:szCs w:val="16"/>
                <w:lang w:eastAsia="en-AU"/>
              </w:rPr>
            </w:pPr>
            <w:r w:rsidRPr="008403B0">
              <w:rPr>
                <w:rFonts w:cs="Times New Roman PS MT"/>
                <w:sz w:val="18"/>
                <w:szCs w:val="16"/>
                <w:lang w:eastAsia="en-AU"/>
              </w:rPr>
              <w:t>Fax: 02 9334 7799</w:t>
            </w:r>
          </w:p>
        </w:tc>
      </w:tr>
    </w:tbl>
    <w:p w14:paraId="61EB210E" w14:textId="77777777" w:rsidR="001552B0" w:rsidRPr="008403B0" w:rsidRDefault="001552B0" w:rsidP="001552B0">
      <w:pPr>
        <w:pStyle w:val="ACMAReportImprint"/>
        <w:rPr>
          <w:rFonts w:cs="Times New Roman PS MT"/>
          <w:bCs/>
          <w:szCs w:val="16"/>
          <w:lang w:eastAsia="en-AU"/>
        </w:rPr>
      </w:pPr>
    </w:p>
    <w:p w14:paraId="14600CDA" w14:textId="77777777" w:rsidR="001552B0" w:rsidRPr="008403B0" w:rsidRDefault="001552B0" w:rsidP="001552B0">
      <w:pPr>
        <w:pStyle w:val="ACMABodyText"/>
      </w:pPr>
    </w:p>
    <w:p w14:paraId="43D9B6DA" w14:textId="77777777" w:rsidR="001552B0" w:rsidRPr="008403B0" w:rsidRDefault="001552B0" w:rsidP="001552B0">
      <w:pPr>
        <w:pStyle w:val="ACMABodyText"/>
        <w:sectPr w:rsidR="001552B0" w:rsidRPr="008403B0" w:rsidSect="001552B0">
          <w:headerReference w:type="even" r:id="rId12"/>
          <w:headerReference w:type="default" r:id="rId13"/>
          <w:footerReference w:type="even" r:id="rId14"/>
          <w:footerReference w:type="default" r:id="rId15"/>
          <w:pgSz w:w="11907" w:h="16840" w:code="9"/>
          <w:pgMar w:top="1814" w:right="1474" w:bottom="1418" w:left="1474" w:header="851" w:footer="794" w:gutter="0"/>
          <w:pgNumType w:fmt="lowerRoman"/>
          <w:cols w:space="708"/>
          <w:vAlign w:val="bottom"/>
          <w:docGrid w:linePitch="360"/>
        </w:sectPr>
      </w:pPr>
    </w:p>
    <w:p w14:paraId="124890C1" w14:textId="77777777" w:rsidR="001552B0" w:rsidRPr="008403B0" w:rsidRDefault="001552B0" w:rsidP="001552B0">
      <w:pPr>
        <w:pStyle w:val="ACMAContentsHeading"/>
        <w:rPr>
          <w:lang w:val="en-AU"/>
        </w:rPr>
      </w:pPr>
      <w:r w:rsidRPr="008403B0">
        <w:rPr>
          <w:lang w:val="en-AU"/>
        </w:rPr>
        <w:lastRenderedPageBreak/>
        <w:t>Contents</w:t>
      </w:r>
    </w:p>
    <w:p w14:paraId="04E60180" w14:textId="77777777" w:rsidR="001552B0" w:rsidRDefault="001552B0" w:rsidP="001552B0">
      <w:pPr>
        <w:pStyle w:val="ACMABodyText"/>
      </w:pPr>
    </w:p>
    <w:p w14:paraId="06D4469F" w14:textId="77777777" w:rsidR="002C3EF5" w:rsidRDefault="00450056">
      <w:pPr>
        <w:pStyle w:val="TOC2"/>
        <w:tabs>
          <w:tab w:val="right" w:leader="dot" w:pos="8949"/>
        </w:tabs>
        <w:rPr>
          <w:bCs w:val="0"/>
          <w:noProof/>
          <w:sz w:val="24"/>
          <w:lang w:eastAsia="en-AU"/>
        </w:rPr>
      </w:pPr>
      <w:r>
        <w:fldChar w:fldCharType="begin"/>
      </w:r>
      <w:r>
        <w:instrText xml:space="preserve"> TOC \o "1-3" \h \z \u </w:instrText>
      </w:r>
      <w:r>
        <w:fldChar w:fldCharType="separate"/>
      </w:r>
      <w:hyperlink w:anchor="_Toc211919301" w:history="1">
        <w:r w:rsidR="002C3EF5" w:rsidRPr="00BF79D1">
          <w:rPr>
            <w:rStyle w:val="Hyperlink"/>
            <w:noProof/>
          </w:rPr>
          <w:t>List of abbreviations</w:t>
        </w:r>
        <w:r w:rsidR="002C3EF5">
          <w:rPr>
            <w:noProof/>
            <w:webHidden/>
          </w:rPr>
          <w:tab/>
        </w:r>
        <w:r w:rsidR="002C3EF5">
          <w:rPr>
            <w:noProof/>
            <w:webHidden/>
          </w:rPr>
          <w:fldChar w:fldCharType="begin"/>
        </w:r>
        <w:r w:rsidR="002C3EF5">
          <w:rPr>
            <w:noProof/>
            <w:webHidden/>
          </w:rPr>
          <w:instrText xml:space="preserve"> PAGEREF _Toc211919301 \h </w:instrText>
        </w:r>
        <w:r w:rsidR="002C3EF5">
          <w:rPr>
            <w:noProof/>
          </w:rPr>
        </w:r>
        <w:r w:rsidR="002C3EF5">
          <w:rPr>
            <w:noProof/>
            <w:webHidden/>
          </w:rPr>
          <w:fldChar w:fldCharType="separate"/>
        </w:r>
        <w:r w:rsidR="0085041E">
          <w:rPr>
            <w:noProof/>
            <w:webHidden/>
          </w:rPr>
          <w:t>v</w:t>
        </w:r>
        <w:r w:rsidR="002C3EF5">
          <w:rPr>
            <w:noProof/>
            <w:webHidden/>
          </w:rPr>
          <w:fldChar w:fldCharType="end"/>
        </w:r>
      </w:hyperlink>
    </w:p>
    <w:p w14:paraId="18A6014E" w14:textId="77777777" w:rsidR="002C3EF5" w:rsidRDefault="002C3EF5">
      <w:pPr>
        <w:pStyle w:val="TOC1"/>
        <w:tabs>
          <w:tab w:val="right" w:leader="dot" w:pos="8949"/>
        </w:tabs>
        <w:rPr>
          <w:rFonts w:ascii="Times New Roman" w:hAnsi="Times New Roman"/>
          <w:b w:val="0"/>
          <w:bCs w:val="0"/>
          <w:caps w:val="0"/>
          <w:noProof/>
          <w:sz w:val="24"/>
          <w:szCs w:val="24"/>
          <w:lang w:eastAsia="en-AU"/>
        </w:rPr>
      </w:pPr>
      <w:hyperlink w:anchor="_Toc211919302" w:history="1">
        <w:r w:rsidRPr="00BF79D1">
          <w:rPr>
            <w:rStyle w:val="Hyperlink"/>
            <w:noProof/>
          </w:rPr>
          <w:t>1 Purpose</w:t>
        </w:r>
        <w:r>
          <w:rPr>
            <w:noProof/>
            <w:webHidden/>
          </w:rPr>
          <w:tab/>
        </w:r>
        <w:r>
          <w:rPr>
            <w:noProof/>
            <w:webHidden/>
          </w:rPr>
          <w:fldChar w:fldCharType="begin"/>
        </w:r>
        <w:r>
          <w:rPr>
            <w:noProof/>
            <w:webHidden/>
          </w:rPr>
          <w:instrText xml:space="preserve"> PAGEREF _Toc211919302 \h </w:instrText>
        </w:r>
        <w:r>
          <w:rPr>
            <w:noProof/>
          </w:rPr>
        </w:r>
        <w:r>
          <w:rPr>
            <w:noProof/>
            <w:webHidden/>
          </w:rPr>
          <w:fldChar w:fldCharType="separate"/>
        </w:r>
        <w:r w:rsidR="0085041E">
          <w:rPr>
            <w:noProof/>
            <w:webHidden/>
          </w:rPr>
          <w:t>1</w:t>
        </w:r>
        <w:r>
          <w:rPr>
            <w:noProof/>
            <w:webHidden/>
          </w:rPr>
          <w:fldChar w:fldCharType="end"/>
        </w:r>
      </w:hyperlink>
    </w:p>
    <w:p w14:paraId="338CC203" w14:textId="77777777" w:rsidR="002C3EF5" w:rsidRDefault="002C3EF5">
      <w:pPr>
        <w:pStyle w:val="TOC2"/>
        <w:tabs>
          <w:tab w:val="right" w:leader="dot" w:pos="8949"/>
        </w:tabs>
        <w:rPr>
          <w:bCs w:val="0"/>
          <w:noProof/>
          <w:sz w:val="24"/>
          <w:lang w:eastAsia="en-AU"/>
        </w:rPr>
      </w:pPr>
      <w:hyperlink w:anchor="_Toc211919303" w:history="1">
        <w:r w:rsidRPr="00BF79D1">
          <w:rPr>
            <w:rStyle w:val="Hyperlink"/>
            <w:noProof/>
          </w:rPr>
          <w:t>1.1 Introduction</w:t>
        </w:r>
        <w:r>
          <w:rPr>
            <w:noProof/>
            <w:webHidden/>
          </w:rPr>
          <w:tab/>
        </w:r>
        <w:r>
          <w:rPr>
            <w:noProof/>
            <w:webHidden/>
          </w:rPr>
          <w:fldChar w:fldCharType="begin"/>
        </w:r>
        <w:r>
          <w:rPr>
            <w:noProof/>
            <w:webHidden/>
          </w:rPr>
          <w:instrText xml:space="preserve"> PAGEREF _Toc211919303 \h </w:instrText>
        </w:r>
        <w:r>
          <w:rPr>
            <w:noProof/>
          </w:rPr>
        </w:r>
        <w:r>
          <w:rPr>
            <w:noProof/>
            <w:webHidden/>
          </w:rPr>
          <w:fldChar w:fldCharType="separate"/>
        </w:r>
        <w:r w:rsidR="0085041E">
          <w:rPr>
            <w:noProof/>
            <w:webHidden/>
          </w:rPr>
          <w:t>1</w:t>
        </w:r>
        <w:r>
          <w:rPr>
            <w:noProof/>
            <w:webHidden/>
          </w:rPr>
          <w:fldChar w:fldCharType="end"/>
        </w:r>
      </w:hyperlink>
    </w:p>
    <w:p w14:paraId="39FBBB2A" w14:textId="77777777" w:rsidR="002C3EF5" w:rsidRDefault="002C3EF5">
      <w:pPr>
        <w:pStyle w:val="TOC2"/>
        <w:tabs>
          <w:tab w:val="right" w:leader="dot" w:pos="8949"/>
        </w:tabs>
        <w:rPr>
          <w:bCs w:val="0"/>
          <w:noProof/>
          <w:sz w:val="24"/>
          <w:lang w:eastAsia="en-AU"/>
        </w:rPr>
      </w:pPr>
      <w:hyperlink w:anchor="_Toc211919304" w:history="1">
        <w:r w:rsidRPr="00BF79D1">
          <w:rPr>
            <w:rStyle w:val="Hyperlink"/>
            <w:noProof/>
          </w:rPr>
          <w:t>1.2 Review of Spectrum Licensing Technical Frameworks</w:t>
        </w:r>
        <w:r>
          <w:rPr>
            <w:noProof/>
            <w:webHidden/>
          </w:rPr>
          <w:tab/>
        </w:r>
        <w:r>
          <w:rPr>
            <w:noProof/>
            <w:webHidden/>
          </w:rPr>
          <w:fldChar w:fldCharType="begin"/>
        </w:r>
        <w:r>
          <w:rPr>
            <w:noProof/>
            <w:webHidden/>
          </w:rPr>
          <w:instrText xml:space="preserve"> PAGEREF _Toc211919304 \h </w:instrText>
        </w:r>
        <w:r>
          <w:rPr>
            <w:noProof/>
          </w:rPr>
        </w:r>
        <w:r>
          <w:rPr>
            <w:noProof/>
            <w:webHidden/>
          </w:rPr>
          <w:fldChar w:fldCharType="separate"/>
        </w:r>
        <w:r w:rsidR="0085041E">
          <w:rPr>
            <w:noProof/>
            <w:webHidden/>
          </w:rPr>
          <w:t>2</w:t>
        </w:r>
        <w:r>
          <w:rPr>
            <w:noProof/>
            <w:webHidden/>
          </w:rPr>
          <w:fldChar w:fldCharType="end"/>
        </w:r>
      </w:hyperlink>
    </w:p>
    <w:p w14:paraId="09481E71" w14:textId="77777777" w:rsidR="002C3EF5" w:rsidRDefault="002C3EF5">
      <w:pPr>
        <w:pStyle w:val="TOC2"/>
        <w:tabs>
          <w:tab w:val="right" w:leader="dot" w:pos="8949"/>
        </w:tabs>
        <w:rPr>
          <w:bCs w:val="0"/>
          <w:noProof/>
          <w:sz w:val="24"/>
          <w:lang w:eastAsia="en-AU"/>
        </w:rPr>
      </w:pPr>
      <w:hyperlink w:anchor="_Toc211919305" w:history="1">
        <w:r w:rsidRPr="00BF79D1">
          <w:rPr>
            <w:rStyle w:val="Hyperlink"/>
            <w:noProof/>
          </w:rPr>
          <w:t>1.3 Currency of this paper</w:t>
        </w:r>
        <w:r>
          <w:rPr>
            <w:noProof/>
            <w:webHidden/>
          </w:rPr>
          <w:tab/>
        </w:r>
        <w:r>
          <w:rPr>
            <w:noProof/>
            <w:webHidden/>
          </w:rPr>
          <w:fldChar w:fldCharType="begin"/>
        </w:r>
        <w:r>
          <w:rPr>
            <w:noProof/>
            <w:webHidden/>
          </w:rPr>
          <w:instrText xml:space="preserve"> PAGEREF _Toc211919305 \h </w:instrText>
        </w:r>
        <w:r>
          <w:rPr>
            <w:noProof/>
          </w:rPr>
        </w:r>
        <w:r>
          <w:rPr>
            <w:noProof/>
            <w:webHidden/>
          </w:rPr>
          <w:fldChar w:fldCharType="separate"/>
        </w:r>
        <w:r w:rsidR="0085041E">
          <w:rPr>
            <w:noProof/>
            <w:webHidden/>
          </w:rPr>
          <w:t>2</w:t>
        </w:r>
        <w:r>
          <w:rPr>
            <w:noProof/>
            <w:webHidden/>
          </w:rPr>
          <w:fldChar w:fldCharType="end"/>
        </w:r>
      </w:hyperlink>
    </w:p>
    <w:p w14:paraId="2EC482E9" w14:textId="77777777" w:rsidR="002C3EF5" w:rsidRDefault="002C3EF5">
      <w:pPr>
        <w:pStyle w:val="TOC1"/>
        <w:tabs>
          <w:tab w:val="right" w:leader="dot" w:pos="8949"/>
        </w:tabs>
        <w:rPr>
          <w:rFonts w:ascii="Times New Roman" w:hAnsi="Times New Roman"/>
          <w:b w:val="0"/>
          <w:bCs w:val="0"/>
          <w:caps w:val="0"/>
          <w:noProof/>
          <w:sz w:val="24"/>
          <w:szCs w:val="24"/>
          <w:lang w:eastAsia="en-AU"/>
        </w:rPr>
      </w:pPr>
      <w:hyperlink w:anchor="_Toc211919306" w:history="1">
        <w:r w:rsidRPr="00BF79D1">
          <w:rPr>
            <w:rStyle w:val="Hyperlink"/>
            <w:noProof/>
          </w:rPr>
          <w:t>2 Spectrum Licensing Overview</w:t>
        </w:r>
        <w:r>
          <w:rPr>
            <w:noProof/>
            <w:webHidden/>
          </w:rPr>
          <w:tab/>
        </w:r>
        <w:r>
          <w:rPr>
            <w:noProof/>
            <w:webHidden/>
          </w:rPr>
          <w:fldChar w:fldCharType="begin"/>
        </w:r>
        <w:r>
          <w:rPr>
            <w:noProof/>
            <w:webHidden/>
          </w:rPr>
          <w:instrText xml:space="preserve"> PAGEREF _Toc211919306 \h </w:instrText>
        </w:r>
        <w:r>
          <w:rPr>
            <w:noProof/>
          </w:rPr>
        </w:r>
        <w:r>
          <w:rPr>
            <w:noProof/>
            <w:webHidden/>
          </w:rPr>
          <w:fldChar w:fldCharType="separate"/>
        </w:r>
        <w:r w:rsidR="0085041E">
          <w:rPr>
            <w:noProof/>
            <w:webHidden/>
          </w:rPr>
          <w:t>3</w:t>
        </w:r>
        <w:r>
          <w:rPr>
            <w:noProof/>
            <w:webHidden/>
          </w:rPr>
          <w:fldChar w:fldCharType="end"/>
        </w:r>
      </w:hyperlink>
    </w:p>
    <w:p w14:paraId="43DEDE6A" w14:textId="77777777" w:rsidR="002C3EF5" w:rsidRDefault="002C3EF5">
      <w:pPr>
        <w:pStyle w:val="TOC2"/>
        <w:tabs>
          <w:tab w:val="right" w:leader="dot" w:pos="8949"/>
        </w:tabs>
        <w:rPr>
          <w:bCs w:val="0"/>
          <w:noProof/>
          <w:sz w:val="24"/>
          <w:lang w:eastAsia="en-AU"/>
        </w:rPr>
      </w:pPr>
      <w:hyperlink w:anchor="_Toc211919307" w:history="1">
        <w:r w:rsidRPr="00BF79D1">
          <w:rPr>
            <w:rStyle w:val="Hyperlink"/>
            <w:noProof/>
          </w:rPr>
          <w:t>2.1 Benefits of spectrum licensing</w:t>
        </w:r>
        <w:r>
          <w:rPr>
            <w:noProof/>
            <w:webHidden/>
          </w:rPr>
          <w:tab/>
        </w:r>
        <w:r>
          <w:rPr>
            <w:noProof/>
            <w:webHidden/>
          </w:rPr>
          <w:fldChar w:fldCharType="begin"/>
        </w:r>
        <w:r>
          <w:rPr>
            <w:noProof/>
            <w:webHidden/>
          </w:rPr>
          <w:instrText xml:space="preserve"> PAGEREF _Toc211919307 \h </w:instrText>
        </w:r>
        <w:r>
          <w:rPr>
            <w:noProof/>
          </w:rPr>
        </w:r>
        <w:r>
          <w:rPr>
            <w:noProof/>
            <w:webHidden/>
          </w:rPr>
          <w:fldChar w:fldCharType="separate"/>
        </w:r>
        <w:r w:rsidR="0085041E">
          <w:rPr>
            <w:noProof/>
            <w:webHidden/>
          </w:rPr>
          <w:t>3</w:t>
        </w:r>
        <w:r>
          <w:rPr>
            <w:noProof/>
            <w:webHidden/>
          </w:rPr>
          <w:fldChar w:fldCharType="end"/>
        </w:r>
      </w:hyperlink>
    </w:p>
    <w:p w14:paraId="58076412" w14:textId="77777777" w:rsidR="002C3EF5" w:rsidRDefault="002C3EF5">
      <w:pPr>
        <w:pStyle w:val="TOC2"/>
        <w:tabs>
          <w:tab w:val="right" w:leader="dot" w:pos="8949"/>
        </w:tabs>
        <w:rPr>
          <w:bCs w:val="0"/>
          <w:noProof/>
          <w:sz w:val="24"/>
          <w:lang w:eastAsia="en-AU"/>
        </w:rPr>
      </w:pPr>
      <w:hyperlink w:anchor="_Toc211919308" w:history="1">
        <w:r w:rsidRPr="00BF79D1">
          <w:rPr>
            <w:rStyle w:val="Hyperlink"/>
            <w:noProof/>
          </w:rPr>
          <w:t>2.2 Purpose of technical frameworks</w:t>
        </w:r>
        <w:r>
          <w:rPr>
            <w:noProof/>
            <w:webHidden/>
          </w:rPr>
          <w:tab/>
        </w:r>
        <w:r>
          <w:rPr>
            <w:noProof/>
            <w:webHidden/>
          </w:rPr>
          <w:fldChar w:fldCharType="begin"/>
        </w:r>
        <w:r>
          <w:rPr>
            <w:noProof/>
            <w:webHidden/>
          </w:rPr>
          <w:instrText xml:space="preserve"> PAGEREF _Toc211919308 \h </w:instrText>
        </w:r>
        <w:r>
          <w:rPr>
            <w:noProof/>
          </w:rPr>
        </w:r>
        <w:r>
          <w:rPr>
            <w:noProof/>
            <w:webHidden/>
          </w:rPr>
          <w:fldChar w:fldCharType="separate"/>
        </w:r>
        <w:r w:rsidR="0085041E">
          <w:rPr>
            <w:noProof/>
            <w:webHidden/>
          </w:rPr>
          <w:t>6</w:t>
        </w:r>
        <w:r>
          <w:rPr>
            <w:noProof/>
            <w:webHidden/>
          </w:rPr>
          <w:fldChar w:fldCharType="end"/>
        </w:r>
      </w:hyperlink>
    </w:p>
    <w:p w14:paraId="2E96DF08" w14:textId="77777777" w:rsidR="002C3EF5" w:rsidRDefault="002C3EF5">
      <w:pPr>
        <w:pStyle w:val="TOC2"/>
        <w:tabs>
          <w:tab w:val="right" w:leader="dot" w:pos="8949"/>
        </w:tabs>
        <w:rPr>
          <w:bCs w:val="0"/>
          <w:noProof/>
          <w:sz w:val="24"/>
          <w:lang w:eastAsia="en-AU"/>
        </w:rPr>
      </w:pPr>
      <w:hyperlink w:anchor="_Toc211919309" w:history="1">
        <w:r w:rsidRPr="00BF79D1">
          <w:rPr>
            <w:rStyle w:val="Hyperlink"/>
            <w:noProof/>
          </w:rPr>
          <w:t>2.3 Components of technical frameworks</w:t>
        </w:r>
        <w:r>
          <w:rPr>
            <w:noProof/>
            <w:webHidden/>
          </w:rPr>
          <w:tab/>
        </w:r>
        <w:r>
          <w:rPr>
            <w:noProof/>
            <w:webHidden/>
          </w:rPr>
          <w:fldChar w:fldCharType="begin"/>
        </w:r>
        <w:r>
          <w:rPr>
            <w:noProof/>
            <w:webHidden/>
          </w:rPr>
          <w:instrText xml:space="preserve"> PAGEREF _Toc211919309 \h </w:instrText>
        </w:r>
        <w:r>
          <w:rPr>
            <w:noProof/>
          </w:rPr>
        </w:r>
        <w:r>
          <w:rPr>
            <w:noProof/>
            <w:webHidden/>
          </w:rPr>
          <w:fldChar w:fldCharType="separate"/>
        </w:r>
        <w:r w:rsidR="0085041E">
          <w:rPr>
            <w:noProof/>
            <w:webHidden/>
          </w:rPr>
          <w:t>9</w:t>
        </w:r>
        <w:r>
          <w:rPr>
            <w:noProof/>
            <w:webHidden/>
          </w:rPr>
          <w:fldChar w:fldCharType="end"/>
        </w:r>
      </w:hyperlink>
    </w:p>
    <w:p w14:paraId="6CF6FD3C" w14:textId="77777777" w:rsidR="002C3EF5" w:rsidRDefault="002C3EF5">
      <w:pPr>
        <w:pStyle w:val="TOC1"/>
        <w:tabs>
          <w:tab w:val="right" w:leader="dot" w:pos="8949"/>
        </w:tabs>
        <w:rPr>
          <w:rFonts w:ascii="Times New Roman" w:hAnsi="Times New Roman"/>
          <w:b w:val="0"/>
          <w:bCs w:val="0"/>
          <w:caps w:val="0"/>
          <w:noProof/>
          <w:sz w:val="24"/>
          <w:szCs w:val="24"/>
          <w:lang w:eastAsia="en-AU"/>
        </w:rPr>
      </w:pPr>
      <w:hyperlink w:anchor="_Toc211919310" w:history="1">
        <w:r w:rsidRPr="00BF79D1">
          <w:rPr>
            <w:rStyle w:val="Hyperlink"/>
            <w:noProof/>
          </w:rPr>
          <w:t>3 Creation of Technical Frameworks</w:t>
        </w:r>
        <w:r>
          <w:rPr>
            <w:noProof/>
            <w:webHidden/>
          </w:rPr>
          <w:tab/>
        </w:r>
        <w:r>
          <w:rPr>
            <w:noProof/>
            <w:webHidden/>
          </w:rPr>
          <w:fldChar w:fldCharType="begin"/>
        </w:r>
        <w:r>
          <w:rPr>
            <w:noProof/>
            <w:webHidden/>
          </w:rPr>
          <w:instrText xml:space="preserve"> PAGEREF _Toc211919310 \h </w:instrText>
        </w:r>
        <w:r>
          <w:rPr>
            <w:noProof/>
          </w:rPr>
        </w:r>
        <w:r>
          <w:rPr>
            <w:noProof/>
            <w:webHidden/>
          </w:rPr>
          <w:fldChar w:fldCharType="separate"/>
        </w:r>
        <w:r w:rsidR="0085041E">
          <w:rPr>
            <w:noProof/>
            <w:webHidden/>
          </w:rPr>
          <w:t>14</w:t>
        </w:r>
        <w:r>
          <w:rPr>
            <w:noProof/>
            <w:webHidden/>
          </w:rPr>
          <w:fldChar w:fldCharType="end"/>
        </w:r>
      </w:hyperlink>
    </w:p>
    <w:p w14:paraId="5A5DE400" w14:textId="77777777" w:rsidR="002C3EF5" w:rsidRDefault="002C3EF5">
      <w:pPr>
        <w:pStyle w:val="TOC2"/>
        <w:tabs>
          <w:tab w:val="right" w:leader="dot" w:pos="8949"/>
        </w:tabs>
        <w:rPr>
          <w:bCs w:val="0"/>
          <w:noProof/>
          <w:sz w:val="24"/>
          <w:lang w:eastAsia="en-AU"/>
        </w:rPr>
      </w:pPr>
      <w:hyperlink w:anchor="_Toc211919311" w:history="1">
        <w:r w:rsidRPr="00BF79D1">
          <w:rPr>
            <w:rStyle w:val="Hyperlink"/>
            <w:noProof/>
          </w:rPr>
          <w:t>3.1 Introduction</w:t>
        </w:r>
        <w:r>
          <w:rPr>
            <w:noProof/>
            <w:webHidden/>
          </w:rPr>
          <w:tab/>
        </w:r>
        <w:r>
          <w:rPr>
            <w:noProof/>
            <w:webHidden/>
          </w:rPr>
          <w:fldChar w:fldCharType="begin"/>
        </w:r>
        <w:r>
          <w:rPr>
            <w:noProof/>
            <w:webHidden/>
          </w:rPr>
          <w:instrText xml:space="preserve"> PAGEREF _Toc211919311 \h </w:instrText>
        </w:r>
        <w:r>
          <w:rPr>
            <w:noProof/>
          </w:rPr>
        </w:r>
        <w:r>
          <w:rPr>
            <w:noProof/>
            <w:webHidden/>
          </w:rPr>
          <w:fldChar w:fldCharType="separate"/>
        </w:r>
        <w:r w:rsidR="0085041E">
          <w:rPr>
            <w:noProof/>
            <w:webHidden/>
          </w:rPr>
          <w:t>14</w:t>
        </w:r>
        <w:r>
          <w:rPr>
            <w:noProof/>
            <w:webHidden/>
          </w:rPr>
          <w:fldChar w:fldCharType="end"/>
        </w:r>
      </w:hyperlink>
    </w:p>
    <w:p w14:paraId="5F00C1EB" w14:textId="77777777" w:rsidR="002C3EF5" w:rsidRDefault="002C3EF5">
      <w:pPr>
        <w:pStyle w:val="TOC2"/>
        <w:tabs>
          <w:tab w:val="right" w:leader="dot" w:pos="8949"/>
        </w:tabs>
        <w:rPr>
          <w:bCs w:val="0"/>
          <w:noProof/>
          <w:sz w:val="24"/>
          <w:lang w:eastAsia="en-AU"/>
        </w:rPr>
      </w:pPr>
      <w:hyperlink w:anchor="_Toc211919312" w:history="1">
        <w:r w:rsidRPr="00BF79D1">
          <w:rPr>
            <w:rStyle w:val="Hyperlink"/>
            <w:noProof/>
          </w:rPr>
          <w:t>3.2 Determining the use of a spectrum band</w:t>
        </w:r>
        <w:r>
          <w:rPr>
            <w:noProof/>
            <w:webHidden/>
          </w:rPr>
          <w:tab/>
        </w:r>
        <w:r>
          <w:rPr>
            <w:noProof/>
            <w:webHidden/>
          </w:rPr>
          <w:fldChar w:fldCharType="begin"/>
        </w:r>
        <w:r>
          <w:rPr>
            <w:noProof/>
            <w:webHidden/>
          </w:rPr>
          <w:instrText xml:space="preserve"> PAGEREF _Toc211919312 \h </w:instrText>
        </w:r>
        <w:r>
          <w:rPr>
            <w:noProof/>
          </w:rPr>
        </w:r>
        <w:r>
          <w:rPr>
            <w:noProof/>
            <w:webHidden/>
          </w:rPr>
          <w:fldChar w:fldCharType="separate"/>
        </w:r>
        <w:r w:rsidR="0085041E">
          <w:rPr>
            <w:noProof/>
            <w:webHidden/>
          </w:rPr>
          <w:t>15</w:t>
        </w:r>
        <w:r>
          <w:rPr>
            <w:noProof/>
            <w:webHidden/>
          </w:rPr>
          <w:fldChar w:fldCharType="end"/>
        </w:r>
      </w:hyperlink>
    </w:p>
    <w:p w14:paraId="3B1C401E" w14:textId="77777777" w:rsidR="002C3EF5" w:rsidRDefault="002C3EF5">
      <w:pPr>
        <w:pStyle w:val="TOC2"/>
        <w:tabs>
          <w:tab w:val="right" w:leader="dot" w:pos="8949"/>
        </w:tabs>
        <w:rPr>
          <w:bCs w:val="0"/>
          <w:noProof/>
          <w:sz w:val="24"/>
          <w:lang w:eastAsia="en-AU"/>
        </w:rPr>
      </w:pPr>
      <w:hyperlink w:anchor="_Toc211919313" w:history="1">
        <w:r w:rsidRPr="00BF79D1">
          <w:rPr>
            <w:rStyle w:val="Hyperlink"/>
            <w:noProof/>
          </w:rPr>
          <w:t>3.3 Industry Consultation on Technical Frameworks</w:t>
        </w:r>
        <w:r>
          <w:rPr>
            <w:noProof/>
            <w:webHidden/>
          </w:rPr>
          <w:tab/>
        </w:r>
        <w:r>
          <w:rPr>
            <w:noProof/>
            <w:webHidden/>
          </w:rPr>
          <w:fldChar w:fldCharType="begin"/>
        </w:r>
        <w:r>
          <w:rPr>
            <w:noProof/>
            <w:webHidden/>
          </w:rPr>
          <w:instrText xml:space="preserve"> PAGEREF _Toc211919313 \h </w:instrText>
        </w:r>
        <w:r>
          <w:rPr>
            <w:noProof/>
          </w:rPr>
        </w:r>
        <w:r>
          <w:rPr>
            <w:noProof/>
            <w:webHidden/>
          </w:rPr>
          <w:fldChar w:fldCharType="separate"/>
        </w:r>
        <w:r w:rsidR="0085041E">
          <w:rPr>
            <w:noProof/>
            <w:webHidden/>
          </w:rPr>
          <w:t>16</w:t>
        </w:r>
        <w:r>
          <w:rPr>
            <w:noProof/>
            <w:webHidden/>
          </w:rPr>
          <w:fldChar w:fldCharType="end"/>
        </w:r>
      </w:hyperlink>
    </w:p>
    <w:p w14:paraId="45D4A061" w14:textId="77777777" w:rsidR="002C3EF5" w:rsidRDefault="002C3EF5">
      <w:pPr>
        <w:pStyle w:val="TOC1"/>
        <w:tabs>
          <w:tab w:val="right" w:leader="dot" w:pos="8949"/>
        </w:tabs>
        <w:rPr>
          <w:rFonts w:ascii="Times New Roman" w:hAnsi="Times New Roman"/>
          <w:b w:val="0"/>
          <w:bCs w:val="0"/>
          <w:caps w:val="0"/>
          <w:noProof/>
          <w:sz w:val="24"/>
          <w:szCs w:val="24"/>
          <w:lang w:eastAsia="en-AU"/>
        </w:rPr>
      </w:pPr>
      <w:hyperlink w:anchor="_Toc211919314" w:history="1">
        <w:r w:rsidRPr="00BF79D1">
          <w:rPr>
            <w:rStyle w:val="Hyperlink"/>
            <w:noProof/>
          </w:rPr>
          <w:t>4 Technical Framework Implementation</w:t>
        </w:r>
        <w:r>
          <w:rPr>
            <w:noProof/>
            <w:webHidden/>
          </w:rPr>
          <w:tab/>
        </w:r>
        <w:r>
          <w:rPr>
            <w:noProof/>
            <w:webHidden/>
          </w:rPr>
          <w:fldChar w:fldCharType="begin"/>
        </w:r>
        <w:r>
          <w:rPr>
            <w:noProof/>
            <w:webHidden/>
          </w:rPr>
          <w:instrText xml:space="preserve"> PAGEREF _Toc211919314 \h </w:instrText>
        </w:r>
        <w:r>
          <w:rPr>
            <w:noProof/>
          </w:rPr>
        </w:r>
        <w:r>
          <w:rPr>
            <w:noProof/>
            <w:webHidden/>
          </w:rPr>
          <w:fldChar w:fldCharType="separate"/>
        </w:r>
        <w:r w:rsidR="0085041E">
          <w:rPr>
            <w:noProof/>
            <w:webHidden/>
          </w:rPr>
          <w:t>18</w:t>
        </w:r>
        <w:r>
          <w:rPr>
            <w:noProof/>
            <w:webHidden/>
          </w:rPr>
          <w:fldChar w:fldCharType="end"/>
        </w:r>
      </w:hyperlink>
    </w:p>
    <w:p w14:paraId="09198F25" w14:textId="77777777" w:rsidR="002C3EF5" w:rsidRDefault="002C3EF5">
      <w:pPr>
        <w:pStyle w:val="TOC2"/>
        <w:tabs>
          <w:tab w:val="right" w:leader="dot" w:pos="8949"/>
        </w:tabs>
        <w:rPr>
          <w:bCs w:val="0"/>
          <w:noProof/>
          <w:sz w:val="24"/>
          <w:lang w:eastAsia="en-AU"/>
        </w:rPr>
      </w:pPr>
      <w:hyperlink w:anchor="_Toc211919315" w:history="1">
        <w:r w:rsidRPr="00BF79D1">
          <w:rPr>
            <w:rStyle w:val="Hyperlink"/>
            <w:noProof/>
          </w:rPr>
          <w:t>4.1 Legislative instruments</w:t>
        </w:r>
        <w:r>
          <w:rPr>
            <w:noProof/>
            <w:webHidden/>
          </w:rPr>
          <w:tab/>
        </w:r>
        <w:r>
          <w:rPr>
            <w:noProof/>
            <w:webHidden/>
          </w:rPr>
          <w:fldChar w:fldCharType="begin"/>
        </w:r>
        <w:r>
          <w:rPr>
            <w:noProof/>
            <w:webHidden/>
          </w:rPr>
          <w:instrText xml:space="preserve"> PAGEREF _Toc211919315 \h </w:instrText>
        </w:r>
        <w:r>
          <w:rPr>
            <w:noProof/>
          </w:rPr>
        </w:r>
        <w:r>
          <w:rPr>
            <w:noProof/>
            <w:webHidden/>
          </w:rPr>
          <w:fldChar w:fldCharType="separate"/>
        </w:r>
        <w:r w:rsidR="0085041E">
          <w:rPr>
            <w:noProof/>
            <w:webHidden/>
          </w:rPr>
          <w:t>18</w:t>
        </w:r>
        <w:r>
          <w:rPr>
            <w:noProof/>
            <w:webHidden/>
          </w:rPr>
          <w:fldChar w:fldCharType="end"/>
        </w:r>
      </w:hyperlink>
    </w:p>
    <w:p w14:paraId="3495331E" w14:textId="77777777" w:rsidR="002C3EF5" w:rsidRDefault="002C3EF5">
      <w:pPr>
        <w:pStyle w:val="TOC2"/>
        <w:tabs>
          <w:tab w:val="right" w:leader="dot" w:pos="8949"/>
        </w:tabs>
        <w:rPr>
          <w:bCs w:val="0"/>
          <w:noProof/>
          <w:sz w:val="24"/>
          <w:lang w:eastAsia="en-AU"/>
        </w:rPr>
      </w:pPr>
      <w:hyperlink w:anchor="_Toc211919316" w:history="1">
        <w:r w:rsidRPr="00BF79D1">
          <w:rPr>
            <w:rStyle w:val="Hyperlink"/>
            <w:noProof/>
          </w:rPr>
          <w:t>4.2 Ongoing Use of the Technical Framework</w:t>
        </w:r>
        <w:r>
          <w:rPr>
            <w:noProof/>
            <w:webHidden/>
          </w:rPr>
          <w:tab/>
        </w:r>
        <w:r>
          <w:rPr>
            <w:noProof/>
            <w:webHidden/>
          </w:rPr>
          <w:fldChar w:fldCharType="begin"/>
        </w:r>
        <w:r>
          <w:rPr>
            <w:noProof/>
            <w:webHidden/>
          </w:rPr>
          <w:instrText xml:space="preserve"> PAGEREF _Toc211919316 \h </w:instrText>
        </w:r>
        <w:r>
          <w:rPr>
            <w:noProof/>
          </w:rPr>
        </w:r>
        <w:r>
          <w:rPr>
            <w:noProof/>
            <w:webHidden/>
          </w:rPr>
          <w:fldChar w:fldCharType="separate"/>
        </w:r>
        <w:r w:rsidR="0085041E">
          <w:rPr>
            <w:noProof/>
            <w:webHidden/>
          </w:rPr>
          <w:t>19</w:t>
        </w:r>
        <w:r>
          <w:rPr>
            <w:noProof/>
            <w:webHidden/>
          </w:rPr>
          <w:fldChar w:fldCharType="end"/>
        </w:r>
      </w:hyperlink>
    </w:p>
    <w:p w14:paraId="5AD6D3F9" w14:textId="77777777" w:rsidR="002C3EF5" w:rsidRDefault="002C3EF5">
      <w:pPr>
        <w:pStyle w:val="TOC1"/>
        <w:tabs>
          <w:tab w:val="right" w:leader="dot" w:pos="8949"/>
        </w:tabs>
        <w:rPr>
          <w:rFonts w:ascii="Times New Roman" w:hAnsi="Times New Roman"/>
          <w:b w:val="0"/>
          <w:bCs w:val="0"/>
          <w:caps w:val="0"/>
          <w:noProof/>
          <w:sz w:val="24"/>
          <w:szCs w:val="24"/>
          <w:lang w:eastAsia="en-AU"/>
        </w:rPr>
      </w:pPr>
      <w:hyperlink w:anchor="_Toc211919317" w:history="1">
        <w:r w:rsidRPr="00BF79D1">
          <w:rPr>
            <w:rStyle w:val="Hyperlink"/>
            <w:noProof/>
          </w:rPr>
          <w:t>5 Interference Management</w:t>
        </w:r>
        <w:r>
          <w:rPr>
            <w:noProof/>
            <w:webHidden/>
          </w:rPr>
          <w:tab/>
        </w:r>
        <w:r>
          <w:rPr>
            <w:noProof/>
            <w:webHidden/>
          </w:rPr>
          <w:fldChar w:fldCharType="begin"/>
        </w:r>
        <w:r>
          <w:rPr>
            <w:noProof/>
            <w:webHidden/>
          </w:rPr>
          <w:instrText xml:space="preserve"> PAGEREF _Toc211919317 \h </w:instrText>
        </w:r>
        <w:r>
          <w:rPr>
            <w:noProof/>
          </w:rPr>
        </w:r>
        <w:r>
          <w:rPr>
            <w:noProof/>
            <w:webHidden/>
          </w:rPr>
          <w:fldChar w:fldCharType="separate"/>
        </w:r>
        <w:r w:rsidR="0085041E">
          <w:rPr>
            <w:noProof/>
            <w:webHidden/>
          </w:rPr>
          <w:t>21</w:t>
        </w:r>
        <w:r>
          <w:rPr>
            <w:noProof/>
            <w:webHidden/>
          </w:rPr>
          <w:fldChar w:fldCharType="end"/>
        </w:r>
      </w:hyperlink>
    </w:p>
    <w:p w14:paraId="7E8EDBA2" w14:textId="77777777" w:rsidR="002C3EF5" w:rsidRDefault="002C3EF5">
      <w:pPr>
        <w:pStyle w:val="TOC2"/>
        <w:tabs>
          <w:tab w:val="right" w:leader="dot" w:pos="8949"/>
        </w:tabs>
        <w:rPr>
          <w:bCs w:val="0"/>
          <w:noProof/>
          <w:sz w:val="24"/>
          <w:lang w:eastAsia="en-AU"/>
        </w:rPr>
      </w:pPr>
      <w:hyperlink w:anchor="_Toc211919318" w:history="1">
        <w:r w:rsidRPr="00BF79D1">
          <w:rPr>
            <w:rStyle w:val="Hyperlink"/>
            <w:noProof/>
          </w:rPr>
          <w:t>5.1 Device Certification and Registration</w:t>
        </w:r>
        <w:r>
          <w:rPr>
            <w:noProof/>
            <w:webHidden/>
          </w:rPr>
          <w:tab/>
        </w:r>
        <w:r>
          <w:rPr>
            <w:noProof/>
            <w:webHidden/>
          </w:rPr>
          <w:fldChar w:fldCharType="begin"/>
        </w:r>
        <w:r>
          <w:rPr>
            <w:noProof/>
            <w:webHidden/>
          </w:rPr>
          <w:instrText xml:space="preserve"> PAGEREF _Toc211919318 \h </w:instrText>
        </w:r>
        <w:r>
          <w:rPr>
            <w:noProof/>
          </w:rPr>
        </w:r>
        <w:r>
          <w:rPr>
            <w:noProof/>
            <w:webHidden/>
          </w:rPr>
          <w:fldChar w:fldCharType="separate"/>
        </w:r>
        <w:r w:rsidR="0085041E">
          <w:rPr>
            <w:noProof/>
            <w:webHidden/>
          </w:rPr>
          <w:t>21</w:t>
        </w:r>
        <w:r>
          <w:rPr>
            <w:noProof/>
            <w:webHidden/>
          </w:rPr>
          <w:fldChar w:fldCharType="end"/>
        </w:r>
      </w:hyperlink>
    </w:p>
    <w:p w14:paraId="498CD06F" w14:textId="77777777" w:rsidR="002C3EF5" w:rsidRDefault="002C3EF5">
      <w:pPr>
        <w:pStyle w:val="TOC2"/>
        <w:tabs>
          <w:tab w:val="right" w:leader="dot" w:pos="8949"/>
        </w:tabs>
        <w:rPr>
          <w:bCs w:val="0"/>
          <w:noProof/>
          <w:sz w:val="24"/>
          <w:lang w:eastAsia="en-AU"/>
        </w:rPr>
      </w:pPr>
      <w:hyperlink w:anchor="_Toc211919319" w:history="1">
        <w:r w:rsidRPr="00BF79D1">
          <w:rPr>
            <w:rStyle w:val="Hyperlink"/>
            <w:noProof/>
          </w:rPr>
          <w:t>5.2 Device Boundary Criterion option</w:t>
        </w:r>
        <w:r>
          <w:rPr>
            <w:noProof/>
            <w:webHidden/>
          </w:rPr>
          <w:tab/>
        </w:r>
        <w:r>
          <w:rPr>
            <w:noProof/>
            <w:webHidden/>
          </w:rPr>
          <w:fldChar w:fldCharType="begin"/>
        </w:r>
        <w:r>
          <w:rPr>
            <w:noProof/>
            <w:webHidden/>
          </w:rPr>
          <w:instrText xml:space="preserve"> PAGEREF _Toc211919319 \h </w:instrText>
        </w:r>
        <w:r>
          <w:rPr>
            <w:noProof/>
          </w:rPr>
        </w:r>
        <w:r>
          <w:rPr>
            <w:noProof/>
            <w:webHidden/>
          </w:rPr>
          <w:fldChar w:fldCharType="separate"/>
        </w:r>
        <w:r w:rsidR="0085041E">
          <w:rPr>
            <w:noProof/>
            <w:webHidden/>
          </w:rPr>
          <w:t>25</w:t>
        </w:r>
        <w:r>
          <w:rPr>
            <w:noProof/>
            <w:webHidden/>
          </w:rPr>
          <w:fldChar w:fldCharType="end"/>
        </w:r>
      </w:hyperlink>
    </w:p>
    <w:p w14:paraId="3A251275" w14:textId="77777777" w:rsidR="002C3EF5" w:rsidRDefault="002C3EF5">
      <w:pPr>
        <w:pStyle w:val="TOC2"/>
        <w:tabs>
          <w:tab w:val="right" w:leader="dot" w:pos="8949"/>
        </w:tabs>
        <w:rPr>
          <w:bCs w:val="0"/>
          <w:noProof/>
          <w:sz w:val="24"/>
          <w:lang w:eastAsia="en-AU"/>
        </w:rPr>
      </w:pPr>
      <w:hyperlink w:anchor="_Toc211919320" w:history="1">
        <w:r w:rsidRPr="00BF79D1">
          <w:rPr>
            <w:rStyle w:val="Hyperlink"/>
            <w:noProof/>
          </w:rPr>
          <w:t>5.3 Guardspace option</w:t>
        </w:r>
        <w:r>
          <w:rPr>
            <w:noProof/>
            <w:webHidden/>
          </w:rPr>
          <w:tab/>
        </w:r>
        <w:r>
          <w:rPr>
            <w:noProof/>
            <w:webHidden/>
          </w:rPr>
          <w:fldChar w:fldCharType="begin"/>
        </w:r>
        <w:r>
          <w:rPr>
            <w:noProof/>
            <w:webHidden/>
          </w:rPr>
          <w:instrText xml:space="preserve"> PAGEREF _Toc211919320 \h </w:instrText>
        </w:r>
        <w:r>
          <w:rPr>
            <w:noProof/>
          </w:rPr>
        </w:r>
        <w:r>
          <w:rPr>
            <w:noProof/>
            <w:webHidden/>
          </w:rPr>
          <w:fldChar w:fldCharType="separate"/>
        </w:r>
        <w:r w:rsidR="0085041E">
          <w:rPr>
            <w:noProof/>
            <w:webHidden/>
          </w:rPr>
          <w:t>30</w:t>
        </w:r>
        <w:r>
          <w:rPr>
            <w:noProof/>
            <w:webHidden/>
          </w:rPr>
          <w:fldChar w:fldCharType="end"/>
        </w:r>
      </w:hyperlink>
    </w:p>
    <w:p w14:paraId="3B41EE11" w14:textId="77777777" w:rsidR="002C3EF5" w:rsidRDefault="002C3EF5">
      <w:pPr>
        <w:pStyle w:val="TOC2"/>
        <w:tabs>
          <w:tab w:val="right" w:leader="dot" w:pos="8949"/>
        </w:tabs>
        <w:rPr>
          <w:bCs w:val="0"/>
          <w:noProof/>
          <w:sz w:val="24"/>
          <w:lang w:eastAsia="en-AU"/>
        </w:rPr>
      </w:pPr>
      <w:hyperlink w:anchor="_Toc211919321" w:history="1">
        <w:r w:rsidRPr="00BF79D1">
          <w:rPr>
            <w:rStyle w:val="Hyperlink"/>
            <w:noProof/>
          </w:rPr>
          <w:t>5.4 Spectrum Sharing Agreement Option</w:t>
        </w:r>
        <w:r>
          <w:rPr>
            <w:noProof/>
            <w:webHidden/>
          </w:rPr>
          <w:tab/>
        </w:r>
        <w:r>
          <w:rPr>
            <w:noProof/>
            <w:webHidden/>
          </w:rPr>
          <w:fldChar w:fldCharType="begin"/>
        </w:r>
        <w:r>
          <w:rPr>
            <w:noProof/>
            <w:webHidden/>
          </w:rPr>
          <w:instrText xml:space="preserve"> PAGEREF _Toc211919321 \h </w:instrText>
        </w:r>
        <w:r>
          <w:rPr>
            <w:noProof/>
          </w:rPr>
        </w:r>
        <w:r>
          <w:rPr>
            <w:noProof/>
            <w:webHidden/>
          </w:rPr>
          <w:fldChar w:fldCharType="separate"/>
        </w:r>
        <w:r w:rsidR="0085041E">
          <w:rPr>
            <w:noProof/>
            <w:webHidden/>
          </w:rPr>
          <w:t>33</w:t>
        </w:r>
        <w:r>
          <w:rPr>
            <w:noProof/>
            <w:webHidden/>
          </w:rPr>
          <w:fldChar w:fldCharType="end"/>
        </w:r>
      </w:hyperlink>
    </w:p>
    <w:p w14:paraId="6B56DAAA" w14:textId="77777777" w:rsidR="002C3EF5" w:rsidRDefault="002C3EF5">
      <w:pPr>
        <w:pStyle w:val="TOC2"/>
        <w:tabs>
          <w:tab w:val="right" w:leader="dot" w:pos="8949"/>
        </w:tabs>
        <w:rPr>
          <w:bCs w:val="0"/>
          <w:noProof/>
          <w:sz w:val="24"/>
          <w:lang w:eastAsia="en-AU"/>
        </w:rPr>
      </w:pPr>
      <w:hyperlink w:anchor="_Toc211919322" w:history="1">
        <w:r w:rsidRPr="00BF79D1">
          <w:rPr>
            <w:rStyle w:val="Hyperlink"/>
            <w:noProof/>
          </w:rPr>
          <w:t>5.5 Submitting Information for Registration into RRL</w:t>
        </w:r>
        <w:r>
          <w:rPr>
            <w:noProof/>
            <w:webHidden/>
          </w:rPr>
          <w:tab/>
        </w:r>
        <w:r>
          <w:rPr>
            <w:noProof/>
            <w:webHidden/>
          </w:rPr>
          <w:fldChar w:fldCharType="begin"/>
        </w:r>
        <w:r>
          <w:rPr>
            <w:noProof/>
            <w:webHidden/>
          </w:rPr>
          <w:instrText xml:space="preserve"> PAGEREF _Toc211919322 \h </w:instrText>
        </w:r>
        <w:r>
          <w:rPr>
            <w:noProof/>
          </w:rPr>
        </w:r>
        <w:r>
          <w:rPr>
            <w:noProof/>
            <w:webHidden/>
          </w:rPr>
          <w:fldChar w:fldCharType="separate"/>
        </w:r>
        <w:r w:rsidR="0085041E">
          <w:rPr>
            <w:noProof/>
            <w:webHidden/>
          </w:rPr>
          <w:t>35</w:t>
        </w:r>
        <w:r>
          <w:rPr>
            <w:noProof/>
            <w:webHidden/>
          </w:rPr>
          <w:fldChar w:fldCharType="end"/>
        </w:r>
      </w:hyperlink>
    </w:p>
    <w:p w14:paraId="7E0F9973" w14:textId="77777777" w:rsidR="002C3EF5" w:rsidRDefault="002C3EF5">
      <w:pPr>
        <w:pStyle w:val="TOC1"/>
        <w:tabs>
          <w:tab w:val="right" w:leader="dot" w:pos="8949"/>
        </w:tabs>
        <w:rPr>
          <w:rFonts w:ascii="Times New Roman" w:hAnsi="Times New Roman"/>
          <w:b w:val="0"/>
          <w:bCs w:val="0"/>
          <w:caps w:val="0"/>
          <w:noProof/>
          <w:sz w:val="24"/>
          <w:szCs w:val="24"/>
          <w:lang w:eastAsia="en-AU"/>
        </w:rPr>
      </w:pPr>
      <w:hyperlink w:anchor="_Toc211919323" w:history="1">
        <w:r w:rsidRPr="00BF79D1">
          <w:rPr>
            <w:rStyle w:val="Hyperlink"/>
            <w:noProof/>
          </w:rPr>
          <w:t>6 Advisory Interference Management</w:t>
        </w:r>
        <w:r>
          <w:rPr>
            <w:noProof/>
            <w:webHidden/>
          </w:rPr>
          <w:tab/>
        </w:r>
        <w:r>
          <w:rPr>
            <w:noProof/>
            <w:webHidden/>
          </w:rPr>
          <w:fldChar w:fldCharType="begin"/>
        </w:r>
        <w:r>
          <w:rPr>
            <w:noProof/>
            <w:webHidden/>
          </w:rPr>
          <w:instrText xml:space="preserve"> PAGEREF _Toc211919323 \h </w:instrText>
        </w:r>
        <w:r>
          <w:rPr>
            <w:noProof/>
          </w:rPr>
        </w:r>
        <w:r>
          <w:rPr>
            <w:noProof/>
            <w:webHidden/>
          </w:rPr>
          <w:fldChar w:fldCharType="separate"/>
        </w:r>
        <w:r w:rsidR="0085041E">
          <w:rPr>
            <w:noProof/>
            <w:webHidden/>
          </w:rPr>
          <w:t>37</w:t>
        </w:r>
        <w:r>
          <w:rPr>
            <w:noProof/>
            <w:webHidden/>
          </w:rPr>
          <w:fldChar w:fldCharType="end"/>
        </w:r>
      </w:hyperlink>
    </w:p>
    <w:p w14:paraId="377ECDFC" w14:textId="77777777" w:rsidR="002C3EF5" w:rsidRDefault="002C3EF5">
      <w:pPr>
        <w:pStyle w:val="TOC2"/>
        <w:tabs>
          <w:tab w:val="right" w:leader="dot" w:pos="8949"/>
        </w:tabs>
        <w:rPr>
          <w:bCs w:val="0"/>
          <w:noProof/>
          <w:sz w:val="24"/>
          <w:lang w:eastAsia="en-AU"/>
        </w:rPr>
      </w:pPr>
      <w:hyperlink w:anchor="_Toc211919324" w:history="1">
        <w:r w:rsidRPr="00BF79D1">
          <w:rPr>
            <w:rStyle w:val="Hyperlink"/>
            <w:noProof/>
          </w:rPr>
          <w:t>6.1 Overview</w:t>
        </w:r>
        <w:r>
          <w:rPr>
            <w:noProof/>
            <w:webHidden/>
          </w:rPr>
          <w:tab/>
        </w:r>
        <w:r>
          <w:rPr>
            <w:noProof/>
            <w:webHidden/>
          </w:rPr>
          <w:fldChar w:fldCharType="begin"/>
        </w:r>
        <w:r>
          <w:rPr>
            <w:noProof/>
            <w:webHidden/>
          </w:rPr>
          <w:instrText xml:space="preserve"> PAGEREF _Toc211919324 \h </w:instrText>
        </w:r>
        <w:r>
          <w:rPr>
            <w:noProof/>
          </w:rPr>
        </w:r>
        <w:r>
          <w:rPr>
            <w:noProof/>
            <w:webHidden/>
          </w:rPr>
          <w:fldChar w:fldCharType="separate"/>
        </w:r>
        <w:r w:rsidR="0085041E">
          <w:rPr>
            <w:noProof/>
            <w:webHidden/>
          </w:rPr>
          <w:t>37</w:t>
        </w:r>
        <w:r>
          <w:rPr>
            <w:noProof/>
            <w:webHidden/>
          </w:rPr>
          <w:fldChar w:fldCharType="end"/>
        </w:r>
      </w:hyperlink>
    </w:p>
    <w:p w14:paraId="16B1041B" w14:textId="77777777" w:rsidR="002C3EF5" w:rsidRDefault="002C3EF5">
      <w:pPr>
        <w:pStyle w:val="TOC2"/>
        <w:tabs>
          <w:tab w:val="right" w:leader="dot" w:pos="8949"/>
        </w:tabs>
        <w:rPr>
          <w:bCs w:val="0"/>
          <w:noProof/>
          <w:sz w:val="24"/>
          <w:lang w:eastAsia="en-AU"/>
        </w:rPr>
      </w:pPr>
      <w:hyperlink w:anchor="_Toc211919325" w:history="1">
        <w:r w:rsidRPr="00BF79D1">
          <w:rPr>
            <w:rStyle w:val="Hyperlink"/>
            <w:noProof/>
          </w:rPr>
          <w:t>6.2 Protection of Spectrum Licensed Receivers</w:t>
        </w:r>
        <w:r>
          <w:rPr>
            <w:noProof/>
            <w:webHidden/>
          </w:rPr>
          <w:tab/>
        </w:r>
        <w:r>
          <w:rPr>
            <w:noProof/>
            <w:webHidden/>
          </w:rPr>
          <w:fldChar w:fldCharType="begin"/>
        </w:r>
        <w:r>
          <w:rPr>
            <w:noProof/>
            <w:webHidden/>
          </w:rPr>
          <w:instrText xml:space="preserve"> PAGEREF _Toc211919325 \h </w:instrText>
        </w:r>
        <w:r>
          <w:rPr>
            <w:noProof/>
          </w:rPr>
        </w:r>
        <w:r>
          <w:rPr>
            <w:noProof/>
            <w:webHidden/>
          </w:rPr>
          <w:fldChar w:fldCharType="separate"/>
        </w:r>
        <w:r w:rsidR="0085041E">
          <w:rPr>
            <w:noProof/>
            <w:webHidden/>
          </w:rPr>
          <w:t>37</w:t>
        </w:r>
        <w:r>
          <w:rPr>
            <w:noProof/>
            <w:webHidden/>
          </w:rPr>
          <w:fldChar w:fldCharType="end"/>
        </w:r>
      </w:hyperlink>
    </w:p>
    <w:p w14:paraId="1FF74532" w14:textId="77777777" w:rsidR="002C3EF5" w:rsidRDefault="002C3EF5">
      <w:pPr>
        <w:pStyle w:val="TOC2"/>
        <w:tabs>
          <w:tab w:val="right" w:leader="dot" w:pos="8949"/>
        </w:tabs>
        <w:rPr>
          <w:bCs w:val="0"/>
          <w:noProof/>
          <w:sz w:val="24"/>
          <w:lang w:eastAsia="en-AU"/>
        </w:rPr>
      </w:pPr>
      <w:hyperlink w:anchor="_Toc211919326" w:history="1">
        <w:r w:rsidRPr="00BF79D1">
          <w:rPr>
            <w:rStyle w:val="Hyperlink"/>
            <w:noProof/>
          </w:rPr>
          <w:t>6.3 Protection of Apparatus and Class Licensed Receivers</w:t>
        </w:r>
        <w:r>
          <w:rPr>
            <w:noProof/>
            <w:webHidden/>
          </w:rPr>
          <w:tab/>
        </w:r>
        <w:r>
          <w:rPr>
            <w:noProof/>
            <w:webHidden/>
          </w:rPr>
          <w:fldChar w:fldCharType="begin"/>
        </w:r>
        <w:r>
          <w:rPr>
            <w:noProof/>
            <w:webHidden/>
          </w:rPr>
          <w:instrText xml:space="preserve"> PAGEREF _Toc211919326 \h </w:instrText>
        </w:r>
        <w:r>
          <w:rPr>
            <w:noProof/>
          </w:rPr>
        </w:r>
        <w:r>
          <w:rPr>
            <w:noProof/>
            <w:webHidden/>
          </w:rPr>
          <w:fldChar w:fldCharType="separate"/>
        </w:r>
        <w:r w:rsidR="0085041E">
          <w:rPr>
            <w:noProof/>
            <w:webHidden/>
          </w:rPr>
          <w:t>43</w:t>
        </w:r>
        <w:r>
          <w:rPr>
            <w:noProof/>
            <w:webHidden/>
          </w:rPr>
          <w:fldChar w:fldCharType="end"/>
        </w:r>
      </w:hyperlink>
    </w:p>
    <w:p w14:paraId="6C264A48" w14:textId="77777777" w:rsidR="002C3EF5" w:rsidRDefault="002C3EF5">
      <w:pPr>
        <w:pStyle w:val="TOC2"/>
        <w:tabs>
          <w:tab w:val="right" w:leader="dot" w:pos="8949"/>
        </w:tabs>
        <w:rPr>
          <w:bCs w:val="0"/>
          <w:noProof/>
          <w:sz w:val="24"/>
          <w:lang w:eastAsia="en-AU"/>
        </w:rPr>
      </w:pPr>
      <w:hyperlink w:anchor="_Toc211919327" w:history="1">
        <w:r w:rsidRPr="00BF79D1">
          <w:rPr>
            <w:rStyle w:val="Hyperlink"/>
            <w:noProof/>
          </w:rPr>
          <w:t>6.4 The First-in-time approach</w:t>
        </w:r>
        <w:r>
          <w:rPr>
            <w:noProof/>
            <w:webHidden/>
          </w:rPr>
          <w:tab/>
        </w:r>
        <w:r>
          <w:rPr>
            <w:noProof/>
            <w:webHidden/>
          </w:rPr>
          <w:fldChar w:fldCharType="begin"/>
        </w:r>
        <w:r>
          <w:rPr>
            <w:noProof/>
            <w:webHidden/>
          </w:rPr>
          <w:instrText xml:space="preserve"> PAGEREF _Toc211919327 \h </w:instrText>
        </w:r>
        <w:r>
          <w:rPr>
            <w:noProof/>
          </w:rPr>
        </w:r>
        <w:r>
          <w:rPr>
            <w:noProof/>
            <w:webHidden/>
          </w:rPr>
          <w:fldChar w:fldCharType="separate"/>
        </w:r>
        <w:r w:rsidR="0085041E">
          <w:rPr>
            <w:noProof/>
            <w:webHidden/>
          </w:rPr>
          <w:t>43</w:t>
        </w:r>
        <w:r>
          <w:rPr>
            <w:noProof/>
            <w:webHidden/>
          </w:rPr>
          <w:fldChar w:fldCharType="end"/>
        </w:r>
      </w:hyperlink>
    </w:p>
    <w:p w14:paraId="13FC9210" w14:textId="77777777" w:rsidR="002C3EF5" w:rsidRDefault="002C3EF5">
      <w:pPr>
        <w:pStyle w:val="TOC1"/>
        <w:tabs>
          <w:tab w:val="right" w:leader="dot" w:pos="8949"/>
        </w:tabs>
        <w:rPr>
          <w:rFonts w:ascii="Times New Roman" w:hAnsi="Times New Roman"/>
          <w:b w:val="0"/>
          <w:bCs w:val="0"/>
          <w:caps w:val="0"/>
          <w:noProof/>
          <w:sz w:val="24"/>
          <w:szCs w:val="24"/>
          <w:lang w:eastAsia="en-AU"/>
        </w:rPr>
      </w:pPr>
      <w:hyperlink w:anchor="_Toc211919328" w:history="1">
        <w:r w:rsidRPr="00BF79D1">
          <w:rPr>
            <w:rStyle w:val="Hyperlink"/>
            <w:noProof/>
          </w:rPr>
          <w:t>7 Ongoing Interference Management</w:t>
        </w:r>
        <w:r>
          <w:rPr>
            <w:noProof/>
            <w:webHidden/>
          </w:rPr>
          <w:tab/>
        </w:r>
        <w:r>
          <w:rPr>
            <w:noProof/>
            <w:webHidden/>
          </w:rPr>
          <w:fldChar w:fldCharType="begin"/>
        </w:r>
        <w:r>
          <w:rPr>
            <w:noProof/>
            <w:webHidden/>
          </w:rPr>
          <w:instrText xml:space="preserve"> PAGEREF _Toc211919328 \h </w:instrText>
        </w:r>
        <w:r>
          <w:rPr>
            <w:noProof/>
          </w:rPr>
        </w:r>
        <w:r>
          <w:rPr>
            <w:noProof/>
            <w:webHidden/>
          </w:rPr>
          <w:fldChar w:fldCharType="separate"/>
        </w:r>
        <w:r w:rsidR="0085041E">
          <w:rPr>
            <w:noProof/>
            <w:webHidden/>
          </w:rPr>
          <w:t>44</w:t>
        </w:r>
        <w:r>
          <w:rPr>
            <w:noProof/>
            <w:webHidden/>
          </w:rPr>
          <w:fldChar w:fldCharType="end"/>
        </w:r>
      </w:hyperlink>
    </w:p>
    <w:p w14:paraId="5B7C247C" w14:textId="77777777" w:rsidR="002C3EF5" w:rsidRDefault="002C3EF5">
      <w:pPr>
        <w:pStyle w:val="TOC2"/>
        <w:tabs>
          <w:tab w:val="right" w:leader="dot" w:pos="8949"/>
        </w:tabs>
        <w:rPr>
          <w:bCs w:val="0"/>
          <w:noProof/>
          <w:sz w:val="24"/>
          <w:lang w:eastAsia="en-AU"/>
        </w:rPr>
      </w:pPr>
      <w:hyperlink w:anchor="_Toc211919329" w:history="1">
        <w:r w:rsidRPr="00BF79D1">
          <w:rPr>
            <w:rStyle w:val="Hyperlink"/>
            <w:noProof/>
          </w:rPr>
          <w:t>7.1 Interference a licensee must manage</w:t>
        </w:r>
        <w:r>
          <w:rPr>
            <w:noProof/>
            <w:webHidden/>
          </w:rPr>
          <w:tab/>
        </w:r>
        <w:r>
          <w:rPr>
            <w:noProof/>
            <w:webHidden/>
          </w:rPr>
          <w:fldChar w:fldCharType="begin"/>
        </w:r>
        <w:r>
          <w:rPr>
            <w:noProof/>
            <w:webHidden/>
          </w:rPr>
          <w:instrText xml:space="preserve"> PAGEREF _Toc211919329 \h </w:instrText>
        </w:r>
        <w:r>
          <w:rPr>
            <w:noProof/>
          </w:rPr>
        </w:r>
        <w:r>
          <w:rPr>
            <w:noProof/>
            <w:webHidden/>
          </w:rPr>
          <w:fldChar w:fldCharType="separate"/>
        </w:r>
        <w:r w:rsidR="0085041E">
          <w:rPr>
            <w:noProof/>
            <w:webHidden/>
          </w:rPr>
          <w:t>44</w:t>
        </w:r>
        <w:r>
          <w:rPr>
            <w:noProof/>
            <w:webHidden/>
          </w:rPr>
          <w:fldChar w:fldCharType="end"/>
        </w:r>
      </w:hyperlink>
    </w:p>
    <w:p w14:paraId="44909D7C" w14:textId="77777777" w:rsidR="002C3EF5" w:rsidRDefault="002C3EF5">
      <w:pPr>
        <w:pStyle w:val="TOC2"/>
        <w:tabs>
          <w:tab w:val="right" w:leader="dot" w:pos="8949"/>
        </w:tabs>
        <w:rPr>
          <w:bCs w:val="0"/>
          <w:noProof/>
          <w:sz w:val="24"/>
          <w:lang w:eastAsia="en-AU"/>
        </w:rPr>
      </w:pPr>
      <w:hyperlink w:anchor="_Toc211919330" w:history="1">
        <w:r w:rsidRPr="00BF79D1">
          <w:rPr>
            <w:rStyle w:val="Hyperlink"/>
            <w:noProof/>
          </w:rPr>
          <w:t>7.2 Licensee obligations prior to contacting ACMA regarding interference</w:t>
        </w:r>
        <w:r>
          <w:rPr>
            <w:noProof/>
            <w:webHidden/>
          </w:rPr>
          <w:tab/>
        </w:r>
        <w:r>
          <w:rPr>
            <w:noProof/>
            <w:webHidden/>
          </w:rPr>
          <w:fldChar w:fldCharType="begin"/>
        </w:r>
        <w:r>
          <w:rPr>
            <w:noProof/>
            <w:webHidden/>
          </w:rPr>
          <w:instrText xml:space="preserve"> PAGEREF _Toc211919330 \h </w:instrText>
        </w:r>
        <w:r>
          <w:rPr>
            <w:noProof/>
          </w:rPr>
        </w:r>
        <w:r>
          <w:rPr>
            <w:noProof/>
            <w:webHidden/>
          </w:rPr>
          <w:fldChar w:fldCharType="separate"/>
        </w:r>
        <w:r w:rsidR="0085041E">
          <w:rPr>
            <w:noProof/>
            <w:webHidden/>
          </w:rPr>
          <w:t>45</w:t>
        </w:r>
        <w:r>
          <w:rPr>
            <w:noProof/>
            <w:webHidden/>
          </w:rPr>
          <w:fldChar w:fldCharType="end"/>
        </w:r>
      </w:hyperlink>
    </w:p>
    <w:p w14:paraId="7AF68239" w14:textId="77777777" w:rsidR="002C3EF5" w:rsidRDefault="002C3EF5">
      <w:pPr>
        <w:pStyle w:val="TOC2"/>
        <w:tabs>
          <w:tab w:val="right" w:leader="dot" w:pos="8949"/>
        </w:tabs>
        <w:rPr>
          <w:bCs w:val="0"/>
          <w:noProof/>
          <w:sz w:val="24"/>
          <w:lang w:eastAsia="en-AU"/>
        </w:rPr>
      </w:pPr>
      <w:hyperlink w:anchor="_Toc211919331" w:history="1">
        <w:r w:rsidRPr="00BF79D1">
          <w:rPr>
            <w:rStyle w:val="Hyperlink"/>
            <w:noProof/>
          </w:rPr>
          <w:t>7.3 Making an interference complaint to ACMA</w:t>
        </w:r>
        <w:r>
          <w:rPr>
            <w:noProof/>
            <w:webHidden/>
          </w:rPr>
          <w:tab/>
        </w:r>
        <w:r>
          <w:rPr>
            <w:noProof/>
            <w:webHidden/>
          </w:rPr>
          <w:fldChar w:fldCharType="begin"/>
        </w:r>
        <w:r>
          <w:rPr>
            <w:noProof/>
            <w:webHidden/>
          </w:rPr>
          <w:instrText xml:space="preserve"> PAGEREF _Toc211919331 \h </w:instrText>
        </w:r>
        <w:r>
          <w:rPr>
            <w:noProof/>
          </w:rPr>
        </w:r>
        <w:r>
          <w:rPr>
            <w:noProof/>
            <w:webHidden/>
          </w:rPr>
          <w:fldChar w:fldCharType="separate"/>
        </w:r>
        <w:r w:rsidR="0085041E">
          <w:rPr>
            <w:noProof/>
            <w:webHidden/>
          </w:rPr>
          <w:t>46</w:t>
        </w:r>
        <w:r>
          <w:rPr>
            <w:noProof/>
            <w:webHidden/>
          </w:rPr>
          <w:fldChar w:fldCharType="end"/>
        </w:r>
      </w:hyperlink>
    </w:p>
    <w:p w14:paraId="5DEEBF4A" w14:textId="77777777" w:rsidR="002C3EF5" w:rsidRDefault="00420ECF" w:rsidP="007A713A">
      <w:pPr>
        <w:pStyle w:val="TOC2"/>
        <w:tabs>
          <w:tab w:val="right" w:leader="dot" w:pos="8949"/>
        </w:tabs>
        <w:spacing w:before="360"/>
        <w:rPr>
          <w:bCs w:val="0"/>
          <w:noProof/>
          <w:sz w:val="24"/>
          <w:lang w:eastAsia="en-AU"/>
        </w:rPr>
      </w:pPr>
      <w:hyperlink w:anchor="_Toc211919332" w:history="1">
        <w:r w:rsidRPr="002C3EF5">
          <w:rPr>
            <w:rStyle w:val="Hyperlink"/>
            <w:rFonts w:ascii="Arial" w:hAnsi="Arial" w:cs="Arial"/>
            <w:b/>
            <w:noProof/>
            <w:sz w:val="20"/>
            <w:szCs w:val="20"/>
          </w:rPr>
          <w:t>APPENDIX 1 – TRANSMITTER CERTIFICATION AND REGISTRATION FLOWCHAR</w:t>
        </w:r>
        <w:r>
          <w:rPr>
            <w:rStyle w:val="Hyperlink"/>
            <w:noProof/>
          </w:rPr>
          <w:t>T</w:t>
        </w:r>
        <w:r w:rsidRPr="00664CDA">
          <w:rPr>
            <w:rStyle w:val="Hyperlink"/>
            <w:rFonts w:ascii="Arial" w:hAnsi="Arial" w:cs="Arial"/>
            <w:b/>
            <w:noProof/>
            <w:sz w:val="20"/>
            <w:szCs w:val="20"/>
          </w:rPr>
          <w:t>...……</w:t>
        </w:r>
        <w:r w:rsidRPr="002C3EF5">
          <w:rPr>
            <w:rStyle w:val="Hyperlink"/>
            <w:rFonts w:ascii="Arial" w:hAnsi="Arial" w:cs="Arial"/>
            <w:b/>
            <w:noProof/>
            <w:sz w:val="20"/>
            <w:szCs w:val="20"/>
          </w:rPr>
          <w:t>…..4</w:t>
        </w:r>
        <w:r>
          <w:rPr>
            <w:rStyle w:val="Hyperlink"/>
            <w:rFonts w:ascii="Arial" w:hAnsi="Arial" w:cs="Arial"/>
            <w:b/>
            <w:noProof/>
            <w:sz w:val="20"/>
            <w:szCs w:val="20"/>
          </w:rPr>
          <w:t>7</w:t>
        </w:r>
      </w:hyperlink>
    </w:p>
    <w:p w14:paraId="2B2D5A04" w14:textId="77777777" w:rsidR="00E90D4B" w:rsidRPr="0008129A" w:rsidRDefault="00450056" w:rsidP="001552B0">
      <w:pPr>
        <w:pStyle w:val="ACMABodyText"/>
        <w:rPr>
          <w:rFonts w:ascii="Arial" w:hAnsi="Arial" w:cs="Arial"/>
          <w:b/>
          <w:sz w:val="20"/>
        </w:rPr>
      </w:pPr>
      <w:r>
        <w:fldChar w:fldCharType="end"/>
      </w:r>
    </w:p>
    <w:p w14:paraId="05E32705" w14:textId="77777777" w:rsidR="00E90D4B" w:rsidRDefault="00E90D4B" w:rsidP="001552B0">
      <w:pPr>
        <w:pStyle w:val="ACMABodyText"/>
      </w:pPr>
    </w:p>
    <w:p w14:paraId="765C9CF1" w14:textId="77777777" w:rsidR="00E90D4B" w:rsidRDefault="00E90D4B" w:rsidP="001552B0">
      <w:pPr>
        <w:pStyle w:val="ACMABodyText"/>
      </w:pPr>
    </w:p>
    <w:p w14:paraId="59FDB73F" w14:textId="77777777" w:rsidR="00E90D4B" w:rsidRDefault="00E90D4B" w:rsidP="001552B0">
      <w:pPr>
        <w:pStyle w:val="ACMABodyText"/>
      </w:pPr>
    </w:p>
    <w:p w14:paraId="756BC2BA" w14:textId="77777777" w:rsidR="00E90D4B" w:rsidRDefault="00E90D4B" w:rsidP="001552B0">
      <w:pPr>
        <w:pStyle w:val="ACMABodyText"/>
      </w:pPr>
    </w:p>
    <w:p w14:paraId="421A476A" w14:textId="77777777" w:rsidR="00E90D4B" w:rsidRDefault="00E90D4B" w:rsidP="001552B0">
      <w:pPr>
        <w:pStyle w:val="ACMABodyText"/>
      </w:pPr>
    </w:p>
    <w:p w14:paraId="05329271" w14:textId="77777777" w:rsidR="00E90D4B" w:rsidRDefault="00E90D4B" w:rsidP="001552B0">
      <w:pPr>
        <w:pStyle w:val="ACMABodyText"/>
      </w:pPr>
    </w:p>
    <w:p w14:paraId="00289FDE" w14:textId="77777777" w:rsidR="00E90D4B" w:rsidRDefault="00E90D4B" w:rsidP="001552B0">
      <w:pPr>
        <w:pStyle w:val="ACMABodyText"/>
      </w:pPr>
    </w:p>
    <w:p w14:paraId="3189BE92" w14:textId="77777777" w:rsidR="00E90D4B" w:rsidRPr="008403B0" w:rsidRDefault="00E90D4B" w:rsidP="001552B0">
      <w:pPr>
        <w:pStyle w:val="ACMABodyText"/>
      </w:pPr>
    </w:p>
    <w:p w14:paraId="0C60C65A" w14:textId="77777777" w:rsidR="005D7552" w:rsidRPr="008403B0" w:rsidRDefault="005D7552" w:rsidP="001552B0">
      <w:pPr>
        <w:pStyle w:val="ACMABodyText"/>
      </w:pPr>
    </w:p>
    <w:p w14:paraId="77A62E5A" w14:textId="77777777" w:rsidR="005D7552" w:rsidRPr="008403B0" w:rsidRDefault="005D7552" w:rsidP="001552B0">
      <w:pPr>
        <w:pStyle w:val="ACMABodyText"/>
      </w:pPr>
    </w:p>
    <w:p w14:paraId="3D4D33B9" w14:textId="77777777" w:rsidR="005D7552" w:rsidRPr="008403B0" w:rsidRDefault="005D7552" w:rsidP="001552B0">
      <w:pPr>
        <w:pStyle w:val="ACMABodyText"/>
      </w:pPr>
    </w:p>
    <w:p w14:paraId="55C611F4" w14:textId="77777777" w:rsidR="005D7552" w:rsidRPr="008403B0" w:rsidRDefault="005D7552" w:rsidP="001552B0">
      <w:pPr>
        <w:pStyle w:val="ACMABodyText"/>
      </w:pPr>
    </w:p>
    <w:p w14:paraId="2AAB9E00" w14:textId="77777777" w:rsidR="005D7552" w:rsidRPr="008403B0" w:rsidRDefault="005D7552" w:rsidP="001552B0">
      <w:pPr>
        <w:pStyle w:val="ACMABodyText"/>
      </w:pPr>
    </w:p>
    <w:p w14:paraId="14D9301B" w14:textId="77777777" w:rsidR="005D7552" w:rsidRPr="008403B0" w:rsidRDefault="005D7552" w:rsidP="001552B0">
      <w:pPr>
        <w:pStyle w:val="ACMABodyText"/>
      </w:pPr>
    </w:p>
    <w:p w14:paraId="6B1747EF" w14:textId="77777777" w:rsidR="005D7552" w:rsidRPr="008403B0" w:rsidRDefault="005D7552" w:rsidP="001552B0">
      <w:pPr>
        <w:pStyle w:val="ACMABodyText"/>
      </w:pPr>
    </w:p>
    <w:p w14:paraId="772F8AA4" w14:textId="77777777" w:rsidR="005D7552" w:rsidRPr="008403B0" w:rsidRDefault="005D7552" w:rsidP="001552B0">
      <w:pPr>
        <w:pStyle w:val="ACMABodyText"/>
      </w:pPr>
    </w:p>
    <w:p w14:paraId="75E6A84A" w14:textId="77777777" w:rsidR="001552B0" w:rsidRPr="008403B0" w:rsidRDefault="001552B0" w:rsidP="001552B0">
      <w:pPr>
        <w:pStyle w:val="ACMABodyText"/>
      </w:pPr>
    </w:p>
    <w:p w14:paraId="2CD322AF" w14:textId="77777777" w:rsidR="001552B0" w:rsidRPr="008403B0" w:rsidRDefault="001552B0" w:rsidP="001552B0">
      <w:pPr>
        <w:pStyle w:val="ACMABodyText"/>
      </w:pPr>
    </w:p>
    <w:p w14:paraId="3AE65A88" w14:textId="77777777" w:rsidR="00AE5CCD" w:rsidRPr="008403B0" w:rsidRDefault="00AE5CCD" w:rsidP="001552B0">
      <w:pPr>
        <w:pStyle w:val="ACMABodyText"/>
      </w:pPr>
    </w:p>
    <w:p w14:paraId="322BEDC5" w14:textId="77777777" w:rsidR="00AE5CCD" w:rsidRPr="008403B0" w:rsidRDefault="00AE5CCD" w:rsidP="001552B0">
      <w:pPr>
        <w:pStyle w:val="ACMABodyText"/>
      </w:pPr>
    </w:p>
    <w:p w14:paraId="5A4D7AA7" w14:textId="77777777" w:rsidR="00AE5CCD" w:rsidRPr="008403B0" w:rsidRDefault="00AE5CCD" w:rsidP="00AE5CCD">
      <w:pPr>
        <w:pStyle w:val="ACMAHeading1"/>
        <w:rPr>
          <w:lang w:val="en-AU"/>
        </w:rPr>
      </w:pPr>
      <w:bookmarkStart w:id="1" w:name="_Toc208041167"/>
      <w:bookmarkStart w:id="2" w:name="_Toc208210883"/>
      <w:bookmarkStart w:id="3" w:name="_Toc208212138"/>
      <w:bookmarkStart w:id="4" w:name="_Toc209505779"/>
      <w:bookmarkStart w:id="5" w:name="_Toc210458945"/>
      <w:bookmarkStart w:id="6" w:name="_Toc211919301"/>
      <w:r w:rsidRPr="008403B0">
        <w:rPr>
          <w:lang w:val="en-AU"/>
        </w:rPr>
        <w:t>List of abbreviations</w:t>
      </w:r>
      <w:bookmarkEnd w:id="1"/>
      <w:bookmarkEnd w:id="2"/>
      <w:bookmarkEnd w:id="3"/>
      <w:bookmarkEnd w:id="4"/>
      <w:bookmarkEnd w:id="5"/>
      <w:bookmarkEnd w:id="6"/>
    </w:p>
    <w:p w14:paraId="69673B92" w14:textId="77777777" w:rsidR="00AE5CCD" w:rsidRPr="008403B0" w:rsidRDefault="00AE5CCD" w:rsidP="00AE5CCD">
      <w:pPr>
        <w:pStyle w:val="ACMABodyText"/>
      </w:pPr>
    </w:p>
    <w:p w14:paraId="38654740" w14:textId="77777777" w:rsidR="00AE5CCD" w:rsidRPr="008403B0" w:rsidRDefault="00AE5CCD" w:rsidP="00AE5CCD">
      <w:pPr>
        <w:pStyle w:val="ACMABodyText"/>
      </w:pPr>
    </w:p>
    <w:tbl>
      <w:tblPr>
        <w:tblW w:w="0" w:type="auto"/>
        <w:tblLook w:val="01E0" w:firstRow="1" w:lastRow="1" w:firstColumn="1" w:lastColumn="1" w:noHBand="0" w:noVBand="0"/>
      </w:tblPr>
      <w:tblGrid>
        <w:gridCol w:w="2088"/>
        <w:gridCol w:w="7087"/>
      </w:tblGrid>
      <w:tr w:rsidR="00AE5CCD" w:rsidRPr="008403B0" w14:paraId="162CA47B" w14:textId="77777777" w:rsidTr="006248CC">
        <w:tc>
          <w:tcPr>
            <w:tcW w:w="2088" w:type="dxa"/>
          </w:tcPr>
          <w:p w14:paraId="206B3BB7" w14:textId="77777777" w:rsidR="00AE5CCD" w:rsidRPr="008403B0" w:rsidRDefault="00B3775E" w:rsidP="006248CC">
            <w:pPr>
              <w:pStyle w:val="ACMATableHeading"/>
              <w:spacing w:line="280" w:lineRule="atLeast"/>
            </w:pPr>
            <w:r w:rsidRPr="008403B0">
              <w:t>Abbreviation</w:t>
            </w:r>
          </w:p>
        </w:tc>
        <w:tc>
          <w:tcPr>
            <w:tcW w:w="7087" w:type="dxa"/>
          </w:tcPr>
          <w:p w14:paraId="4CDEB0AC" w14:textId="77777777" w:rsidR="00AE5CCD" w:rsidRPr="008403B0" w:rsidRDefault="00B3775E" w:rsidP="006248CC">
            <w:pPr>
              <w:pStyle w:val="ACMATableHeading"/>
              <w:spacing w:line="280" w:lineRule="atLeast"/>
            </w:pPr>
            <w:r w:rsidRPr="008403B0">
              <w:t>Explanation</w:t>
            </w:r>
          </w:p>
        </w:tc>
      </w:tr>
      <w:tr w:rsidR="00AE5CCD" w:rsidRPr="008403B0" w14:paraId="65662BC3" w14:textId="77777777" w:rsidTr="006248CC">
        <w:tc>
          <w:tcPr>
            <w:tcW w:w="2088" w:type="dxa"/>
          </w:tcPr>
          <w:p w14:paraId="49AECF09" w14:textId="77777777" w:rsidR="00AE5CCD" w:rsidRPr="008403B0" w:rsidRDefault="00B3775E" w:rsidP="006248CC">
            <w:pPr>
              <w:pStyle w:val="ACMATableText"/>
              <w:spacing w:line="280" w:lineRule="atLeast"/>
              <w:rPr>
                <w:lang w:val="en-AU"/>
              </w:rPr>
            </w:pPr>
            <w:r w:rsidRPr="008403B0">
              <w:rPr>
                <w:lang w:val="en-AU"/>
              </w:rPr>
              <w:t>ACMA</w:t>
            </w:r>
          </w:p>
        </w:tc>
        <w:tc>
          <w:tcPr>
            <w:tcW w:w="7087" w:type="dxa"/>
          </w:tcPr>
          <w:p w14:paraId="524969A1" w14:textId="77777777" w:rsidR="00AE5CCD" w:rsidRPr="008403B0" w:rsidRDefault="00B3775E" w:rsidP="006248CC">
            <w:pPr>
              <w:pStyle w:val="ACMATableText"/>
              <w:spacing w:line="280" w:lineRule="atLeast"/>
              <w:rPr>
                <w:lang w:val="en-AU"/>
              </w:rPr>
            </w:pPr>
            <w:r w:rsidRPr="008403B0">
              <w:rPr>
                <w:lang w:val="en-AU"/>
              </w:rPr>
              <w:t>Australian Communications and Media Authority</w:t>
            </w:r>
          </w:p>
        </w:tc>
      </w:tr>
      <w:tr w:rsidR="00AE5CCD" w:rsidRPr="008403B0" w14:paraId="7F5D79E5" w14:textId="77777777" w:rsidTr="006248CC">
        <w:tc>
          <w:tcPr>
            <w:tcW w:w="2088" w:type="dxa"/>
          </w:tcPr>
          <w:p w14:paraId="1BA9D5B9" w14:textId="77777777" w:rsidR="00AE5CCD" w:rsidRPr="008403B0" w:rsidRDefault="00B3775E" w:rsidP="006248CC">
            <w:pPr>
              <w:pStyle w:val="ACMATableText"/>
              <w:spacing w:line="280" w:lineRule="atLeast"/>
              <w:rPr>
                <w:lang w:val="en-AU"/>
              </w:rPr>
            </w:pPr>
            <w:r w:rsidRPr="008403B0">
              <w:rPr>
                <w:lang w:val="en-AU"/>
              </w:rPr>
              <w:t>AP</w:t>
            </w:r>
          </w:p>
        </w:tc>
        <w:tc>
          <w:tcPr>
            <w:tcW w:w="7087" w:type="dxa"/>
          </w:tcPr>
          <w:p w14:paraId="5D78D3AD" w14:textId="77777777" w:rsidR="00AE5CCD" w:rsidRPr="008403B0" w:rsidRDefault="00B3775E" w:rsidP="006248CC">
            <w:pPr>
              <w:pStyle w:val="ACMATableText"/>
              <w:spacing w:line="280" w:lineRule="atLeast"/>
              <w:rPr>
                <w:lang w:val="en-AU"/>
              </w:rPr>
            </w:pPr>
            <w:r w:rsidRPr="008403B0">
              <w:rPr>
                <w:lang w:val="en-AU"/>
              </w:rPr>
              <w:t>Accredited Persons</w:t>
            </w:r>
          </w:p>
        </w:tc>
      </w:tr>
      <w:tr w:rsidR="00AE5CCD" w:rsidRPr="008403B0" w14:paraId="125BD0F6" w14:textId="77777777" w:rsidTr="006248CC">
        <w:tc>
          <w:tcPr>
            <w:tcW w:w="2088" w:type="dxa"/>
          </w:tcPr>
          <w:p w14:paraId="401A5588" w14:textId="77777777" w:rsidR="00AE5CCD" w:rsidRPr="008403B0" w:rsidRDefault="00B3775E" w:rsidP="006248CC">
            <w:pPr>
              <w:pStyle w:val="ACMATableText"/>
              <w:spacing w:line="280" w:lineRule="atLeast"/>
              <w:rPr>
                <w:lang w:val="en-AU"/>
              </w:rPr>
            </w:pPr>
            <w:r w:rsidRPr="008403B0">
              <w:rPr>
                <w:lang w:val="en-AU"/>
              </w:rPr>
              <w:t>dB</w:t>
            </w:r>
          </w:p>
        </w:tc>
        <w:tc>
          <w:tcPr>
            <w:tcW w:w="7087" w:type="dxa"/>
          </w:tcPr>
          <w:p w14:paraId="4D500850" w14:textId="77777777" w:rsidR="00AE5CCD" w:rsidRPr="008403B0" w:rsidRDefault="00B3775E" w:rsidP="006248CC">
            <w:pPr>
              <w:pStyle w:val="ACMATableText"/>
              <w:spacing w:line="280" w:lineRule="atLeast"/>
              <w:rPr>
                <w:lang w:val="en-AU"/>
              </w:rPr>
            </w:pPr>
            <w:r w:rsidRPr="008403B0">
              <w:rPr>
                <w:lang w:val="en-AU"/>
              </w:rPr>
              <w:t>Decibel</w:t>
            </w:r>
          </w:p>
        </w:tc>
      </w:tr>
      <w:tr w:rsidR="00AE5CCD" w:rsidRPr="008403B0" w14:paraId="2658EEFB" w14:textId="77777777" w:rsidTr="006248CC">
        <w:tc>
          <w:tcPr>
            <w:tcW w:w="2088" w:type="dxa"/>
          </w:tcPr>
          <w:p w14:paraId="676C366C" w14:textId="77777777" w:rsidR="00AE5CCD" w:rsidRPr="008403B0" w:rsidRDefault="00B3775E" w:rsidP="006248CC">
            <w:pPr>
              <w:pStyle w:val="ACMATableText"/>
              <w:spacing w:line="280" w:lineRule="atLeast"/>
              <w:rPr>
                <w:lang w:val="en-AU"/>
              </w:rPr>
            </w:pPr>
            <w:r w:rsidRPr="008403B0">
              <w:rPr>
                <w:lang w:val="en-AU"/>
              </w:rPr>
              <w:t>DBC</w:t>
            </w:r>
          </w:p>
        </w:tc>
        <w:tc>
          <w:tcPr>
            <w:tcW w:w="7087" w:type="dxa"/>
          </w:tcPr>
          <w:p w14:paraId="3D70AAE5" w14:textId="77777777" w:rsidR="00AE5CCD" w:rsidRPr="008403B0" w:rsidRDefault="00B3775E" w:rsidP="006248CC">
            <w:pPr>
              <w:pStyle w:val="ACMATableText"/>
              <w:spacing w:line="280" w:lineRule="atLeast"/>
              <w:rPr>
                <w:lang w:val="en-AU"/>
              </w:rPr>
            </w:pPr>
            <w:r w:rsidRPr="008403B0">
              <w:rPr>
                <w:lang w:val="en-AU"/>
              </w:rPr>
              <w:t>Device Boundary Criterion</w:t>
            </w:r>
          </w:p>
        </w:tc>
      </w:tr>
      <w:tr w:rsidR="00AE5CCD" w:rsidRPr="008403B0" w14:paraId="22704208" w14:textId="77777777" w:rsidTr="006248CC">
        <w:tc>
          <w:tcPr>
            <w:tcW w:w="2088" w:type="dxa"/>
          </w:tcPr>
          <w:p w14:paraId="3CD4DA37" w14:textId="77777777" w:rsidR="00AE5CCD" w:rsidRPr="008403B0" w:rsidRDefault="00B3775E" w:rsidP="006248CC">
            <w:pPr>
              <w:pStyle w:val="ACMATableText"/>
              <w:spacing w:line="280" w:lineRule="atLeast"/>
              <w:rPr>
                <w:lang w:val="en-AU"/>
              </w:rPr>
            </w:pPr>
            <w:r w:rsidRPr="008403B0">
              <w:rPr>
                <w:lang w:val="en-AU"/>
              </w:rPr>
              <w:t>dBi</w:t>
            </w:r>
          </w:p>
        </w:tc>
        <w:tc>
          <w:tcPr>
            <w:tcW w:w="7087" w:type="dxa"/>
          </w:tcPr>
          <w:p w14:paraId="4CC45150" w14:textId="77777777" w:rsidR="00AE5CCD" w:rsidRPr="008403B0" w:rsidRDefault="00B3775E" w:rsidP="006248CC">
            <w:pPr>
              <w:pStyle w:val="ACMATableText"/>
              <w:spacing w:line="280" w:lineRule="atLeast"/>
              <w:rPr>
                <w:lang w:val="en-AU"/>
              </w:rPr>
            </w:pPr>
            <w:r w:rsidRPr="008403B0">
              <w:rPr>
                <w:lang w:val="en-AU"/>
              </w:rPr>
              <w:t>Decibel isotropic</w:t>
            </w:r>
          </w:p>
        </w:tc>
      </w:tr>
      <w:tr w:rsidR="00AE5CCD" w:rsidRPr="008403B0" w14:paraId="305C320B" w14:textId="77777777" w:rsidTr="006248CC">
        <w:tc>
          <w:tcPr>
            <w:tcW w:w="2088" w:type="dxa"/>
          </w:tcPr>
          <w:p w14:paraId="47A1E9D3" w14:textId="77777777" w:rsidR="00AE5CCD" w:rsidRPr="008403B0" w:rsidRDefault="00B3775E" w:rsidP="006248CC">
            <w:pPr>
              <w:pStyle w:val="ACMATableText"/>
              <w:spacing w:line="280" w:lineRule="atLeast"/>
              <w:rPr>
                <w:lang w:val="en-AU"/>
              </w:rPr>
            </w:pPr>
            <w:r w:rsidRPr="008403B0">
              <w:rPr>
                <w:lang w:val="en-AU"/>
              </w:rPr>
              <w:t>dBm</w:t>
            </w:r>
          </w:p>
        </w:tc>
        <w:tc>
          <w:tcPr>
            <w:tcW w:w="7087" w:type="dxa"/>
          </w:tcPr>
          <w:p w14:paraId="299410FB" w14:textId="77777777" w:rsidR="00AE5CCD" w:rsidRPr="008403B0" w:rsidRDefault="00B3775E" w:rsidP="006248CC">
            <w:pPr>
              <w:pStyle w:val="ACMATableText"/>
              <w:spacing w:line="280" w:lineRule="atLeast"/>
              <w:rPr>
                <w:lang w:val="en-AU"/>
              </w:rPr>
            </w:pPr>
            <w:r w:rsidRPr="008403B0">
              <w:rPr>
                <w:lang w:val="en-AU"/>
              </w:rPr>
              <w:t>Decibel milliwatt</w:t>
            </w:r>
          </w:p>
        </w:tc>
      </w:tr>
      <w:tr w:rsidR="00AE5CCD" w:rsidRPr="008403B0" w14:paraId="15F195F2" w14:textId="77777777" w:rsidTr="006248CC">
        <w:tc>
          <w:tcPr>
            <w:tcW w:w="2088" w:type="dxa"/>
          </w:tcPr>
          <w:p w14:paraId="5BF8A710" w14:textId="77777777" w:rsidR="00AE5CCD" w:rsidRPr="008403B0" w:rsidRDefault="00B3775E" w:rsidP="006248CC">
            <w:pPr>
              <w:pStyle w:val="ACMATableText"/>
              <w:spacing w:line="280" w:lineRule="atLeast"/>
              <w:rPr>
                <w:lang w:val="en-AU"/>
              </w:rPr>
            </w:pPr>
            <w:r w:rsidRPr="008403B0">
              <w:rPr>
                <w:lang w:val="en-AU"/>
              </w:rPr>
              <w:t>EIRP</w:t>
            </w:r>
          </w:p>
        </w:tc>
        <w:tc>
          <w:tcPr>
            <w:tcW w:w="7087" w:type="dxa"/>
          </w:tcPr>
          <w:p w14:paraId="6D2DED32" w14:textId="77777777" w:rsidR="00AE5CCD" w:rsidRPr="008403B0" w:rsidRDefault="00B15D3C" w:rsidP="006248CC">
            <w:pPr>
              <w:pStyle w:val="ACMATableText"/>
              <w:spacing w:line="280" w:lineRule="atLeast"/>
              <w:rPr>
                <w:lang w:val="en-AU"/>
              </w:rPr>
            </w:pPr>
            <w:r w:rsidRPr="008403B0">
              <w:rPr>
                <w:lang w:val="en-AU"/>
              </w:rPr>
              <w:t>Equivalent Isotropically Radiated P</w:t>
            </w:r>
            <w:r w:rsidR="00B3775E" w:rsidRPr="008403B0">
              <w:rPr>
                <w:lang w:val="en-AU"/>
              </w:rPr>
              <w:t>ower</w:t>
            </w:r>
          </w:p>
        </w:tc>
      </w:tr>
      <w:tr w:rsidR="00AE5CCD" w:rsidRPr="008403B0" w14:paraId="6DF6ACBB" w14:textId="77777777" w:rsidTr="006248CC">
        <w:tc>
          <w:tcPr>
            <w:tcW w:w="2088" w:type="dxa"/>
          </w:tcPr>
          <w:p w14:paraId="70122546" w14:textId="77777777" w:rsidR="00AE5CCD" w:rsidRPr="008403B0" w:rsidRDefault="00B15D3C" w:rsidP="006248CC">
            <w:pPr>
              <w:pStyle w:val="ACMATableText"/>
              <w:spacing w:line="280" w:lineRule="atLeast"/>
              <w:rPr>
                <w:lang w:val="en-AU"/>
              </w:rPr>
            </w:pPr>
            <w:r w:rsidRPr="008403B0">
              <w:rPr>
                <w:lang w:val="en-AU"/>
              </w:rPr>
              <w:t>FDD</w:t>
            </w:r>
          </w:p>
        </w:tc>
        <w:tc>
          <w:tcPr>
            <w:tcW w:w="7087" w:type="dxa"/>
          </w:tcPr>
          <w:p w14:paraId="032CEFC3" w14:textId="77777777" w:rsidR="00AE5CCD" w:rsidRPr="008403B0" w:rsidRDefault="00B15D3C" w:rsidP="006248CC">
            <w:pPr>
              <w:pStyle w:val="ACMATableText"/>
              <w:spacing w:line="280" w:lineRule="atLeast"/>
              <w:rPr>
                <w:lang w:val="en-AU"/>
              </w:rPr>
            </w:pPr>
            <w:r w:rsidRPr="008403B0">
              <w:rPr>
                <w:lang w:val="en-AU"/>
              </w:rPr>
              <w:t>Frequency Division Duplex</w:t>
            </w:r>
          </w:p>
        </w:tc>
      </w:tr>
      <w:tr w:rsidR="00AE5CCD" w:rsidRPr="008403B0" w14:paraId="0EC0E611" w14:textId="77777777" w:rsidTr="006248CC">
        <w:tc>
          <w:tcPr>
            <w:tcW w:w="2088" w:type="dxa"/>
          </w:tcPr>
          <w:p w14:paraId="2B4D782D" w14:textId="77777777" w:rsidR="00AE5CCD" w:rsidRPr="008403B0" w:rsidRDefault="00B15D3C" w:rsidP="006248CC">
            <w:pPr>
              <w:pStyle w:val="ACMATableText"/>
              <w:spacing w:line="280" w:lineRule="atLeast"/>
              <w:rPr>
                <w:lang w:val="en-AU"/>
              </w:rPr>
            </w:pPr>
            <w:r w:rsidRPr="008403B0">
              <w:rPr>
                <w:lang w:val="en-AU"/>
              </w:rPr>
              <w:t>HRP</w:t>
            </w:r>
          </w:p>
        </w:tc>
        <w:tc>
          <w:tcPr>
            <w:tcW w:w="7087" w:type="dxa"/>
          </w:tcPr>
          <w:p w14:paraId="560812AA" w14:textId="77777777" w:rsidR="00AE5CCD" w:rsidRPr="008403B0" w:rsidRDefault="00B15D3C" w:rsidP="006248CC">
            <w:pPr>
              <w:pStyle w:val="ACMATableText"/>
              <w:spacing w:line="280" w:lineRule="atLeast"/>
              <w:rPr>
                <w:lang w:val="en-AU"/>
              </w:rPr>
            </w:pPr>
            <w:r w:rsidRPr="008403B0">
              <w:rPr>
                <w:lang w:val="en-AU"/>
              </w:rPr>
              <w:t>Horizontally Radiated Power</w:t>
            </w:r>
          </w:p>
        </w:tc>
      </w:tr>
      <w:tr w:rsidR="00AE5CCD" w:rsidRPr="008403B0" w14:paraId="12DB7E81" w14:textId="77777777" w:rsidTr="006248CC">
        <w:tc>
          <w:tcPr>
            <w:tcW w:w="2088" w:type="dxa"/>
          </w:tcPr>
          <w:p w14:paraId="1946D9A5" w14:textId="77777777" w:rsidR="00AE5CCD" w:rsidRPr="008403B0" w:rsidRDefault="00B15D3C" w:rsidP="006248CC">
            <w:pPr>
              <w:pStyle w:val="ACMATableText"/>
              <w:spacing w:line="280" w:lineRule="atLeast"/>
              <w:rPr>
                <w:lang w:val="en-AU"/>
              </w:rPr>
            </w:pPr>
            <w:r w:rsidRPr="008403B0">
              <w:rPr>
                <w:lang w:val="en-AU"/>
              </w:rPr>
              <w:t>IF</w:t>
            </w:r>
          </w:p>
        </w:tc>
        <w:tc>
          <w:tcPr>
            <w:tcW w:w="7087" w:type="dxa"/>
          </w:tcPr>
          <w:p w14:paraId="4E183CA6" w14:textId="77777777" w:rsidR="00AE5CCD" w:rsidRPr="008403B0" w:rsidRDefault="00B15D3C" w:rsidP="006248CC">
            <w:pPr>
              <w:pStyle w:val="ACMATableText"/>
              <w:spacing w:line="280" w:lineRule="atLeast"/>
              <w:rPr>
                <w:lang w:val="en-AU"/>
              </w:rPr>
            </w:pPr>
            <w:r w:rsidRPr="008403B0">
              <w:rPr>
                <w:lang w:val="en-AU"/>
              </w:rPr>
              <w:t xml:space="preserve">Intermediate Frequency </w:t>
            </w:r>
          </w:p>
        </w:tc>
      </w:tr>
      <w:tr w:rsidR="00AE5CCD" w:rsidRPr="008403B0" w14:paraId="315ACDA4" w14:textId="77777777" w:rsidTr="006248CC">
        <w:tc>
          <w:tcPr>
            <w:tcW w:w="2088" w:type="dxa"/>
          </w:tcPr>
          <w:p w14:paraId="0990D84F" w14:textId="77777777" w:rsidR="00AE5CCD" w:rsidRPr="008403B0" w:rsidRDefault="00B15D3C" w:rsidP="006248CC">
            <w:pPr>
              <w:pStyle w:val="ACMATableText"/>
              <w:spacing w:line="280" w:lineRule="atLeast"/>
              <w:rPr>
                <w:lang w:val="en-AU"/>
              </w:rPr>
            </w:pPr>
            <w:r w:rsidRPr="008403B0">
              <w:rPr>
                <w:lang w:val="en-AU"/>
              </w:rPr>
              <w:t>IIC</w:t>
            </w:r>
          </w:p>
        </w:tc>
        <w:tc>
          <w:tcPr>
            <w:tcW w:w="7087" w:type="dxa"/>
          </w:tcPr>
          <w:p w14:paraId="14C70014" w14:textId="77777777" w:rsidR="00AE5CCD" w:rsidRPr="008403B0" w:rsidRDefault="00B15D3C" w:rsidP="006248CC">
            <w:pPr>
              <w:pStyle w:val="ACMATableText"/>
              <w:spacing w:line="280" w:lineRule="atLeast"/>
              <w:rPr>
                <w:lang w:val="en-AU"/>
              </w:rPr>
            </w:pPr>
            <w:r w:rsidRPr="008403B0">
              <w:rPr>
                <w:lang w:val="en-AU"/>
              </w:rPr>
              <w:t>Interference Impact Certificate</w:t>
            </w:r>
          </w:p>
        </w:tc>
      </w:tr>
      <w:tr w:rsidR="00AE5CCD" w:rsidRPr="008403B0" w14:paraId="0335A21C" w14:textId="77777777" w:rsidTr="006248CC">
        <w:tc>
          <w:tcPr>
            <w:tcW w:w="2088" w:type="dxa"/>
          </w:tcPr>
          <w:p w14:paraId="038FE645" w14:textId="77777777" w:rsidR="00AE5CCD" w:rsidRPr="008403B0" w:rsidRDefault="001D4CDE" w:rsidP="006248CC">
            <w:pPr>
              <w:pStyle w:val="ACMATableText"/>
              <w:spacing w:line="280" w:lineRule="atLeast"/>
              <w:rPr>
                <w:lang w:val="en-AU"/>
              </w:rPr>
            </w:pPr>
            <w:r w:rsidRPr="008403B0">
              <w:rPr>
                <w:lang w:val="en-AU"/>
              </w:rPr>
              <w:t>LOP</w:t>
            </w:r>
          </w:p>
        </w:tc>
        <w:tc>
          <w:tcPr>
            <w:tcW w:w="7087" w:type="dxa"/>
          </w:tcPr>
          <w:p w14:paraId="4281A8CD" w14:textId="77777777" w:rsidR="00AE5CCD" w:rsidRPr="008403B0" w:rsidRDefault="001D4CDE" w:rsidP="006248CC">
            <w:pPr>
              <w:pStyle w:val="ACMATableText"/>
              <w:spacing w:line="280" w:lineRule="atLeast"/>
              <w:rPr>
                <w:lang w:val="en-AU"/>
              </w:rPr>
            </w:pPr>
            <w:r w:rsidRPr="008403B0">
              <w:rPr>
                <w:lang w:val="en-AU"/>
              </w:rPr>
              <w:t>Level Of Protection</w:t>
            </w:r>
          </w:p>
        </w:tc>
      </w:tr>
      <w:tr w:rsidR="00AE5CCD" w:rsidRPr="008403B0" w14:paraId="0DB86B42" w14:textId="77777777" w:rsidTr="006248CC">
        <w:tc>
          <w:tcPr>
            <w:tcW w:w="2088" w:type="dxa"/>
          </w:tcPr>
          <w:p w14:paraId="3B98B349" w14:textId="77777777" w:rsidR="00AE5CCD" w:rsidRPr="008403B0" w:rsidRDefault="001D4CDE" w:rsidP="006248CC">
            <w:pPr>
              <w:pStyle w:val="ACMATableText"/>
              <w:spacing w:line="280" w:lineRule="atLeast"/>
              <w:rPr>
                <w:lang w:val="en-AU"/>
              </w:rPr>
            </w:pPr>
            <w:r w:rsidRPr="008403B0">
              <w:rPr>
                <w:lang w:val="en-AU"/>
              </w:rPr>
              <w:t>MP</w:t>
            </w:r>
          </w:p>
        </w:tc>
        <w:tc>
          <w:tcPr>
            <w:tcW w:w="7087" w:type="dxa"/>
          </w:tcPr>
          <w:p w14:paraId="6C22CA51" w14:textId="77777777" w:rsidR="00AE5CCD" w:rsidRPr="008403B0" w:rsidRDefault="001D4CDE" w:rsidP="006248CC">
            <w:pPr>
              <w:pStyle w:val="ACMATableText"/>
              <w:spacing w:line="280" w:lineRule="atLeast"/>
              <w:rPr>
                <w:lang w:val="en-AU"/>
              </w:rPr>
            </w:pPr>
            <w:r w:rsidRPr="008403B0">
              <w:rPr>
                <w:lang w:val="en-AU"/>
              </w:rPr>
              <w:t>Maximum Power</w:t>
            </w:r>
          </w:p>
        </w:tc>
      </w:tr>
      <w:tr w:rsidR="001D4CDE" w:rsidRPr="008403B0" w14:paraId="5838C269" w14:textId="77777777" w:rsidTr="006248CC">
        <w:tc>
          <w:tcPr>
            <w:tcW w:w="2088" w:type="dxa"/>
          </w:tcPr>
          <w:p w14:paraId="76F770C1" w14:textId="77777777" w:rsidR="001D4CDE" w:rsidRPr="008403B0" w:rsidRDefault="001D4CDE" w:rsidP="006248CC">
            <w:pPr>
              <w:pStyle w:val="ACMATableText"/>
              <w:spacing w:line="280" w:lineRule="atLeast"/>
              <w:rPr>
                <w:lang w:val="en-AU"/>
              </w:rPr>
            </w:pPr>
            <w:r w:rsidRPr="008403B0">
              <w:rPr>
                <w:lang w:val="en-AU"/>
              </w:rPr>
              <w:t>RF</w:t>
            </w:r>
          </w:p>
        </w:tc>
        <w:tc>
          <w:tcPr>
            <w:tcW w:w="7087" w:type="dxa"/>
          </w:tcPr>
          <w:p w14:paraId="0DAD9BA5" w14:textId="77777777" w:rsidR="001D4CDE" w:rsidRPr="008403B0" w:rsidRDefault="001D4CDE" w:rsidP="006248CC">
            <w:pPr>
              <w:pStyle w:val="ACMATableText"/>
              <w:spacing w:line="280" w:lineRule="atLeast"/>
              <w:rPr>
                <w:lang w:val="en-AU"/>
              </w:rPr>
            </w:pPr>
            <w:r w:rsidRPr="008403B0">
              <w:rPr>
                <w:lang w:val="en-AU"/>
              </w:rPr>
              <w:t>Radio Frequency</w:t>
            </w:r>
          </w:p>
        </w:tc>
      </w:tr>
      <w:tr w:rsidR="001D4CDE" w:rsidRPr="008403B0" w14:paraId="3A8691E9" w14:textId="77777777" w:rsidTr="006248CC">
        <w:tc>
          <w:tcPr>
            <w:tcW w:w="2088" w:type="dxa"/>
          </w:tcPr>
          <w:p w14:paraId="14871C33" w14:textId="77777777" w:rsidR="001D4CDE" w:rsidRPr="008403B0" w:rsidRDefault="001D4CDE" w:rsidP="006248CC">
            <w:pPr>
              <w:pStyle w:val="ACMATableText"/>
              <w:spacing w:line="280" w:lineRule="atLeast"/>
              <w:rPr>
                <w:lang w:val="en-AU"/>
              </w:rPr>
            </w:pPr>
            <w:r w:rsidRPr="008403B0">
              <w:rPr>
                <w:lang w:val="en-AU"/>
              </w:rPr>
              <w:t>RP</w:t>
            </w:r>
          </w:p>
        </w:tc>
        <w:tc>
          <w:tcPr>
            <w:tcW w:w="7087" w:type="dxa"/>
          </w:tcPr>
          <w:p w14:paraId="1E519324" w14:textId="77777777" w:rsidR="001D4CDE" w:rsidRPr="008403B0" w:rsidRDefault="001D4CDE" w:rsidP="006248CC">
            <w:pPr>
              <w:pStyle w:val="ACMATableText"/>
              <w:spacing w:line="280" w:lineRule="atLeast"/>
              <w:rPr>
                <w:lang w:val="en-AU"/>
              </w:rPr>
            </w:pPr>
            <w:r w:rsidRPr="008403B0">
              <w:rPr>
                <w:lang w:val="en-AU"/>
              </w:rPr>
              <w:t>Radiated Power</w:t>
            </w:r>
          </w:p>
        </w:tc>
      </w:tr>
      <w:tr w:rsidR="001D4CDE" w:rsidRPr="008403B0" w14:paraId="00876B0E" w14:textId="77777777" w:rsidTr="006248CC">
        <w:tc>
          <w:tcPr>
            <w:tcW w:w="2088" w:type="dxa"/>
          </w:tcPr>
          <w:p w14:paraId="57987C92" w14:textId="77777777" w:rsidR="001D4CDE" w:rsidRPr="008403B0" w:rsidRDefault="001D4CDE" w:rsidP="006248CC">
            <w:pPr>
              <w:pStyle w:val="ACMATableText"/>
              <w:spacing w:line="280" w:lineRule="atLeast"/>
              <w:rPr>
                <w:lang w:val="en-AU"/>
              </w:rPr>
            </w:pPr>
            <w:r w:rsidRPr="008403B0">
              <w:rPr>
                <w:lang w:val="en-AU"/>
              </w:rPr>
              <w:t>RRL</w:t>
            </w:r>
          </w:p>
        </w:tc>
        <w:tc>
          <w:tcPr>
            <w:tcW w:w="7087" w:type="dxa"/>
          </w:tcPr>
          <w:p w14:paraId="0FEFE095" w14:textId="77777777" w:rsidR="001D4CDE" w:rsidRPr="008403B0" w:rsidRDefault="001D4CDE" w:rsidP="006248CC">
            <w:pPr>
              <w:pStyle w:val="ACMATableText"/>
              <w:spacing w:line="280" w:lineRule="atLeast"/>
              <w:rPr>
                <w:lang w:val="en-AU"/>
              </w:rPr>
            </w:pPr>
            <w:r w:rsidRPr="008403B0">
              <w:rPr>
                <w:lang w:val="en-AU"/>
              </w:rPr>
              <w:t>Register of Radiocommunications Licences</w:t>
            </w:r>
          </w:p>
        </w:tc>
      </w:tr>
      <w:tr w:rsidR="001D4CDE" w:rsidRPr="008403B0" w14:paraId="623ACE6B" w14:textId="77777777" w:rsidTr="006248CC">
        <w:tc>
          <w:tcPr>
            <w:tcW w:w="2088" w:type="dxa"/>
          </w:tcPr>
          <w:p w14:paraId="6622B108" w14:textId="77777777" w:rsidR="001D4CDE" w:rsidRPr="008403B0" w:rsidRDefault="001D4CDE" w:rsidP="006248CC">
            <w:pPr>
              <w:pStyle w:val="ACMATableText"/>
              <w:spacing w:line="280" w:lineRule="atLeast"/>
              <w:rPr>
                <w:lang w:val="en-AU"/>
              </w:rPr>
            </w:pPr>
            <w:r w:rsidRPr="008403B0">
              <w:rPr>
                <w:lang w:val="en-AU"/>
              </w:rPr>
              <w:t>TDD</w:t>
            </w:r>
          </w:p>
        </w:tc>
        <w:tc>
          <w:tcPr>
            <w:tcW w:w="7087" w:type="dxa"/>
          </w:tcPr>
          <w:p w14:paraId="5BEE5B8B" w14:textId="77777777" w:rsidR="001D4CDE" w:rsidRPr="008403B0" w:rsidRDefault="001D4CDE" w:rsidP="006248CC">
            <w:pPr>
              <w:pStyle w:val="ACMATableText"/>
              <w:spacing w:line="280" w:lineRule="atLeast"/>
              <w:rPr>
                <w:lang w:val="en-AU"/>
              </w:rPr>
            </w:pPr>
            <w:r w:rsidRPr="008403B0">
              <w:rPr>
                <w:lang w:val="en-AU"/>
              </w:rPr>
              <w:t>Time Division Duplex</w:t>
            </w:r>
          </w:p>
        </w:tc>
      </w:tr>
    </w:tbl>
    <w:p w14:paraId="050DC06F" w14:textId="77777777" w:rsidR="00213C94" w:rsidRPr="008403B0" w:rsidRDefault="00213C94" w:rsidP="00AE5CCD">
      <w:pPr>
        <w:pStyle w:val="ACMABodyText"/>
        <w:sectPr w:rsidR="00213C94" w:rsidRPr="008403B0" w:rsidSect="001552B0">
          <w:headerReference w:type="even" r:id="rId16"/>
          <w:headerReference w:type="default" r:id="rId17"/>
          <w:footerReference w:type="even" r:id="rId18"/>
          <w:footerReference w:type="default" r:id="rId19"/>
          <w:pgSz w:w="11907" w:h="16840" w:code="9"/>
          <w:pgMar w:top="1814" w:right="1474" w:bottom="1418" w:left="1474" w:header="851" w:footer="794" w:gutter="0"/>
          <w:pgNumType w:fmt="lowerRoman"/>
          <w:cols w:space="708"/>
          <w:docGrid w:linePitch="360"/>
        </w:sectPr>
      </w:pPr>
    </w:p>
    <w:p w14:paraId="7B9C0277" w14:textId="77777777" w:rsidR="00625ED0" w:rsidRPr="008403B0" w:rsidRDefault="00625ED0" w:rsidP="00625ED0">
      <w:pPr>
        <w:pStyle w:val="ACMAChapterHeading"/>
      </w:pPr>
      <w:bookmarkStart w:id="7" w:name="_Toc207159077"/>
      <w:bookmarkStart w:id="8" w:name="_Toc208041168"/>
      <w:bookmarkStart w:id="9" w:name="_Toc208210884"/>
      <w:bookmarkStart w:id="10" w:name="_Toc208212139"/>
      <w:bookmarkStart w:id="11" w:name="_Toc209505780"/>
      <w:bookmarkStart w:id="12" w:name="_Toc210458946"/>
      <w:bookmarkStart w:id="13" w:name="_Toc211919302"/>
      <w:r w:rsidRPr="008403B0">
        <w:lastRenderedPageBreak/>
        <w:t xml:space="preserve">1 </w:t>
      </w:r>
      <w:r w:rsidR="00B53ACD">
        <w:t>Introduction</w:t>
      </w:r>
      <w:bookmarkEnd w:id="7"/>
      <w:bookmarkEnd w:id="8"/>
      <w:bookmarkEnd w:id="9"/>
      <w:bookmarkEnd w:id="10"/>
      <w:bookmarkEnd w:id="11"/>
      <w:bookmarkEnd w:id="12"/>
      <w:bookmarkEnd w:id="13"/>
    </w:p>
    <w:p w14:paraId="2B178C83" w14:textId="77777777" w:rsidR="000831D1" w:rsidRDefault="000831D1" w:rsidP="00625ED0">
      <w:pPr>
        <w:pStyle w:val="ACMAHeading1"/>
        <w:rPr>
          <w:lang w:val="en-AU"/>
        </w:rPr>
      </w:pPr>
      <w:bookmarkStart w:id="14" w:name="_Toc207159078"/>
      <w:bookmarkStart w:id="15" w:name="_Toc208041169"/>
      <w:bookmarkStart w:id="16" w:name="_Toc208210885"/>
      <w:bookmarkStart w:id="17" w:name="_Toc208212140"/>
      <w:bookmarkStart w:id="18" w:name="_Toc209505781"/>
      <w:bookmarkStart w:id="19" w:name="_Toc210458947"/>
      <w:bookmarkStart w:id="20" w:name="_Toc211919303"/>
      <w:r>
        <w:rPr>
          <w:lang w:val="en-AU"/>
        </w:rPr>
        <w:t>1.1</w:t>
      </w:r>
      <w:r>
        <w:rPr>
          <w:lang w:val="en-AU"/>
        </w:rPr>
        <w:tab/>
        <w:t>Spectrum Licences &amp; Technical Frameworks</w:t>
      </w:r>
    </w:p>
    <w:p w14:paraId="41764C0A" w14:textId="77777777" w:rsidR="000831D1" w:rsidRDefault="000831D1" w:rsidP="000831D1">
      <w:pPr>
        <w:pStyle w:val="ACMABodyText"/>
      </w:pPr>
      <w:r>
        <w:t xml:space="preserve">Spectrum licensing is one of three licensing options available under the regulatory arrangements implemented by the Australian Communications and Media Authority (ACMA) to manage the radiofrequency spectrum.  Spectrum licences were introduced in the </w:t>
      </w:r>
      <w:r w:rsidRPr="002C4CFB">
        <w:rPr>
          <w:i/>
        </w:rPr>
        <w:t>Radiocommunications Act 1992</w:t>
      </w:r>
      <w:r>
        <w:t xml:space="preserve"> (the Act) and offer a technology-flexible, market-oriented approach to managing the radiofrequency spectrum.</w:t>
      </w:r>
    </w:p>
    <w:p w14:paraId="724FFC4A" w14:textId="77777777" w:rsidR="000831D1" w:rsidRDefault="000831D1" w:rsidP="000831D1">
      <w:pPr>
        <w:pStyle w:val="ACMABodyText"/>
      </w:pPr>
      <w:r>
        <w:t xml:space="preserve">Spectrum licences authorise the use of a parcel of spectrum space.  Licensees are able to deploy transmitters or devices from any site within their spectrum space, as long as the operation of the device complies with the core conditions and technical framework applicable to the spectrum licensed band.  </w:t>
      </w:r>
    </w:p>
    <w:p w14:paraId="018E88DD" w14:textId="77777777" w:rsidR="000831D1" w:rsidRDefault="000831D1" w:rsidP="000831D1">
      <w:pPr>
        <w:pStyle w:val="ACMABodyText"/>
      </w:pPr>
      <w:r>
        <w:t>A technical framework is the collection of technical regulatory conditions that apply to the use of devices within spectrum licensed bands.  The Act specifies the mandatory and optional statutory requirements for a spectrum licence technical framework. Under sections 66, 145 and 262 of the Act, ACMA specifies the following:</w:t>
      </w:r>
    </w:p>
    <w:p w14:paraId="54254201" w14:textId="77777777" w:rsidR="000831D1" w:rsidRDefault="000831D1" w:rsidP="000831D1">
      <w:pPr>
        <w:pStyle w:val="ACMABodyText"/>
        <w:numPr>
          <w:ilvl w:val="0"/>
          <w:numId w:val="48"/>
        </w:numPr>
      </w:pPr>
      <w:r>
        <w:t xml:space="preserve">a defined frequency and area; </w:t>
      </w:r>
    </w:p>
    <w:p w14:paraId="3461F14A" w14:textId="77777777" w:rsidR="000831D1" w:rsidRDefault="000831D1" w:rsidP="000831D1">
      <w:pPr>
        <w:pStyle w:val="ACMABodyText"/>
        <w:numPr>
          <w:ilvl w:val="0"/>
          <w:numId w:val="48"/>
        </w:numPr>
      </w:pPr>
      <w:r>
        <w:t>specified out of band limits and out of area limits;</w:t>
      </w:r>
    </w:p>
    <w:p w14:paraId="2C72696B" w14:textId="77777777" w:rsidR="000831D1" w:rsidRDefault="000831D1" w:rsidP="000831D1">
      <w:pPr>
        <w:pStyle w:val="ACMABodyText"/>
        <w:numPr>
          <w:ilvl w:val="0"/>
          <w:numId w:val="48"/>
        </w:numPr>
      </w:pPr>
      <w:r>
        <w:t>a written determination made under section 145 of the Act setting out what is considered to be an unacceptable level of interference; and</w:t>
      </w:r>
    </w:p>
    <w:p w14:paraId="3C42F6ED" w14:textId="77777777" w:rsidR="000831D1" w:rsidRDefault="000831D1" w:rsidP="000831D1">
      <w:pPr>
        <w:pStyle w:val="ACMABodyText"/>
        <w:numPr>
          <w:ilvl w:val="0"/>
          <w:numId w:val="48"/>
        </w:numPr>
      </w:pPr>
      <w:r>
        <w:t>Advisory guidelines, made under section 262 of the Act, in relation to any aspect of radiocommunication or radio emissions including interference,</w:t>
      </w:r>
      <w:r w:rsidRPr="00BA7D9E">
        <w:t xml:space="preserve"> </w:t>
      </w:r>
      <w:r>
        <w:t xml:space="preserve">for example. </w:t>
      </w:r>
    </w:p>
    <w:p w14:paraId="7007BFC1" w14:textId="77777777" w:rsidR="000831D1" w:rsidRPr="000831D1" w:rsidRDefault="000831D1" w:rsidP="000831D1">
      <w:pPr>
        <w:pStyle w:val="ACMABodyText"/>
      </w:pPr>
      <w:r>
        <w:t>Typically, all of the above elements are included in spectrum licensing technical frameworks</w:t>
      </w:r>
      <w:r>
        <w:rPr>
          <w:rStyle w:val="FootnoteReference"/>
        </w:rPr>
        <w:footnoteReference w:id="1"/>
      </w:r>
      <w:r>
        <w:t>. ACMA has applied the same underlying principles regarding space-centric spectrum management</w:t>
      </w:r>
      <w:r>
        <w:rPr>
          <w:rStyle w:val="FootnoteReference"/>
        </w:rPr>
        <w:footnoteReference w:id="2"/>
      </w:r>
      <w:r>
        <w:t xml:space="preserve"> for every technical framework. </w:t>
      </w:r>
    </w:p>
    <w:p w14:paraId="74545143" w14:textId="77777777" w:rsidR="00625ED0" w:rsidRPr="008403B0" w:rsidRDefault="000831D1" w:rsidP="00625ED0">
      <w:pPr>
        <w:pStyle w:val="ACMAHeading1"/>
        <w:rPr>
          <w:lang w:val="en-AU"/>
        </w:rPr>
      </w:pPr>
      <w:r>
        <w:rPr>
          <w:lang w:val="en-AU"/>
        </w:rPr>
        <w:t>1.2</w:t>
      </w:r>
      <w:r>
        <w:rPr>
          <w:lang w:val="en-AU"/>
        </w:rPr>
        <w:tab/>
      </w:r>
      <w:bookmarkEnd w:id="14"/>
      <w:bookmarkEnd w:id="15"/>
      <w:bookmarkEnd w:id="16"/>
      <w:bookmarkEnd w:id="17"/>
      <w:bookmarkEnd w:id="18"/>
      <w:bookmarkEnd w:id="19"/>
      <w:bookmarkEnd w:id="20"/>
      <w:r w:rsidR="00B53ACD">
        <w:rPr>
          <w:lang w:val="en-AU"/>
        </w:rPr>
        <w:t>Purpose</w:t>
      </w:r>
    </w:p>
    <w:p w14:paraId="61BE64CF" w14:textId="77777777" w:rsidR="00CC33C6" w:rsidRDefault="004904A1" w:rsidP="00625ED0">
      <w:pPr>
        <w:pStyle w:val="ACMABodyText"/>
      </w:pPr>
      <w:r>
        <w:t xml:space="preserve">The purpose of this information paper is to </w:t>
      </w:r>
      <w:r w:rsidR="00CC33C6">
        <w:t xml:space="preserve">provide </w:t>
      </w:r>
      <w:r>
        <w:t xml:space="preserve">information to stakeholders about Australian spectrum licensing arrangements and the technical frameworks that support them.  It is intended that the information paper be used as a </w:t>
      </w:r>
      <w:r w:rsidR="00CC33C6">
        <w:t xml:space="preserve">resource for </w:t>
      </w:r>
      <w:r>
        <w:t xml:space="preserve">both ACMA and its </w:t>
      </w:r>
      <w:r w:rsidR="0014599F">
        <w:lastRenderedPageBreak/>
        <w:t xml:space="preserve">stakeholders in </w:t>
      </w:r>
      <w:r w:rsidR="00625ED0" w:rsidRPr="008403B0">
        <w:t>industry</w:t>
      </w:r>
      <w:r w:rsidR="00CC33C6">
        <w:t xml:space="preserve"> and </w:t>
      </w:r>
      <w:r w:rsidR="0014599F">
        <w:t xml:space="preserve">government </w:t>
      </w:r>
      <w:r>
        <w:t xml:space="preserve">to share information and provoke discussion on </w:t>
      </w:r>
      <w:r w:rsidR="00625ED0" w:rsidRPr="008403B0">
        <w:t xml:space="preserve">spectrum licensing </w:t>
      </w:r>
      <w:r>
        <w:t>arrangements generally</w:t>
      </w:r>
      <w:r w:rsidR="00625ED0" w:rsidRPr="008403B0">
        <w:t xml:space="preserve">. </w:t>
      </w:r>
    </w:p>
    <w:p w14:paraId="602E4193" w14:textId="77777777" w:rsidR="00625ED0" w:rsidRPr="008403B0" w:rsidRDefault="000831D1" w:rsidP="00625ED0">
      <w:pPr>
        <w:pStyle w:val="ACMAHeading1"/>
        <w:rPr>
          <w:lang w:val="en-AU"/>
        </w:rPr>
      </w:pPr>
      <w:r>
        <w:rPr>
          <w:lang w:val="en-AU"/>
        </w:rPr>
        <w:t>1.3</w:t>
      </w:r>
      <w:r>
        <w:rPr>
          <w:lang w:val="en-AU"/>
        </w:rPr>
        <w:tab/>
      </w:r>
      <w:bookmarkStart w:id="21" w:name="_Toc207159079"/>
      <w:bookmarkStart w:id="22" w:name="_Toc208041170"/>
      <w:bookmarkStart w:id="23" w:name="_Toc208210886"/>
      <w:bookmarkStart w:id="24" w:name="_Toc208212141"/>
      <w:bookmarkStart w:id="25" w:name="_Toc209505782"/>
      <w:bookmarkStart w:id="26" w:name="_Toc210458948"/>
      <w:bookmarkStart w:id="27" w:name="_Toc211919304"/>
      <w:r w:rsidR="00625ED0" w:rsidRPr="008403B0">
        <w:rPr>
          <w:lang w:val="en-AU"/>
        </w:rPr>
        <w:t>Review of Spectrum Licensing Technical Frameworks</w:t>
      </w:r>
      <w:bookmarkEnd w:id="21"/>
      <w:bookmarkEnd w:id="22"/>
      <w:bookmarkEnd w:id="23"/>
      <w:bookmarkEnd w:id="24"/>
      <w:bookmarkEnd w:id="25"/>
      <w:bookmarkEnd w:id="26"/>
      <w:bookmarkEnd w:id="27"/>
      <w:r w:rsidR="00625ED0" w:rsidRPr="008403B0">
        <w:rPr>
          <w:lang w:val="en-AU"/>
        </w:rPr>
        <w:t xml:space="preserve"> </w:t>
      </w:r>
    </w:p>
    <w:p w14:paraId="69967F37" w14:textId="77777777" w:rsidR="007D0800" w:rsidRDefault="00625ED0" w:rsidP="007D0800">
      <w:pPr>
        <w:pStyle w:val="ACMABodyText"/>
      </w:pPr>
      <w:r w:rsidRPr="008403B0">
        <w:t xml:space="preserve">This </w:t>
      </w:r>
      <w:r w:rsidR="00036118" w:rsidRPr="00036118">
        <w:t>information p</w:t>
      </w:r>
      <w:r w:rsidRPr="00036118">
        <w:t>aper</w:t>
      </w:r>
      <w:r w:rsidR="00881E94" w:rsidRPr="00036118">
        <w:t xml:space="preserve"> </w:t>
      </w:r>
      <w:r w:rsidRPr="008403B0">
        <w:t xml:space="preserve">has been released in conjunction with </w:t>
      </w:r>
      <w:r w:rsidR="00052354">
        <w:t>the</w:t>
      </w:r>
      <w:r w:rsidR="00052354" w:rsidRPr="008403B0">
        <w:t xml:space="preserve"> </w:t>
      </w:r>
      <w:r w:rsidRPr="008403B0">
        <w:t xml:space="preserve">consultation paper </w:t>
      </w:r>
      <w:r w:rsidR="00487534" w:rsidRPr="002E55BB">
        <w:rPr>
          <w:i/>
        </w:rPr>
        <w:t>Spectrum Licensing Technical Frameworks Review Discussion Paper</w:t>
      </w:r>
      <w:r w:rsidRPr="008403B0">
        <w:rPr>
          <w:rStyle w:val="FootnoteReference"/>
        </w:rPr>
        <w:footnoteReference w:id="3"/>
      </w:r>
      <w:r w:rsidRPr="008403B0">
        <w:t xml:space="preserve">.  </w:t>
      </w:r>
      <w:r w:rsidR="002E55BB">
        <w:t xml:space="preserve">ACMA anticipates that the associated release of the information paper alongside the </w:t>
      </w:r>
      <w:r w:rsidRPr="008403B0">
        <w:t xml:space="preserve">consultation paper </w:t>
      </w:r>
      <w:r w:rsidR="002E55BB">
        <w:t xml:space="preserve">will provide prospective respondents with further information and understanding.  </w:t>
      </w:r>
      <w:r w:rsidRPr="008403B0">
        <w:t xml:space="preserve">The </w:t>
      </w:r>
      <w:r w:rsidR="002E55BB">
        <w:t xml:space="preserve">purpose of the </w:t>
      </w:r>
      <w:r w:rsidRPr="008403B0">
        <w:t xml:space="preserve">consultation paper </w:t>
      </w:r>
      <w:r w:rsidR="002E55BB">
        <w:t xml:space="preserve">is </w:t>
      </w:r>
      <w:r w:rsidR="00EC0A2E">
        <w:t xml:space="preserve">to </w:t>
      </w:r>
      <w:r w:rsidR="00487534" w:rsidRPr="00B84501">
        <w:t xml:space="preserve">stimulate discussion and </w:t>
      </w:r>
      <w:r w:rsidR="00487534">
        <w:t>seek views</w:t>
      </w:r>
      <w:r w:rsidR="00487534" w:rsidRPr="00B84501">
        <w:t xml:space="preserve"> from stakeholders </w:t>
      </w:r>
      <w:r w:rsidR="00487534">
        <w:t xml:space="preserve">on </w:t>
      </w:r>
      <w:r w:rsidR="002E55BB">
        <w:t xml:space="preserve">how </w:t>
      </w:r>
      <w:r w:rsidR="00487534" w:rsidRPr="00B84501">
        <w:t>spectrum licensing technical frameworks</w:t>
      </w:r>
      <w:r w:rsidR="002E55BB">
        <w:t xml:space="preserve"> may be improved into the future</w:t>
      </w:r>
      <w:r w:rsidR="00EC0A2E">
        <w:t>.</w:t>
      </w:r>
      <w:r w:rsidRPr="008403B0">
        <w:t xml:space="preserve"> </w:t>
      </w:r>
      <w:r w:rsidR="005B23FC">
        <w:t>The purpose of the</w:t>
      </w:r>
      <w:r w:rsidR="007D0800" w:rsidRPr="00B84501">
        <w:t xml:space="preserve"> review of spectrum licensing technical frameworks </w:t>
      </w:r>
      <w:r w:rsidR="007D0800">
        <w:t>is to</w:t>
      </w:r>
      <w:r w:rsidR="007D0800" w:rsidRPr="00B84501">
        <w:t>:</w:t>
      </w:r>
    </w:p>
    <w:p w14:paraId="4D9B4083" w14:textId="77777777" w:rsidR="005318FA" w:rsidRPr="00AD0B7A" w:rsidRDefault="005318FA" w:rsidP="005318FA">
      <w:pPr>
        <w:pStyle w:val="ACMABulletLevel1"/>
        <w:numPr>
          <w:ilvl w:val="0"/>
          <w:numId w:val="39"/>
        </w:numPr>
      </w:pPr>
      <w:r w:rsidRPr="00AD0B7A">
        <w:t>improve the efficiency and effectiveness of technical frameworks for future spectrum allocations;</w:t>
      </w:r>
    </w:p>
    <w:p w14:paraId="5806D222" w14:textId="77777777" w:rsidR="005318FA" w:rsidRDefault="005318FA" w:rsidP="005318FA">
      <w:pPr>
        <w:pStyle w:val="ACMABulletLevel1"/>
        <w:numPr>
          <w:ilvl w:val="0"/>
          <w:numId w:val="39"/>
        </w:numPr>
      </w:pPr>
      <w:r w:rsidRPr="00AD0B7A">
        <w:t>ensure that technical frameworks are clear an</w:t>
      </w:r>
      <w:r>
        <w:t>d easily understood by industry;</w:t>
      </w:r>
    </w:p>
    <w:p w14:paraId="18B83573" w14:textId="77777777" w:rsidR="005318FA" w:rsidRDefault="005318FA" w:rsidP="005318FA">
      <w:pPr>
        <w:pStyle w:val="ACMABulletLevel1"/>
        <w:numPr>
          <w:ilvl w:val="0"/>
          <w:numId w:val="39"/>
        </w:numPr>
      </w:pPr>
      <w:r w:rsidRPr="00AD0B7A">
        <w:t>ensure a consistent approach to technical frameworks for different spectrum licensed bands</w:t>
      </w:r>
      <w:r w:rsidR="00581E69">
        <w:t xml:space="preserve"> is employed</w:t>
      </w:r>
      <w:r w:rsidRPr="00AD0B7A">
        <w:rPr>
          <w:snapToGrid w:val="0"/>
        </w:rPr>
        <w:t>;</w:t>
      </w:r>
    </w:p>
    <w:p w14:paraId="6DE7411C" w14:textId="77777777" w:rsidR="007D0800" w:rsidRPr="00B84501" w:rsidRDefault="005318FA" w:rsidP="007D0800">
      <w:pPr>
        <w:pStyle w:val="ACMABulletLevel1"/>
        <w:numPr>
          <w:ilvl w:val="0"/>
          <w:numId w:val="39"/>
        </w:numPr>
      </w:pPr>
      <w:r>
        <w:rPr>
          <w:snapToGrid w:val="0"/>
        </w:rPr>
        <w:t xml:space="preserve">ensure </w:t>
      </w:r>
      <w:r w:rsidR="007D0800">
        <w:rPr>
          <w:snapToGrid w:val="0"/>
        </w:rPr>
        <w:t>f</w:t>
      </w:r>
      <w:r w:rsidR="007D0800" w:rsidRPr="00B84501">
        <w:rPr>
          <w:snapToGrid w:val="0"/>
        </w:rPr>
        <w:t>uture technical frameworks meet industry requirements</w:t>
      </w:r>
      <w:r w:rsidR="007D0800">
        <w:rPr>
          <w:snapToGrid w:val="0"/>
        </w:rPr>
        <w:t>;</w:t>
      </w:r>
    </w:p>
    <w:p w14:paraId="5BB9C22F" w14:textId="77777777" w:rsidR="007D0800" w:rsidRPr="00B84501" w:rsidRDefault="005318FA" w:rsidP="007D0800">
      <w:pPr>
        <w:pStyle w:val="ACMABulletLevel1"/>
        <w:numPr>
          <w:ilvl w:val="0"/>
          <w:numId w:val="40"/>
        </w:numPr>
      </w:pPr>
      <w:r>
        <w:rPr>
          <w:snapToGrid w:val="0"/>
        </w:rPr>
        <w:t xml:space="preserve">ensure </w:t>
      </w:r>
      <w:r w:rsidR="007D0800">
        <w:rPr>
          <w:snapToGrid w:val="0"/>
        </w:rPr>
        <w:t xml:space="preserve">future technical frameworks </w:t>
      </w:r>
      <w:r w:rsidR="00052354">
        <w:rPr>
          <w:snapToGrid w:val="0"/>
        </w:rPr>
        <w:t>can</w:t>
      </w:r>
      <w:r w:rsidR="007D0800">
        <w:rPr>
          <w:snapToGrid w:val="0"/>
        </w:rPr>
        <w:t xml:space="preserve"> accommodate n</w:t>
      </w:r>
      <w:r w:rsidR="007D0800" w:rsidRPr="00B84501">
        <w:rPr>
          <w:snapToGrid w:val="0"/>
        </w:rPr>
        <w:t>ew technology developments and interference methods</w:t>
      </w:r>
      <w:r w:rsidR="007D0800">
        <w:rPr>
          <w:snapToGrid w:val="0"/>
        </w:rPr>
        <w:t>; and</w:t>
      </w:r>
    </w:p>
    <w:p w14:paraId="005B7E63" w14:textId="77777777" w:rsidR="00625ED0" w:rsidRPr="008403B0" w:rsidRDefault="005318FA" w:rsidP="007D0800">
      <w:pPr>
        <w:pStyle w:val="ACMABulletLevel1"/>
        <w:numPr>
          <w:ilvl w:val="0"/>
          <w:numId w:val="41"/>
        </w:numPr>
      </w:pPr>
      <w:r>
        <w:rPr>
          <w:snapToGrid w:val="0"/>
        </w:rPr>
        <w:t xml:space="preserve">ensure </w:t>
      </w:r>
      <w:smartTag w:uri="urn:schemas-microsoft-com:office:smarttags" w:element="place">
        <w:smartTag w:uri="urn:schemas-microsoft-com:office:smarttags" w:element="country-region">
          <w:r>
            <w:rPr>
              <w:snapToGrid w:val="0"/>
            </w:rPr>
            <w:t>Australia</w:t>
          </w:r>
        </w:smartTag>
      </w:smartTag>
      <w:r>
        <w:rPr>
          <w:snapToGrid w:val="0"/>
        </w:rPr>
        <w:t xml:space="preserve"> is </w:t>
      </w:r>
      <w:r w:rsidR="00581E69">
        <w:rPr>
          <w:snapToGrid w:val="0"/>
        </w:rPr>
        <w:t>employing</w:t>
      </w:r>
      <w:r>
        <w:rPr>
          <w:snapToGrid w:val="0"/>
        </w:rPr>
        <w:t xml:space="preserve"> </w:t>
      </w:r>
      <w:r w:rsidR="007D0800">
        <w:rPr>
          <w:snapToGrid w:val="0"/>
        </w:rPr>
        <w:t xml:space="preserve">international </w:t>
      </w:r>
      <w:r w:rsidR="007D0800" w:rsidRPr="00B84501">
        <w:rPr>
          <w:snapToGrid w:val="0"/>
        </w:rPr>
        <w:t xml:space="preserve">best practice </w:t>
      </w:r>
      <w:r w:rsidR="00052354">
        <w:rPr>
          <w:snapToGrid w:val="0"/>
        </w:rPr>
        <w:t xml:space="preserve">principles </w:t>
      </w:r>
      <w:r w:rsidR="007D0800" w:rsidRPr="00B84501">
        <w:rPr>
          <w:snapToGrid w:val="0"/>
        </w:rPr>
        <w:t>when creating technical framework</w:t>
      </w:r>
      <w:r w:rsidR="00052354">
        <w:rPr>
          <w:snapToGrid w:val="0"/>
        </w:rPr>
        <w:t>s</w:t>
      </w:r>
      <w:r w:rsidR="007D0800">
        <w:rPr>
          <w:snapToGrid w:val="0"/>
        </w:rPr>
        <w:t>.</w:t>
      </w:r>
    </w:p>
    <w:p w14:paraId="510C525D" w14:textId="77777777" w:rsidR="00625ED0" w:rsidRPr="008403B0" w:rsidRDefault="000831D1" w:rsidP="00625ED0">
      <w:pPr>
        <w:pStyle w:val="ACMAHeading1"/>
        <w:rPr>
          <w:lang w:val="en-AU"/>
        </w:rPr>
      </w:pPr>
      <w:bookmarkStart w:id="28" w:name="_Toc207159080"/>
      <w:bookmarkStart w:id="29" w:name="_Toc208041171"/>
      <w:bookmarkStart w:id="30" w:name="_Toc208210887"/>
      <w:bookmarkStart w:id="31" w:name="_Toc208212142"/>
      <w:bookmarkStart w:id="32" w:name="_Toc209505783"/>
      <w:bookmarkStart w:id="33" w:name="_Toc210458949"/>
      <w:bookmarkStart w:id="34" w:name="_Toc211919305"/>
      <w:r>
        <w:t>1.4</w:t>
      </w:r>
      <w:r>
        <w:tab/>
      </w:r>
      <w:r w:rsidR="00625ED0" w:rsidRPr="008403B0">
        <w:rPr>
          <w:lang w:val="en-AU"/>
        </w:rPr>
        <w:t>Currency of this paper</w:t>
      </w:r>
      <w:bookmarkEnd w:id="28"/>
      <w:bookmarkEnd w:id="29"/>
      <w:bookmarkEnd w:id="30"/>
      <w:bookmarkEnd w:id="31"/>
      <w:bookmarkEnd w:id="32"/>
      <w:bookmarkEnd w:id="33"/>
      <w:bookmarkEnd w:id="34"/>
    </w:p>
    <w:p w14:paraId="60C08EAE" w14:textId="77777777" w:rsidR="00BB4D5B" w:rsidRDefault="002E55BB" w:rsidP="00625ED0">
      <w:pPr>
        <w:pStyle w:val="ACMABodyText"/>
      </w:pPr>
      <w:r>
        <w:t>Despite the release of t</w:t>
      </w:r>
      <w:r w:rsidR="00052354">
        <w:t>h</w:t>
      </w:r>
      <w:r>
        <w:t>is</w:t>
      </w:r>
      <w:r w:rsidR="00052354">
        <w:t xml:space="preserve"> </w:t>
      </w:r>
      <w:r w:rsidR="00BB4D5B">
        <w:t>information</w:t>
      </w:r>
      <w:r w:rsidR="00625ED0" w:rsidRPr="008403B0">
        <w:t xml:space="preserve"> paper </w:t>
      </w:r>
      <w:r>
        <w:t>with the consultation paper, the</w:t>
      </w:r>
      <w:r w:rsidR="00052354">
        <w:t xml:space="preserve"> </w:t>
      </w:r>
      <w:r w:rsidR="00BB4D5B">
        <w:t>information</w:t>
      </w:r>
      <w:r w:rsidR="00625ED0" w:rsidRPr="008403B0">
        <w:t xml:space="preserve"> paper </w:t>
      </w:r>
      <w:r w:rsidR="00052354">
        <w:t xml:space="preserve">is </w:t>
      </w:r>
      <w:r>
        <w:t xml:space="preserve">a stand alone document that is </w:t>
      </w:r>
      <w:r w:rsidR="00052354">
        <w:t>intended</w:t>
      </w:r>
      <w:r w:rsidR="00625ED0" w:rsidRPr="008403B0">
        <w:t xml:space="preserve"> to be </w:t>
      </w:r>
      <w:r>
        <w:t>updated and provide</w:t>
      </w:r>
      <w:r w:rsidR="00052354">
        <w:t xml:space="preserve"> </w:t>
      </w:r>
      <w:r>
        <w:t xml:space="preserve">further information on the development of spectrum licence technical frameworks over time. </w:t>
      </w:r>
      <w:r w:rsidR="00052354">
        <w:t xml:space="preserve"> </w:t>
      </w:r>
      <w:r w:rsidR="00625ED0" w:rsidRPr="008403B0">
        <w:t>ACMA will ensure the paper is kept up</w:t>
      </w:r>
      <w:r>
        <w:t xml:space="preserve"> </w:t>
      </w:r>
      <w:r w:rsidR="00625ED0" w:rsidRPr="008403B0">
        <w:t>to</w:t>
      </w:r>
      <w:r>
        <w:t xml:space="preserve"> </w:t>
      </w:r>
      <w:r w:rsidR="00625ED0" w:rsidRPr="008403B0">
        <w:t xml:space="preserve">date.  </w:t>
      </w:r>
    </w:p>
    <w:p w14:paraId="562E89B8" w14:textId="77777777" w:rsidR="00BB4D5B" w:rsidRDefault="00BB4D5B" w:rsidP="00625ED0">
      <w:pPr>
        <w:pStyle w:val="ACMABodyText"/>
      </w:pPr>
      <w:r>
        <w:t xml:space="preserve">Further information on spectrum licensing arrangements is available on the ACMA website </w:t>
      </w:r>
      <w:r w:rsidR="0085209D">
        <w:t xml:space="preserve">at </w:t>
      </w:r>
      <w:hyperlink r:id="rId20" w:history="1">
        <w:r w:rsidRPr="00E456EA">
          <w:rPr>
            <w:rStyle w:val="Hyperlink"/>
          </w:rPr>
          <w:t>www.acma.gov.au</w:t>
        </w:r>
      </w:hyperlink>
      <w:r>
        <w:t xml:space="preserve"> or may be obtained by contacting ACMA using the details provided below.</w:t>
      </w:r>
    </w:p>
    <w:p w14:paraId="52662FE2" w14:textId="77777777" w:rsidR="00BB4D5B" w:rsidRDefault="00BB4D5B" w:rsidP="0085209D">
      <w:pPr>
        <w:pStyle w:val="ACMABodyText"/>
      </w:pPr>
      <w:r>
        <w:t>Telephone:</w:t>
      </w:r>
      <w:r>
        <w:tab/>
        <w:t>1300 850 115</w:t>
      </w:r>
    </w:p>
    <w:p w14:paraId="3547DB5A" w14:textId="77777777" w:rsidR="00BB4D5B" w:rsidRPr="008403B0" w:rsidRDefault="00BB4D5B" w:rsidP="0085209D">
      <w:pPr>
        <w:pStyle w:val="ACMABodyText"/>
      </w:pPr>
      <w:r>
        <w:t>E-mail:</w:t>
      </w:r>
      <w:r>
        <w:tab/>
      </w:r>
      <w:r>
        <w:tab/>
      </w:r>
      <w:hyperlink r:id="rId21" w:history="1">
        <w:r w:rsidR="00E24CAB">
          <w:rPr>
            <w:rStyle w:val="Hyperlink"/>
          </w:rPr>
          <w:t>LAIS</w:t>
        </w:r>
        <w:r w:rsidR="00E24CAB" w:rsidRPr="00242B04">
          <w:rPr>
            <w:rStyle w:val="Hyperlink"/>
          </w:rPr>
          <w:t>@acma.gov.au</w:t>
        </w:r>
      </w:hyperlink>
    </w:p>
    <w:p w14:paraId="20B6D4E7" w14:textId="77777777" w:rsidR="00213C94" w:rsidRPr="008403B0" w:rsidRDefault="00213C94" w:rsidP="00625ED0">
      <w:pPr>
        <w:pStyle w:val="ACMAChapterHeading"/>
        <w:sectPr w:rsidR="00213C94" w:rsidRPr="008403B0" w:rsidSect="006346BE">
          <w:headerReference w:type="even" r:id="rId22"/>
          <w:headerReference w:type="default" r:id="rId23"/>
          <w:pgSz w:w="11907" w:h="16840" w:code="9"/>
          <w:pgMar w:top="1814" w:right="1474" w:bottom="1418" w:left="1474" w:header="851" w:footer="794" w:gutter="0"/>
          <w:pgNumType w:start="1"/>
          <w:cols w:space="708"/>
          <w:docGrid w:linePitch="360"/>
        </w:sectPr>
      </w:pPr>
    </w:p>
    <w:p w14:paraId="21126727" w14:textId="77777777" w:rsidR="001552B0" w:rsidRPr="008403B0" w:rsidRDefault="00625ED0" w:rsidP="00625ED0">
      <w:pPr>
        <w:pStyle w:val="ACMAChapterHeading"/>
      </w:pPr>
      <w:bookmarkStart w:id="35" w:name="_Toc207159081"/>
      <w:bookmarkStart w:id="36" w:name="_Toc208041172"/>
      <w:bookmarkStart w:id="37" w:name="_Toc208210888"/>
      <w:bookmarkStart w:id="38" w:name="_Toc208212143"/>
      <w:bookmarkStart w:id="39" w:name="OLE_LINK4"/>
      <w:bookmarkStart w:id="40" w:name="OLE_LINK5"/>
      <w:bookmarkStart w:id="41" w:name="_Toc209505784"/>
      <w:bookmarkStart w:id="42" w:name="_Toc210458950"/>
      <w:bookmarkStart w:id="43" w:name="_Toc211919306"/>
      <w:r w:rsidRPr="008403B0">
        <w:lastRenderedPageBreak/>
        <w:t>2 Spectrum Licensing Overview</w:t>
      </w:r>
      <w:bookmarkEnd w:id="35"/>
      <w:bookmarkEnd w:id="36"/>
      <w:bookmarkEnd w:id="37"/>
      <w:bookmarkEnd w:id="38"/>
      <w:bookmarkEnd w:id="41"/>
      <w:bookmarkEnd w:id="42"/>
      <w:bookmarkEnd w:id="43"/>
    </w:p>
    <w:p w14:paraId="5A0C16B6" w14:textId="77777777" w:rsidR="00FA4C4A" w:rsidRDefault="00BD69B3" w:rsidP="00FA4C4A">
      <w:pPr>
        <w:pStyle w:val="ACMAHeading1"/>
        <w:numPr>
          <w:ilvl w:val="1"/>
          <w:numId w:val="0"/>
        </w:numPr>
        <w:rPr>
          <w:lang w:val="en-AU"/>
        </w:rPr>
      </w:pPr>
      <w:bookmarkStart w:id="44" w:name="_Toc208041173"/>
      <w:bookmarkStart w:id="45" w:name="_Toc208210889"/>
      <w:bookmarkStart w:id="46" w:name="_Toc208212144"/>
      <w:bookmarkStart w:id="47" w:name="_Toc209505785"/>
      <w:bookmarkStart w:id="48" w:name="_Toc210458951"/>
      <w:bookmarkStart w:id="49" w:name="_Toc211919307"/>
      <w:r w:rsidRPr="008403B0">
        <w:rPr>
          <w:lang w:val="en-AU"/>
        </w:rPr>
        <w:t xml:space="preserve">2.1 </w:t>
      </w:r>
      <w:bookmarkEnd w:id="44"/>
      <w:r w:rsidR="00FA4C4A">
        <w:rPr>
          <w:lang w:val="en-AU"/>
        </w:rPr>
        <w:tab/>
      </w:r>
      <w:bookmarkStart w:id="50" w:name="_Toc224557094"/>
      <w:r w:rsidR="00FA4C4A">
        <w:rPr>
          <w:lang w:val="en-AU"/>
        </w:rPr>
        <w:t>Legislative basis for Australian spectrum management</w:t>
      </w:r>
      <w:bookmarkEnd w:id="50"/>
    </w:p>
    <w:p w14:paraId="1CD03244" w14:textId="77777777" w:rsidR="00FA4C4A" w:rsidRDefault="00FA4C4A" w:rsidP="00FA4C4A">
      <w:pPr>
        <w:pStyle w:val="ACMABodyText"/>
      </w:pPr>
      <w:r>
        <w:t xml:space="preserve">The </w:t>
      </w:r>
      <w:r>
        <w:rPr>
          <w:i/>
        </w:rPr>
        <w:t xml:space="preserve">Australian Communications and Media Authority Act 2005 </w:t>
      </w:r>
      <w:r>
        <w:t>sets out the spectrum management functions of ACMA, including:</w:t>
      </w:r>
    </w:p>
    <w:p w14:paraId="7A250EA0" w14:textId="77777777" w:rsidR="00FA4C4A" w:rsidRDefault="00FA4C4A" w:rsidP="000831D1">
      <w:pPr>
        <w:pStyle w:val="ACMABulletLevel1"/>
        <w:numPr>
          <w:ilvl w:val="1"/>
          <w:numId w:val="49"/>
        </w:numPr>
      </w:pPr>
      <w:r>
        <w:t>Management of the radiofrequency spectrum in accordance with the Act; and</w:t>
      </w:r>
    </w:p>
    <w:p w14:paraId="7AAF0B9B" w14:textId="77777777" w:rsidR="00FA4C4A" w:rsidRDefault="001947EF" w:rsidP="00FA4C4A">
      <w:pPr>
        <w:pStyle w:val="ACMABulletLevel1"/>
        <w:numPr>
          <w:ilvl w:val="1"/>
          <w:numId w:val="49"/>
        </w:numPr>
      </w:pPr>
      <w:r>
        <w:t>T</w:t>
      </w:r>
      <w:r w:rsidR="00FA4C4A">
        <w:t>o advise and assist the radiocommunications community.</w:t>
      </w:r>
    </w:p>
    <w:p w14:paraId="285D2056" w14:textId="77777777" w:rsidR="00E25415" w:rsidRDefault="000831D1" w:rsidP="000831D1">
      <w:pPr>
        <w:pStyle w:val="ACMABulletLevel1"/>
        <w:numPr>
          <w:ilvl w:val="0"/>
          <w:numId w:val="0"/>
        </w:numPr>
      </w:pPr>
      <w:r>
        <w:t>ACMA undertakes its responsibility to manage the radiofrequency spectrum in accordance with the objects set out in section 3 of the Act.  The objects are provided in the table below.</w:t>
      </w:r>
    </w:p>
    <w:p w14:paraId="17AE53CB" w14:textId="77777777" w:rsidR="00E25415" w:rsidRPr="00E74AC3" w:rsidRDefault="00E25415" w:rsidP="00E25415">
      <w:pPr>
        <w:pStyle w:val="ACMATableHeading"/>
        <w:rPr>
          <w:sz w:val="22"/>
          <w:szCs w:val="22"/>
        </w:rPr>
      </w:pPr>
      <w:r w:rsidRPr="00E74AC3">
        <w:rPr>
          <w:sz w:val="22"/>
          <w:szCs w:val="22"/>
        </w:rPr>
        <w:t>Section 3 – Object of the Act</w:t>
      </w:r>
    </w:p>
    <w:tbl>
      <w:tblPr>
        <w:tblStyle w:val="TableGrid"/>
        <w:tblW w:w="0" w:type="auto"/>
        <w:tblLook w:val="01E0" w:firstRow="1" w:lastRow="1" w:firstColumn="1" w:lastColumn="1" w:noHBand="0" w:noVBand="0"/>
      </w:tblPr>
      <w:tblGrid>
        <w:gridCol w:w="9175"/>
      </w:tblGrid>
      <w:tr w:rsidR="00E25415" w14:paraId="120D230C" w14:textId="77777777" w:rsidTr="00E25415">
        <w:tc>
          <w:tcPr>
            <w:tcW w:w="9175" w:type="dxa"/>
          </w:tcPr>
          <w:p w14:paraId="15D15057" w14:textId="77777777" w:rsidR="00E25415" w:rsidRPr="00E74AC3" w:rsidRDefault="00E25415" w:rsidP="00E74AC3">
            <w:pPr>
              <w:pStyle w:val="ACMATableText"/>
              <w:numPr>
                <w:ilvl w:val="0"/>
                <w:numId w:val="44"/>
              </w:numPr>
              <w:spacing w:before="120" w:after="120" w:line="240" w:lineRule="atLeast"/>
              <w:rPr>
                <w:sz w:val="20"/>
                <w:szCs w:val="20"/>
              </w:rPr>
            </w:pPr>
            <w:r w:rsidRPr="00E74AC3">
              <w:rPr>
                <w:sz w:val="20"/>
                <w:szCs w:val="20"/>
              </w:rPr>
              <w:t>maximise, by ensuring the efficient allocation and use of the spectrum, the overall public benefit derived from using the radiofrequency spectrum;</w:t>
            </w:r>
          </w:p>
          <w:p w14:paraId="1A03D8EC" w14:textId="77777777" w:rsidR="00E25415" w:rsidRPr="00E74AC3" w:rsidRDefault="00E25415" w:rsidP="00E74AC3">
            <w:pPr>
              <w:pStyle w:val="ACMATableText"/>
              <w:numPr>
                <w:ilvl w:val="0"/>
                <w:numId w:val="44"/>
              </w:numPr>
              <w:spacing w:before="120" w:after="120" w:line="240" w:lineRule="atLeast"/>
              <w:rPr>
                <w:sz w:val="20"/>
                <w:szCs w:val="20"/>
              </w:rPr>
            </w:pPr>
            <w:r w:rsidRPr="00E74AC3">
              <w:rPr>
                <w:sz w:val="20"/>
                <w:szCs w:val="20"/>
              </w:rPr>
              <w:t>make adequate provision of the spectrum:</w:t>
            </w:r>
          </w:p>
          <w:p w14:paraId="20A59BDF" w14:textId="77777777" w:rsidR="00E25415" w:rsidRPr="00E74AC3" w:rsidRDefault="00E74AC3" w:rsidP="00E74AC3">
            <w:pPr>
              <w:pStyle w:val="ACMATableText"/>
              <w:spacing w:before="120" w:after="120" w:line="240" w:lineRule="atLeast"/>
              <w:ind w:left="720"/>
              <w:rPr>
                <w:sz w:val="20"/>
                <w:szCs w:val="20"/>
              </w:rPr>
            </w:pPr>
            <w:r w:rsidRPr="00E74AC3">
              <w:rPr>
                <w:sz w:val="20"/>
                <w:szCs w:val="20"/>
              </w:rPr>
              <w:t xml:space="preserve">(i)  </w:t>
            </w:r>
            <w:r w:rsidR="00E25415" w:rsidRPr="00E74AC3">
              <w:rPr>
                <w:sz w:val="20"/>
                <w:szCs w:val="20"/>
              </w:rPr>
              <w:t xml:space="preserve">for use by agencies involved in the defence or national security of </w:t>
            </w:r>
            <w:smartTag w:uri="urn:schemas-microsoft-com:office:smarttags" w:element="place">
              <w:smartTag w:uri="urn:schemas-microsoft-com:office:smarttags" w:element="country-region">
                <w:r w:rsidR="00E25415" w:rsidRPr="00E74AC3">
                  <w:rPr>
                    <w:sz w:val="20"/>
                    <w:szCs w:val="20"/>
                  </w:rPr>
                  <w:t>Australia</w:t>
                </w:r>
              </w:smartTag>
            </w:smartTag>
            <w:r w:rsidR="00E25415" w:rsidRPr="00E74AC3">
              <w:rPr>
                <w:sz w:val="20"/>
                <w:szCs w:val="20"/>
              </w:rPr>
              <w:t>, law enforcement or the provision of emergency services; and</w:t>
            </w:r>
          </w:p>
          <w:p w14:paraId="0C596E17" w14:textId="77777777" w:rsidR="00E25415" w:rsidRPr="00E74AC3" w:rsidRDefault="00E74AC3" w:rsidP="00E74AC3">
            <w:pPr>
              <w:pStyle w:val="ACMATableText"/>
              <w:spacing w:before="120" w:after="120" w:line="240" w:lineRule="atLeast"/>
              <w:ind w:left="720"/>
              <w:rPr>
                <w:sz w:val="20"/>
                <w:szCs w:val="20"/>
              </w:rPr>
            </w:pPr>
            <w:r w:rsidRPr="00E74AC3">
              <w:rPr>
                <w:sz w:val="20"/>
                <w:szCs w:val="20"/>
              </w:rPr>
              <w:t xml:space="preserve">(ii)  </w:t>
            </w:r>
            <w:r w:rsidR="00E25415" w:rsidRPr="00E74AC3">
              <w:rPr>
                <w:sz w:val="20"/>
                <w:szCs w:val="20"/>
              </w:rPr>
              <w:t>for use by other public or community services;</w:t>
            </w:r>
          </w:p>
          <w:p w14:paraId="5DE1250C" w14:textId="77777777" w:rsidR="00E25415" w:rsidRPr="00E74AC3" w:rsidRDefault="00E25415" w:rsidP="00E74AC3">
            <w:pPr>
              <w:pStyle w:val="ACMATableText"/>
              <w:numPr>
                <w:ilvl w:val="0"/>
                <w:numId w:val="44"/>
              </w:numPr>
              <w:spacing w:before="120" w:after="120" w:line="240" w:lineRule="atLeast"/>
              <w:rPr>
                <w:sz w:val="20"/>
                <w:szCs w:val="20"/>
              </w:rPr>
            </w:pPr>
            <w:r w:rsidRPr="00E74AC3">
              <w:rPr>
                <w:sz w:val="20"/>
                <w:szCs w:val="20"/>
              </w:rPr>
              <w:t>provide a responsive and flexible approach to meeting the needs of users of the spectrum;</w:t>
            </w:r>
          </w:p>
          <w:p w14:paraId="21571C25" w14:textId="77777777" w:rsidR="00E25415" w:rsidRPr="00E74AC3" w:rsidRDefault="00E25415" w:rsidP="00E74AC3">
            <w:pPr>
              <w:pStyle w:val="ACMATableText"/>
              <w:numPr>
                <w:ilvl w:val="0"/>
                <w:numId w:val="44"/>
              </w:numPr>
              <w:spacing w:before="120" w:after="120" w:line="240" w:lineRule="atLeast"/>
              <w:rPr>
                <w:sz w:val="20"/>
                <w:szCs w:val="20"/>
              </w:rPr>
            </w:pPr>
            <w:r w:rsidRPr="00E74AC3">
              <w:rPr>
                <w:sz w:val="20"/>
                <w:szCs w:val="20"/>
              </w:rPr>
              <w:t>encourage the use of efficient radiocommunication technologies so that a wide range of services of an adequate quality can be provided;</w:t>
            </w:r>
          </w:p>
          <w:p w14:paraId="25DF88AA" w14:textId="77777777" w:rsidR="00E25415" w:rsidRPr="00E74AC3" w:rsidRDefault="00E25415" w:rsidP="00E74AC3">
            <w:pPr>
              <w:pStyle w:val="ACMATableText"/>
              <w:numPr>
                <w:ilvl w:val="0"/>
                <w:numId w:val="44"/>
              </w:numPr>
              <w:spacing w:before="120" w:after="120" w:line="240" w:lineRule="atLeast"/>
              <w:rPr>
                <w:sz w:val="20"/>
                <w:szCs w:val="20"/>
              </w:rPr>
            </w:pPr>
            <w:r w:rsidRPr="00E74AC3">
              <w:rPr>
                <w:sz w:val="20"/>
                <w:szCs w:val="20"/>
              </w:rPr>
              <w:t>provide an efficient, equitable and transparent system of charging for the use of spectrum, taking account of the value of both commercial and non-commercial use of spectrum;</w:t>
            </w:r>
          </w:p>
          <w:p w14:paraId="0B8AB7B4" w14:textId="77777777" w:rsidR="00E25415" w:rsidRPr="00E74AC3" w:rsidRDefault="00E25415" w:rsidP="00E74AC3">
            <w:pPr>
              <w:pStyle w:val="ACMATableText"/>
              <w:numPr>
                <w:ilvl w:val="0"/>
                <w:numId w:val="44"/>
              </w:numPr>
              <w:spacing w:before="120" w:after="120" w:line="240" w:lineRule="atLeast"/>
              <w:rPr>
                <w:sz w:val="20"/>
                <w:szCs w:val="20"/>
              </w:rPr>
            </w:pPr>
            <w:r w:rsidRPr="00E74AC3">
              <w:rPr>
                <w:sz w:val="20"/>
                <w:szCs w:val="20"/>
              </w:rPr>
              <w:t>support the communications policy objectives of the Commonwealth Government;</w:t>
            </w:r>
          </w:p>
          <w:p w14:paraId="63B634FA" w14:textId="77777777" w:rsidR="00E25415" w:rsidRPr="00E74AC3" w:rsidRDefault="00E25415" w:rsidP="00E74AC3">
            <w:pPr>
              <w:pStyle w:val="ACMATableText"/>
              <w:numPr>
                <w:ilvl w:val="0"/>
                <w:numId w:val="44"/>
              </w:numPr>
              <w:spacing w:before="120" w:after="120" w:line="240" w:lineRule="atLeast"/>
              <w:rPr>
                <w:sz w:val="20"/>
                <w:szCs w:val="20"/>
              </w:rPr>
            </w:pPr>
            <w:r w:rsidRPr="00E74AC3">
              <w:rPr>
                <w:sz w:val="20"/>
                <w:szCs w:val="20"/>
              </w:rPr>
              <w:t>provide a regulatory environment that maximises opportunities for the Australian communications industry in domestic and international markets;</w:t>
            </w:r>
          </w:p>
          <w:p w14:paraId="601B4AB0" w14:textId="77777777" w:rsidR="00E25415" w:rsidRDefault="00E25415" w:rsidP="00E74AC3">
            <w:pPr>
              <w:pStyle w:val="ACMATableText"/>
              <w:numPr>
                <w:ilvl w:val="0"/>
                <w:numId w:val="44"/>
              </w:numPr>
              <w:spacing w:before="120" w:after="120" w:line="240" w:lineRule="atLeast"/>
            </w:pPr>
            <w:r w:rsidRPr="00E74AC3">
              <w:rPr>
                <w:sz w:val="20"/>
                <w:szCs w:val="20"/>
              </w:rPr>
              <w:t xml:space="preserve">promote </w:t>
            </w:r>
            <w:smartTag w:uri="urn:schemas-microsoft-com:office:smarttags" w:element="place">
              <w:smartTag w:uri="urn:schemas-microsoft-com:office:smarttags" w:element="country-region">
                <w:r w:rsidRPr="00E74AC3">
                  <w:rPr>
                    <w:sz w:val="20"/>
                    <w:szCs w:val="20"/>
                  </w:rPr>
                  <w:t>Australia</w:t>
                </w:r>
              </w:smartTag>
            </w:smartTag>
            <w:r w:rsidRPr="00E74AC3">
              <w:rPr>
                <w:sz w:val="20"/>
                <w:szCs w:val="20"/>
              </w:rPr>
              <w:t>’s interests concerning international agreements, treaties and conventions relating to radiocommunications or the radiofrequency spectrum.</w:t>
            </w:r>
          </w:p>
        </w:tc>
      </w:tr>
    </w:tbl>
    <w:p w14:paraId="1D06466C" w14:textId="77777777" w:rsidR="00E25415" w:rsidRDefault="00E25415" w:rsidP="00FA4C4A">
      <w:pPr>
        <w:pStyle w:val="ACMABodyText"/>
      </w:pPr>
    </w:p>
    <w:p w14:paraId="14C86684" w14:textId="77777777" w:rsidR="00FA4C4A" w:rsidRDefault="00FA4C4A" w:rsidP="00FA4C4A">
      <w:pPr>
        <w:pStyle w:val="ACMABodyText"/>
      </w:pPr>
      <w:r>
        <w:t xml:space="preserve">ACMA also has related spectrum management obligations under the </w:t>
      </w:r>
      <w:r>
        <w:rPr>
          <w:i/>
        </w:rPr>
        <w:t>Broadcasting Services Act 1992</w:t>
      </w:r>
      <w:r>
        <w:t>, which guide the use of spectrum in the broadcasting services bands</w:t>
      </w:r>
      <w:r>
        <w:rPr>
          <w:rStyle w:val="FootnoteReference"/>
        </w:rPr>
        <w:footnoteReference w:id="4"/>
      </w:r>
      <w:r>
        <w:rPr>
          <w:i/>
        </w:rPr>
        <w:t>.</w:t>
      </w:r>
      <w:r>
        <w:t xml:space="preserve"> ACMA will </w:t>
      </w:r>
      <w:r>
        <w:lastRenderedPageBreak/>
        <w:t>continue to be guided by the objects set out in the Broadcasting Services Act when making decisions on matters that fall under that Act.</w:t>
      </w:r>
    </w:p>
    <w:p w14:paraId="6711A227" w14:textId="77777777" w:rsidR="00FA4C4A" w:rsidRDefault="00FA4C4A" w:rsidP="00FA4C4A">
      <w:pPr>
        <w:pStyle w:val="ACMABodyText"/>
      </w:pPr>
      <w:r>
        <w:t xml:space="preserve">ACMA must consider government policies in the performance of its functions. The Minister may also give written directions to ACMA about the performance of its functions under the </w:t>
      </w:r>
      <w:r w:rsidR="000C0EE6">
        <w:t>Radiocommunications</w:t>
      </w:r>
      <w:r w:rsidR="00330671">
        <w:t xml:space="preserve"> </w:t>
      </w:r>
      <w:r>
        <w:t>Act.</w:t>
      </w:r>
    </w:p>
    <w:p w14:paraId="2A86A7F5" w14:textId="77777777" w:rsidR="00FA4C4A" w:rsidRDefault="00FA4C4A" w:rsidP="00FA4C4A">
      <w:pPr>
        <w:pStyle w:val="ACMABodyText"/>
      </w:pPr>
      <w:r>
        <w:t xml:space="preserve">Radiocommunications licences are also subject to provisions in the </w:t>
      </w:r>
      <w:r>
        <w:rPr>
          <w:i/>
        </w:rPr>
        <w:t>Trade Practices Act 1974</w:t>
      </w:r>
      <w:r>
        <w:t>, which prohibit acquisitions that result in a substantial lessening of competition.</w:t>
      </w:r>
    </w:p>
    <w:p w14:paraId="0AE62A2A" w14:textId="77777777" w:rsidR="00FA4C4A" w:rsidRDefault="00FA4C4A" w:rsidP="00FA4C4A">
      <w:pPr>
        <w:pStyle w:val="ACMAHeading1"/>
        <w:numPr>
          <w:ilvl w:val="1"/>
          <w:numId w:val="0"/>
        </w:numPr>
        <w:rPr>
          <w:lang w:val="en-AU"/>
        </w:rPr>
      </w:pPr>
      <w:r>
        <w:rPr>
          <w:lang w:val="en-AU"/>
        </w:rPr>
        <w:t>2.2</w:t>
      </w:r>
      <w:r>
        <w:rPr>
          <w:lang w:val="en-AU"/>
        </w:rPr>
        <w:tab/>
      </w:r>
      <w:bookmarkStart w:id="51" w:name="_Toc224557096"/>
      <w:r>
        <w:rPr>
          <w:lang w:val="en-AU"/>
        </w:rPr>
        <w:t xml:space="preserve">Spectrum management </w:t>
      </w:r>
      <w:bookmarkEnd w:id="51"/>
    </w:p>
    <w:p w14:paraId="3AEC3DAA" w14:textId="77777777" w:rsidR="00BD69B3" w:rsidRDefault="00FA4C4A" w:rsidP="00FA4C4A">
      <w:pPr>
        <w:pStyle w:val="ACMABodyText"/>
      </w:pPr>
      <w:r>
        <w:t xml:space="preserve">ACMA recognises that its planning and </w:t>
      </w:r>
      <w:r w:rsidR="00330671">
        <w:t>licensing</w:t>
      </w:r>
      <w:bookmarkEnd w:id="45"/>
      <w:bookmarkEnd w:id="46"/>
      <w:bookmarkEnd w:id="47"/>
      <w:bookmarkEnd w:id="48"/>
      <w:bookmarkEnd w:id="49"/>
      <w:r w:rsidR="000C0EE6">
        <w:t xml:space="preserve"> </w:t>
      </w:r>
      <w:r>
        <w:t>decisions may affect the shape of the market and the value of spectrum to different parties. An essential and challenging element of spectrum management is recognising and meeting the needs of existing spectrum users, while at the same time, supporting the dynamic growth and changing uses of spectrum.</w:t>
      </w:r>
    </w:p>
    <w:p w14:paraId="14066346" w14:textId="77777777" w:rsidR="00FA4C4A" w:rsidRDefault="00FA4C4A" w:rsidP="00FA4C4A">
      <w:pPr>
        <w:pStyle w:val="ACMABodyText"/>
      </w:pPr>
      <w:r>
        <w:t xml:space="preserve">In order to meet this challenge in a consistent and effective way, ACMA proposes to adopt certain principles of good regulatory process and apply an agreed set of spectrum management principles. </w:t>
      </w:r>
    </w:p>
    <w:p w14:paraId="541B36F7" w14:textId="77777777" w:rsidR="00FA4C4A" w:rsidRDefault="00FA4C4A" w:rsidP="00FA4C4A">
      <w:pPr>
        <w:pStyle w:val="ACMABodyText"/>
      </w:pPr>
      <w:r>
        <w:t xml:space="preserve">In 2007, ACMA commissioned </w:t>
      </w:r>
      <w:r>
        <w:rPr>
          <w:i/>
        </w:rPr>
        <w:t>The Economics of Spectrum Management – a review</w:t>
      </w:r>
      <w:r>
        <w:rPr>
          <w:rStyle w:val="FootnoteReference"/>
        </w:rPr>
        <w:footnoteReference w:id="5"/>
      </w:r>
      <w:r>
        <w:t xml:space="preserve">. The paper examines different approaches to spectrum management used by international spectrum regulators – command and control, exclusive rights, easements and commons. </w:t>
      </w:r>
    </w:p>
    <w:p w14:paraId="331886F6" w14:textId="77777777" w:rsidR="00FA4C4A" w:rsidRDefault="00FA4C4A" w:rsidP="00FA4C4A">
      <w:pPr>
        <w:pStyle w:val="ACMABodyText"/>
      </w:pPr>
      <w:r>
        <w:t>Figure 2.2 illustrates standard (or mainstream) and intermediate models for spectrum management. It identifies the regulatory models that are currently being used internationally, as well as those approaches that have been identified but not yet implemented.</w:t>
      </w:r>
    </w:p>
    <w:p w14:paraId="4EFE4E0E" w14:textId="77777777" w:rsidR="00FA4C4A" w:rsidRDefault="00FA4C4A" w:rsidP="00FA4C4A">
      <w:pPr>
        <w:pStyle w:val="ACMATableHeading"/>
      </w:pPr>
    </w:p>
    <w:p w14:paraId="0D053BE4" w14:textId="77777777" w:rsidR="00FA4C4A" w:rsidRDefault="00FA4C4A" w:rsidP="00FA4C4A">
      <w:pPr>
        <w:pStyle w:val="ACMATableHeading"/>
      </w:pPr>
      <w:r>
        <w:t>Figure 2.2 – Spectrum management: standard and intermediate models</w:t>
      </w:r>
    </w:p>
    <w:p w14:paraId="1CD75446" w14:textId="52B22454" w:rsidR="00FA4C4A" w:rsidRDefault="00CA0581" w:rsidP="00FA4C4A">
      <w:pPr>
        <w:pStyle w:val="ACMATableHeading"/>
      </w:pPr>
      <w:r>
        <w:rPr>
          <w:noProof/>
        </w:rPr>
        <w:drawing>
          <wp:inline distT="0" distB="0" distL="0" distR="0" wp14:anchorId="60F9713F" wp14:editId="3BD76E60">
            <wp:extent cx="5486400" cy="2905125"/>
            <wp:effectExtent l="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486400" cy="2905125"/>
                    </a:xfrm>
                    <a:prstGeom prst="rect">
                      <a:avLst/>
                    </a:prstGeom>
                    <a:noFill/>
                    <a:ln>
                      <a:noFill/>
                    </a:ln>
                  </pic:spPr>
                </pic:pic>
              </a:graphicData>
            </a:graphic>
          </wp:inline>
        </w:drawing>
      </w:r>
    </w:p>
    <w:p w14:paraId="0BC8CEFC" w14:textId="77777777" w:rsidR="00FA4C4A" w:rsidRDefault="00FA4C4A" w:rsidP="00FA4C4A">
      <w:pPr>
        <w:pStyle w:val="ACMABodyText"/>
      </w:pPr>
      <w:r>
        <w:lastRenderedPageBreak/>
        <w:t>In general terms, the apparatus licensing regime is related to the command and control approach in figure 2.2, class licensing is related to the collective use/open access model, and spectrum licensing is related to exclusive use/full property rights markets.</w:t>
      </w:r>
    </w:p>
    <w:p w14:paraId="31B94CF3" w14:textId="77777777" w:rsidR="00BD69B3" w:rsidRPr="008403B0" w:rsidRDefault="00FA4C4A" w:rsidP="00BD69B3">
      <w:pPr>
        <w:pStyle w:val="ACMAHeading1"/>
        <w:rPr>
          <w:lang w:val="en-AU"/>
        </w:rPr>
      </w:pPr>
      <w:r>
        <w:rPr>
          <w:lang w:val="en-AU"/>
        </w:rPr>
        <w:t>2.3</w:t>
      </w:r>
      <w:r>
        <w:rPr>
          <w:lang w:val="en-AU"/>
        </w:rPr>
        <w:tab/>
      </w:r>
      <w:r w:rsidR="000C0EE6">
        <w:rPr>
          <w:lang w:val="en-AU"/>
        </w:rPr>
        <w:t>Radiocommunications</w:t>
      </w:r>
      <w:r w:rsidR="00330671" w:rsidRPr="008403B0">
        <w:rPr>
          <w:lang w:val="en-AU"/>
        </w:rPr>
        <w:t xml:space="preserve"> licensing</w:t>
      </w:r>
      <w:r w:rsidR="000C0EE6">
        <w:rPr>
          <w:lang w:val="en-AU"/>
        </w:rPr>
        <w:t xml:space="preserve"> in Australia</w:t>
      </w:r>
    </w:p>
    <w:p w14:paraId="2CC9D0FB" w14:textId="77777777" w:rsidR="0085209D" w:rsidRDefault="00E24CAB" w:rsidP="00BD69B3">
      <w:pPr>
        <w:pStyle w:val="ACMABodyText"/>
      </w:pPr>
      <w:r>
        <w:t xml:space="preserve">ACMA </w:t>
      </w:r>
      <w:r w:rsidR="005A7A0B">
        <w:t xml:space="preserve">is </w:t>
      </w:r>
      <w:r w:rsidR="004B0960">
        <w:t>r</w:t>
      </w:r>
      <w:r w:rsidR="009E5778">
        <w:t>esponsible</w:t>
      </w:r>
      <w:r w:rsidR="004B0960">
        <w:t xml:space="preserve"> for managing the radiofrequency spectrum in </w:t>
      </w:r>
      <w:smartTag w:uri="urn:schemas-microsoft-com:office:smarttags" w:element="place">
        <w:smartTag w:uri="urn:schemas-microsoft-com:office:smarttags" w:element="country-region">
          <w:r w:rsidR="004B0960">
            <w:t>Australia</w:t>
          </w:r>
        </w:smartTag>
      </w:smartTag>
      <w:r>
        <w:t xml:space="preserve"> in accordance with the </w:t>
      </w:r>
      <w:r w:rsidRPr="00E24CAB">
        <w:rPr>
          <w:i/>
        </w:rPr>
        <w:t xml:space="preserve">Radiocommunications Act 1992 </w:t>
      </w:r>
      <w:r>
        <w:t>(the Act)</w:t>
      </w:r>
      <w:r w:rsidR="004B0960">
        <w:t xml:space="preserve">. </w:t>
      </w:r>
      <w:r>
        <w:t xml:space="preserve"> </w:t>
      </w:r>
      <w:r w:rsidR="0049360E">
        <w:t>Sections 46 and 47 of the Act provide that radiocommunications devices must only be operated if authorised by a spectrum, apparatus or class licence.</w:t>
      </w:r>
      <w:r w:rsidR="00430AE7">
        <w:rPr>
          <w:rStyle w:val="FootnoteReference"/>
        </w:rPr>
        <w:footnoteReference w:id="6"/>
      </w:r>
      <w:r w:rsidR="00E90D4B" w:rsidRPr="008403B0">
        <w:t xml:space="preserve"> </w:t>
      </w:r>
    </w:p>
    <w:p w14:paraId="55630AB1" w14:textId="77777777" w:rsidR="007F3A58" w:rsidRDefault="007F3A58" w:rsidP="00BD69B3">
      <w:pPr>
        <w:pStyle w:val="ACMABodyText"/>
      </w:pPr>
      <w:r>
        <w:t>Class licences are open, standing authorities that allow anyone to operate particular radiocommunications equipment</w:t>
      </w:r>
      <w:r w:rsidR="00A9291F">
        <w:t xml:space="preserve"> provided that the operation of</w:t>
      </w:r>
      <w:r>
        <w:t xml:space="preserve"> the device is in keeping with the conditions of the licence.</w:t>
      </w:r>
    </w:p>
    <w:p w14:paraId="539E1C84" w14:textId="77777777" w:rsidR="007F3A58" w:rsidRDefault="007F3A58" w:rsidP="00BD69B3">
      <w:pPr>
        <w:pStyle w:val="ACMABodyText"/>
      </w:pPr>
      <w:r>
        <w:t xml:space="preserve">Apparatus licences are issued on an individual basis </w:t>
      </w:r>
      <w:r w:rsidR="00F12569">
        <w:t xml:space="preserve">and </w:t>
      </w:r>
      <w:r>
        <w:t>authoris</w:t>
      </w:r>
      <w:r w:rsidR="00F12569">
        <w:t>e</w:t>
      </w:r>
      <w:r>
        <w:t xml:space="preserve"> the operation of </w:t>
      </w:r>
      <w:r w:rsidR="00764609">
        <w:t>a specific device or service</w:t>
      </w:r>
      <w:r w:rsidR="00F12569">
        <w:t>. This approach, also</w:t>
      </w:r>
      <w:r w:rsidR="002E6FF9">
        <w:t xml:space="preserve"> known as a device-centric approach</w:t>
      </w:r>
      <w:r w:rsidR="006D0D2C">
        <w:rPr>
          <w:rStyle w:val="FootnoteReference"/>
        </w:rPr>
        <w:footnoteReference w:id="7"/>
      </w:r>
      <w:r w:rsidR="00F12569">
        <w:t xml:space="preserve">, </w:t>
      </w:r>
      <w:r w:rsidR="003C1086">
        <w:t>uses different licence</w:t>
      </w:r>
      <w:r w:rsidR="007551EE">
        <w:t xml:space="preserve"> categories </w:t>
      </w:r>
      <w:r w:rsidR="003C1086">
        <w:t>to specify the operational conditions for v</w:t>
      </w:r>
      <w:r w:rsidR="00271AB2">
        <w:t>arious types of services</w:t>
      </w:r>
      <w:r w:rsidR="003C1086">
        <w:t>, for example broadcast, fixed or land mobile.</w:t>
      </w:r>
      <w:r w:rsidR="00F12569">
        <w:t xml:space="preserve"> </w:t>
      </w:r>
      <w:r w:rsidR="00A9291F">
        <w:t xml:space="preserve"> </w:t>
      </w:r>
    </w:p>
    <w:p w14:paraId="73B8C339" w14:textId="77777777" w:rsidR="009E5778" w:rsidRDefault="009E5778" w:rsidP="00BD69B3">
      <w:pPr>
        <w:pStyle w:val="ACMABodyText"/>
      </w:pPr>
      <w:r>
        <w:t>Spectrum licensing offers a technology</w:t>
      </w:r>
      <w:r w:rsidR="0049360E">
        <w:t xml:space="preserve"> </w:t>
      </w:r>
      <w:r>
        <w:t xml:space="preserve">flexible, market-oriented approach to managing the radio frequency spectrum. </w:t>
      </w:r>
      <w:r w:rsidR="0049360E">
        <w:t>A</w:t>
      </w:r>
      <w:r>
        <w:t xml:space="preserve"> </w:t>
      </w:r>
      <w:r w:rsidR="0028532A">
        <w:t>spectrum licenc</w:t>
      </w:r>
      <w:r w:rsidR="00545F0D">
        <w:t>e</w:t>
      </w:r>
      <w:r w:rsidR="0028532A">
        <w:t xml:space="preserve"> </w:t>
      </w:r>
      <w:r w:rsidR="00545F0D">
        <w:t>authorises the use of spectrum space in relation to both a frequency band and a geographical area.</w:t>
      </w:r>
      <w:r w:rsidR="00545F0D" w:rsidRPr="00545F0D">
        <w:t xml:space="preserve"> </w:t>
      </w:r>
      <w:r w:rsidR="00545F0D">
        <w:t>This approach, termed ‘space-centric’, allows licensees to deploy any device from any site within the specified spectrum space, provided that the device is compatible with the core conditions of the licence and the technical framework for the band.</w:t>
      </w:r>
      <w:r w:rsidR="00D35DEB">
        <w:rPr>
          <w:rStyle w:val="FootnoteReference"/>
        </w:rPr>
        <w:footnoteReference w:id="8"/>
      </w:r>
      <w:r w:rsidR="00942158">
        <w:t xml:space="preserve"> </w:t>
      </w:r>
    </w:p>
    <w:p w14:paraId="122668A8" w14:textId="77777777" w:rsidR="00BD69B3" w:rsidRPr="008403B0" w:rsidRDefault="005043C2" w:rsidP="00BD69B3">
      <w:pPr>
        <w:pStyle w:val="NormalWeb"/>
      </w:pPr>
      <w:r>
        <w:t xml:space="preserve">One </w:t>
      </w:r>
      <w:r w:rsidR="00FD61E7">
        <w:t xml:space="preserve">advantage </w:t>
      </w:r>
      <w:r>
        <w:t>of</w:t>
      </w:r>
      <w:r w:rsidRPr="008403B0">
        <w:t xml:space="preserve"> </w:t>
      </w:r>
      <w:r w:rsidR="0049360E">
        <w:t xml:space="preserve">a </w:t>
      </w:r>
      <w:r w:rsidR="00EC09C4">
        <w:t>space-centric approach</w:t>
      </w:r>
      <w:r w:rsidR="00BD69B3" w:rsidRPr="008403B0">
        <w:t xml:space="preserve"> </w:t>
      </w:r>
      <w:r>
        <w:t xml:space="preserve">is that </w:t>
      </w:r>
      <w:r w:rsidR="00BD69B3" w:rsidRPr="008403B0">
        <w:t xml:space="preserve">services </w:t>
      </w:r>
      <w:r>
        <w:t>can</w:t>
      </w:r>
      <w:r w:rsidR="00BD69B3" w:rsidRPr="008403B0">
        <w:t xml:space="preserve"> be </w:t>
      </w:r>
      <w:r w:rsidR="00354BD2">
        <w:t xml:space="preserve">deployed </w:t>
      </w:r>
      <w:r w:rsidR="00FD61E7">
        <w:t>in a more flexible manner</w:t>
      </w:r>
      <w:r w:rsidR="00354BD2">
        <w:t>, whereas under</w:t>
      </w:r>
      <w:r w:rsidR="00697E7B">
        <w:t xml:space="preserve"> the apparatus licenc</w:t>
      </w:r>
      <w:r w:rsidR="00BD69B3" w:rsidRPr="008403B0">
        <w:t>e scheme</w:t>
      </w:r>
      <w:r w:rsidR="00FD61E7">
        <w:t>,</w:t>
      </w:r>
      <w:r w:rsidR="00354BD2">
        <w:t xml:space="preserve"> licensees are constrained </w:t>
      </w:r>
      <w:r w:rsidR="009049F1">
        <w:t xml:space="preserve">by the licence </w:t>
      </w:r>
      <w:r w:rsidR="00354BD2">
        <w:t>to deploy</w:t>
      </w:r>
      <w:r>
        <w:t xml:space="preserve"> </w:t>
      </w:r>
      <w:r w:rsidR="003F13BF">
        <w:t xml:space="preserve">a specified </w:t>
      </w:r>
      <w:r w:rsidR="0048511D">
        <w:t xml:space="preserve">type of </w:t>
      </w:r>
      <w:r w:rsidR="003F13BF">
        <w:t>service</w:t>
      </w:r>
      <w:r w:rsidR="00BD69B3" w:rsidRPr="008403B0">
        <w:t xml:space="preserve">. </w:t>
      </w:r>
      <w:r w:rsidR="00925E5E">
        <w:t>Other features unique to the s</w:t>
      </w:r>
      <w:r w:rsidR="00BD69B3" w:rsidRPr="008403B0">
        <w:t>pectrum licen</w:t>
      </w:r>
      <w:r w:rsidR="00925E5E">
        <w:t xml:space="preserve">sing regime </w:t>
      </w:r>
      <w:r w:rsidR="00BD69B3" w:rsidRPr="008403B0">
        <w:t>includ</w:t>
      </w:r>
      <w:r w:rsidR="00925E5E">
        <w:t>e</w:t>
      </w:r>
      <w:r w:rsidR="00BD69B3" w:rsidRPr="008403B0">
        <w:t xml:space="preserve"> the following:</w:t>
      </w:r>
    </w:p>
    <w:p w14:paraId="6689ADC0" w14:textId="77777777" w:rsidR="00BD69B3" w:rsidRPr="008403B0" w:rsidRDefault="002023C1" w:rsidP="00BD69B3">
      <w:pPr>
        <w:pStyle w:val="ACMABodyText"/>
        <w:numPr>
          <w:ilvl w:val="0"/>
          <w:numId w:val="30"/>
        </w:numPr>
      </w:pPr>
      <w:r>
        <w:t>Fl</w:t>
      </w:r>
      <w:r w:rsidR="00BD69B3" w:rsidRPr="008403B0">
        <w:t>exibility to customise the speci</w:t>
      </w:r>
      <w:r w:rsidR="00D521FB">
        <w:t xml:space="preserve">fic bandwidth </w:t>
      </w:r>
      <w:r w:rsidR="00B4330A">
        <w:t xml:space="preserve">is </w:t>
      </w:r>
      <w:r w:rsidR="0049360E">
        <w:t>ensured</w:t>
      </w:r>
      <w:r w:rsidR="00D521FB">
        <w:t xml:space="preserve"> which </w:t>
      </w:r>
      <w:r w:rsidR="00BD69B3" w:rsidRPr="008403B0">
        <w:t>enable</w:t>
      </w:r>
      <w:r w:rsidR="0049360E">
        <w:t>s</w:t>
      </w:r>
      <w:r w:rsidR="00BD69B3" w:rsidRPr="008403B0">
        <w:t xml:space="preserve"> </w:t>
      </w:r>
      <w:r w:rsidR="0049360E">
        <w:t>greater spectrum efficiency</w:t>
      </w:r>
      <w:r w:rsidR="00BD69B3" w:rsidRPr="008403B0">
        <w:t xml:space="preserve">. </w:t>
      </w:r>
      <w:r w:rsidR="00B4330A">
        <w:t>Therefore, l</w:t>
      </w:r>
      <w:r w:rsidR="00BD69B3" w:rsidRPr="008403B0">
        <w:t>icensees are able to purchase or sell units of spectrum space to tail</w:t>
      </w:r>
      <w:r w:rsidR="00A627CB">
        <w:t>or the spectrum to their needs.</w:t>
      </w:r>
    </w:p>
    <w:p w14:paraId="4ADB8BD8" w14:textId="77777777" w:rsidR="00FA0923" w:rsidRPr="008403B0" w:rsidRDefault="00FA0923" w:rsidP="00FA0923">
      <w:pPr>
        <w:pStyle w:val="ACMABodyText"/>
        <w:numPr>
          <w:ilvl w:val="0"/>
          <w:numId w:val="30"/>
        </w:numPr>
      </w:pPr>
      <w:r>
        <w:t xml:space="preserve">Flexibility to determine which technology to </w:t>
      </w:r>
      <w:r w:rsidR="0049360E">
        <w:t>deploy</w:t>
      </w:r>
      <w:r>
        <w:t xml:space="preserve"> under the licence conditions. </w:t>
      </w:r>
    </w:p>
    <w:p w14:paraId="6390C94A" w14:textId="77777777" w:rsidR="00BD69B3" w:rsidRPr="008403B0" w:rsidRDefault="002023C1" w:rsidP="00BD69B3">
      <w:pPr>
        <w:pStyle w:val="ACMABodyText"/>
        <w:numPr>
          <w:ilvl w:val="0"/>
          <w:numId w:val="30"/>
        </w:numPr>
      </w:pPr>
      <w:r>
        <w:t>L</w:t>
      </w:r>
      <w:r w:rsidR="00BD69B3" w:rsidRPr="008403B0">
        <w:t>icensee</w:t>
      </w:r>
      <w:r>
        <w:t>s are able</w:t>
      </w:r>
      <w:r w:rsidR="00BD69B3" w:rsidRPr="008403B0">
        <w:t xml:space="preserve"> to acquire the same parcel of spectrum over a large geographical ar</w:t>
      </w:r>
      <w:r w:rsidR="00095829">
        <w:t>ea</w:t>
      </w:r>
      <w:r w:rsidR="00A627CB">
        <w:t>,</w:t>
      </w:r>
      <w:r w:rsidR="00095829">
        <w:t xml:space="preserve"> up to nation wide coverage</w:t>
      </w:r>
      <w:r w:rsidR="00A627CB">
        <w:t>.</w:t>
      </w:r>
    </w:p>
    <w:p w14:paraId="44870455" w14:textId="77777777" w:rsidR="00BD69B3" w:rsidRDefault="00BD69B3" w:rsidP="00BD69B3">
      <w:pPr>
        <w:pStyle w:val="ACMABodyText"/>
        <w:numPr>
          <w:ilvl w:val="0"/>
          <w:numId w:val="30"/>
        </w:numPr>
      </w:pPr>
      <w:r w:rsidRPr="008403B0">
        <w:t>Increased certainty though pre-defined licen</w:t>
      </w:r>
      <w:r w:rsidR="002023C1">
        <w:t>c</w:t>
      </w:r>
      <w:r w:rsidRPr="008403B0">
        <w:t>e terms</w:t>
      </w:r>
      <w:r w:rsidR="002023C1">
        <w:t xml:space="preserve"> of up to</w:t>
      </w:r>
      <w:r w:rsidR="00C12DE5" w:rsidRPr="008403B0">
        <w:t xml:space="preserve"> </w:t>
      </w:r>
      <w:r w:rsidRPr="008403B0">
        <w:t>15 years</w:t>
      </w:r>
      <w:r w:rsidR="00A627CB">
        <w:t>.</w:t>
      </w:r>
    </w:p>
    <w:p w14:paraId="0ABE12AA" w14:textId="77777777" w:rsidR="00BD69B3" w:rsidRPr="008403B0" w:rsidRDefault="00BD69B3" w:rsidP="00BD69B3">
      <w:pPr>
        <w:pStyle w:val="ACMABodyText"/>
      </w:pPr>
      <w:r w:rsidRPr="008403B0">
        <w:t>Th</w:t>
      </w:r>
      <w:r w:rsidR="002023C1">
        <w:t>e</w:t>
      </w:r>
      <w:r w:rsidR="00CA4711">
        <w:t xml:space="preserve"> space-centric</w:t>
      </w:r>
      <w:r w:rsidR="002023C1">
        <w:t xml:space="preserve"> </w:t>
      </w:r>
      <w:r w:rsidR="00415711">
        <w:t>approach adopted in</w:t>
      </w:r>
      <w:r w:rsidR="002023C1">
        <w:t xml:space="preserve"> spectrum licensing </w:t>
      </w:r>
      <w:r w:rsidR="00415711">
        <w:t>arrangements</w:t>
      </w:r>
      <w:r w:rsidRPr="008403B0">
        <w:t xml:space="preserve"> </w:t>
      </w:r>
      <w:r w:rsidR="002023C1">
        <w:t>raises different</w:t>
      </w:r>
      <w:r w:rsidR="007B53F6">
        <w:t xml:space="preserve"> </w:t>
      </w:r>
      <w:r w:rsidRPr="008403B0">
        <w:t xml:space="preserve">interference </w:t>
      </w:r>
      <w:r w:rsidR="002023C1">
        <w:t xml:space="preserve">issues than </w:t>
      </w:r>
      <w:r w:rsidR="00477D5B">
        <w:t xml:space="preserve">those associated with </w:t>
      </w:r>
      <w:r w:rsidR="002023C1">
        <w:t>other licensing regime</w:t>
      </w:r>
      <w:r w:rsidR="00AF6D75">
        <w:t>s</w:t>
      </w:r>
      <w:r w:rsidR="002023C1">
        <w:t xml:space="preserve">.  </w:t>
      </w:r>
      <w:r w:rsidR="007B53F6">
        <w:t xml:space="preserve">These issues </w:t>
      </w:r>
      <w:r w:rsidRPr="008403B0">
        <w:t xml:space="preserve">need to be </w:t>
      </w:r>
      <w:r w:rsidR="007B53F6">
        <w:t xml:space="preserve">managed under the spectrum licence </w:t>
      </w:r>
      <w:r w:rsidRPr="008403B0">
        <w:t xml:space="preserve">in order to effectively coordinate </w:t>
      </w:r>
      <w:r w:rsidR="007B53F6">
        <w:t>with other</w:t>
      </w:r>
      <w:r w:rsidRPr="008403B0">
        <w:t xml:space="preserve"> users of </w:t>
      </w:r>
      <w:r w:rsidRPr="008403B0">
        <w:lastRenderedPageBreak/>
        <w:t xml:space="preserve">spectrum.  </w:t>
      </w:r>
      <w:r w:rsidR="007B53F6">
        <w:t xml:space="preserve">ACMA manages these potential interference issues  defining geographic and frequency boundaries that apply to </w:t>
      </w:r>
      <w:r w:rsidR="00415711">
        <w:t>spectrum</w:t>
      </w:r>
      <w:r w:rsidR="007B53F6">
        <w:t xml:space="preserve"> licences. These boundaries are established </w:t>
      </w:r>
      <w:r w:rsidR="00415711">
        <w:t xml:space="preserve">in order </w:t>
      </w:r>
      <w:r w:rsidR="007B53F6">
        <w:t xml:space="preserve">to provide </w:t>
      </w:r>
      <w:r w:rsidR="00415711">
        <w:t>certainty</w:t>
      </w:r>
      <w:r w:rsidR="007B53F6">
        <w:t xml:space="preserve"> </w:t>
      </w:r>
      <w:r w:rsidRPr="008403B0">
        <w:t xml:space="preserve">for </w:t>
      </w:r>
      <w:r w:rsidR="00415711">
        <w:t>spectrum licensees and other licensees operating in or adjacent to spectrum licensed areas or frequency bands.</w:t>
      </w:r>
      <w:r w:rsidR="00415711" w:rsidRPr="008403B0" w:rsidDel="00415711">
        <w:t xml:space="preserve"> </w:t>
      </w:r>
      <w:r w:rsidR="00415711">
        <w:t>The geographic and frequency boundaries are specified as core conditions in the technical framework for the spectrum licensed frequency band.</w:t>
      </w:r>
    </w:p>
    <w:p w14:paraId="38DEB8CF" w14:textId="77777777" w:rsidR="00FA4C4A" w:rsidRDefault="000F31FE" w:rsidP="00FA4C4A">
      <w:pPr>
        <w:pStyle w:val="ACMAHeading1"/>
        <w:numPr>
          <w:ilvl w:val="1"/>
          <w:numId w:val="0"/>
        </w:numPr>
        <w:rPr>
          <w:lang w:val="en-AU"/>
        </w:rPr>
      </w:pPr>
      <w:bookmarkStart w:id="52" w:name="_Toc208041176"/>
      <w:bookmarkStart w:id="53" w:name="_Toc208210891"/>
      <w:bookmarkStart w:id="54" w:name="_Toc208212145"/>
      <w:bookmarkStart w:id="55" w:name="_Toc209505786"/>
      <w:bookmarkStart w:id="56" w:name="_Toc210458952"/>
      <w:bookmarkStart w:id="57" w:name="_Toc211919308"/>
      <w:r>
        <w:rPr>
          <w:lang w:val="en-AU"/>
        </w:rPr>
        <w:t>2.</w:t>
      </w:r>
      <w:r w:rsidR="00FA4C4A">
        <w:rPr>
          <w:lang w:val="en-AU"/>
        </w:rPr>
        <w:t>4</w:t>
      </w:r>
      <w:r w:rsidR="00FA4C4A">
        <w:rPr>
          <w:lang w:val="en-AU"/>
        </w:rPr>
        <w:tab/>
      </w:r>
      <w:bookmarkStart w:id="58" w:name="_Toc224557097"/>
      <w:r w:rsidR="00FA4C4A">
        <w:rPr>
          <w:lang w:val="en-AU"/>
        </w:rPr>
        <w:t>Spectrum licensing</w:t>
      </w:r>
      <w:bookmarkEnd w:id="58"/>
    </w:p>
    <w:p w14:paraId="5364A7C1" w14:textId="77777777" w:rsidR="00226E3C" w:rsidRDefault="00FA4C4A" w:rsidP="00FA4C4A">
      <w:pPr>
        <w:pStyle w:val="ACMABodyText"/>
      </w:pPr>
      <w:r>
        <w:t xml:space="preserve">Spectrum licensing is one of three licensing arrangements authorising the operation of radiocommunications devices. Spectrum licensing has been applied to frequency bands for which there is likely to be high demand, or bands which are considered likely to be of high value. </w:t>
      </w:r>
    </w:p>
    <w:p w14:paraId="578466B0" w14:textId="77777777" w:rsidR="00EB639C" w:rsidRPr="00B54F61" w:rsidRDefault="00EB639C" w:rsidP="00EB639C">
      <w:pPr>
        <w:pStyle w:val="ACMABodyText"/>
      </w:pPr>
      <w:r>
        <w:t>Prior to the cr</w:t>
      </w:r>
      <w:r w:rsidR="00D05DF8">
        <w:t>eation of a technical framework,</w:t>
      </w:r>
      <w:r>
        <w:t xml:space="preserve"> th</w:t>
      </w:r>
      <w:r w:rsidRPr="00B54F61">
        <w:t>e identified spectrum band is designated for allocation by spectrum licence. This is</w:t>
      </w:r>
      <w:r>
        <w:t xml:space="preserve"> a</w:t>
      </w:r>
      <w:r w:rsidRPr="00B54F61">
        <w:t xml:space="preserve"> statutory process which involves both ACMA and the Minister for Broadband, Communications and the Digital Economy. </w:t>
      </w:r>
    </w:p>
    <w:p w14:paraId="0D644409" w14:textId="77777777" w:rsidR="00EB639C" w:rsidRPr="00B54F61" w:rsidRDefault="00EB639C" w:rsidP="00EB639C">
      <w:pPr>
        <w:pStyle w:val="ACMABodyText"/>
      </w:pPr>
      <w:r w:rsidRPr="00B54F61">
        <w:t xml:space="preserve">The Act provides two processes </w:t>
      </w:r>
      <w:r>
        <w:t>by</w:t>
      </w:r>
      <w:r w:rsidRPr="00B54F61">
        <w:t xml:space="preserve"> which a spectrum band </w:t>
      </w:r>
      <w:r>
        <w:t>can be made available for spectrum licensing</w:t>
      </w:r>
      <w:r w:rsidRPr="00B54F61">
        <w:t>:</w:t>
      </w:r>
    </w:p>
    <w:p w14:paraId="5A92B56E" w14:textId="77777777" w:rsidR="00EB639C" w:rsidRDefault="00EB639C" w:rsidP="00EB639C">
      <w:pPr>
        <w:pStyle w:val="ACMABodyText"/>
        <w:numPr>
          <w:ilvl w:val="0"/>
          <w:numId w:val="36"/>
        </w:numPr>
      </w:pPr>
      <w:r w:rsidRPr="00B54F61">
        <w:t>Section 36 – Designation of parts of the spectrum for spectrum licences. This section provides that the Minister may, after consultation with ACMA, give ACMA a written notice designating a specified part of the spectrum</w:t>
      </w:r>
      <w:r w:rsidRPr="008403B0">
        <w:t xml:space="preserve"> to be allocated by issuing spectrum licences</w:t>
      </w:r>
      <w:r>
        <w:t>.  ACMA may make recommendations to the Minister in relation to the designation notice before it is issued; however ACMA must first make its draft recommendations available for public consultation. Once ACMA receives the designation notice from the Minister, the technical framework for the specified spectrum band and area can be created.</w:t>
      </w:r>
    </w:p>
    <w:p w14:paraId="49472496" w14:textId="77777777" w:rsidR="00226E3C" w:rsidRDefault="00EB639C" w:rsidP="00EB639C">
      <w:pPr>
        <w:pStyle w:val="ACMABodyText"/>
        <w:numPr>
          <w:ilvl w:val="0"/>
          <w:numId w:val="36"/>
        </w:numPr>
      </w:pPr>
      <w:r>
        <w:t xml:space="preserve">Section 153 – Re-allocation of encumbered spectrum. This part provides for the Minister to issue a spectrum re-allocation declaration after a recommendation has been submitted from ACMA.  ACMA must seek public comment on its recommendation prior to submitting it to the Minister. In particular, ACMA will seek comment from each potentially-affected apparatus licensee. The Minister is required to give a copy of the final re-allocation declaration to ACMA, after which ACMA makes the declaration publicly available. After ACMA releases the re-allocation declaration the technical framework for the specified spectrum band and area can be created. </w:t>
      </w:r>
    </w:p>
    <w:p w14:paraId="49537059" w14:textId="77777777" w:rsidR="00FA4C4A" w:rsidRDefault="00FA4C4A" w:rsidP="00FA4C4A">
      <w:pPr>
        <w:pStyle w:val="ACMABodyText"/>
      </w:pPr>
      <w:r>
        <w:t>Spectrum licences are usually allocated by market-based mechanisms such as auctions. They are issued for a fixed term of up to 15 years, and may be sub-divided, combined and traded</w:t>
      </w:r>
      <w:r>
        <w:rPr>
          <w:rStyle w:val="FootnoteReference"/>
        </w:rPr>
        <w:footnoteReference w:id="9"/>
      </w:r>
      <w:r>
        <w:t>.</w:t>
      </w:r>
    </w:p>
    <w:p w14:paraId="2109E8B7" w14:textId="77777777" w:rsidR="00FA4C4A" w:rsidRDefault="00FA4C4A" w:rsidP="00FA4C4A">
      <w:pPr>
        <w:pStyle w:val="ACMABodyText"/>
      </w:pPr>
      <w:r>
        <w:t xml:space="preserve">Technical conditions on spectrum licences are intended to promote technology flexibility. </w:t>
      </w:r>
      <w:r w:rsidR="00E74AC3">
        <w:t>Spectrum</w:t>
      </w:r>
      <w:r>
        <w:t xml:space="preserve"> licences permit the deployment of any device from any site within the spectrum licensed space, subject to the conditions of the licence and relevant technical specifications.</w:t>
      </w:r>
    </w:p>
    <w:p w14:paraId="14317AEB" w14:textId="77777777" w:rsidR="00FA4C4A" w:rsidRDefault="00FA4C4A" w:rsidP="00FA4C4A">
      <w:pPr>
        <w:pStyle w:val="ACMABodyText"/>
        <w:keepNext/>
        <w:keepLines/>
      </w:pPr>
      <w:r>
        <w:lastRenderedPageBreak/>
        <w:t>With spectrum licence expiry and other issues appearing on the policy horizon, DBCDE and ACMA are considering the policy and licensing options available in these bands.  The first spectrum licences are due to expire in 2012. The policy options available include:</w:t>
      </w:r>
    </w:p>
    <w:p w14:paraId="494532F5" w14:textId="77777777" w:rsidR="00FA4C4A" w:rsidRDefault="00FA4C4A" w:rsidP="00FA4C4A">
      <w:pPr>
        <w:pStyle w:val="ACMABodyText"/>
        <w:numPr>
          <w:ilvl w:val="0"/>
          <w:numId w:val="43"/>
        </w:numPr>
      </w:pPr>
      <w:r>
        <w:t>Re-issuing the spectrum licence to the person whom it was previously issued; or</w:t>
      </w:r>
    </w:p>
    <w:p w14:paraId="7EC0B392" w14:textId="77777777" w:rsidR="00FA4C4A" w:rsidRDefault="00FA4C4A" w:rsidP="00FA4C4A">
      <w:pPr>
        <w:pStyle w:val="ACMABodyText"/>
        <w:numPr>
          <w:ilvl w:val="0"/>
          <w:numId w:val="43"/>
        </w:numPr>
      </w:pPr>
      <w:r>
        <w:t>Issuing a spectrum licence to new persons; or</w:t>
      </w:r>
    </w:p>
    <w:p w14:paraId="41B5EEAF" w14:textId="77777777" w:rsidR="00FA4C4A" w:rsidRDefault="00FA4C4A" w:rsidP="00FA4C4A">
      <w:pPr>
        <w:pStyle w:val="ACMABodyText"/>
        <w:numPr>
          <w:ilvl w:val="0"/>
          <w:numId w:val="43"/>
        </w:numPr>
      </w:pPr>
      <w:r>
        <w:t>Converting the spectrum licensed band to either an apparatus or class licensed band.</w:t>
      </w:r>
    </w:p>
    <w:p w14:paraId="7B929925" w14:textId="77777777" w:rsidR="00BD69B3" w:rsidRPr="008403B0" w:rsidRDefault="00FA4C4A" w:rsidP="00BD69B3">
      <w:pPr>
        <w:pStyle w:val="ACMAHeading1"/>
        <w:rPr>
          <w:lang w:val="en-AU"/>
        </w:rPr>
      </w:pPr>
      <w:r>
        <w:rPr>
          <w:lang w:val="en-AU"/>
        </w:rPr>
        <w:t>2.</w:t>
      </w:r>
      <w:r w:rsidR="001E2DBB">
        <w:rPr>
          <w:lang w:val="en-AU"/>
        </w:rPr>
        <w:t>5</w:t>
      </w:r>
      <w:r>
        <w:rPr>
          <w:lang w:val="en-AU"/>
        </w:rPr>
        <w:tab/>
      </w:r>
      <w:r w:rsidR="00330671">
        <w:rPr>
          <w:lang w:val="en-AU"/>
        </w:rPr>
        <w:t>Purpose</w:t>
      </w:r>
      <w:r w:rsidR="00BD69B3" w:rsidRPr="008403B0">
        <w:rPr>
          <w:lang w:val="en-AU"/>
        </w:rPr>
        <w:t xml:space="preserve"> of technical frameworks</w:t>
      </w:r>
      <w:bookmarkEnd w:id="52"/>
      <w:bookmarkEnd w:id="53"/>
      <w:bookmarkEnd w:id="54"/>
      <w:bookmarkEnd w:id="55"/>
      <w:bookmarkEnd w:id="56"/>
      <w:bookmarkEnd w:id="57"/>
      <w:r w:rsidR="00BD69B3" w:rsidRPr="008403B0">
        <w:rPr>
          <w:lang w:val="en-AU"/>
        </w:rPr>
        <w:t xml:space="preserve"> </w:t>
      </w:r>
    </w:p>
    <w:p w14:paraId="420A1E05" w14:textId="77777777" w:rsidR="00BC7835" w:rsidRDefault="00BC7835" w:rsidP="00BC7835">
      <w:pPr>
        <w:pStyle w:val="NormalWeb"/>
        <w:spacing w:before="80" w:beforeAutospacing="0" w:after="120" w:afterAutospacing="0"/>
      </w:pPr>
      <w:bookmarkStart w:id="59" w:name="OLE_LINK6"/>
      <w:r>
        <w:t xml:space="preserve">The primary purpose of a spectrum licensing technical framework is to specify the minimum technical requirements for </w:t>
      </w:r>
      <w:r w:rsidR="004029CD">
        <w:t xml:space="preserve">the operation of devices </w:t>
      </w:r>
      <w:r>
        <w:t xml:space="preserve">under a spectrum licence </w:t>
      </w:r>
      <w:r w:rsidR="008727D5">
        <w:t>aimed at</w:t>
      </w:r>
      <w:r w:rsidR="00635907" w:rsidRPr="008403B0">
        <w:t xml:space="preserve"> managing interference between users</w:t>
      </w:r>
      <w:r>
        <w:t>.  In other words</w:t>
      </w:r>
      <w:r w:rsidR="00845E5C">
        <w:t>,</w:t>
      </w:r>
      <w:r>
        <w:t xml:space="preserve"> it is the set of </w:t>
      </w:r>
      <w:r w:rsidR="001E2DBB">
        <w:t xml:space="preserve">technical licence conditions </w:t>
      </w:r>
      <w:r w:rsidR="00E92701">
        <w:t xml:space="preserve">specifying </w:t>
      </w:r>
      <w:r w:rsidR="00E92701" w:rsidRPr="008403B0">
        <w:t>the</w:t>
      </w:r>
      <w:r w:rsidRPr="008403B0">
        <w:t xml:space="preserve"> right to deploy and operate radiocommunications </w:t>
      </w:r>
      <w:r w:rsidR="00437335">
        <w:t>devices</w:t>
      </w:r>
      <w:r w:rsidRPr="008403B0">
        <w:t xml:space="preserve"> within </w:t>
      </w:r>
      <w:r w:rsidR="008727D5">
        <w:t xml:space="preserve">a defined geographic </w:t>
      </w:r>
      <w:r w:rsidRPr="008403B0">
        <w:t>area and frequency band</w:t>
      </w:r>
      <w:r w:rsidR="00635907">
        <w:t>.</w:t>
      </w:r>
      <w:r>
        <w:t xml:space="preserve"> </w:t>
      </w:r>
    </w:p>
    <w:p w14:paraId="192E9024" w14:textId="77777777" w:rsidR="001F6064" w:rsidRDefault="007D129F" w:rsidP="007D129F">
      <w:pPr>
        <w:pStyle w:val="NormalWeb"/>
        <w:spacing w:before="80" w:beforeAutospacing="0" w:after="120" w:afterAutospacing="0"/>
      </w:pPr>
      <w:r>
        <w:t>Although t</w:t>
      </w:r>
      <w:r w:rsidR="008727D5">
        <w:t>echnical frameworks are</w:t>
      </w:r>
      <w:r>
        <w:t xml:space="preserve"> intended to be technology flexible, they are</w:t>
      </w:r>
      <w:r w:rsidR="008727D5">
        <w:t xml:space="preserve"> generally designed to cater for a technology </w:t>
      </w:r>
      <w:r>
        <w:t xml:space="preserve">that is likely </w:t>
      </w:r>
      <w:r w:rsidR="008727D5">
        <w:t xml:space="preserve">to be deployed in the band.  Consequently, the technical framework needs to </w:t>
      </w:r>
      <w:r>
        <w:t>be</w:t>
      </w:r>
      <w:r w:rsidR="008727D5">
        <w:t xml:space="preserve"> flexi</w:t>
      </w:r>
      <w:r>
        <w:t>b</w:t>
      </w:r>
      <w:r w:rsidR="008727D5">
        <w:t>l</w:t>
      </w:r>
      <w:r>
        <w:t>e and robust</w:t>
      </w:r>
      <w:r w:rsidR="008727D5">
        <w:t xml:space="preserve"> </w:t>
      </w:r>
      <w:r>
        <w:t xml:space="preserve">for it to continue to be effective across the term of the spectrum licence. </w:t>
      </w:r>
      <w:bookmarkEnd w:id="59"/>
      <w:r>
        <w:t xml:space="preserve"> </w:t>
      </w:r>
    </w:p>
    <w:p w14:paraId="2A5C8541" w14:textId="77777777" w:rsidR="00797F5D" w:rsidRDefault="00797F5D" w:rsidP="00797F5D">
      <w:pPr>
        <w:pStyle w:val="ACMAHeading3"/>
      </w:pPr>
      <w:r>
        <w:t>2.</w:t>
      </w:r>
      <w:r w:rsidR="001E2DBB">
        <w:t>5</w:t>
      </w:r>
      <w:r>
        <w:t xml:space="preserve">.1 </w:t>
      </w:r>
      <w:r w:rsidR="009B373A">
        <w:t>Planning</w:t>
      </w:r>
      <w:r>
        <w:t xml:space="preserve"> considerations</w:t>
      </w:r>
    </w:p>
    <w:p w14:paraId="3A70CFBA" w14:textId="77777777" w:rsidR="00797F5D" w:rsidRDefault="00797F5D" w:rsidP="00797F5D">
      <w:pPr>
        <w:pStyle w:val="ACMABodyText"/>
      </w:pPr>
      <w:r>
        <w:t xml:space="preserve">The </w:t>
      </w:r>
      <w:r w:rsidR="00DC7EDD">
        <w:t>technical licence conditions</w:t>
      </w:r>
      <w:r w:rsidR="00A627CB">
        <w:t xml:space="preserve"> </w:t>
      </w:r>
      <w:r>
        <w:t xml:space="preserve">of a technical framework need to be </w:t>
      </w:r>
      <w:r w:rsidR="00A627CB">
        <w:t xml:space="preserve">carefully </w:t>
      </w:r>
      <w:r>
        <w:t xml:space="preserve">considered in order to determine how the introduction of new services will be coordinated with each other, and how their deployment will affect existing spectrum users. </w:t>
      </w:r>
      <w:r w:rsidR="007D129F">
        <w:t>The following issues need to be considered in the development of any technical framework</w:t>
      </w:r>
      <w:r>
        <w:t>:</w:t>
      </w:r>
    </w:p>
    <w:p w14:paraId="14DDE67E" w14:textId="77777777" w:rsidR="00797F5D" w:rsidRDefault="007D129F" w:rsidP="00797F5D">
      <w:pPr>
        <w:pStyle w:val="ACMABodyText"/>
        <w:numPr>
          <w:ilvl w:val="0"/>
          <w:numId w:val="34"/>
        </w:numPr>
      </w:pPr>
      <w:r>
        <w:t xml:space="preserve">The inclusion of </w:t>
      </w:r>
      <w:r w:rsidR="006151AA">
        <w:t>m</w:t>
      </w:r>
      <w:r w:rsidR="00797F5D">
        <w:t xml:space="preserve">echanisms </w:t>
      </w:r>
      <w:r>
        <w:t>to ensure the spectrum licensed band is</w:t>
      </w:r>
      <w:r w:rsidR="00797F5D">
        <w:t xml:space="preserve"> technology</w:t>
      </w:r>
      <w:r>
        <w:t xml:space="preserve"> </w:t>
      </w:r>
      <w:r w:rsidR="00766761">
        <w:t>flexible</w:t>
      </w:r>
      <w:r w:rsidR="00797F5D">
        <w:t>;</w:t>
      </w:r>
    </w:p>
    <w:p w14:paraId="1FE03409" w14:textId="77777777" w:rsidR="00797F5D" w:rsidRDefault="006151AA" w:rsidP="00797F5D">
      <w:pPr>
        <w:pStyle w:val="ACMABodyText"/>
        <w:numPr>
          <w:ilvl w:val="0"/>
          <w:numId w:val="34"/>
        </w:numPr>
      </w:pPr>
      <w:r>
        <w:t>p</w:t>
      </w:r>
      <w:r w:rsidR="00797F5D">
        <w:t xml:space="preserve">ackaging spectrum </w:t>
      </w:r>
      <w:r w:rsidR="007D129F">
        <w:t xml:space="preserve">for allocation </w:t>
      </w:r>
      <w:r w:rsidR="00797F5D">
        <w:t>with reference to technology and competition considerations;</w:t>
      </w:r>
    </w:p>
    <w:p w14:paraId="773902F3" w14:textId="77777777" w:rsidR="00797F5D" w:rsidRDefault="006151AA" w:rsidP="00797F5D">
      <w:pPr>
        <w:pStyle w:val="ACMABodyText"/>
        <w:numPr>
          <w:ilvl w:val="0"/>
          <w:numId w:val="34"/>
        </w:numPr>
      </w:pPr>
      <w:r>
        <w:t>t</w:t>
      </w:r>
      <w:r w:rsidR="00AE7C38">
        <w:t xml:space="preserve">echniques </w:t>
      </w:r>
      <w:r w:rsidR="00797F5D">
        <w:t>to manage interference across frequency and geographic boundaries;</w:t>
      </w:r>
    </w:p>
    <w:p w14:paraId="613321A1" w14:textId="77777777" w:rsidR="00797F5D" w:rsidRDefault="006151AA" w:rsidP="00797F5D">
      <w:pPr>
        <w:pStyle w:val="ACMABodyText"/>
        <w:numPr>
          <w:ilvl w:val="0"/>
          <w:numId w:val="34"/>
        </w:numPr>
      </w:pPr>
      <w:r>
        <w:t>t</w:t>
      </w:r>
      <w:r w:rsidR="00AE7C38">
        <w:t xml:space="preserve">echniques </w:t>
      </w:r>
      <w:r w:rsidR="00797F5D">
        <w:t>to manage interference across spectrum</w:t>
      </w:r>
      <w:r w:rsidR="00477F16">
        <w:t>,</w:t>
      </w:r>
      <w:r w:rsidR="00797F5D">
        <w:t xml:space="preserve"> apparatus </w:t>
      </w:r>
      <w:r w:rsidR="00477F16">
        <w:t>and</w:t>
      </w:r>
      <w:r w:rsidR="00117FEA">
        <w:t>/</w:t>
      </w:r>
      <w:r w:rsidR="00477F16">
        <w:t>or class licence</w:t>
      </w:r>
      <w:r w:rsidR="00797F5D">
        <w:t xml:space="preserve"> boundaries</w:t>
      </w:r>
      <w:r w:rsidR="00477F16">
        <w:t xml:space="preserve">; </w:t>
      </w:r>
      <w:r w:rsidR="00797F5D">
        <w:t>and</w:t>
      </w:r>
    </w:p>
    <w:p w14:paraId="019E1959" w14:textId="77777777" w:rsidR="00797F5D" w:rsidRDefault="006151AA" w:rsidP="00797F5D">
      <w:pPr>
        <w:pStyle w:val="ACMABodyText"/>
        <w:numPr>
          <w:ilvl w:val="0"/>
          <w:numId w:val="34"/>
        </w:numPr>
      </w:pPr>
      <w:r>
        <w:t>t</w:t>
      </w:r>
      <w:r w:rsidR="00AE7C38">
        <w:t xml:space="preserve">echniques </w:t>
      </w:r>
      <w:r w:rsidR="00797F5D">
        <w:t xml:space="preserve">to manage </w:t>
      </w:r>
      <w:r w:rsidR="00BD29A7">
        <w:t>the potential for interference between existing services and services authorised to operate under spectrum licences</w:t>
      </w:r>
      <w:r w:rsidR="00797F5D">
        <w:t>.</w:t>
      </w:r>
    </w:p>
    <w:p w14:paraId="293F287A" w14:textId="77777777" w:rsidR="00F54C5A" w:rsidRDefault="00117FEA" w:rsidP="007D129F">
      <w:pPr>
        <w:pStyle w:val="ACMABodyText"/>
      </w:pPr>
      <w:r>
        <w:t>ACMA specifies technical licence conditions in the form of legislative instruments including</w:t>
      </w:r>
      <w:r w:rsidR="00F54C5A">
        <w:t>:</w:t>
      </w:r>
      <w:r>
        <w:t xml:space="preserve"> </w:t>
      </w:r>
    </w:p>
    <w:p w14:paraId="77008C30" w14:textId="77777777" w:rsidR="00F54C5A" w:rsidRDefault="00117FEA" w:rsidP="00F54C5A">
      <w:pPr>
        <w:pStyle w:val="ACMABodyText"/>
        <w:numPr>
          <w:ilvl w:val="1"/>
          <w:numId w:val="34"/>
        </w:numPr>
      </w:pPr>
      <w:r>
        <w:t xml:space="preserve">the core conditions specified in the </w:t>
      </w:r>
      <w:r w:rsidR="00F54C5A">
        <w:t xml:space="preserve">spectrum licence, in accordance with section 66 of the Act; </w:t>
      </w:r>
    </w:p>
    <w:p w14:paraId="6B0EF7CC" w14:textId="77777777" w:rsidR="00117FEA" w:rsidRDefault="00F54C5A" w:rsidP="00F54C5A">
      <w:pPr>
        <w:pStyle w:val="ACMABodyText"/>
        <w:numPr>
          <w:ilvl w:val="1"/>
          <w:numId w:val="34"/>
        </w:numPr>
      </w:pPr>
      <w:r>
        <w:t>in a determination made under section 145 of the Act setting out what is considered to be unacceptable levels of interference; and</w:t>
      </w:r>
    </w:p>
    <w:p w14:paraId="384533FD" w14:textId="77777777" w:rsidR="00F54C5A" w:rsidRDefault="00F54C5A" w:rsidP="00F54C5A">
      <w:pPr>
        <w:pStyle w:val="ACMABodyText"/>
        <w:numPr>
          <w:ilvl w:val="1"/>
          <w:numId w:val="34"/>
        </w:numPr>
      </w:pPr>
      <w:r>
        <w:t>in Advisory Guidelines made under section 262 of the Act that provide further information to spectrum licensees about interference management techniques.</w:t>
      </w:r>
    </w:p>
    <w:p w14:paraId="51E83385" w14:textId="77777777" w:rsidR="004726A1" w:rsidRDefault="004726A1" w:rsidP="007D129F">
      <w:pPr>
        <w:pStyle w:val="ACMABodyText"/>
      </w:pPr>
      <w:r>
        <w:t>Further information on these elements are provided in section 2.6 below.</w:t>
      </w:r>
    </w:p>
    <w:p w14:paraId="540D6183" w14:textId="77777777" w:rsidR="001F6064" w:rsidRDefault="00797F5D" w:rsidP="007D129F">
      <w:pPr>
        <w:pStyle w:val="ACMABodyText"/>
      </w:pPr>
      <w:r>
        <w:lastRenderedPageBreak/>
        <w:t xml:space="preserve">The </w:t>
      </w:r>
      <w:r w:rsidR="007D129F">
        <w:t>level</w:t>
      </w:r>
      <w:r>
        <w:t xml:space="preserve"> of acceptable interference between devices needs to be carefully calculated in order to maintain spectrum efficiency without compromising device functionality. For example, if the level of acceptable interference is set to</w:t>
      </w:r>
      <w:r w:rsidR="00393E01">
        <w:t>o</w:t>
      </w:r>
      <w:r>
        <w:t xml:space="preserve"> low, large amounts of spectrum space could remain unused </w:t>
      </w:r>
      <w:r w:rsidR="00D011F0">
        <w:t>as</w:t>
      </w:r>
      <w:r>
        <w:t xml:space="preserve"> large buffer zones </w:t>
      </w:r>
      <w:r w:rsidR="00D011F0">
        <w:t>would be required</w:t>
      </w:r>
      <w:r>
        <w:t xml:space="preserve"> to protect against interference.  </w:t>
      </w:r>
      <w:r w:rsidR="00D011F0">
        <w:t>Conversely,</w:t>
      </w:r>
      <w:r>
        <w:t xml:space="preserve"> if the acceptable level of interference is set too high, functionality of devices deployed in the spectrum space could be affected due to </w:t>
      </w:r>
      <w:r w:rsidR="00D011F0">
        <w:t>elevated</w:t>
      </w:r>
      <w:r>
        <w:t xml:space="preserve"> levels of interference experienced. These factors need to be </w:t>
      </w:r>
      <w:r w:rsidR="006E30C0">
        <w:t>evaluated</w:t>
      </w:r>
      <w:r>
        <w:t xml:space="preserve"> and modelled to determine the deployment rights that will maintain the </w:t>
      </w:r>
      <w:r w:rsidR="006E30C0">
        <w:t xml:space="preserve">optimal </w:t>
      </w:r>
      <w:r>
        <w:t xml:space="preserve">balance </w:t>
      </w:r>
      <w:r w:rsidR="00125763">
        <w:t>of</w:t>
      </w:r>
      <w:r>
        <w:t xml:space="preserve"> functionality and efficiency.</w:t>
      </w:r>
      <w:r w:rsidR="00393E01">
        <w:t xml:space="preserve"> </w:t>
      </w:r>
    </w:p>
    <w:p w14:paraId="2062C385" w14:textId="77777777" w:rsidR="00797F5D" w:rsidRDefault="00797F5D" w:rsidP="00797F5D">
      <w:pPr>
        <w:pStyle w:val="ACMAHeading3"/>
      </w:pPr>
      <w:r>
        <w:t>2.</w:t>
      </w:r>
      <w:r w:rsidR="001E2DBB">
        <w:t>5</w:t>
      </w:r>
      <w:r>
        <w:t>.2 Interference scenarios</w:t>
      </w:r>
    </w:p>
    <w:p w14:paraId="07F3927F" w14:textId="77777777" w:rsidR="00797F5D" w:rsidRPr="008403B0" w:rsidRDefault="00733F39" w:rsidP="00797F5D">
      <w:pPr>
        <w:pStyle w:val="ACMABodyText"/>
      </w:pPr>
      <w:r>
        <w:t>Technical l</w:t>
      </w:r>
      <w:r w:rsidR="00797F5D" w:rsidRPr="008403B0">
        <w:t xml:space="preserve">icence </w:t>
      </w:r>
      <w:r>
        <w:t>conditions</w:t>
      </w:r>
      <w:r w:rsidR="00797F5D" w:rsidRPr="008403B0">
        <w:t xml:space="preserve"> </w:t>
      </w:r>
      <w:r>
        <w:t>are intended to</w:t>
      </w:r>
      <w:r w:rsidR="00797F5D" w:rsidRPr="008403B0">
        <w:t xml:space="preserve"> minimis</w:t>
      </w:r>
      <w:r>
        <w:t>e</w:t>
      </w:r>
      <w:r w:rsidR="00797F5D" w:rsidRPr="008403B0">
        <w:t xml:space="preserve"> the costs of interference management associated with use of the radiofrequency spectrum.</w:t>
      </w:r>
      <w:r w:rsidR="00F54C5A">
        <w:t xml:space="preserve">  </w:t>
      </w:r>
      <w:r w:rsidR="00797F5D" w:rsidRPr="008403B0">
        <w:t xml:space="preserve">There are two categories of interference </w:t>
      </w:r>
      <w:r w:rsidR="00601B85">
        <w:t>that need to be</w:t>
      </w:r>
      <w:r w:rsidR="00797F5D" w:rsidRPr="008403B0">
        <w:t xml:space="preserve"> managed to </w:t>
      </w:r>
      <w:r w:rsidR="00601B85">
        <w:t>ensure the</w:t>
      </w:r>
      <w:r w:rsidR="00601B85" w:rsidRPr="008403B0">
        <w:t xml:space="preserve"> </w:t>
      </w:r>
      <w:r w:rsidR="00797F5D" w:rsidRPr="008403B0">
        <w:t>effective and efficient use of spectrum</w:t>
      </w:r>
      <w:r w:rsidR="008C2B90">
        <w:t xml:space="preserve">, </w:t>
      </w:r>
      <w:r>
        <w:t>including:</w:t>
      </w:r>
    </w:p>
    <w:p w14:paraId="2647C910" w14:textId="77777777" w:rsidR="00797F5D" w:rsidRPr="008403B0" w:rsidRDefault="00797F5D" w:rsidP="00797F5D">
      <w:pPr>
        <w:pStyle w:val="ACMABodyText"/>
        <w:numPr>
          <w:ilvl w:val="0"/>
          <w:numId w:val="32"/>
        </w:numPr>
      </w:pPr>
      <w:r w:rsidRPr="008403B0">
        <w:t>In-band interference</w:t>
      </w:r>
      <w:r w:rsidR="00B36B8C">
        <w:t>:</w:t>
      </w:r>
      <w:r w:rsidR="00601B85" w:rsidRPr="008403B0">
        <w:t xml:space="preserve"> </w:t>
      </w:r>
      <w:r w:rsidR="00601B85">
        <w:t>E</w:t>
      </w:r>
      <w:r w:rsidRPr="008403B0">
        <w:t>missions within the receiver licensed bandwidth.  The two sub-categories for in-band interference are:</w:t>
      </w:r>
    </w:p>
    <w:p w14:paraId="2AF923C2" w14:textId="77777777" w:rsidR="00797F5D" w:rsidRPr="008403B0" w:rsidRDefault="00797F5D" w:rsidP="00797F5D">
      <w:pPr>
        <w:pStyle w:val="ACMABodyText"/>
        <w:numPr>
          <w:ilvl w:val="1"/>
          <w:numId w:val="32"/>
        </w:numPr>
      </w:pPr>
      <w:r w:rsidRPr="008403B0">
        <w:t>Same band-adjacent area</w:t>
      </w:r>
      <w:r w:rsidR="008C2B90">
        <w:t xml:space="preserve"> - </w:t>
      </w:r>
      <w:r w:rsidRPr="008403B0">
        <w:t>interference caused by emissions from an area adjacent licensee’s transmitter which falls within the affec</w:t>
      </w:r>
      <w:r w:rsidR="00087AB4">
        <w:t>ted receivers licensed band, otherwise</w:t>
      </w:r>
      <w:r w:rsidRPr="008403B0">
        <w:t xml:space="preserve"> known as out-of-area emissions;</w:t>
      </w:r>
    </w:p>
    <w:p w14:paraId="32DDA51D" w14:textId="77777777" w:rsidR="00797F5D" w:rsidRPr="008403B0" w:rsidRDefault="00797F5D" w:rsidP="00797F5D">
      <w:pPr>
        <w:pStyle w:val="ACMABodyText"/>
        <w:numPr>
          <w:ilvl w:val="1"/>
          <w:numId w:val="32"/>
        </w:numPr>
      </w:pPr>
      <w:r w:rsidRPr="008403B0">
        <w:t>Same area-adjacent band</w:t>
      </w:r>
      <w:r w:rsidR="008C2B90">
        <w:t xml:space="preserve"> - </w:t>
      </w:r>
      <w:r w:rsidRPr="008403B0">
        <w:t>interference caused by emissions from a transmitter licensed within the same geographical area but operating under a frequency adjacent licence, otherwise known as out-of-band emissions</w:t>
      </w:r>
      <w:r w:rsidRPr="008403B0">
        <w:rPr>
          <w:rStyle w:val="FootnoteReference"/>
        </w:rPr>
        <w:footnoteReference w:id="10"/>
      </w:r>
      <w:r w:rsidRPr="008403B0">
        <w:t>.</w:t>
      </w:r>
    </w:p>
    <w:p w14:paraId="7C1428FE" w14:textId="77777777" w:rsidR="00797F5D" w:rsidRDefault="00797F5D" w:rsidP="005A6DA8">
      <w:pPr>
        <w:pStyle w:val="ACMABodyText"/>
        <w:numPr>
          <w:ilvl w:val="0"/>
          <w:numId w:val="32"/>
        </w:numPr>
      </w:pPr>
      <w:r w:rsidRPr="008403B0">
        <w:t>Out-of-band interference</w:t>
      </w:r>
      <w:r w:rsidR="009E2B75">
        <w:t>:</w:t>
      </w:r>
      <w:r w:rsidR="008C2B90">
        <w:t xml:space="preserve"> </w:t>
      </w:r>
      <w:r w:rsidR="009E2B75">
        <w:t>I</w:t>
      </w:r>
      <w:r w:rsidR="00601B85" w:rsidRPr="008403B0">
        <w:t xml:space="preserve">nterference </w:t>
      </w:r>
      <w:r w:rsidRPr="008403B0">
        <w:t>caused by emission</w:t>
      </w:r>
      <w:r w:rsidR="0084440C">
        <w:t>s</w:t>
      </w:r>
      <w:r w:rsidRPr="008403B0">
        <w:t xml:space="preserve"> at frequencies well outside the receivers licensed band.  The magnitude of this type of interference is dependent on the non-linear properties of the receiver. </w:t>
      </w:r>
    </w:p>
    <w:p w14:paraId="2C7581D9" w14:textId="77777777" w:rsidR="001F6064" w:rsidRDefault="001F6064" w:rsidP="00797F5D">
      <w:pPr>
        <w:pStyle w:val="ACMATableCaption"/>
      </w:pPr>
    </w:p>
    <w:p w14:paraId="33033920" w14:textId="77777777" w:rsidR="00797F5D" w:rsidRPr="00F54C5A" w:rsidRDefault="00BD29A7" w:rsidP="00F54C5A">
      <w:pPr>
        <w:pStyle w:val="ACMATableHeading"/>
        <w:rPr>
          <w:bCs/>
          <w:sz w:val="22"/>
        </w:rPr>
      </w:pPr>
      <w:r>
        <w:rPr>
          <w:bCs/>
          <w:sz w:val="22"/>
        </w:rPr>
        <w:br w:type="page"/>
      </w:r>
      <w:r w:rsidR="00797F5D" w:rsidRPr="00F54C5A">
        <w:rPr>
          <w:bCs/>
          <w:sz w:val="22"/>
        </w:rPr>
        <w:lastRenderedPageBreak/>
        <w:t>Figure 2.1 Interference scenarios</w:t>
      </w:r>
      <w:r w:rsidR="001F6064" w:rsidRPr="00F54C5A">
        <w:rPr>
          <w:bCs/>
          <w:sz w:val="22"/>
        </w:rPr>
        <w:t xml:space="preserve"> managed by technical frameworks</w:t>
      </w:r>
    </w:p>
    <w:p w14:paraId="1DB34B8E" w14:textId="24261491" w:rsidR="001F6064" w:rsidRDefault="00CA0581" w:rsidP="004726A1">
      <w:pPr>
        <w:pStyle w:val="NormalWeb"/>
      </w:pPr>
      <w:r w:rsidRPr="008403B0">
        <w:rPr>
          <w:noProof/>
        </w:rPr>
        <mc:AlternateContent>
          <mc:Choice Requires="wpc">
            <w:drawing>
              <wp:inline distT="0" distB="0" distL="0" distR="0" wp14:anchorId="5C7A703A" wp14:editId="1880E6E1">
                <wp:extent cx="5715000" cy="5715000"/>
                <wp:effectExtent l="21590" t="23495" r="6985" b="5080"/>
                <wp:docPr id="134"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82" name="Line 4"/>
                        <wps:cNvCnPr>
                          <a:cxnSpLocks noChangeShapeType="1"/>
                        </wps:cNvCnPr>
                        <wps:spPr bwMode="auto">
                          <a:xfrm>
                            <a:off x="800100" y="2971800"/>
                            <a:ext cx="2171700" cy="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3" name="Line 5"/>
                        <wps:cNvCnPr>
                          <a:cxnSpLocks noChangeShapeType="1"/>
                        </wps:cNvCnPr>
                        <wps:spPr bwMode="auto">
                          <a:xfrm flipV="1">
                            <a:off x="1028700" y="2286000"/>
                            <a:ext cx="342900" cy="685800"/>
                          </a:xfrm>
                          <a:prstGeom prst="line">
                            <a:avLst/>
                          </a:prstGeom>
                          <a:noFill/>
                          <a:ln w="9525">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4" name="Line 6"/>
                        <wps:cNvCnPr>
                          <a:cxnSpLocks noChangeShapeType="1"/>
                        </wps:cNvCnPr>
                        <wps:spPr bwMode="auto">
                          <a:xfrm>
                            <a:off x="1371600" y="2286000"/>
                            <a:ext cx="457200" cy="635"/>
                          </a:xfrm>
                          <a:prstGeom prst="line">
                            <a:avLst/>
                          </a:prstGeom>
                          <a:noFill/>
                          <a:ln w="9525">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5" name="Line 7"/>
                        <wps:cNvCnPr>
                          <a:cxnSpLocks noChangeShapeType="1"/>
                        </wps:cNvCnPr>
                        <wps:spPr bwMode="auto">
                          <a:xfrm>
                            <a:off x="1828800" y="2286000"/>
                            <a:ext cx="342900" cy="685800"/>
                          </a:xfrm>
                          <a:prstGeom prst="line">
                            <a:avLst/>
                          </a:prstGeom>
                          <a:noFill/>
                          <a:ln w="9525">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6" name="Line 8"/>
                        <wps:cNvCnPr>
                          <a:cxnSpLocks noChangeShapeType="1"/>
                        </wps:cNvCnPr>
                        <wps:spPr bwMode="auto">
                          <a:xfrm>
                            <a:off x="1828800" y="2058035"/>
                            <a:ext cx="635" cy="1142365"/>
                          </a:xfrm>
                          <a:prstGeom prst="line">
                            <a:avLst/>
                          </a:prstGeom>
                          <a:noFill/>
                          <a:ln w="9525">
                            <a:solidFill>
                              <a:srgbClr val="0000FF"/>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7" name="Line 9"/>
                        <wps:cNvCnPr>
                          <a:cxnSpLocks noChangeShapeType="1"/>
                        </wps:cNvCnPr>
                        <wps:spPr bwMode="auto">
                          <a:xfrm>
                            <a:off x="2400300" y="2057400"/>
                            <a:ext cx="635" cy="1143000"/>
                          </a:xfrm>
                          <a:prstGeom prst="line">
                            <a:avLst/>
                          </a:prstGeom>
                          <a:noFill/>
                          <a:ln w="9525">
                            <a:solidFill>
                              <a:srgbClr val="0000FF"/>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8" name="Text Box 10"/>
                        <wps:cNvSpPr txBox="1">
                          <a:spLocks noChangeArrowheads="1"/>
                        </wps:cNvSpPr>
                        <wps:spPr bwMode="auto">
                          <a:xfrm>
                            <a:off x="457200" y="1828800"/>
                            <a:ext cx="914400" cy="914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5ED6841" w14:textId="77777777" w:rsidR="00F54C5A" w:rsidRPr="00591BE1" w:rsidRDefault="00F54C5A" w:rsidP="00797F5D">
                              <w:pPr>
                                <w:rPr>
                                  <w:color w:val="FF0000"/>
                                  <w:sz w:val="20"/>
                                  <w:szCs w:val="20"/>
                                </w:rPr>
                              </w:pPr>
                              <w:r>
                                <w:rPr>
                                  <w:color w:val="FF0000"/>
                                  <w:sz w:val="20"/>
                                  <w:szCs w:val="20"/>
                                </w:rPr>
                                <w:t>Emission from band-adjacent</w:t>
                              </w:r>
                              <w:r w:rsidRPr="00591BE1">
                                <w:rPr>
                                  <w:color w:val="FF0000"/>
                                  <w:sz w:val="20"/>
                                  <w:szCs w:val="20"/>
                                </w:rPr>
                                <w:t xml:space="preserve"> transmitter</w:t>
                              </w:r>
                            </w:p>
                          </w:txbxContent>
                        </wps:txbx>
                        <wps:bodyPr rot="0" vert="horz" wrap="square" lIns="91440" tIns="45720" rIns="91440" bIns="45720" anchor="t" anchorCtr="0" upright="1">
                          <a:noAutofit/>
                        </wps:bodyPr>
                      </wps:wsp>
                      <wps:wsp>
                        <wps:cNvPr id="89" name="Line 11"/>
                        <wps:cNvCnPr>
                          <a:cxnSpLocks noChangeShapeType="1"/>
                        </wps:cNvCnPr>
                        <wps:spPr bwMode="auto">
                          <a:xfrm>
                            <a:off x="3314700" y="114300"/>
                            <a:ext cx="635" cy="4686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0" name="Line 12"/>
                        <wps:cNvCnPr>
                          <a:cxnSpLocks noChangeShapeType="1"/>
                        </wps:cNvCnPr>
                        <wps:spPr bwMode="auto">
                          <a:xfrm flipV="1">
                            <a:off x="571500" y="1828800"/>
                            <a:ext cx="5029200" cy="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1" name="Text Box 13"/>
                        <wps:cNvSpPr txBox="1">
                          <a:spLocks noChangeArrowheads="1"/>
                        </wps:cNvSpPr>
                        <wps:spPr bwMode="auto">
                          <a:xfrm>
                            <a:off x="3429000" y="114300"/>
                            <a:ext cx="2057400" cy="17151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08D0698" w14:textId="77777777" w:rsidR="00F54C5A" w:rsidRPr="0099019C" w:rsidRDefault="00F54C5A" w:rsidP="00797F5D">
                              <w:r>
                                <w:t>Same band-adjacent area interference.</w:t>
                              </w:r>
                            </w:p>
                            <w:p w14:paraId="0D42AC4B" w14:textId="77777777" w:rsidR="00F54C5A" w:rsidRDefault="00F54C5A" w:rsidP="00797F5D">
                              <w:r>
                                <w:t>Out-</w:t>
                              </w:r>
                              <w:r w:rsidRPr="00DC0179">
                                <w:t>of</w:t>
                              </w:r>
                              <w:r>
                                <w:t>-</w:t>
                              </w:r>
                              <w:r w:rsidRPr="00DC0179">
                                <w:t>area</w:t>
                              </w:r>
                              <w:r>
                                <w:t xml:space="preserve"> emissions from a transmitter licensed in area A causing i</w:t>
                              </w:r>
                              <w:r w:rsidRPr="00DC0179">
                                <w:t>n-band</w:t>
                              </w:r>
                              <w:r>
                                <w:t xml:space="preserve"> interference to a receiver licensed in adjacent area B.</w:t>
                              </w:r>
                            </w:p>
                            <w:p w14:paraId="51D88021" w14:textId="77777777" w:rsidR="00F54C5A" w:rsidRDefault="00F54C5A" w:rsidP="00797F5D"/>
                            <w:p w14:paraId="79B84561" w14:textId="77777777" w:rsidR="00F54C5A" w:rsidRDefault="00F54C5A" w:rsidP="00797F5D"/>
                          </w:txbxContent>
                        </wps:txbx>
                        <wps:bodyPr rot="0" vert="horz" wrap="square" lIns="91440" tIns="45720" rIns="91440" bIns="45720" anchor="t" anchorCtr="0" upright="1">
                          <a:noAutofit/>
                        </wps:bodyPr>
                      </wps:wsp>
                      <wps:wsp>
                        <wps:cNvPr id="92" name="Text Box 14"/>
                        <wps:cNvSpPr txBox="1">
                          <a:spLocks noChangeArrowheads="1"/>
                        </wps:cNvSpPr>
                        <wps:spPr bwMode="auto">
                          <a:xfrm>
                            <a:off x="3429000" y="1943100"/>
                            <a:ext cx="2057400" cy="1485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30807BB" w14:textId="77777777" w:rsidR="00F54C5A" w:rsidRPr="009E32A5" w:rsidRDefault="00F54C5A" w:rsidP="00797F5D">
                              <w:pPr>
                                <w:rPr>
                                  <w:szCs w:val="20"/>
                                </w:rPr>
                              </w:pPr>
                              <w:r>
                                <w:rPr>
                                  <w:szCs w:val="20"/>
                                </w:rPr>
                                <w:t>Same area-</w:t>
                              </w:r>
                              <w:r w:rsidRPr="009E32A5">
                                <w:rPr>
                                  <w:szCs w:val="20"/>
                                </w:rPr>
                                <w:t>adjacent band interference</w:t>
                              </w:r>
                              <w:r>
                                <w:rPr>
                                  <w:szCs w:val="20"/>
                                </w:rPr>
                                <w:t>.</w:t>
                              </w:r>
                            </w:p>
                            <w:p w14:paraId="061D654F" w14:textId="77777777" w:rsidR="00F54C5A" w:rsidRDefault="00F54C5A" w:rsidP="00797F5D">
                              <w:pPr>
                                <w:rPr>
                                  <w:szCs w:val="20"/>
                                </w:rPr>
                              </w:pPr>
                              <w:r>
                                <w:rPr>
                                  <w:szCs w:val="20"/>
                                </w:rPr>
                                <w:t>Out-</w:t>
                              </w:r>
                              <w:r w:rsidRPr="00DC0179">
                                <w:rPr>
                                  <w:szCs w:val="20"/>
                                </w:rPr>
                                <w:t>of</w:t>
                              </w:r>
                              <w:r>
                                <w:rPr>
                                  <w:szCs w:val="20"/>
                                </w:rPr>
                                <w:t>-</w:t>
                              </w:r>
                              <w:r w:rsidRPr="00DC0179">
                                <w:rPr>
                                  <w:szCs w:val="20"/>
                                </w:rPr>
                                <w:t>band</w:t>
                              </w:r>
                              <w:r>
                                <w:rPr>
                                  <w:szCs w:val="20"/>
                                </w:rPr>
                                <w:t xml:space="preserve"> emissions from band adjacent transmitter falling within receivers licensed band causing i</w:t>
                              </w:r>
                              <w:r w:rsidRPr="00DC0179">
                                <w:rPr>
                                  <w:szCs w:val="20"/>
                                </w:rPr>
                                <w:t>n-band</w:t>
                              </w:r>
                              <w:r>
                                <w:rPr>
                                  <w:szCs w:val="20"/>
                                </w:rPr>
                                <w:t xml:space="preserve"> interference.</w:t>
                              </w:r>
                            </w:p>
                            <w:p w14:paraId="30C4290B" w14:textId="77777777" w:rsidR="00F54C5A" w:rsidRDefault="00F54C5A" w:rsidP="00797F5D">
                              <w:pPr>
                                <w:rPr>
                                  <w:szCs w:val="20"/>
                                </w:rPr>
                              </w:pPr>
                            </w:p>
                          </w:txbxContent>
                        </wps:txbx>
                        <wps:bodyPr rot="0" vert="horz" wrap="square" lIns="91440" tIns="45720" rIns="91440" bIns="45720" anchor="t" anchorCtr="0" upright="1">
                          <a:noAutofit/>
                        </wps:bodyPr>
                      </wps:wsp>
                      <wps:wsp>
                        <wps:cNvPr id="93" name="Text Box 15"/>
                        <wps:cNvSpPr txBox="1">
                          <a:spLocks noChangeArrowheads="1"/>
                        </wps:cNvSpPr>
                        <wps:spPr bwMode="auto">
                          <a:xfrm>
                            <a:off x="2628900" y="2057400"/>
                            <a:ext cx="571500" cy="800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89A22AA" w14:textId="77777777" w:rsidR="00F54C5A" w:rsidRPr="00591BE1" w:rsidRDefault="00F54C5A" w:rsidP="00797F5D">
                              <w:pPr>
                                <w:rPr>
                                  <w:color w:val="0000FF"/>
                                  <w:sz w:val="20"/>
                                  <w:szCs w:val="20"/>
                                </w:rPr>
                              </w:pPr>
                              <w:r>
                                <w:rPr>
                                  <w:color w:val="0000FF"/>
                                  <w:sz w:val="20"/>
                                  <w:szCs w:val="20"/>
                                </w:rPr>
                                <w:t>Spectrum</w:t>
                              </w:r>
                              <w:r w:rsidRPr="00591BE1">
                                <w:rPr>
                                  <w:color w:val="0000FF"/>
                                  <w:sz w:val="20"/>
                                  <w:szCs w:val="20"/>
                                </w:rPr>
                                <w:t xml:space="preserve"> licensed receiver</w:t>
                              </w:r>
                              <w:r>
                                <w:rPr>
                                  <w:color w:val="0000FF"/>
                                  <w:sz w:val="20"/>
                                  <w:szCs w:val="20"/>
                                </w:rPr>
                                <w:t xml:space="preserve"> band</w:t>
                              </w:r>
                            </w:p>
                          </w:txbxContent>
                        </wps:txbx>
                        <wps:bodyPr rot="0" vert="horz" wrap="square" lIns="0" tIns="0" rIns="0" bIns="0" anchor="t" anchorCtr="0" upright="1">
                          <a:noAutofit/>
                        </wps:bodyPr>
                      </wps:wsp>
                      <wps:wsp>
                        <wps:cNvPr id="94" name="Line 16"/>
                        <wps:cNvCnPr>
                          <a:cxnSpLocks noChangeShapeType="1"/>
                        </wps:cNvCnPr>
                        <wps:spPr bwMode="auto">
                          <a:xfrm>
                            <a:off x="1143000" y="2400300"/>
                            <a:ext cx="342900" cy="114300"/>
                          </a:xfrm>
                          <a:prstGeom prst="line">
                            <a:avLst/>
                          </a:prstGeom>
                          <a:noFill/>
                          <a:ln w="9525">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5" name="Line 17"/>
                        <wps:cNvCnPr>
                          <a:cxnSpLocks noChangeShapeType="1"/>
                        </wps:cNvCnPr>
                        <wps:spPr bwMode="auto">
                          <a:xfrm flipH="1">
                            <a:off x="2171700" y="2400300"/>
                            <a:ext cx="342900" cy="635"/>
                          </a:xfrm>
                          <a:prstGeom prst="line">
                            <a:avLst/>
                          </a:prstGeom>
                          <a:noFill/>
                          <a:ln w="952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6" name="Line 18"/>
                        <wps:cNvCnPr>
                          <a:cxnSpLocks noChangeShapeType="1"/>
                        </wps:cNvCnPr>
                        <wps:spPr bwMode="auto">
                          <a:xfrm>
                            <a:off x="114300" y="3543300"/>
                            <a:ext cx="5486400" cy="635"/>
                          </a:xfrm>
                          <a:prstGeom prst="line">
                            <a:avLst/>
                          </a:prstGeom>
                          <a:noFill/>
                          <a:ln w="76200" cmpd="tri">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7" name="Line 19"/>
                        <wps:cNvCnPr>
                          <a:cxnSpLocks noChangeShapeType="1"/>
                        </wps:cNvCnPr>
                        <wps:spPr bwMode="auto">
                          <a:xfrm>
                            <a:off x="3314700" y="4686300"/>
                            <a:ext cx="635" cy="91376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8" name="Line 20"/>
                        <wps:cNvCnPr>
                          <a:cxnSpLocks noChangeShapeType="1"/>
                        </wps:cNvCnPr>
                        <wps:spPr bwMode="auto">
                          <a:xfrm>
                            <a:off x="571500" y="5372735"/>
                            <a:ext cx="2171700" cy="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9" name="Line 21"/>
                        <wps:cNvCnPr>
                          <a:cxnSpLocks noChangeShapeType="1"/>
                        </wps:cNvCnPr>
                        <wps:spPr bwMode="auto">
                          <a:xfrm>
                            <a:off x="2285365" y="4572000"/>
                            <a:ext cx="635" cy="914400"/>
                          </a:xfrm>
                          <a:prstGeom prst="line">
                            <a:avLst/>
                          </a:prstGeom>
                          <a:noFill/>
                          <a:ln w="9525">
                            <a:solidFill>
                              <a:srgbClr val="0000FF"/>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0" name="Line 22"/>
                        <wps:cNvCnPr>
                          <a:cxnSpLocks noChangeShapeType="1"/>
                        </wps:cNvCnPr>
                        <wps:spPr bwMode="auto">
                          <a:xfrm>
                            <a:off x="1714500" y="4572000"/>
                            <a:ext cx="635" cy="914400"/>
                          </a:xfrm>
                          <a:prstGeom prst="line">
                            <a:avLst/>
                          </a:prstGeom>
                          <a:noFill/>
                          <a:ln w="9525">
                            <a:solidFill>
                              <a:srgbClr val="0000FF"/>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1" name="Line 23"/>
                        <wps:cNvCnPr>
                          <a:cxnSpLocks noChangeShapeType="1"/>
                        </wps:cNvCnPr>
                        <wps:spPr bwMode="auto">
                          <a:xfrm flipV="1">
                            <a:off x="1257300" y="4457700"/>
                            <a:ext cx="114300" cy="915035"/>
                          </a:xfrm>
                          <a:prstGeom prst="line">
                            <a:avLst/>
                          </a:prstGeom>
                          <a:noFill/>
                          <a:ln w="9525">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2" name="Line 24"/>
                        <wps:cNvCnPr>
                          <a:cxnSpLocks noChangeShapeType="1"/>
                        </wps:cNvCnPr>
                        <wps:spPr bwMode="auto">
                          <a:xfrm>
                            <a:off x="1371600" y="4457700"/>
                            <a:ext cx="114300" cy="635"/>
                          </a:xfrm>
                          <a:prstGeom prst="line">
                            <a:avLst/>
                          </a:prstGeom>
                          <a:noFill/>
                          <a:ln w="9525">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3" name="Line 25"/>
                        <wps:cNvCnPr>
                          <a:cxnSpLocks noChangeShapeType="1"/>
                        </wps:cNvCnPr>
                        <wps:spPr bwMode="auto">
                          <a:xfrm>
                            <a:off x="1485900" y="4457700"/>
                            <a:ext cx="114300" cy="915035"/>
                          </a:xfrm>
                          <a:prstGeom prst="line">
                            <a:avLst/>
                          </a:prstGeom>
                          <a:noFill/>
                          <a:ln w="9525">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4" name="Text Box 26"/>
                        <wps:cNvSpPr txBox="1">
                          <a:spLocks noChangeArrowheads="1"/>
                        </wps:cNvSpPr>
                        <wps:spPr bwMode="auto">
                          <a:xfrm>
                            <a:off x="3429000" y="3885565"/>
                            <a:ext cx="2057400" cy="14865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46F0202" w14:textId="77777777" w:rsidR="00F54C5A" w:rsidRDefault="00F54C5A" w:rsidP="00797F5D">
                              <w:r>
                                <w:t>Example of one type of o</w:t>
                              </w:r>
                              <w:r w:rsidRPr="001B5AFB">
                                <w:t>ut</w:t>
                              </w:r>
                              <w:r>
                                <w:t>-</w:t>
                              </w:r>
                              <w:r w:rsidRPr="001B5AFB">
                                <w:t>of</w:t>
                              </w:r>
                              <w:r>
                                <w:t>-</w:t>
                              </w:r>
                              <w:r w:rsidRPr="001B5AFB">
                                <w:t xml:space="preserve"> band </w:t>
                              </w:r>
                              <w:r>
                                <w:t xml:space="preserve">(non-linear) </w:t>
                              </w:r>
                              <w:r w:rsidRPr="001B5AFB">
                                <w:t>interference</w:t>
                              </w:r>
                              <w:r>
                                <w:t>.</w:t>
                              </w:r>
                            </w:p>
                            <w:p w14:paraId="41ACF432" w14:textId="77777777" w:rsidR="00F54C5A" w:rsidRDefault="00F54C5A" w:rsidP="00797F5D">
                              <w:r>
                                <w:t>Intermodulation interference produced in receiver from product of two emissions that are outside the receivers licensed band</w:t>
                              </w:r>
                            </w:p>
                            <w:p w14:paraId="23210A77" w14:textId="77777777" w:rsidR="00F54C5A" w:rsidRDefault="00F54C5A" w:rsidP="00797F5D"/>
                          </w:txbxContent>
                        </wps:txbx>
                        <wps:bodyPr rot="0" vert="horz" wrap="square" lIns="0" tIns="0" rIns="0" bIns="0" anchor="t" anchorCtr="0" upright="1">
                          <a:noAutofit/>
                        </wps:bodyPr>
                      </wps:wsp>
                      <wps:wsp>
                        <wps:cNvPr id="106" name="Line 27"/>
                        <wps:cNvCnPr>
                          <a:cxnSpLocks noChangeShapeType="1"/>
                        </wps:cNvCnPr>
                        <wps:spPr bwMode="auto">
                          <a:xfrm flipH="1">
                            <a:off x="1943100" y="4229100"/>
                            <a:ext cx="457200" cy="457200"/>
                          </a:xfrm>
                          <a:prstGeom prst="line">
                            <a:avLst/>
                          </a:prstGeom>
                          <a:noFill/>
                          <a:ln w="9525">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7" name="Text Box 28"/>
                        <wps:cNvSpPr txBox="1">
                          <a:spLocks noChangeArrowheads="1"/>
                        </wps:cNvSpPr>
                        <wps:spPr bwMode="auto">
                          <a:xfrm>
                            <a:off x="2514600" y="4457700"/>
                            <a:ext cx="800735" cy="685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19BFB8E" w14:textId="77777777" w:rsidR="00F54C5A" w:rsidRPr="00A12908" w:rsidRDefault="00F54C5A" w:rsidP="00797F5D">
                              <w:pPr>
                                <w:rPr>
                                  <w:color w:val="0000FF"/>
                                  <w:sz w:val="20"/>
                                  <w:szCs w:val="20"/>
                                </w:rPr>
                              </w:pPr>
                              <w:r w:rsidRPr="00A12908">
                                <w:rPr>
                                  <w:color w:val="0000FF"/>
                                  <w:sz w:val="20"/>
                                  <w:szCs w:val="20"/>
                                </w:rPr>
                                <w:t>Spectrum licensed receiver</w:t>
                              </w:r>
                              <w:r>
                                <w:rPr>
                                  <w:color w:val="0000FF"/>
                                  <w:sz w:val="20"/>
                                  <w:szCs w:val="20"/>
                                </w:rPr>
                                <w:t xml:space="preserve"> band</w:t>
                              </w:r>
                            </w:p>
                          </w:txbxContent>
                        </wps:txbx>
                        <wps:bodyPr rot="0" vert="horz" wrap="square" lIns="0" tIns="0" rIns="0" bIns="0" anchor="t" anchorCtr="0" upright="1">
                          <a:noAutofit/>
                        </wps:bodyPr>
                      </wps:wsp>
                      <wps:wsp>
                        <wps:cNvPr id="108" name="Line 29"/>
                        <wps:cNvCnPr>
                          <a:cxnSpLocks noChangeShapeType="1"/>
                        </wps:cNvCnPr>
                        <wps:spPr bwMode="auto">
                          <a:xfrm flipH="1">
                            <a:off x="2171700" y="4686300"/>
                            <a:ext cx="342900" cy="635"/>
                          </a:xfrm>
                          <a:prstGeom prst="line">
                            <a:avLst/>
                          </a:prstGeom>
                          <a:noFill/>
                          <a:ln w="952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9" name="Text Box 30"/>
                        <wps:cNvSpPr txBox="1">
                          <a:spLocks noChangeArrowheads="1"/>
                        </wps:cNvSpPr>
                        <wps:spPr bwMode="auto">
                          <a:xfrm>
                            <a:off x="2971800" y="2857500"/>
                            <a:ext cx="1143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88D0CF" w14:textId="77777777" w:rsidR="00F54C5A" w:rsidRDefault="00F54C5A" w:rsidP="00797F5D">
                              <w:r>
                                <w:t>f</w:t>
                              </w:r>
                            </w:p>
                          </w:txbxContent>
                        </wps:txbx>
                        <wps:bodyPr rot="0" vert="horz" wrap="square" lIns="0" tIns="0" rIns="0" bIns="0" anchor="t" anchorCtr="0" upright="1">
                          <a:noAutofit/>
                        </wps:bodyPr>
                      </wps:wsp>
                      <wps:wsp>
                        <wps:cNvPr id="110" name="Text Box 31"/>
                        <wps:cNvSpPr txBox="1">
                          <a:spLocks noChangeArrowheads="1"/>
                        </wps:cNvSpPr>
                        <wps:spPr bwMode="auto">
                          <a:xfrm>
                            <a:off x="2743200" y="5257165"/>
                            <a:ext cx="114300" cy="229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3CBC0B" w14:textId="77777777" w:rsidR="00F54C5A" w:rsidRDefault="00F54C5A" w:rsidP="00797F5D">
                              <w:r>
                                <w:t>f</w:t>
                              </w:r>
                            </w:p>
                          </w:txbxContent>
                        </wps:txbx>
                        <wps:bodyPr rot="0" vert="horz" wrap="square" lIns="0" tIns="0" rIns="0" bIns="0" anchor="t" anchorCtr="0" upright="1">
                          <a:noAutofit/>
                        </wps:bodyPr>
                      </wps:wsp>
                      <wps:wsp>
                        <wps:cNvPr id="111" name="Line 32"/>
                        <wps:cNvCnPr>
                          <a:cxnSpLocks noChangeShapeType="1"/>
                        </wps:cNvCnPr>
                        <wps:spPr bwMode="auto">
                          <a:xfrm>
                            <a:off x="772795" y="1311275"/>
                            <a:ext cx="23133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2" name="Line 33"/>
                        <wps:cNvCnPr>
                          <a:cxnSpLocks noChangeShapeType="1"/>
                        </wps:cNvCnPr>
                        <wps:spPr bwMode="auto">
                          <a:xfrm>
                            <a:off x="2056765" y="685800"/>
                            <a:ext cx="403225" cy="624205"/>
                          </a:xfrm>
                          <a:prstGeom prst="line">
                            <a:avLst/>
                          </a:prstGeom>
                          <a:noFill/>
                          <a:ln w="9525">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3" name="Line 34"/>
                        <wps:cNvCnPr>
                          <a:cxnSpLocks noChangeShapeType="1"/>
                        </wps:cNvCnPr>
                        <wps:spPr bwMode="auto">
                          <a:xfrm flipH="1">
                            <a:off x="1371600" y="685800"/>
                            <a:ext cx="342900" cy="624205"/>
                          </a:xfrm>
                          <a:prstGeom prst="line">
                            <a:avLst/>
                          </a:prstGeom>
                          <a:noFill/>
                          <a:ln w="9525">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4" name="Line 35"/>
                        <wps:cNvCnPr>
                          <a:cxnSpLocks noChangeShapeType="1"/>
                        </wps:cNvCnPr>
                        <wps:spPr bwMode="auto">
                          <a:xfrm>
                            <a:off x="1600200" y="457200"/>
                            <a:ext cx="635" cy="1028700"/>
                          </a:xfrm>
                          <a:prstGeom prst="line">
                            <a:avLst/>
                          </a:prstGeom>
                          <a:noFill/>
                          <a:ln w="9525">
                            <a:solidFill>
                              <a:srgbClr val="0000FF"/>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5" name="Line 36"/>
                        <wps:cNvCnPr>
                          <a:cxnSpLocks noChangeShapeType="1"/>
                        </wps:cNvCnPr>
                        <wps:spPr bwMode="auto">
                          <a:xfrm>
                            <a:off x="2171700" y="457200"/>
                            <a:ext cx="635" cy="1028700"/>
                          </a:xfrm>
                          <a:prstGeom prst="line">
                            <a:avLst/>
                          </a:prstGeom>
                          <a:noFill/>
                          <a:ln w="9525">
                            <a:solidFill>
                              <a:srgbClr val="0000FF"/>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6" name="Text Box 37"/>
                        <wps:cNvSpPr txBox="1">
                          <a:spLocks noChangeArrowheads="1"/>
                        </wps:cNvSpPr>
                        <wps:spPr bwMode="auto">
                          <a:xfrm>
                            <a:off x="342900" y="114300"/>
                            <a:ext cx="1143000" cy="914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A6D2F66" w14:textId="77777777" w:rsidR="00F54C5A" w:rsidRPr="00357F34" w:rsidRDefault="00F54C5A" w:rsidP="00797F5D">
                              <w:pPr>
                                <w:rPr>
                                  <w:color w:val="FF0000"/>
                                  <w:sz w:val="20"/>
                                  <w:szCs w:val="20"/>
                                </w:rPr>
                              </w:pPr>
                              <w:r>
                                <w:rPr>
                                  <w:color w:val="FF0000"/>
                                  <w:sz w:val="20"/>
                                  <w:szCs w:val="20"/>
                                </w:rPr>
                                <w:t>Emission from a transmitter licensed in area A</w:t>
                              </w:r>
                            </w:p>
                          </w:txbxContent>
                        </wps:txbx>
                        <wps:bodyPr rot="0" vert="horz" wrap="square" lIns="0" tIns="0" rIns="0" bIns="0" anchor="t" anchorCtr="0" upright="1">
                          <a:noAutofit/>
                        </wps:bodyPr>
                      </wps:wsp>
                      <wps:wsp>
                        <wps:cNvPr id="117" name="Text Box 38"/>
                        <wps:cNvSpPr txBox="1">
                          <a:spLocks noChangeArrowheads="1"/>
                        </wps:cNvSpPr>
                        <wps:spPr bwMode="auto">
                          <a:xfrm>
                            <a:off x="2286000" y="114300"/>
                            <a:ext cx="941705" cy="685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4C27495" w14:textId="77777777" w:rsidR="00F54C5A" w:rsidRPr="0030448A" w:rsidRDefault="00F54C5A" w:rsidP="00797F5D">
                              <w:pPr>
                                <w:rPr>
                                  <w:color w:val="0000FF"/>
                                  <w:sz w:val="20"/>
                                  <w:szCs w:val="20"/>
                                </w:rPr>
                              </w:pPr>
                              <w:r w:rsidRPr="0030448A">
                                <w:rPr>
                                  <w:color w:val="0000FF"/>
                                  <w:sz w:val="20"/>
                                  <w:szCs w:val="20"/>
                                </w:rPr>
                                <w:t>Spectrum licensed receiver</w:t>
                              </w:r>
                              <w:r>
                                <w:rPr>
                                  <w:color w:val="0000FF"/>
                                  <w:sz w:val="20"/>
                                  <w:szCs w:val="20"/>
                                </w:rPr>
                                <w:t xml:space="preserve"> licensed in area B</w:t>
                              </w:r>
                            </w:p>
                          </w:txbxContent>
                        </wps:txbx>
                        <wps:bodyPr rot="0" vert="horz" wrap="square" lIns="0" tIns="0" rIns="0" bIns="0" anchor="t" anchorCtr="0" upright="1">
                          <a:noAutofit/>
                        </wps:bodyPr>
                      </wps:wsp>
                      <wps:wsp>
                        <wps:cNvPr id="118" name="Line 39"/>
                        <wps:cNvCnPr>
                          <a:cxnSpLocks noChangeShapeType="1"/>
                        </wps:cNvCnPr>
                        <wps:spPr bwMode="auto">
                          <a:xfrm>
                            <a:off x="914400" y="571500"/>
                            <a:ext cx="914400" cy="457200"/>
                          </a:xfrm>
                          <a:prstGeom prst="line">
                            <a:avLst/>
                          </a:prstGeom>
                          <a:noFill/>
                          <a:ln w="9525">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9" name="Line 40"/>
                        <wps:cNvCnPr>
                          <a:cxnSpLocks noChangeShapeType="1"/>
                        </wps:cNvCnPr>
                        <wps:spPr bwMode="auto">
                          <a:xfrm flipH="1">
                            <a:off x="1828800" y="342900"/>
                            <a:ext cx="342900" cy="228600"/>
                          </a:xfrm>
                          <a:prstGeom prst="line">
                            <a:avLst/>
                          </a:prstGeom>
                          <a:noFill/>
                          <a:ln w="952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0" name="Text Box 41"/>
                        <wps:cNvSpPr txBox="1">
                          <a:spLocks noChangeArrowheads="1"/>
                        </wps:cNvSpPr>
                        <wps:spPr bwMode="auto">
                          <a:xfrm>
                            <a:off x="0" y="1143000"/>
                            <a:ext cx="228600" cy="13716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E843D84" w14:textId="31BABF26" w:rsidR="00F54C5A" w:rsidRDefault="00CA0581" w:rsidP="00797F5D">
                              <w:r>
                                <w:rPr>
                                  <w:noProof/>
                                </w:rPr>
                                <w:drawing>
                                  <wp:inline distT="0" distB="0" distL="0" distR="0" wp14:anchorId="46196CCC" wp14:editId="43F1E3BE">
                                    <wp:extent cx="180975" cy="1143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 cy="1143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21" name="Text Box 42"/>
                        <wps:cNvSpPr txBox="1">
                          <a:spLocks noChangeArrowheads="1"/>
                        </wps:cNvSpPr>
                        <wps:spPr bwMode="auto">
                          <a:xfrm>
                            <a:off x="0" y="3886200"/>
                            <a:ext cx="238760" cy="172466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BF30F96" w14:textId="7E3465E5" w:rsidR="00F54C5A" w:rsidRDefault="00CA0581" w:rsidP="00797F5D">
                              <w:r>
                                <w:rPr>
                                  <w:noProof/>
                                </w:rPr>
                                <w:drawing>
                                  <wp:inline distT="0" distB="0" distL="0" distR="0" wp14:anchorId="586F9A9C" wp14:editId="642F1B3A">
                                    <wp:extent cx="209550" cy="14287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9550" cy="14287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22" name="Line 43"/>
                        <wps:cNvCnPr>
                          <a:cxnSpLocks noChangeShapeType="1"/>
                        </wps:cNvCnPr>
                        <wps:spPr bwMode="auto">
                          <a:xfrm flipV="1">
                            <a:off x="685800" y="4457700"/>
                            <a:ext cx="114300" cy="915035"/>
                          </a:xfrm>
                          <a:prstGeom prst="line">
                            <a:avLst/>
                          </a:prstGeom>
                          <a:noFill/>
                          <a:ln w="9525">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3" name="Line 44"/>
                        <wps:cNvCnPr>
                          <a:cxnSpLocks noChangeShapeType="1"/>
                        </wps:cNvCnPr>
                        <wps:spPr bwMode="auto">
                          <a:xfrm>
                            <a:off x="800100" y="4457700"/>
                            <a:ext cx="114300" cy="635"/>
                          </a:xfrm>
                          <a:prstGeom prst="line">
                            <a:avLst/>
                          </a:prstGeom>
                          <a:noFill/>
                          <a:ln w="9525">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4" name="Line 45"/>
                        <wps:cNvCnPr>
                          <a:cxnSpLocks noChangeShapeType="1"/>
                        </wps:cNvCnPr>
                        <wps:spPr bwMode="auto">
                          <a:xfrm>
                            <a:off x="914400" y="4457700"/>
                            <a:ext cx="114300" cy="915035"/>
                          </a:xfrm>
                          <a:prstGeom prst="line">
                            <a:avLst/>
                          </a:prstGeom>
                          <a:noFill/>
                          <a:ln w="9525">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5" name="Line 46"/>
                        <wps:cNvCnPr>
                          <a:cxnSpLocks noChangeShapeType="1"/>
                        </wps:cNvCnPr>
                        <wps:spPr bwMode="auto">
                          <a:xfrm flipV="1">
                            <a:off x="1828800" y="4457700"/>
                            <a:ext cx="114300" cy="915035"/>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6" name="Line 47"/>
                        <wps:cNvCnPr>
                          <a:cxnSpLocks noChangeShapeType="1"/>
                        </wps:cNvCnPr>
                        <wps:spPr bwMode="auto">
                          <a:xfrm>
                            <a:off x="1943100" y="4457700"/>
                            <a:ext cx="113665" cy="635"/>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7" name="Line 48"/>
                        <wps:cNvCnPr>
                          <a:cxnSpLocks noChangeShapeType="1"/>
                        </wps:cNvCnPr>
                        <wps:spPr bwMode="auto">
                          <a:xfrm>
                            <a:off x="2056765" y="4457700"/>
                            <a:ext cx="114935" cy="915035"/>
                          </a:xfrm>
                          <a:prstGeom prst="line">
                            <a:avLst/>
                          </a:prstGeom>
                          <a:noFill/>
                          <a:ln w="952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8" name="Text Box 49"/>
                        <wps:cNvSpPr txBox="1">
                          <a:spLocks noChangeArrowheads="1"/>
                        </wps:cNvSpPr>
                        <wps:spPr bwMode="auto">
                          <a:xfrm>
                            <a:off x="685800" y="3657600"/>
                            <a:ext cx="1143000" cy="5715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D2DD892" w14:textId="77777777" w:rsidR="00F54C5A" w:rsidRPr="00F270EC" w:rsidRDefault="00F54C5A" w:rsidP="00797F5D">
                              <w:pPr>
                                <w:rPr>
                                  <w:color w:val="FF0000"/>
                                  <w:sz w:val="20"/>
                                  <w:szCs w:val="20"/>
                                </w:rPr>
                              </w:pPr>
                              <w:r w:rsidRPr="00F270EC">
                                <w:rPr>
                                  <w:color w:val="FF0000"/>
                                  <w:sz w:val="20"/>
                                  <w:szCs w:val="20"/>
                                </w:rPr>
                                <w:t>Emissions outside of receiver band</w:t>
                              </w:r>
                            </w:p>
                          </w:txbxContent>
                        </wps:txbx>
                        <wps:bodyPr rot="0" vert="horz" wrap="square" lIns="0" tIns="0" rIns="0" bIns="0" anchor="t" anchorCtr="0" upright="1">
                          <a:noAutofit/>
                        </wps:bodyPr>
                      </wps:wsp>
                      <wps:wsp>
                        <wps:cNvPr id="129" name="Text Box 50"/>
                        <wps:cNvSpPr txBox="1">
                          <a:spLocks noChangeArrowheads="1"/>
                        </wps:cNvSpPr>
                        <wps:spPr bwMode="auto">
                          <a:xfrm>
                            <a:off x="2056765" y="3657600"/>
                            <a:ext cx="1029335" cy="5715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B4B6BF7" w14:textId="77777777" w:rsidR="00F54C5A" w:rsidRPr="00F270EC" w:rsidRDefault="00F54C5A" w:rsidP="00797F5D">
                              <w:pPr>
                                <w:rPr>
                                  <w:color w:val="FF0000"/>
                                  <w:sz w:val="20"/>
                                  <w:szCs w:val="20"/>
                                </w:rPr>
                              </w:pPr>
                              <w:r>
                                <w:rPr>
                                  <w:color w:val="FF0000"/>
                                  <w:sz w:val="20"/>
                                  <w:szCs w:val="20"/>
                                </w:rPr>
                                <w:t>Intermodulation product produced within receiver</w:t>
                              </w:r>
                            </w:p>
                          </w:txbxContent>
                        </wps:txbx>
                        <wps:bodyPr rot="0" vert="horz" wrap="square" lIns="0" tIns="0" rIns="0" bIns="0" anchor="t" anchorCtr="0" upright="1">
                          <a:noAutofit/>
                        </wps:bodyPr>
                      </wps:wsp>
                      <wps:wsp>
                        <wps:cNvPr id="130" name="Line 51"/>
                        <wps:cNvCnPr>
                          <a:cxnSpLocks noChangeShapeType="1"/>
                        </wps:cNvCnPr>
                        <wps:spPr bwMode="auto">
                          <a:xfrm flipH="1">
                            <a:off x="800100" y="4114800"/>
                            <a:ext cx="342900" cy="571500"/>
                          </a:xfrm>
                          <a:prstGeom prst="line">
                            <a:avLst/>
                          </a:prstGeom>
                          <a:noFill/>
                          <a:ln w="9525">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1" name="Line 52"/>
                        <wps:cNvCnPr>
                          <a:cxnSpLocks noChangeShapeType="1"/>
                        </wps:cNvCnPr>
                        <wps:spPr bwMode="auto">
                          <a:xfrm>
                            <a:off x="1143635" y="4114800"/>
                            <a:ext cx="342265" cy="571500"/>
                          </a:xfrm>
                          <a:prstGeom prst="line">
                            <a:avLst/>
                          </a:prstGeom>
                          <a:noFill/>
                          <a:ln w="9525">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2" name="Line 53"/>
                        <wps:cNvCnPr>
                          <a:cxnSpLocks noChangeShapeType="1"/>
                        </wps:cNvCnPr>
                        <wps:spPr bwMode="auto">
                          <a:xfrm>
                            <a:off x="1714500" y="685800"/>
                            <a:ext cx="342900" cy="0"/>
                          </a:xfrm>
                          <a:prstGeom prst="line">
                            <a:avLst/>
                          </a:prstGeom>
                          <a:noFill/>
                          <a:ln w="9525">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3" name="Text Box 54"/>
                        <wps:cNvSpPr txBox="1">
                          <a:spLocks noChangeArrowheads="1"/>
                        </wps:cNvSpPr>
                        <wps:spPr bwMode="auto">
                          <a:xfrm>
                            <a:off x="2971800" y="114300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8E8FFD" w14:textId="77777777" w:rsidR="00F54C5A" w:rsidRDefault="00F54C5A" w:rsidP="00797F5D">
                              <w:r>
                                <w:t>f</w:t>
                              </w:r>
                            </w:p>
                          </w:txbxContent>
                        </wps:txbx>
                        <wps:bodyPr rot="0" vert="horz" wrap="square" lIns="0" tIns="0" rIns="0" bIns="0" anchor="t" anchorCtr="0" upright="1">
                          <a:noAutofit/>
                        </wps:bodyPr>
                      </wps:wsp>
                    </wpc:wpc>
                  </a:graphicData>
                </a:graphic>
              </wp:inline>
            </w:drawing>
          </mc:Choice>
          <mc:Fallback>
            <w:pict>
              <v:group w14:anchorId="5C7A703A" id="Canvas 2" o:spid="_x0000_s1026" editas="canvas" style="width:450pt;height:450pt;mso-position-horizontal-relative:char;mso-position-vertical-relative:line" coordsize="57150,5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57150;visibility:visible;mso-wrap-style:square" stroked="t">
                  <v:fill o:detectmouseclick="t"/>
                  <v:path o:connecttype="none"/>
                </v:shape>
                <v:line id="Line 4" o:spid="_x0000_s1028" style="position:absolute;visibility:visible;mso-wrap-style:square" from="8001,29718" to="29718,29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"/>
                <v:line id="Line 5" o:spid="_x0000_s1029" style="position:absolute;flip:y;visibility:visible;mso-wrap-style:square" from="10287,22860" to="13716,2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" strokecolor="red"/>
                <v:line id="Line 6" o:spid="_x0000_s1030" style="position:absolute;visibility:visible;mso-wrap-style:square" from="13716,22860" to="18288,22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" strokecolor="red"/>
                <v:line id="Line 7" o:spid="_x0000_s1031" style="position:absolute;visibility:visible;mso-wrap-style:square" from="18288,22860" to="21717,2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" strokecolor="red"/>
                <v:line id="Line 8" o:spid="_x0000_s1032" style="position:absolute;visibility:visible;mso-wrap-style:square" from="18288,20580" to="18294,32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" strokecolor="blue">
                  <v:stroke dashstyle="dash"/>
                </v:line>
                <v:line id="Line 9" o:spid="_x0000_s1033" style="position:absolute;visibility:visible;mso-wrap-style:square" from="24003,20574" to="24009,32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" strokecolor="blue">
                  <v:stroke dashstyle="dash"/>
                </v:line>
                <v:shapetype id="_x0000_t202" coordsize="21600,21600" o:spt="202" path="m,l,21600r21600,l21600,xe">
                  <v:stroke joinstyle="miter"/>
                  <v:path gradientshapeok="t" o:connecttype="rect"/>
                </v:shapetype>
                <v:shape id="Text Box 10" o:spid="_x0000_s1034" type="#_x0000_t202" style="position:absolute;left:4572;top:18288;width:9144;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" filled="f" stroked="f">
                  <v:textbox>
                    <w:txbxContent>
                      <w:p w14:paraId="45ED6841" w14:textId="77777777" w:rsidR="00F54C5A" w:rsidRPr="00591BE1" w:rsidRDefault="00F54C5A" w:rsidP="00797F5D">
                        <w:pPr>
                          <w:rPr>
                            <w:color w:val="FF0000"/>
                            <w:sz w:val="20"/>
                            <w:szCs w:val="20"/>
                          </w:rPr>
                        </w:pPr>
                        <w:r>
                          <w:rPr>
                            <w:color w:val="FF0000"/>
                            <w:sz w:val="20"/>
                            <w:szCs w:val="20"/>
                          </w:rPr>
                          <w:t>Emission from band-adjacent</w:t>
                        </w:r>
                        <w:r w:rsidRPr="00591BE1">
                          <w:rPr>
                            <w:color w:val="FF0000"/>
                            <w:sz w:val="20"/>
                            <w:szCs w:val="20"/>
                          </w:rPr>
                          <w:t xml:space="preserve"> transmitter</w:t>
                        </w:r>
                      </w:p>
                    </w:txbxContent>
                  </v:textbox>
                </v:shape>
                <v:line id="Line 11" o:spid="_x0000_s1035" style="position:absolute;visibility:visible;mso-wrap-style:square" from="33147,1143" to="33153,48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"/>
                <v:line id="Line 12" o:spid="_x0000_s1036" style="position:absolute;flip:y;visibility:visible;mso-wrap-style:square" from="5715,18288" to="56007,18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"/>
                <v:shape id="Text Box 13" o:spid="_x0000_s1037" type="#_x0000_t202" style="position:absolute;left:34290;top:1143;width:20574;height:17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" filled="f" stroked="f">
                  <v:textbox>
                    <w:txbxContent>
                      <w:p w14:paraId="108D0698" w14:textId="77777777" w:rsidR="00F54C5A" w:rsidRPr="0099019C" w:rsidRDefault="00F54C5A" w:rsidP="00797F5D">
                        <w:r>
                          <w:t>Same band-adjacent area interference.</w:t>
                        </w:r>
                      </w:p>
                      <w:p w14:paraId="0D42AC4B" w14:textId="77777777" w:rsidR="00F54C5A" w:rsidRDefault="00F54C5A" w:rsidP="00797F5D">
                        <w:r>
                          <w:t>Out-</w:t>
                        </w:r>
                        <w:r w:rsidRPr="00DC0179">
                          <w:t>of</w:t>
                        </w:r>
                        <w:r>
                          <w:t>-</w:t>
                        </w:r>
                        <w:r w:rsidRPr="00DC0179">
                          <w:t>area</w:t>
                        </w:r>
                        <w:r>
                          <w:t xml:space="preserve"> emissions from a transmitter licensed in area A causing i</w:t>
                        </w:r>
                        <w:r w:rsidRPr="00DC0179">
                          <w:t>n-band</w:t>
                        </w:r>
                        <w:r>
                          <w:t xml:space="preserve"> interference to a receiver licensed in adjacent area B.</w:t>
                        </w:r>
                      </w:p>
                      <w:p w14:paraId="51D88021" w14:textId="77777777" w:rsidR="00F54C5A" w:rsidRDefault="00F54C5A" w:rsidP="00797F5D"/>
                      <w:p w14:paraId="79B84561" w14:textId="77777777" w:rsidR="00F54C5A" w:rsidRDefault="00F54C5A" w:rsidP="00797F5D"/>
                    </w:txbxContent>
                  </v:textbox>
                </v:shape>
                <v:shape id="Text Box 14" o:spid="_x0000_s1038" type="#_x0000_t202" style="position:absolute;left:34290;top:19431;width:20574;height:14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" filled="f" stroked="f">
                  <v:textbox>
                    <w:txbxContent>
                      <w:p w14:paraId="230807BB" w14:textId="77777777" w:rsidR="00F54C5A" w:rsidRPr="009E32A5" w:rsidRDefault="00F54C5A" w:rsidP="00797F5D">
                        <w:pPr>
                          <w:rPr>
                            <w:szCs w:val="20"/>
                          </w:rPr>
                        </w:pPr>
                        <w:r>
                          <w:rPr>
                            <w:szCs w:val="20"/>
                          </w:rPr>
                          <w:t>Same area-</w:t>
                        </w:r>
                        <w:r w:rsidRPr="009E32A5">
                          <w:rPr>
                            <w:szCs w:val="20"/>
                          </w:rPr>
                          <w:t>adjacent band interference</w:t>
                        </w:r>
                        <w:r>
                          <w:rPr>
                            <w:szCs w:val="20"/>
                          </w:rPr>
                          <w:t>.</w:t>
                        </w:r>
                      </w:p>
                      <w:p w14:paraId="061D654F" w14:textId="77777777" w:rsidR="00F54C5A" w:rsidRDefault="00F54C5A" w:rsidP="00797F5D">
                        <w:pPr>
                          <w:rPr>
                            <w:szCs w:val="20"/>
                          </w:rPr>
                        </w:pPr>
                        <w:r>
                          <w:rPr>
                            <w:szCs w:val="20"/>
                          </w:rPr>
                          <w:t>Out-</w:t>
                        </w:r>
                        <w:r w:rsidRPr="00DC0179">
                          <w:rPr>
                            <w:szCs w:val="20"/>
                          </w:rPr>
                          <w:t>of</w:t>
                        </w:r>
                        <w:r>
                          <w:rPr>
                            <w:szCs w:val="20"/>
                          </w:rPr>
                          <w:t>-</w:t>
                        </w:r>
                        <w:r w:rsidRPr="00DC0179">
                          <w:rPr>
                            <w:szCs w:val="20"/>
                          </w:rPr>
                          <w:t>band</w:t>
                        </w:r>
                        <w:r>
                          <w:rPr>
                            <w:szCs w:val="20"/>
                          </w:rPr>
                          <w:t xml:space="preserve"> emissions from band adjacent transmitter falling within receivers licensed band causing i</w:t>
                        </w:r>
                        <w:r w:rsidRPr="00DC0179">
                          <w:rPr>
                            <w:szCs w:val="20"/>
                          </w:rPr>
                          <w:t>n-band</w:t>
                        </w:r>
                        <w:r>
                          <w:rPr>
                            <w:szCs w:val="20"/>
                          </w:rPr>
                          <w:t xml:space="preserve"> interference.</w:t>
                        </w:r>
                      </w:p>
                      <w:p w14:paraId="30C4290B" w14:textId="77777777" w:rsidR="00F54C5A" w:rsidRDefault="00F54C5A" w:rsidP="00797F5D">
                        <w:pPr>
                          <w:rPr>
                            <w:szCs w:val="20"/>
                          </w:rPr>
                        </w:pPr>
                      </w:p>
                    </w:txbxContent>
                  </v:textbox>
                </v:shape>
                <v:shape id="Text Box 15" o:spid="_x0000_s1039" type="#_x0000_t202" style="position:absolute;left:26289;top:20574;width:5715;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D+a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iDg/msMAAADbAAAADwAA&#10;AAAAAAAAAAAAAAAHAgAAZHJzL2Rvd25yZXYueG1sUEsFBgAAAAADAAMAtwAAAPcCAAAAAA==&#10;" filled="f" stroked="f">
                  <v:textbox inset="0,0,0,0">
                    <w:txbxContent>
                      <w:p w14:paraId="489A22AA" w14:textId="77777777" w:rsidR="00F54C5A" w:rsidRPr="00591BE1" w:rsidRDefault="00F54C5A" w:rsidP="00797F5D">
                        <w:pPr>
                          <w:rPr>
                            <w:color w:val="0000FF"/>
                            <w:sz w:val="20"/>
                            <w:szCs w:val="20"/>
                          </w:rPr>
                        </w:pPr>
                        <w:r>
                          <w:rPr>
                            <w:color w:val="0000FF"/>
                            <w:sz w:val="20"/>
                            <w:szCs w:val="20"/>
                          </w:rPr>
                          <w:t>Spectrum</w:t>
                        </w:r>
                        <w:r w:rsidRPr="00591BE1">
                          <w:rPr>
                            <w:color w:val="0000FF"/>
                            <w:sz w:val="20"/>
                            <w:szCs w:val="20"/>
                          </w:rPr>
                          <w:t xml:space="preserve"> licensed receiver</w:t>
                        </w:r>
                        <w:r>
                          <w:rPr>
                            <w:color w:val="0000FF"/>
                            <w:sz w:val="20"/>
                            <w:szCs w:val="20"/>
                          </w:rPr>
                          <w:t xml:space="preserve"> band</w:t>
                        </w:r>
                      </w:p>
                    </w:txbxContent>
                  </v:textbox>
                </v:shape>
                <v:line id="Line 16" o:spid="_x0000_s1040" style="position:absolute;visibility:visible;mso-wrap-style:square" from="11430,24003" to="14859,25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" strokecolor="red">
                  <v:stroke endarrow="block"/>
                </v:line>
                <v:line id="Line 17" o:spid="_x0000_s1041" style="position:absolute;flip:x;visibility:visible;mso-wrap-style:square" from="21717,24003" to="25146,24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" strokecolor="blue">
                  <v:stroke endarrow="block"/>
                </v:line>
                <v:line id="Line 18" o:spid="_x0000_s1042" style="position:absolute;visibility:visible;mso-wrap-style:square" from="1143,35433" to="56007,35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" strokeweight="6pt">
                  <v:stroke linestyle="thickBetweenThin"/>
                </v:line>
                <v:line id="Line 19" o:spid="_x0000_s1043" style="position:absolute;visibility:visible;mso-wrap-style:square" from="33147,46863" to="33153,56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"/>
                <v:line id="Line 20" o:spid="_x0000_s1044" style="position:absolute;visibility:visible;mso-wrap-style:square" from="5715,53727" to="27432,53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"/>
                <v:line id="Line 21" o:spid="_x0000_s1045" style="position:absolute;visibility:visible;mso-wrap-style:square" from="22853,45720" to="22860,54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" strokecolor="blue">
                  <v:stroke dashstyle="dash"/>
                </v:line>
                <v:line id="Line 22" o:spid="_x0000_s1046" style="position:absolute;visibility:visible;mso-wrap-style:square" from="17145,45720" to="17151,54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" strokecolor="blue">
                  <v:stroke dashstyle="dash"/>
                </v:line>
                <v:line id="Line 23" o:spid="_x0000_s1047" style="position:absolute;flip:y;visibility:visible;mso-wrap-style:square" from="12573,44577" to="13716,53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" strokecolor="red"/>
                <v:line id="Line 24" o:spid="_x0000_s1048" style="position:absolute;visibility:visible;mso-wrap-style:square" from="13716,44577" to="14859,44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" strokecolor="red"/>
                <v:line id="Line 25" o:spid="_x0000_s1049" style="position:absolute;visibility:visible;mso-wrap-style:square" from="14859,44577" to="16002,53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" strokecolor="red"/>
                <v:shape id="Text Box 26" o:spid="_x0000_s1050" type="#_x0000_t202" style="position:absolute;left:34290;top:38855;width:20574;height:14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VfswgAAANwAAAAPAAAAZHJzL2Rvd25yZXYueG1sRE9NawIx&#10;EL0X/A9hhN5qYil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Ae5VfswgAAANwAAAAPAAAA&#10;AAAAAAAAAAAAAAcCAABkcnMvZG93bnJldi54bWxQSwUGAAAAAAMAAwC3AAAA9gIAAAAA&#10;" filled="f" stroked="f">
                  <v:textbox inset="0,0,0,0">
                    <w:txbxContent>
                      <w:p w14:paraId="546F0202" w14:textId="77777777" w:rsidR="00F54C5A" w:rsidRDefault="00F54C5A" w:rsidP="00797F5D">
                        <w:r>
                          <w:t>Example of one type of o</w:t>
                        </w:r>
                        <w:r w:rsidRPr="001B5AFB">
                          <w:t>ut</w:t>
                        </w:r>
                        <w:r>
                          <w:t>-</w:t>
                        </w:r>
                        <w:r w:rsidRPr="001B5AFB">
                          <w:t>of</w:t>
                        </w:r>
                        <w:r>
                          <w:t>-</w:t>
                        </w:r>
                        <w:r w:rsidRPr="001B5AFB">
                          <w:t xml:space="preserve"> band </w:t>
                        </w:r>
                        <w:r>
                          <w:t xml:space="preserve">(non-linear) </w:t>
                        </w:r>
                        <w:r w:rsidRPr="001B5AFB">
                          <w:t>interference</w:t>
                        </w:r>
                        <w:r>
                          <w:t>.</w:t>
                        </w:r>
                      </w:p>
                      <w:p w14:paraId="41ACF432" w14:textId="77777777" w:rsidR="00F54C5A" w:rsidRDefault="00F54C5A" w:rsidP="00797F5D">
                        <w:r>
                          <w:t>Intermodulation interference produced in receiver from product of two emissions that are outside the receivers licensed band</w:t>
                        </w:r>
                      </w:p>
                      <w:p w14:paraId="23210A77" w14:textId="77777777" w:rsidR="00F54C5A" w:rsidRDefault="00F54C5A" w:rsidP="00797F5D"/>
                    </w:txbxContent>
                  </v:textbox>
                </v:shape>
                <v:line id="Line 27" o:spid="_x0000_s1051" style="position:absolute;flip:x;visibility:visible;mso-wrap-style:square" from="19431,42291" to="24003,46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" strokecolor="red">
                  <v:stroke endarrow="block"/>
                </v:line>
                <v:shape id="Text Box 28" o:spid="_x0000_s1052" type="#_x0000_t202" style="position:absolute;left:25146;top:44577;width:8007;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" filled="f" stroked="f">
                  <v:textbox inset="0,0,0,0">
                    <w:txbxContent>
                      <w:p w14:paraId="719BFB8E" w14:textId="77777777" w:rsidR="00F54C5A" w:rsidRPr="00A12908" w:rsidRDefault="00F54C5A" w:rsidP="00797F5D">
                        <w:pPr>
                          <w:rPr>
                            <w:color w:val="0000FF"/>
                            <w:sz w:val="20"/>
                            <w:szCs w:val="20"/>
                          </w:rPr>
                        </w:pPr>
                        <w:r w:rsidRPr="00A12908">
                          <w:rPr>
                            <w:color w:val="0000FF"/>
                            <w:sz w:val="20"/>
                            <w:szCs w:val="20"/>
                          </w:rPr>
                          <w:t>Spectrum licensed receiver</w:t>
                        </w:r>
                        <w:r>
                          <w:rPr>
                            <w:color w:val="0000FF"/>
                            <w:sz w:val="20"/>
                            <w:szCs w:val="20"/>
                          </w:rPr>
                          <w:t xml:space="preserve"> band</w:t>
                        </w:r>
                      </w:p>
                    </w:txbxContent>
                  </v:textbox>
                </v:shape>
                <v:line id="Line 29" o:spid="_x0000_s1053" style="position:absolute;flip:x;visibility:visible;mso-wrap-style:square" from="21717,46863" to="25146,46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" strokecolor="blue">
                  <v:stroke endarrow="block"/>
                </v:line>
                <v:shape id="Text Box 30" o:spid="_x0000_s1054" type="#_x0000_t202" style="position:absolute;left:29718;top:28575;width:114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" stroked="f">
                  <v:textbox inset="0,0,0,0">
                    <w:txbxContent>
                      <w:p w14:paraId="2B88D0CF" w14:textId="77777777" w:rsidR="00F54C5A" w:rsidRDefault="00F54C5A" w:rsidP="00797F5D">
                        <w:r>
                          <w:t>f</w:t>
                        </w:r>
                      </w:p>
                    </w:txbxContent>
                  </v:textbox>
                </v:shape>
                <v:shape id="Text Box 31" o:spid="_x0000_s1055" type="#_x0000_t202" style="position:absolute;left:27432;top:52571;width:1143;height:2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" stroked="f">
                  <v:textbox inset="0,0,0,0">
                    <w:txbxContent>
                      <w:p w14:paraId="583CBC0B" w14:textId="77777777" w:rsidR="00F54C5A" w:rsidRDefault="00F54C5A" w:rsidP="00797F5D">
                        <w:r>
                          <w:t>f</w:t>
                        </w:r>
                      </w:p>
                    </w:txbxContent>
                  </v:textbox>
                </v:shape>
                <v:line id="Line 32" o:spid="_x0000_s1056" style="position:absolute;visibility:visible;mso-wrap-style:square" from="7727,13112" to="30861,13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"/>
                <v:line id="Line 33" o:spid="_x0000_s1057" style="position:absolute;visibility:visible;mso-wrap-style:square" from="20567,6858" to="24599,13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" strokecolor="red"/>
                <v:line id="Line 34" o:spid="_x0000_s1058" style="position:absolute;flip:x;visibility:visible;mso-wrap-style:square" from="13716,6858" to="17145,13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" strokecolor="red"/>
                <v:line id="Line 35" o:spid="_x0000_s1059" style="position:absolute;visibility:visible;mso-wrap-style:square" from="16002,4572" to="16008,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" strokecolor="blue">
                  <v:stroke dashstyle="dash"/>
                </v:line>
                <v:line id="Line 36" o:spid="_x0000_s1060" style="position:absolute;visibility:visible;mso-wrap-style:square" from="21717,4572" to="21723,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" strokecolor="blue">
                  <v:stroke dashstyle="dash"/>
                </v:line>
                <v:shape id="Text Box 37" o:spid="_x0000_s1061" type="#_x0000_t202" style="position:absolute;left:3429;top:1143;width:11430;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" filled="f" stroked="f">
                  <v:textbox inset="0,0,0,0">
                    <w:txbxContent>
                      <w:p w14:paraId="7A6D2F66" w14:textId="77777777" w:rsidR="00F54C5A" w:rsidRPr="00357F34" w:rsidRDefault="00F54C5A" w:rsidP="00797F5D">
                        <w:pPr>
                          <w:rPr>
                            <w:color w:val="FF0000"/>
                            <w:sz w:val="20"/>
                            <w:szCs w:val="20"/>
                          </w:rPr>
                        </w:pPr>
                        <w:r>
                          <w:rPr>
                            <w:color w:val="FF0000"/>
                            <w:sz w:val="20"/>
                            <w:szCs w:val="20"/>
                          </w:rPr>
                          <w:t>Emission from a transmitter licensed in area A</w:t>
                        </w:r>
                      </w:p>
                    </w:txbxContent>
                  </v:textbox>
                </v:shape>
                <v:shape id="Text Box 38" o:spid="_x0000_s1062" type="#_x0000_t202" style="position:absolute;left:22860;top:1143;width:9417;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14:paraId="74C27495" w14:textId="77777777" w:rsidR="00F54C5A" w:rsidRPr="0030448A" w:rsidRDefault="00F54C5A" w:rsidP="00797F5D">
                        <w:pPr>
                          <w:rPr>
                            <w:color w:val="0000FF"/>
                            <w:sz w:val="20"/>
                            <w:szCs w:val="20"/>
                          </w:rPr>
                        </w:pPr>
                        <w:r w:rsidRPr="0030448A">
                          <w:rPr>
                            <w:color w:val="0000FF"/>
                            <w:sz w:val="20"/>
                            <w:szCs w:val="20"/>
                          </w:rPr>
                          <w:t>Spectrum licensed receiver</w:t>
                        </w:r>
                        <w:r>
                          <w:rPr>
                            <w:color w:val="0000FF"/>
                            <w:sz w:val="20"/>
                            <w:szCs w:val="20"/>
                          </w:rPr>
                          <w:t xml:space="preserve"> licensed in area B</w:t>
                        </w:r>
                      </w:p>
                    </w:txbxContent>
                  </v:textbox>
                </v:shape>
                <v:line id="Line 39" o:spid="_x0000_s1063" style="position:absolute;visibility:visible;mso-wrap-style:square" from="9144,5715" to="18288,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" strokecolor="red">
                  <v:stroke endarrow="block"/>
                </v:line>
                <v:line id="Line 40" o:spid="_x0000_s1064" style="position:absolute;flip:x;visibility:visible;mso-wrap-style:square" from="18288,3429" to="21717,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" strokecolor="blue">
                  <v:stroke endarrow="block"/>
                </v:line>
                <v:shape id="Text Box 41" o:spid="_x0000_s1065" type="#_x0000_t202" style="position:absolute;top:11430;width:2286;height:1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RNx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PCMT6M0fAAAA//8DAFBLAQItABQABgAIAAAAIQDb4fbL7gAAAIUBAAATAAAAAAAAAAAA&#10;AAAAAAAAAABbQ29udGVudF9UeXBlc10ueG1sUEsBAi0AFAAGAAgAAAAhAFr0LFu/AAAAFQEAAAsA&#10;AAAAAAAAAAAAAAAAHwEAAF9yZWxzLy5yZWxzUEsBAi0AFAAGAAgAAAAhAAQpE3HEAAAA3AAAAA8A&#10;AAAAAAAAAAAAAAAABwIAAGRycy9kb3ducmV2LnhtbFBLBQYAAAAAAwADALcAAAD4AgAAAAA=&#10;" stroked="f">
                  <v:textbox>
                    <w:txbxContent>
                      <w:p w14:paraId="7E843D84" w14:textId="31BABF26" w:rsidR="00F54C5A" w:rsidRDefault="00CA0581" w:rsidP="00797F5D">
                        <w:r>
                          <w:rPr>
                            <w:noProof/>
                          </w:rPr>
                          <w:drawing>
                            <wp:inline distT="0" distB="0" distL="0" distR="0" wp14:anchorId="46196CCC" wp14:editId="43F1E3BE">
                              <wp:extent cx="180975" cy="1143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 cy="1143000"/>
                                      </a:xfrm>
                                      <a:prstGeom prst="rect">
                                        <a:avLst/>
                                      </a:prstGeom>
                                      <a:noFill/>
                                      <a:ln>
                                        <a:noFill/>
                                      </a:ln>
                                    </pic:spPr>
                                  </pic:pic>
                                </a:graphicData>
                              </a:graphic>
                            </wp:inline>
                          </w:drawing>
                        </w:r>
                      </w:p>
                    </w:txbxContent>
                  </v:textbox>
                </v:shape>
                <v:shape id="Text Box 42" o:spid="_x0000_s1066" type="#_x0000_t202" style="position:absolute;top:38862;width:2387;height:17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" stroked="f">
                  <v:textbox>
                    <w:txbxContent>
                      <w:p w14:paraId="4BF30F96" w14:textId="7E3465E5" w:rsidR="00F54C5A" w:rsidRDefault="00CA0581" w:rsidP="00797F5D">
                        <w:r>
                          <w:rPr>
                            <w:noProof/>
                          </w:rPr>
                          <w:drawing>
                            <wp:inline distT="0" distB="0" distL="0" distR="0" wp14:anchorId="586F9A9C" wp14:editId="642F1B3A">
                              <wp:extent cx="209550" cy="14287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9550" cy="1428750"/>
                                      </a:xfrm>
                                      <a:prstGeom prst="rect">
                                        <a:avLst/>
                                      </a:prstGeom>
                                      <a:noFill/>
                                      <a:ln>
                                        <a:noFill/>
                                      </a:ln>
                                    </pic:spPr>
                                  </pic:pic>
                                </a:graphicData>
                              </a:graphic>
                            </wp:inline>
                          </w:drawing>
                        </w:r>
                      </w:p>
                    </w:txbxContent>
                  </v:textbox>
                </v:shape>
                <v:line id="Line 43" o:spid="_x0000_s1067" style="position:absolute;flip:y;visibility:visible;mso-wrap-style:square" from="6858,44577" to="8001,53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" strokecolor="red"/>
                <v:line id="Line 44" o:spid="_x0000_s1068" style="position:absolute;visibility:visible;mso-wrap-style:square" from="8001,44577" to="9144,44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" strokecolor="red"/>
                <v:line id="Line 45" o:spid="_x0000_s1069" style="position:absolute;visibility:visible;mso-wrap-style:square" from="9144,44577" to="10287,53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" strokecolor="red"/>
                <v:line id="Line 46" o:spid="_x0000_s1070" style="position:absolute;flip:y;visibility:visible;mso-wrap-style:square" from="18288,44577" to="19431,53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" strokecolor="red">
                  <v:stroke dashstyle="dash"/>
                </v:line>
                <v:line id="Line 47" o:spid="_x0000_s1071" style="position:absolute;visibility:visible;mso-wrap-style:square" from="19431,44577" to="20567,44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" strokecolor="red">
                  <v:stroke dashstyle="dash"/>
                </v:line>
                <v:line id="Line 48" o:spid="_x0000_s1072" style="position:absolute;visibility:visible;mso-wrap-style:square" from="20567,44577" to="21717,53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" strokecolor="red">
                  <v:stroke dashstyle="dash"/>
                </v:line>
                <v:shape id="Text Box 49" o:spid="_x0000_s1073" type="#_x0000_t202" style="position:absolute;left:6858;top:36576;width:1143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" stroked="f">
                  <v:textbox inset="0,0,0,0">
                    <w:txbxContent>
                      <w:p w14:paraId="7D2DD892" w14:textId="77777777" w:rsidR="00F54C5A" w:rsidRPr="00F270EC" w:rsidRDefault="00F54C5A" w:rsidP="00797F5D">
                        <w:pPr>
                          <w:rPr>
                            <w:color w:val="FF0000"/>
                            <w:sz w:val="20"/>
                            <w:szCs w:val="20"/>
                          </w:rPr>
                        </w:pPr>
                        <w:r w:rsidRPr="00F270EC">
                          <w:rPr>
                            <w:color w:val="FF0000"/>
                            <w:sz w:val="20"/>
                            <w:szCs w:val="20"/>
                          </w:rPr>
                          <w:t>Emissions outside of receiver band</w:t>
                        </w:r>
                      </w:p>
                    </w:txbxContent>
                  </v:textbox>
                </v:shape>
                <v:shape id="Text Box 50" o:spid="_x0000_s1074" type="#_x0000_t202" style="position:absolute;left:20567;top:36576;width:10294;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" stroked="f">
                  <v:textbox inset="0,0,0,0">
                    <w:txbxContent>
                      <w:p w14:paraId="6B4B6BF7" w14:textId="77777777" w:rsidR="00F54C5A" w:rsidRPr="00F270EC" w:rsidRDefault="00F54C5A" w:rsidP="00797F5D">
                        <w:pPr>
                          <w:rPr>
                            <w:color w:val="FF0000"/>
                            <w:sz w:val="20"/>
                            <w:szCs w:val="20"/>
                          </w:rPr>
                        </w:pPr>
                        <w:r>
                          <w:rPr>
                            <w:color w:val="FF0000"/>
                            <w:sz w:val="20"/>
                            <w:szCs w:val="20"/>
                          </w:rPr>
                          <w:t>Intermodulation product produced within receiver</w:t>
                        </w:r>
                      </w:p>
                    </w:txbxContent>
                  </v:textbox>
                </v:shape>
                <v:line id="Line 51" o:spid="_x0000_s1075" style="position:absolute;flip:x;visibility:visible;mso-wrap-style:square" from="8001,41148" to="11430,46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" strokecolor="red">
                  <v:stroke endarrow="block"/>
                </v:line>
                <v:line id="Line 52" o:spid="_x0000_s1076" style="position:absolute;visibility:visible;mso-wrap-style:square" from="11436,41148" to="14859,46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" strokecolor="red">
                  <v:stroke endarrow="block"/>
                </v:line>
                <v:line id="Line 53" o:spid="_x0000_s1077" style="position:absolute;visibility:visible;mso-wrap-style:square" from="17145,6858" to="20574,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" strokecolor="red"/>
                <v:shape id="Text Box 54" o:spid="_x0000_s1078" type="#_x0000_t202" style="position:absolute;left:29718;top:11430;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" stroked="f">
                  <v:textbox inset="0,0,0,0">
                    <w:txbxContent>
                      <w:p w14:paraId="258E8FFD" w14:textId="77777777" w:rsidR="00F54C5A" w:rsidRDefault="00F54C5A" w:rsidP="00797F5D">
                        <w:r>
                          <w:t>f</w:t>
                        </w:r>
                      </w:p>
                    </w:txbxContent>
                  </v:textbox>
                </v:shape>
                <w10:anchorlock/>
              </v:group>
            </w:pict>
          </mc:Fallback>
        </mc:AlternateContent>
      </w:r>
      <w:bookmarkStart w:id="60" w:name="_Toc208210892"/>
    </w:p>
    <w:p w14:paraId="026652A4" w14:textId="77777777" w:rsidR="00330671" w:rsidRDefault="000F31FE" w:rsidP="00330671">
      <w:pPr>
        <w:pStyle w:val="ACMAHeading1"/>
      </w:pPr>
      <w:bookmarkStart w:id="61" w:name="_Toc208212146"/>
      <w:bookmarkStart w:id="62" w:name="_Toc209505787"/>
      <w:bookmarkStart w:id="63" w:name="_Toc210458953"/>
      <w:bookmarkStart w:id="64" w:name="_Toc211919309"/>
      <w:r>
        <w:t>2.</w:t>
      </w:r>
      <w:r w:rsidR="00F54C5A">
        <w:t>6</w:t>
      </w:r>
      <w:r w:rsidR="00FA4C4A">
        <w:t xml:space="preserve"> </w:t>
      </w:r>
      <w:r w:rsidR="00330671">
        <w:t>Components of technical frameworks</w:t>
      </w:r>
      <w:bookmarkEnd w:id="60"/>
      <w:bookmarkEnd w:id="61"/>
      <w:bookmarkEnd w:id="62"/>
      <w:bookmarkEnd w:id="63"/>
      <w:bookmarkEnd w:id="64"/>
    </w:p>
    <w:p w14:paraId="2A7D1F11" w14:textId="77777777" w:rsidR="00BD69B3" w:rsidRPr="008403B0" w:rsidRDefault="00BC131C" w:rsidP="00BD69B3">
      <w:pPr>
        <w:pStyle w:val="NormalWeb"/>
      </w:pPr>
      <w:r>
        <w:t>T</w:t>
      </w:r>
      <w:r w:rsidR="00BD69B3" w:rsidRPr="008403B0">
        <w:t>he technical framework consists of three interlocking regulatory elements that define the transmission rights of spectrum licensed devices in order to manage the interference scenarios</w:t>
      </w:r>
      <w:r w:rsidR="000F31FE">
        <w:t xml:space="preserve"> </w:t>
      </w:r>
      <w:r w:rsidR="00CD0BB3">
        <w:t xml:space="preserve">described </w:t>
      </w:r>
      <w:r w:rsidR="000F31FE">
        <w:t>in section 2.</w:t>
      </w:r>
      <w:r>
        <w:t>5</w:t>
      </w:r>
      <w:r w:rsidR="00797F5D">
        <w:t>.2</w:t>
      </w:r>
      <w:r w:rsidR="00CD0BB3">
        <w:t xml:space="preserve"> above</w:t>
      </w:r>
      <w:r w:rsidR="00BD69B3" w:rsidRPr="008403B0">
        <w:t xml:space="preserve">.  These elements are: </w:t>
      </w:r>
    </w:p>
    <w:p w14:paraId="1D1D9F94" w14:textId="77777777" w:rsidR="00BD69B3" w:rsidRPr="008403B0" w:rsidRDefault="00BD69B3" w:rsidP="00BD69B3">
      <w:pPr>
        <w:numPr>
          <w:ilvl w:val="0"/>
          <w:numId w:val="31"/>
        </w:numPr>
        <w:spacing w:before="100" w:beforeAutospacing="1" w:after="100" w:afterAutospacing="1" w:line="240" w:lineRule="auto"/>
      </w:pPr>
      <w:r w:rsidRPr="008403B0">
        <w:t xml:space="preserve">core conditions </w:t>
      </w:r>
      <w:r w:rsidR="004029CD">
        <w:t>of the spectrum licence</w:t>
      </w:r>
      <w:r w:rsidR="00CD0BB3">
        <w:t>;</w:t>
      </w:r>
    </w:p>
    <w:p w14:paraId="147FB76D" w14:textId="77777777" w:rsidR="00BD69B3" w:rsidRPr="008403B0" w:rsidRDefault="00BD69B3" w:rsidP="00BD69B3">
      <w:pPr>
        <w:numPr>
          <w:ilvl w:val="0"/>
          <w:numId w:val="31"/>
        </w:numPr>
        <w:spacing w:before="100" w:beforeAutospacing="1" w:after="100" w:afterAutospacing="1" w:line="240" w:lineRule="auto"/>
      </w:pPr>
      <w:r w:rsidRPr="008403B0">
        <w:t>a determination of unacceptable interference for the purpose of device registration</w:t>
      </w:r>
      <w:r w:rsidR="00CD0BB3">
        <w:t>; and</w:t>
      </w:r>
      <w:r w:rsidRPr="008403B0">
        <w:t xml:space="preserve"> </w:t>
      </w:r>
    </w:p>
    <w:p w14:paraId="02AC8F18" w14:textId="77777777" w:rsidR="00BD69B3" w:rsidRPr="008403B0" w:rsidRDefault="00BD69B3" w:rsidP="00BC131C">
      <w:pPr>
        <w:numPr>
          <w:ilvl w:val="0"/>
          <w:numId w:val="31"/>
        </w:numPr>
        <w:spacing w:before="100" w:beforeAutospacing="1" w:after="100" w:afterAutospacing="1" w:line="240" w:lineRule="auto"/>
      </w:pPr>
      <w:r w:rsidRPr="008403B0">
        <w:t>radiocommunications advisory guidelines</w:t>
      </w:r>
      <w:r w:rsidR="00CD0BB3">
        <w:t>.</w:t>
      </w:r>
    </w:p>
    <w:p w14:paraId="30FA2B91" w14:textId="77777777" w:rsidR="00BD69B3" w:rsidRPr="008403B0" w:rsidRDefault="00E90D4B" w:rsidP="00BD69B3">
      <w:pPr>
        <w:pStyle w:val="ACMAHeading3"/>
        <w:rPr>
          <w:lang w:val="en-AU"/>
        </w:rPr>
      </w:pPr>
      <w:r>
        <w:rPr>
          <w:lang w:val="en-AU"/>
        </w:rPr>
        <w:lastRenderedPageBreak/>
        <w:t>2.</w:t>
      </w:r>
      <w:r w:rsidR="00BC131C">
        <w:rPr>
          <w:lang w:val="en-AU"/>
        </w:rPr>
        <w:t>6</w:t>
      </w:r>
      <w:r w:rsidR="00BD69B3" w:rsidRPr="008403B0">
        <w:rPr>
          <w:lang w:val="en-AU"/>
        </w:rPr>
        <w:t>.1 Core conditions</w:t>
      </w:r>
    </w:p>
    <w:p w14:paraId="086614BA" w14:textId="77777777" w:rsidR="00BD69B3" w:rsidRPr="008403B0" w:rsidRDefault="00330671" w:rsidP="00BD69B3">
      <w:pPr>
        <w:pStyle w:val="ACMABodyText"/>
        <w:rPr>
          <w:lang w:eastAsia="ja-JP"/>
        </w:rPr>
      </w:pPr>
      <w:r w:rsidRPr="008403B0">
        <w:t xml:space="preserve">The core conditions </w:t>
      </w:r>
      <w:r w:rsidR="00754C4D">
        <w:t xml:space="preserve">of a spectrum licence </w:t>
      </w:r>
      <w:r w:rsidR="0038665E">
        <w:t>are</w:t>
      </w:r>
      <w:r w:rsidR="00437EFB">
        <w:t xml:space="preserve"> </w:t>
      </w:r>
      <w:r w:rsidR="0038665E">
        <w:t xml:space="preserve">mandatory </w:t>
      </w:r>
      <w:r w:rsidR="00437EFB">
        <w:t xml:space="preserve">technical </w:t>
      </w:r>
      <w:r w:rsidR="00834A99">
        <w:t>requirements</w:t>
      </w:r>
      <w:r w:rsidR="0038665E">
        <w:t xml:space="preserve"> that </w:t>
      </w:r>
      <w:r w:rsidR="00620308">
        <w:t xml:space="preserve">determine the overall technology flexibility </w:t>
      </w:r>
      <w:r w:rsidR="0038665E">
        <w:t xml:space="preserve">of the </w:t>
      </w:r>
      <w:r w:rsidRPr="008403B0">
        <w:t>licence. </w:t>
      </w:r>
      <w:r w:rsidR="00620308">
        <w:t xml:space="preserve">The core conditions of a spectrum licence are set out in section 66 of the Act. </w:t>
      </w:r>
      <w:r w:rsidR="00BD69B3" w:rsidRPr="008403B0">
        <w:rPr>
          <w:lang w:eastAsia="ja-JP"/>
        </w:rPr>
        <w:t xml:space="preserve">The core conditions </w:t>
      </w:r>
      <w:r w:rsidR="00620308">
        <w:rPr>
          <w:lang w:eastAsia="ja-JP"/>
        </w:rPr>
        <w:t>include</w:t>
      </w:r>
      <w:r w:rsidR="00BD69B3" w:rsidRPr="008403B0">
        <w:rPr>
          <w:lang w:eastAsia="ja-JP"/>
        </w:rPr>
        <w:t>:</w:t>
      </w:r>
    </w:p>
    <w:p w14:paraId="4F35CCC8" w14:textId="77777777" w:rsidR="00BD69B3" w:rsidRPr="008403B0" w:rsidRDefault="00BD69B3" w:rsidP="00BD69B3">
      <w:pPr>
        <w:pStyle w:val="ACMABodyText"/>
        <w:numPr>
          <w:ilvl w:val="0"/>
          <w:numId w:val="29"/>
        </w:numPr>
        <w:rPr>
          <w:lang w:eastAsia="ja-JP"/>
        </w:rPr>
      </w:pPr>
      <w:r w:rsidRPr="008403B0">
        <w:rPr>
          <w:lang w:eastAsia="ja-JP"/>
        </w:rPr>
        <w:t xml:space="preserve">the </w:t>
      </w:r>
      <w:r w:rsidR="00620308">
        <w:rPr>
          <w:lang w:eastAsia="ja-JP"/>
        </w:rPr>
        <w:t xml:space="preserve">geographic </w:t>
      </w:r>
      <w:r w:rsidRPr="008403B0">
        <w:rPr>
          <w:lang w:eastAsia="ja-JP"/>
        </w:rPr>
        <w:t>area of operation</w:t>
      </w:r>
      <w:r w:rsidR="007D5EB9">
        <w:rPr>
          <w:lang w:eastAsia="ja-JP"/>
        </w:rPr>
        <w:t>;</w:t>
      </w:r>
    </w:p>
    <w:p w14:paraId="5DFDEABF" w14:textId="77777777" w:rsidR="00BD69B3" w:rsidRPr="008403B0" w:rsidRDefault="00BD69B3" w:rsidP="00BD69B3">
      <w:pPr>
        <w:pStyle w:val="ACMABodyText"/>
        <w:numPr>
          <w:ilvl w:val="0"/>
          <w:numId w:val="29"/>
        </w:numPr>
        <w:rPr>
          <w:lang w:eastAsia="ja-JP"/>
        </w:rPr>
      </w:pPr>
      <w:r w:rsidRPr="008403B0">
        <w:rPr>
          <w:lang w:eastAsia="ja-JP"/>
        </w:rPr>
        <w:t>the frequency</w:t>
      </w:r>
      <w:r w:rsidR="003468AA">
        <w:rPr>
          <w:lang w:eastAsia="ja-JP"/>
        </w:rPr>
        <w:t xml:space="preserve"> </w:t>
      </w:r>
      <w:r w:rsidRPr="008403B0">
        <w:rPr>
          <w:lang w:eastAsia="ja-JP"/>
        </w:rPr>
        <w:t>of operation</w:t>
      </w:r>
      <w:r w:rsidR="007D5EB9">
        <w:rPr>
          <w:lang w:eastAsia="ja-JP"/>
        </w:rPr>
        <w:t>;</w:t>
      </w:r>
    </w:p>
    <w:p w14:paraId="71239646" w14:textId="77777777" w:rsidR="00BD69B3" w:rsidRPr="008403B0" w:rsidRDefault="00BD69B3" w:rsidP="00BD69B3">
      <w:pPr>
        <w:pStyle w:val="ACMABodyText"/>
        <w:numPr>
          <w:ilvl w:val="0"/>
          <w:numId w:val="29"/>
        </w:numPr>
        <w:rPr>
          <w:lang w:eastAsia="ja-JP"/>
        </w:rPr>
      </w:pPr>
      <w:r w:rsidRPr="008403B0">
        <w:rPr>
          <w:lang w:eastAsia="ja-JP"/>
        </w:rPr>
        <w:t>the permissible out</w:t>
      </w:r>
      <w:r w:rsidR="002563ED">
        <w:rPr>
          <w:lang w:eastAsia="ja-JP"/>
        </w:rPr>
        <w:t xml:space="preserve"> </w:t>
      </w:r>
      <w:r w:rsidRPr="008403B0">
        <w:rPr>
          <w:lang w:eastAsia="ja-JP"/>
        </w:rPr>
        <w:t>of</w:t>
      </w:r>
      <w:r w:rsidR="002563ED">
        <w:rPr>
          <w:lang w:eastAsia="ja-JP"/>
        </w:rPr>
        <w:t xml:space="preserve"> </w:t>
      </w:r>
      <w:r w:rsidRPr="008403B0">
        <w:rPr>
          <w:lang w:eastAsia="ja-JP"/>
        </w:rPr>
        <w:t>area emission limits</w:t>
      </w:r>
      <w:r w:rsidR="007D5EB9">
        <w:rPr>
          <w:lang w:eastAsia="ja-JP"/>
        </w:rPr>
        <w:t>; and</w:t>
      </w:r>
    </w:p>
    <w:p w14:paraId="7D48E30D" w14:textId="77777777" w:rsidR="00BD69B3" w:rsidRPr="008403B0" w:rsidRDefault="00BD69B3" w:rsidP="00BD69B3">
      <w:pPr>
        <w:pStyle w:val="ACMABodyText"/>
        <w:numPr>
          <w:ilvl w:val="0"/>
          <w:numId w:val="29"/>
        </w:numPr>
        <w:rPr>
          <w:lang w:eastAsia="ja-JP"/>
        </w:rPr>
      </w:pPr>
      <w:r w:rsidRPr="008403B0">
        <w:rPr>
          <w:lang w:eastAsia="ja-JP"/>
        </w:rPr>
        <w:t>the permissible out</w:t>
      </w:r>
      <w:r w:rsidR="002563ED">
        <w:rPr>
          <w:lang w:eastAsia="ja-JP"/>
        </w:rPr>
        <w:t xml:space="preserve"> </w:t>
      </w:r>
      <w:r w:rsidRPr="008403B0">
        <w:rPr>
          <w:lang w:eastAsia="ja-JP"/>
        </w:rPr>
        <w:t>of</w:t>
      </w:r>
      <w:r w:rsidR="002563ED">
        <w:rPr>
          <w:lang w:eastAsia="ja-JP"/>
        </w:rPr>
        <w:t xml:space="preserve"> </w:t>
      </w:r>
      <w:r w:rsidRPr="008403B0">
        <w:rPr>
          <w:lang w:eastAsia="ja-JP"/>
        </w:rPr>
        <w:t>band emission limits</w:t>
      </w:r>
      <w:r w:rsidR="007D5EB9">
        <w:rPr>
          <w:lang w:eastAsia="ja-JP"/>
        </w:rPr>
        <w:t>.</w:t>
      </w:r>
    </w:p>
    <w:p w14:paraId="703B7204" w14:textId="77777777" w:rsidR="00620308" w:rsidRDefault="00C4192A" w:rsidP="00BD69B3">
      <w:pPr>
        <w:pStyle w:val="ACMABodyText"/>
        <w:rPr>
          <w:lang w:eastAsia="ja-JP"/>
        </w:rPr>
      </w:pPr>
      <w:r>
        <w:rPr>
          <w:lang w:eastAsia="ja-JP"/>
        </w:rPr>
        <w:t xml:space="preserve">Section 66 of the Act also provides for the application of a further </w:t>
      </w:r>
      <w:r w:rsidR="00BD69B3" w:rsidRPr="008403B0">
        <w:rPr>
          <w:lang w:eastAsia="ja-JP"/>
        </w:rPr>
        <w:t>core condition</w:t>
      </w:r>
      <w:r>
        <w:rPr>
          <w:lang w:eastAsia="ja-JP"/>
        </w:rPr>
        <w:t xml:space="preserve">. This condition, if applied, enables the specification of </w:t>
      </w:r>
      <w:r w:rsidR="00BD69B3" w:rsidRPr="008403B0">
        <w:rPr>
          <w:lang w:eastAsia="ja-JP"/>
        </w:rPr>
        <w:t>time periods during which operation is author</w:t>
      </w:r>
      <w:r w:rsidR="002F7C32">
        <w:rPr>
          <w:lang w:eastAsia="ja-JP"/>
        </w:rPr>
        <w:t>ised under the licence</w:t>
      </w:r>
      <w:r>
        <w:rPr>
          <w:lang w:eastAsia="ja-JP"/>
        </w:rPr>
        <w:t>.</w:t>
      </w:r>
      <w:r w:rsidR="00BD69B3" w:rsidRPr="008403B0">
        <w:rPr>
          <w:lang w:eastAsia="ja-JP"/>
        </w:rPr>
        <w:t xml:space="preserve"> </w:t>
      </w:r>
    </w:p>
    <w:p w14:paraId="3391ECE1" w14:textId="77777777" w:rsidR="00BD69B3" w:rsidRPr="008403B0" w:rsidRDefault="00620308" w:rsidP="00BD69B3">
      <w:pPr>
        <w:pStyle w:val="ACMABodyText"/>
        <w:rPr>
          <w:lang w:eastAsia="ja-JP"/>
        </w:rPr>
      </w:pPr>
      <w:r>
        <w:rPr>
          <w:lang w:eastAsia="ja-JP"/>
        </w:rPr>
        <w:t>This</w:t>
      </w:r>
      <w:r w:rsidR="00BD69B3" w:rsidRPr="008403B0">
        <w:rPr>
          <w:lang w:eastAsia="ja-JP"/>
        </w:rPr>
        <w:t xml:space="preserve"> condition </w:t>
      </w:r>
      <w:r w:rsidR="00754C4D">
        <w:rPr>
          <w:lang w:eastAsia="ja-JP"/>
        </w:rPr>
        <w:t xml:space="preserve">has </w:t>
      </w:r>
      <w:r w:rsidR="00BD69B3" w:rsidRPr="008403B0">
        <w:rPr>
          <w:lang w:eastAsia="ja-JP"/>
        </w:rPr>
        <w:t xml:space="preserve">not </w:t>
      </w:r>
      <w:r w:rsidR="00754C4D">
        <w:rPr>
          <w:lang w:eastAsia="ja-JP"/>
        </w:rPr>
        <w:t xml:space="preserve">been </w:t>
      </w:r>
      <w:r w:rsidR="00BD69B3" w:rsidRPr="008403B0">
        <w:rPr>
          <w:lang w:eastAsia="ja-JP"/>
        </w:rPr>
        <w:t>applied to a spectrum licence</w:t>
      </w:r>
      <w:r w:rsidR="00C4192A">
        <w:rPr>
          <w:lang w:eastAsia="ja-JP"/>
        </w:rPr>
        <w:t xml:space="preserve"> to date</w:t>
      </w:r>
      <w:r w:rsidR="00BD69B3" w:rsidRPr="008403B0">
        <w:rPr>
          <w:lang w:eastAsia="ja-JP"/>
        </w:rPr>
        <w:t>.</w:t>
      </w:r>
    </w:p>
    <w:p w14:paraId="00393D19" w14:textId="77777777" w:rsidR="00BD69B3" w:rsidRPr="008403B0" w:rsidRDefault="00BD69B3" w:rsidP="00BD69B3">
      <w:pPr>
        <w:pStyle w:val="ACMAHeading4"/>
      </w:pPr>
    </w:p>
    <w:p w14:paraId="2EE994E4" w14:textId="77777777" w:rsidR="00BD69B3" w:rsidRPr="008403B0" w:rsidRDefault="00620308" w:rsidP="00BD69B3">
      <w:pPr>
        <w:pStyle w:val="ACMAHeading4"/>
      </w:pPr>
      <w:r>
        <w:t>Geographic a</w:t>
      </w:r>
      <w:r w:rsidR="00BD69B3" w:rsidRPr="008403B0">
        <w:t xml:space="preserve">rea of operation </w:t>
      </w:r>
    </w:p>
    <w:p w14:paraId="5201BA22" w14:textId="77777777" w:rsidR="00827B39" w:rsidRDefault="00620308" w:rsidP="00827B39">
      <w:pPr>
        <w:pStyle w:val="ACMABodyText"/>
        <w:rPr>
          <w:lang w:eastAsia="ja-JP"/>
        </w:rPr>
      </w:pPr>
      <w:r>
        <w:rPr>
          <w:lang w:eastAsia="ja-JP"/>
        </w:rPr>
        <w:t xml:space="preserve">This core condition specifies the geographic area within which operation of radiocommunications devices are authorised under the spectrum licence.  </w:t>
      </w:r>
      <w:r w:rsidR="00827B39">
        <w:rPr>
          <w:lang w:eastAsia="ja-JP"/>
        </w:rPr>
        <w:t xml:space="preserve">Once the Designation Notice or Re-allocation Declaration is in place, ACMA undertakes some analysis of the technical, commercial and economic environment to determine appropriate geographic areas for allocation. </w:t>
      </w:r>
    </w:p>
    <w:p w14:paraId="274E8145" w14:textId="77777777" w:rsidR="00105581" w:rsidRDefault="00827B39" w:rsidP="00105581">
      <w:pPr>
        <w:pStyle w:val="Normalspace"/>
        <w:rPr>
          <w:lang w:eastAsia="ja-JP"/>
        </w:rPr>
      </w:pPr>
      <w:r>
        <w:rPr>
          <w:lang w:eastAsia="ja-JP"/>
        </w:rPr>
        <w:t xml:space="preserve">A further consideration in the development of geographic areas for spectrum licences is the Spectrum Map Grid (SMG). The SMG breaks the Australian continent into various grids, or cells, of various sizes ranging from 3 degrees of arc, 1 degree of arc and 5 minutes of arc respectively.  The size of the cells </w:t>
      </w:r>
      <w:r w:rsidR="00105581">
        <w:rPr>
          <w:lang w:eastAsia="ja-JP"/>
        </w:rPr>
        <w:t xml:space="preserve">relate to the original methodology employed to develop the SMG.  </w:t>
      </w:r>
      <w:r>
        <w:rPr>
          <w:lang w:eastAsia="ja-JP"/>
        </w:rPr>
        <w:t xml:space="preserve"> </w:t>
      </w:r>
    </w:p>
    <w:p w14:paraId="09C20285" w14:textId="77777777" w:rsidR="007317A9" w:rsidRDefault="00105581" w:rsidP="00105581">
      <w:pPr>
        <w:pStyle w:val="Normalspace"/>
      </w:pPr>
      <w:r>
        <w:t xml:space="preserve">The SMG was developed using census districts and therefore relates directly to the number of population within an area.  As a result, the higher the population density the smaller the grid size on the SMG.  Consequently, the grid size in metropolitan areas reflects 5 minutes of arc respectively.  ACMA can vary the SMG to reflect cell sizes that represent the economies or communities that </w:t>
      </w:r>
      <w:r w:rsidR="007317A9">
        <w:t xml:space="preserve">are likely to want to access or obtain spectrum.  For example, ACMA recently amended the SMG for the allocation of the residual spectrum in the 2.3 GHz band. </w:t>
      </w:r>
    </w:p>
    <w:p w14:paraId="72E7629C" w14:textId="77777777" w:rsidR="007317A9" w:rsidRDefault="007317A9" w:rsidP="007317A9">
      <w:pPr>
        <w:pStyle w:val="ACMABodyText"/>
      </w:pPr>
      <w:r>
        <w:t xml:space="preserve">Residual spectrum was available for allocation in areas of rural and remote </w:t>
      </w:r>
      <w:smartTag w:uri="urn:schemas-microsoft-com:office:smarttags" w:element="place">
        <w:smartTag w:uri="urn:schemas-microsoft-com:office:smarttags" w:element="country-region">
          <w:r>
            <w:t>Australia</w:t>
          </w:r>
        </w:smartTag>
      </w:smartTag>
      <w:r>
        <w:t xml:space="preserve"> in the 2.3 GHz band.  ACMA received interest in the spectrum from the mining and resources industry to deploy WiMAX services; however the mining industry were not keen on obtaining spectrum for a large geographic area.  The mining industry wanted smaller geographic areas made available for allocation.  As a result, ACMA amended the SMG by reducing the cell size in rural/remote </w:t>
      </w:r>
      <w:smartTag w:uri="urn:schemas-microsoft-com:office:smarttags" w:element="place">
        <w:smartTag w:uri="urn:schemas-microsoft-com:office:smarttags" w:element="country-region">
          <w:r>
            <w:t>Australia</w:t>
          </w:r>
        </w:smartTag>
      </w:smartTag>
      <w:r>
        <w:t xml:space="preserve"> from 3 degrees of arc to 1 degree of arc respectively.</w:t>
      </w:r>
      <w:r w:rsidR="00105581">
        <w:t xml:space="preserve"> </w:t>
      </w:r>
    </w:p>
    <w:p w14:paraId="31BEE0A7" w14:textId="77777777" w:rsidR="007317A9" w:rsidRDefault="007317A9" w:rsidP="007317A9">
      <w:pPr>
        <w:pStyle w:val="ACMABodyText"/>
        <w:rPr>
          <w:lang w:eastAsia="ja-JP"/>
        </w:rPr>
      </w:pPr>
      <w:r>
        <w:rPr>
          <w:lang w:eastAsia="ja-JP"/>
        </w:rPr>
        <w:t xml:space="preserve">Generally, ACMA determines the geographic areas, or lots, </w:t>
      </w:r>
      <w:r w:rsidR="000C3EEE">
        <w:rPr>
          <w:lang w:eastAsia="ja-JP"/>
        </w:rPr>
        <w:t xml:space="preserve">to be made available for allocation </w:t>
      </w:r>
      <w:r>
        <w:rPr>
          <w:lang w:eastAsia="ja-JP"/>
        </w:rPr>
        <w:t>after taking into account factors such as:</w:t>
      </w:r>
    </w:p>
    <w:p w14:paraId="02BD2264" w14:textId="77777777" w:rsidR="007317A9" w:rsidRDefault="007317A9" w:rsidP="007317A9">
      <w:pPr>
        <w:pStyle w:val="ACMABodyText"/>
        <w:numPr>
          <w:ilvl w:val="0"/>
          <w:numId w:val="45"/>
        </w:numPr>
        <w:rPr>
          <w:lang w:eastAsia="ja-JP"/>
        </w:rPr>
      </w:pPr>
      <w:r>
        <w:rPr>
          <w:lang w:eastAsia="ja-JP"/>
        </w:rPr>
        <w:t>The equipment available for the band and its technical specifications; or</w:t>
      </w:r>
    </w:p>
    <w:p w14:paraId="2CDD00E4" w14:textId="77777777" w:rsidR="007317A9" w:rsidRDefault="007317A9" w:rsidP="007317A9">
      <w:pPr>
        <w:pStyle w:val="ACMABodyText"/>
        <w:numPr>
          <w:ilvl w:val="0"/>
          <w:numId w:val="45"/>
        </w:numPr>
        <w:rPr>
          <w:lang w:eastAsia="ja-JP"/>
        </w:rPr>
      </w:pPr>
      <w:r>
        <w:rPr>
          <w:lang w:eastAsia="ja-JP"/>
        </w:rPr>
        <w:t>The location of existing services; or</w:t>
      </w:r>
    </w:p>
    <w:p w14:paraId="3577E4E7" w14:textId="77777777" w:rsidR="007317A9" w:rsidRDefault="007317A9" w:rsidP="007317A9">
      <w:pPr>
        <w:pStyle w:val="ACMABodyText"/>
        <w:numPr>
          <w:ilvl w:val="0"/>
          <w:numId w:val="45"/>
        </w:numPr>
        <w:rPr>
          <w:lang w:eastAsia="ja-JP"/>
        </w:rPr>
      </w:pPr>
      <w:r>
        <w:rPr>
          <w:lang w:eastAsia="ja-JP"/>
        </w:rPr>
        <w:lastRenderedPageBreak/>
        <w:t>The economic characteristics of a community or geographic area; or</w:t>
      </w:r>
    </w:p>
    <w:p w14:paraId="539533A1" w14:textId="77777777" w:rsidR="00105581" w:rsidRDefault="007317A9" w:rsidP="000C3EEE">
      <w:pPr>
        <w:pStyle w:val="ACMABodyText"/>
        <w:numPr>
          <w:ilvl w:val="0"/>
          <w:numId w:val="45"/>
        </w:numPr>
        <w:rPr>
          <w:lang w:eastAsia="ja-JP"/>
        </w:rPr>
      </w:pPr>
      <w:r>
        <w:t>Existing and forecast population densities for geographic areas.</w:t>
      </w:r>
    </w:p>
    <w:p w14:paraId="1DEA8CCB" w14:textId="77777777" w:rsidR="001A005D" w:rsidRDefault="000C3EEE" w:rsidP="00BD69B3">
      <w:pPr>
        <w:pStyle w:val="ACMABodyText"/>
      </w:pPr>
      <w:r>
        <w:t xml:space="preserve">Once these areas are determined, ACMA includes their geographic coordinates in the Spectrum Marketing Plan for the relevant frequency band.  The geographic </w:t>
      </w:r>
      <w:r w:rsidR="002563ED">
        <w:t>area is</w:t>
      </w:r>
      <w:r>
        <w:t xml:space="preserve"> specified in the spectrum licence by coordinates.  </w:t>
      </w:r>
      <w:r w:rsidR="00885630">
        <w:t>For example, a licence may specify the licensed area as below</w:t>
      </w:r>
      <w:r w:rsidR="001A005D">
        <w:t xml:space="preserve">, with the </w:t>
      </w:r>
      <w:r w:rsidR="001535C6">
        <w:t>South West corner coordinates</w:t>
      </w:r>
      <w:r w:rsidR="001A005D">
        <w:t xml:space="preserve"> in column 1 and the North East coordinates in column 2</w:t>
      </w:r>
      <w:r w:rsidR="00885630">
        <w:t>:</w:t>
      </w:r>
    </w:p>
    <w:p w14:paraId="4A281166" w14:textId="77777777" w:rsidR="001A005D" w:rsidRDefault="001A005D" w:rsidP="001A005D">
      <w:pPr>
        <w:ind w:left="720" w:firstLine="720"/>
      </w:pPr>
      <w:r>
        <w:t>Column 1</w:t>
      </w:r>
      <w:r>
        <w:tab/>
      </w:r>
      <w:r>
        <w:tab/>
      </w:r>
      <w:r>
        <w:tab/>
        <w:t xml:space="preserve">  </w:t>
      </w:r>
      <w:r w:rsidR="00437EFB">
        <w:t xml:space="preserve">        </w:t>
      </w:r>
      <w:r>
        <w:t>Column 2</w:t>
      </w:r>
    </w:p>
    <w:p w14:paraId="7E306518" w14:textId="77777777" w:rsidR="001A005D" w:rsidRDefault="001A005D" w:rsidP="001A005D">
      <w:r>
        <w:tab/>
        <w:t xml:space="preserve"> </w:t>
      </w:r>
      <w:r>
        <w:rPr>
          <w:u w:val="single"/>
        </w:rPr>
        <w:sym w:font="Symbol" w:char="F0B0"/>
      </w:r>
      <w:r>
        <w:rPr>
          <w:u w:val="single"/>
        </w:rPr>
        <w:t xml:space="preserve"> </w:t>
      </w:r>
      <w:r>
        <w:rPr>
          <w:u w:val="single"/>
        </w:rPr>
        <w:sym w:font="Symbol" w:char="F0A2"/>
      </w:r>
      <w:r>
        <w:rPr>
          <w:u w:val="single"/>
        </w:rPr>
        <w:t xml:space="preserve"> </w:t>
      </w:r>
      <w:r>
        <w:rPr>
          <w:u w:val="single"/>
        </w:rPr>
        <w:sym w:font="Symbol" w:char="F0B2"/>
      </w:r>
      <w:r>
        <w:rPr>
          <w:u w:val="single"/>
        </w:rPr>
        <w:t xml:space="preserve"> South </w:t>
      </w:r>
      <w:r>
        <w:rPr>
          <w:u w:val="single"/>
        </w:rPr>
        <w:tab/>
      </w:r>
      <w:r>
        <w:rPr>
          <w:u w:val="single"/>
        </w:rPr>
        <w:sym w:font="Symbol" w:char="F0B0"/>
      </w:r>
      <w:r>
        <w:rPr>
          <w:u w:val="single"/>
        </w:rPr>
        <w:t xml:space="preserve"> </w:t>
      </w:r>
      <w:r>
        <w:rPr>
          <w:u w:val="single"/>
        </w:rPr>
        <w:sym w:font="Symbol" w:char="F0A2"/>
      </w:r>
      <w:r>
        <w:rPr>
          <w:u w:val="single"/>
        </w:rPr>
        <w:t xml:space="preserve"> </w:t>
      </w:r>
      <w:r>
        <w:rPr>
          <w:u w:val="single"/>
        </w:rPr>
        <w:sym w:font="Symbol" w:char="F0B2"/>
      </w:r>
      <w:r>
        <w:rPr>
          <w:u w:val="single"/>
        </w:rPr>
        <w:t xml:space="preserve"> West</w:t>
      </w:r>
      <w:r>
        <w:rPr>
          <w:u w:val="single"/>
        </w:rPr>
        <w:tab/>
      </w:r>
      <w:r>
        <w:rPr>
          <w:u w:val="single"/>
        </w:rPr>
        <w:tab/>
      </w:r>
      <w:r>
        <w:rPr>
          <w:u w:val="single"/>
        </w:rPr>
        <w:sym w:font="Symbol" w:char="F0B0"/>
      </w:r>
      <w:r>
        <w:rPr>
          <w:u w:val="single"/>
        </w:rPr>
        <w:t xml:space="preserve"> </w:t>
      </w:r>
      <w:r>
        <w:rPr>
          <w:u w:val="single"/>
        </w:rPr>
        <w:sym w:font="Symbol" w:char="F0A2"/>
      </w:r>
      <w:r>
        <w:rPr>
          <w:u w:val="single"/>
        </w:rPr>
        <w:t xml:space="preserve"> </w:t>
      </w:r>
      <w:r>
        <w:rPr>
          <w:u w:val="single"/>
        </w:rPr>
        <w:sym w:font="Symbol" w:char="F0B2"/>
      </w:r>
      <w:r>
        <w:rPr>
          <w:u w:val="single"/>
        </w:rPr>
        <w:t xml:space="preserve"> North </w:t>
      </w:r>
      <w:r>
        <w:rPr>
          <w:u w:val="single"/>
        </w:rPr>
        <w:tab/>
      </w:r>
      <w:r>
        <w:rPr>
          <w:u w:val="single"/>
        </w:rPr>
        <w:sym w:font="Symbol" w:char="F0B0"/>
      </w:r>
      <w:r>
        <w:rPr>
          <w:u w:val="single"/>
        </w:rPr>
        <w:t xml:space="preserve"> </w:t>
      </w:r>
      <w:r>
        <w:rPr>
          <w:u w:val="single"/>
        </w:rPr>
        <w:sym w:font="Symbol" w:char="F0A2"/>
      </w:r>
      <w:r>
        <w:rPr>
          <w:u w:val="single"/>
        </w:rPr>
        <w:t xml:space="preserve"> </w:t>
      </w:r>
      <w:r>
        <w:rPr>
          <w:u w:val="single"/>
        </w:rPr>
        <w:sym w:font="Symbol" w:char="F0B2"/>
      </w:r>
      <w:r>
        <w:rPr>
          <w:u w:val="single"/>
        </w:rPr>
        <w:t xml:space="preserve"> East</w:t>
      </w:r>
      <w:r>
        <w:rPr>
          <w:u w:val="single"/>
        </w:rPr>
        <w:tab/>
      </w:r>
    </w:p>
    <w:p w14:paraId="21A35144" w14:textId="77777777" w:rsidR="001A005D" w:rsidRDefault="001A005D" w:rsidP="001A005D">
      <w:pPr>
        <w:rPr>
          <w:noProof/>
        </w:rPr>
      </w:pPr>
      <w:r>
        <w:rPr>
          <w:noProof/>
        </w:rPr>
        <w:tab/>
        <w:t xml:space="preserve">  43:35:00</w:t>
      </w:r>
      <w:r>
        <w:rPr>
          <w:noProof/>
        </w:rPr>
        <w:tab/>
        <w:t xml:space="preserve"> 148:00:00</w:t>
      </w:r>
      <w:r>
        <w:rPr>
          <w:noProof/>
        </w:rPr>
        <w:tab/>
        <w:t xml:space="preserve"> </w:t>
      </w:r>
      <w:r>
        <w:rPr>
          <w:noProof/>
        </w:rPr>
        <w:tab/>
        <w:t xml:space="preserve"> 42:20:00</w:t>
      </w:r>
      <w:r>
        <w:rPr>
          <w:noProof/>
        </w:rPr>
        <w:tab/>
        <w:t>146:45:00</w:t>
      </w:r>
    </w:p>
    <w:p w14:paraId="117167CF" w14:textId="77777777" w:rsidR="001A005D" w:rsidRDefault="001A005D" w:rsidP="001A005D"/>
    <w:p w14:paraId="46A83C54" w14:textId="77777777" w:rsidR="00BD69B3" w:rsidRPr="008403B0" w:rsidRDefault="00BD69B3" w:rsidP="00BD69B3">
      <w:pPr>
        <w:pStyle w:val="ACMAHeading4"/>
      </w:pPr>
      <w:r w:rsidRPr="008403B0">
        <w:t xml:space="preserve">Frequency </w:t>
      </w:r>
      <w:r w:rsidR="00CD0BB3">
        <w:t xml:space="preserve">band </w:t>
      </w:r>
      <w:r w:rsidRPr="008403B0">
        <w:t xml:space="preserve">of operation </w:t>
      </w:r>
    </w:p>
    <w:p w14:paraId="3F1F2AF9" w14:textId="77777777" w:rsidR="002563ED" w:rsidRDefault="00BD69B3" w:rsidP="002563ED">
      <w:pPr>
        <w:pStyle w:val="ACMABodyText"/>
        <w:rPr>
          <w:lang w:eastAsia="ja-JP"/>
        </w:rPr>
      </w:pPr>
      <w:r w:rsidRPr="008403B0">
        <w:t>This core condition specif</w:t>
      </w:r>
      <w:r w:rsidR="00CD0BB3">
        <w:t>ies</w:t>
      </w:r>
      <w:r w:rsidRPr="008403B0">
        <w:t xml:space="preserve"> the frequency band </w:t>
      </w:r>
      <w:r w:rsidR="00CD0BB3">
        <w:t>that</w:t>
      </w:r>
      <w:r w:rsidRPr="008403B0">
        <w:t xml:space="preserve"> devices are authorised to operate under the spectrum licence.  This is specified using the upper and lower limits of the band.</w:t>
      </w:r>
      <w:r w:rsidR="0087648C">
        <w:t xml:space="preserve"> </w:t>
      </w:r>
      <w:r w:rsidR="002563ED">
        <w:rPr>
          <w:lang w:eastAsia="ja-JP"/>
        </w:rPr>
        <w:t>Some of the issues taken into account by ACMA in specifying the frequency of operation include:</w:t>
      </w:r>
    </w:p>
    <w:p w14:paraId="29C05EBC" w14:textId="77777777" w:rsidR="002563ED" w:rsidRDefault="002563ED" w:rsidP="002563ED">
      <w:pPr>
        <w:pStyle w:val="ACMABulletLevel1"/>
        <w:numPr>
          <w:ilvl w:val="0"/>
          <w:numId w:val="46"/>
        </w:numPr>
        <w:rPr>
          <w:lang w:eastAsia="ja-JP"/>
        </w:rPr>
      </w:pPr>
      <w:r>
        <w:rPr>
          <w:lang w:eastAsia="ja-JP"/>
        </w:rPr>
        <w:t>the minimum bandwidth likely services may require to operate efficiently;</w:t>
      </w:r>
    </w:p>
    <w:p w14:paraId="53FF28B0" w14:textId="77777777" w:rsidR="002563ED" w:rsidRDefault="002563ED" w:rsidP="002563ED">
      <w:pPr>
        <w:pStyle w:val="ACMABulletLevel1"/>
        <w:numPr>
          <w:ilvl w:val="0"/>
          <w:numId w:val="46"/>
        </w:numPr>
        <w:rPr>
          <w:lang w:eastAsia="ja-JP"/>
        </w:rPr>
      </w:pPr>
      <w:r>
        <w:rPr>
          <w:lang w:eastAsia="ja-JP"/>
        </w:rPr>
        <w:t>the operating characteristics of adjacent services; and</w:t>
      </w:r>
    </w:p>
    <w:p w14:paraId="7EC8D255" w14:textId="77777777" w:rsidR="002563ED" w:rsidRDefault="002563ED" w:rsidP="002563ED">
      <w:pPr>
        <w:pStyle w:val="ACMABulletLevel1"/>
        <w:numPr>
          <w:ilvl w:val="0"/>
          <w:numId w:val="46"/>
        </w:numPr>
        <w:rPr>
          <w:lang w:eastAsia="ja-JP"/>
        </w:rPr>
      </w:pPr>
      <w:r>
        <w:rPr>
          <w:lang w:eastAsia="ja-JP"/>
        </w:rPr>
        <w:t>the number of likely operators.</w:t>
      </w:r>
    </w:p>
    <w:p w14:paraId="793A0461" w14:textId="77777777" w:rsidR="00BD69B3" w:rsidRDefault="0087648C" w:rsidP="00BD69B3">
      <w:pPr>
        <w:pStyle w:val="ACMABodyText"/>
      </w:pPr>
      <w:r>
        <w:t>For example, a 2 GHz spectrum licence may specify the frequency limits as:</w:t>
      </w:r>
    </w:p>
    <w:p w14:paraId="41C70708" w14:textId="77777777" w:rsidR="0087648C" w:rsidRDefault="0087648C" w:rsidP="00BD69B3">
      <w:pPr>
        <w:pStyle w:val="ACMABodyText"/>
        <w:rPr>
          <w:i/>
        </w:rPr>
      </w:pPr>
      <w:r>
        <w:tab/>
      </w:r>
      <w:r>
        <w:rPr>
          <w:i/>
        </w:rPr>
        <w:t>Lower limit of frequency band</w:t>
      </w:r>
      <w:r>
        <w:rPr>
          <w:i/>
        </w:rPr>
        <w:tab/>
        <w:t>1.970 GHz</w:t>
      </w:r>
    </w:p>
    <w:p w14:paraId="0B65993F" w14:textId="77777777" w:rsidR="0087648C" w:rsidRPr="0087648C" w:rsidRDefault="0087648C" w:rsidP="00BD69B3">
      <w:pPr>
        <w:pStyle w:val="ACMABodyText"/>
        <w:rPr>
          <w:i/>
        </w:rPr>
      </w:pPr>
      <w:r>
        <w:rPr>
          <w:i/>
        </w:rPr>
        <w:tab/>
        <w:t>Upper limit of frequency band</w:t>
      </w:r>
      <w:r>
        <w:rPr>
          <w:i/>
        </w:rPr>
        <w:tab/>
        <w:t>1.980 GHz</w:t>
      </w:r>
    </w:p>
    <w:p w14:paraId="53B4C979" w14:textId="77777777" w:rsidR="002563ED" w:rsidRDefault="002563ED" w:rsidP="00BD69B3">
      <w:pPr>
        <w:pStyle w:val="ACMAHeading4"/>
      </w:pPr>
    </w:p>
    <w:p w14:paraId="59A1FAA7" w14:textId="77777777" w:rsidR="00BD69B3" w:rsidRPr="008403B0" w:rsidRDefault="00CD0BB3" w:rsidP="00BD69B3">
      <w:pPr>
        <w:pStyle w:val="ACMAHeading4"/>
      </w:pPr>
      <w:r>
        <w:t xml:space="preserve">Permissible </w:t>
      </w:r>
      <w:r w:rsidR="00033FF7">
        <w:t>o</w:t>
      </w:r>
      <w:r w:rsidR="00BD69B3" w:rsidRPr="008403B0">
        <w:t>ut</w:t>
      </w:r>
      <w:r w:rsidR="002563ED">
        <w:t xml:space="preserve"> </w:t>
      </w:r>
      <w:r w:rsidR="00BD69B3" w:rsidRPr="008403B0">
        <w:t>of</w:t>
      </w:r>
      <w:r w:rsidR="002563ED">
        <w:t xml:space="preserve"> </w:t>
      </w:r>
      <w:r w:rsidR="00BD69B3" w:rsidRPr="008403B0">
        <w:t>area emission limits</w:t>
      </w:r>
    </w:p>
    <w:p w14:paraId="3619AE63" w14:textId="77777777" w:rsidR="00BD69B3" w:rsidRPr="008403B0" w:rsidRDefault="00BD69B3" w:rsidP="00BD69B3">
      <w:pPr>
        <w:pStyle w:val="ACMABodyText"/>
      </w:pPr>
      <w:r w:rsidRPr="008403B0">
        <w:t>This core condition controls the level of emissions that fall outside the geographic area of the spectrum licence.  In most cases this is expressed as a horizontal radiated power</w:t>
      </w:r>
      <w:r w:rsidR="00AF5693">
        <w:rPr>
          <w:rStyle w:val="FootnoteReference"/>
        </w:rPr>
        <w:footnoteReference w:id="11"/>
      </w:r>
      <w:r w:rsidRPr="008403B0">
        <w:t xml:space="preserve"> limit that applies to all transmitters</w:t>
      </w:r>
      <w:r w:rsidR="00CD0BB3">
        <w:t>,</w:t>
      </w:r>
      <w:r w:rsidRPr="008403B0">
        <w:t xml:space="preserve"> no matter where they are located</w:t>
      </w:r>
      <w:r w:rsidR="00CD0BB3">
        <w:t>,</w:t>
      </w:r>
      <w:r w:rsidRPr="008403B0">
        <w:t xml:space="preserve"> within the spectrum licence area. </w:t>
      </w:r>
      <w:r w:rsidR="001A005D">
        <w:t>For example, a 2 GHz band spectrum licence may specify</w:t>
      </w:r>
      <w:r w:rsidR="00D531A3">
        <w:t xml:space="preserve"> the maximum horizontal power limit as 55 dBm per 30 KHz.</w:t>
      </w:r>
      <w:r w:rsidRPr="008403B0">
        <w:t xml:space="preserve"> This limit helps manage both in-band (same band-adjacent area) and out-of-band interference scenarios.</w:t>
      </w:r>
    </w:p>
    <w:p w14:paraId="1243DE04" w14:textId="77777777" w:rsidR="00BD69B3" w:rsidRPr="008403B0" w:rsidRDefault="00CD0BB3" w:rsidP="00BD69B3">
      <w:pPr>
        <w:pStyle w:val="ACMAHeading4"/>
      </w:pPr>
      <w:r>
        <w:t xml:space="preserve">Permissible </w:t>
      </w:r>
      <w:r w:rsidR="00033FF7">
        <w:t>o</w:t>
      </w:r>
      <w:r w:rsidR="00BD69B3" w:rsidRPr="008403B0">
        <w:t>ut</w:t>
      </w:r>
      <w:r w:rsidR="00033FF7">
        <w:t xml:space="preserve"> </w:t>
      </w:r>
      <w:r w:rsidR="00BD69B3" w:rsidRPr="008403B0">
        <w:t>of</w:t>
      </w:r>
      <w:r w:rsidR="00033FF7">
        <w:t xml:space="preserve"> </w:t>
      </w:r>
      <w:r w:rsidR="00BD69B3" w:rsidRPr="008403B0">
        <w:t>band emission limits</w:t>
      </w:r>
    </w:p>
    <w:p w14:paraId="50A8EEF5" w14:textId="77777777" w:rsidR="00BD69B3" w:rsidRPr="008403B0" w:rsidRDefault="00BD69B3" w:rsidP="00BD69B3">
      <w:pPr>
        <w:pStyle w:val="ACMABodyText"/>
      </w:pPr>
      <w:r w:rsidRPr="008403B0">
        <w:t xml:space="preserve">This core condition controls the amount of emissions across the frequency boundaries of licences and includes limits for spurious and non-spurious unwanted emissions. </w:t>
      </w:r>
    </w:p>
    <w:p w14:paraId="7BE40CFC" w14:textId="77777777" w:rsidR="00BD69B3" w:rsidRPr="008403B0" w:rsidRDefault="00BD69B3" w:rsidP="00BD69B3">
      <w:pPr>
        <w:pStyle w:val="ACMABodyText"/>
        <w:numPr>
          <w:ilvl w:val="0"/>
          <w:numId w:val="33"/>
        </w:numPr>
      </w:pPr>
      <w:r w:rsidRPr="008403B0">
        <w:t xml:space="preserve">Non-spurious unwanted emissions are noise products </w:t>
      </w:r>
      <w:r w:rsidR="00846F03">
        <w:t>that are associated with</w:t>
      </w:r>
      <w:r w:rsidR="00F84642">
        <w:t xml:space="preserve"> the transmission of information by the transmitter.</w:t>
      </w:r>
      <w:r w:rsidRPr="008403B0">
        <w:t xml:space="preserve"> </w:t>
      </w:r>
    </w:p>
    <w:p w14:paraId="76D31388" w14:textId="77777777" w:rsidR="00442A82" w:rsidRDefault="00BD69B3" w:rsidP="00BD69B3">
      <w:pPr>
        <w:pStyle w:val="ACMABodyText"/>
        <w:numPr>
          <w:ilvl w:val="0"/>
          <w:numId w:val="33"/>
        </w:numPr>
      </w:pPr>
      <w:r w:rsidRPr="008403B0">
        <w:lastRenderedPageBreak/>
        <w:t>Spurious emissions</w:t>
      </w:r>
      <w:r w:rsidR="00F84642">
        <w:t xml:space="preserve"> are noise products</w:t>
      </w:r>
      <w:r w:rsidRPr="008403B0">
        <w:t xml:space="preserve"> not associated with the transmission of information by the transmitter.</w:t>
      </w:r>
    </w:p>
    <w:p w14:paraId="1AA14F81" w14:textId="77777777" w:rsidR="00BD69B3" w:rsidRPr="008403B0" w:rsidRDefault="00BD69B3" w:rsidP="00033FF7">
      <w:pPr>
        <w:pStyle w:val="ACMABodyText"/>
      </w:pPr>
      <w:r w:rsidRPr="008403B0">
        <w:t>Out</w:t>
      </w:r>
      <w:r w:rsidR="00033FF7">
        <w:t xml:space="preserve"> </w:t>
      </w:r>
      <w:r w:rsidRPr="008403B0">
        <w:t>of</w:t>
      </w:r>
      <w:r w:rsidR="00033FF7">
        <w:t xml:space="preserve"> </w:t>
      </w:r>
      <w:r w:rsidRPr="008403B0">
        <w:t>band emissions limits are usually specified at particular offsets from the band edge of the spectrum licence, which is also referred to as emission masks.</w:t>
      </w:r>
      <w:r w:rsidR="00442A82">
        <w:t xml:space="preserve"> For example, in the frequency range 0 – 0.75 MHz for</w:t>
      </w:r>
      <w:r w:rsidR="004B4993">
        <w:t>m</w:t>
      </w:r>
      <w:r w:rsidR="00442A82">
        <w:t xml:space="preserve"> the</w:t>
      </w:r>
      <w:r w:rsidR="00C332E2">
        <w:t xml:space="preserve"> licensed</w:t>
      </w:r>
      <w:r w:rsidR="00442A82">
        <w:t xml:space="preserve"> ban</w:t>
      </w:r>
      <w:r w:rsidR="00FC32A1">
        <w:t>d edge, the maximum</w:t>
      </w:r>
      <w:r w:rsidR="00442A82">
        <w:t xml:space="preserve"> power </w:t>
      </w:r>
      <w:r w:rsidR="00FC32A1">
        <w:t xml:space="preserve">from a transmitter </w:t>
      </w:r>
      <w:r w:rsidR="00442A82">
        <w:t xml:space="preserve">may be specified as 12 dBm per 30 KHz. </w:t>
      </w:r>
    </w:p>
    <w:p w14:paraId="3973CE85" w14:textId="77777777" w:rsidR="00BD69B3" w:rsidRPr="008403B0" w:rsidRDefault="00E90D4B" w:rsidP="00BD69B3">
      <w:pPr>
        <w:pStyle w:val="ACMAHeading3"/>
        <w:rPr>
          <w:lang w:val="en-AU"/>
        </w:rPr>
      </w:pPr>
      <w:r>
        <w:rPr>
          <w:lang w:val="en-AU"/>
        </w:rPr>
        <w:t>2.</w:t>
      </w:r>
      <w:r w:rsidR="00A80C6E">
        <w:rPr>
          <w:lang w:val="en-AU"/>
        </w:rPr>
        <w:t>6</w:t>
      </w:r>
      <w:r w:rsidR="006F2B61">
        <w:rPr>
          <w:lang w:val="en-AU"/>
        </w:rPr>
        <w:t xml:space="preserve">.2 Unacceptable </w:t>
      </w:r>
      <w:r w:rsidR="00056F7A">
        <w:rPr>
          <w:lang w:val="en-AU"/>
        </w:rPr>
        <w:t xml:space="preserve">levels of </w:t>
      </w:r>
      <w:r w:rsidR="006F2B61">
        <w:rPr>
          <w:lang w:val="en-AU"/>
        </w:rPr>
        <w:t>interferenc</w:t>
      </w:r>
      <w:r w:rsidR="00056F7A">
        <w:rPr>
          <w:lang w:val="en-AU"/>
        </w:rPr>
        <w:t>e</w:t>
      </w:r>
    </w:p>
    <w:p w14:paraId="2AC6A92C" w14:textId="77777777" w:rsidR="00754C4D" w:rsidRDefault="00BC7835" w:rsidP="00BC7835">
      <w:pPr>
        <w:pStyle w:val="ACMABodyText"/>
      </w:pPr>
      <w:r w:rsidRPr="008403B0">
        <w:t>Although the core conditions form the basis of a spectrum licence and provide mechanisms for interference management, they cannot</w:t>
      </w:r>
      <w:r w:rsidR="00BD0E3F">
        <w:t>,</w:t>
      </w:r>
      <w:r w:rsidRPr="008403B0">
        <w:t xml:space="preserve"> by themselves</w:t>
      </w:r>
      <w:r w:rsidR="00BD0E3F">
        <w:t>,</w:t>
      </w:r>
      <w:r w:rsidRPr="008403B0">
        <w:t xml:space="preserve"> enable efficient device deployment and spectrum usa</w:t>
      </w:r>
      <w:r>
        <w:t>ge</w:t>
      </w:r>
      <w:r w:rsidRPr="008403B0">
        <w:t xml:space="preserve"> without compromising receiver protection.  Further conditions or constraints are imposed on </w:t>
      </w:r>
      <w:r w:rsidR="00754C4D">
        <w:t>devices operat</w:t>
      </w:r>
      <w:r w:rsidR="00BD0E3F">
        <w:t>ing</w:t>
      </w:r>
      <w:r w:rsidR="00754C4D">
        <w:t xml:space="preserve"> under </w:t>
      </w:r>
      <w:r w:rsidRPr="008403B0">
        <w:t xml:space="preserve">spectrum </w:t>
      </w:r>
      <w:r w:rsidR="00403EB8" w:rsidRPr="008403B0">
        <w:t>licen</w:t>
      </w:r>
      <w:r w:rsidR="00403EB8">
        <w:t>ces</w:t>
      </w:r>
      <w:r w:rsidR="00033FF7">
        <w:t>.</w:t>
      </w:r>
      <w:r w:rsidR="00403EB8" w:rsidRPr="008403B0">
        <w:t xml:space="preserve"> </w:t>
      </w:r>
      <w:r w:rsidRPr="008403B0">
        <w:t>Th</w:t>
      </w:r>
      <w:r w:rsidR="00012252">
        <w:t xml:space="preserve">ese </w:t>
      </w:r>
      <w:r w:rsidR="00BD0E3F">
        <w:t xml:space="preserve">additional </w:t>
      </w:r>
      <w:r w:rsidR="00012252">
        <w:t>conditions are</w:t>
      </w:r>
      <w:r w:rsidRPr="008403B0">
        <w:t xml:space="preserve"> primarily controlled through the requirement</w:t>
      </w:r>
      <w:r>
        <w:t xml:space="preserve"> in each spectrum licence</w:t>
      </w:r>
      <w:r w:rsidRPr="008403B0">
        <w:t xml:space="preserve"> for transmitters to be registered prior to use</w:t>
      </w:r>
      <w:r>
        <w:t>, unless they meet certain exemptions such as low powered transmitters or mobile devices</w:t>
      </w:r>
      <w:r w:rsidRPr="008403B0">
        <w:t>.</w:t>
      </w:r>
    </w:p>
    <w:p w14:paraId="2254C332" w14:textId="77777777" w:rsidR="00D63F5C" w:rsidRDefault="00BC7835" w:rsidP="00816272">
      <w:pPr>
        <w:pStyle w:val="ACMABodyText"/>
      </w:pPr>
      <w:r>
        <w:t xml:space="preserve">Section 145 of the Act provides ACMA with the </w:t>
      </w:r>
      <w:r w:rsidRPr="008403B0">
        <w:t xml:space="preserve">power to refuse to register a device that is deemed to cause unacceptable interference when operated. </w:t>
      </w:r>
      <w:r>
        <w:t xml:space="preserve">Furthermore, subsection 145(4) of the Act enables ACMA to determine </w:t>
      </w:r>
      <w:r w:rsidR="00E77B59">
        <w:t xml:space="preserve">by written instrument </w:t>
      </w:r>
      <w:r>
        <w:t>what th</w:t>
      </w:r>
      <w:r w:rsidR="00754C4D">
        <w:t>os</w:t>
      </w:r>
      <w:r>
        <w:t xml:space="preserve">e levels of unacceptable interference are. </w:t>
      </w:r>
      <w:r w:rsidR="00564086">
        <w:t xml:space="preserve">A determination relating to unacceptable interference has been </w:t>
      </w:r>
      <w:r w:rsidR="00721E5C">
        <w:t xml:space="preserve">implemented </w:t>
      </w:r>
      <w:r w:rsidR="00564086">
        <w:t>for each spectrum licensed band.</w:t>
      </w:r>
    </w:p>
    <w:p w14:paraId="28D11036" w14:textId="77777777" w:rsidR="00373ECB" w:rsidRDefault="00FC3824" w:rsidP="00816272">
      <w:pPr>
        <w:pStyle w:val="ACMABodyText"/>
      </w:pPr>
      <w:r>
        <w:t xml:space="preserve">The definition of unacceptable levels of interference in the s145 determinations </w:t>
      </w:r>
      <w:r w:rsidR="004A2E69">
        <w:t>set out</w:t>
      </w:r>
      <w:r>
        <w:t xml:space="preserve"> the circumstances </w:t>
      </w:r>
      <w:r w:rsidR="00721E5C">
        <w:t>under which</w:t>
      </w:r>
      <w:r>
        <w:t xml:space="preserve"> device registration may be refused by ACMA. </w:t>
      </w:r>
      <w:r w:rsidR="00C87184">
        <w:t>These circumstances</w:t>
      </w:r>
      <w:r w:rsidR="00322493">
        <w:t xml:space="preserve"> include</w:t>
      </w:r>
      <w:r w:rsidR="00102975">
        <w:t>:</w:t>
      </w:r>
      <w:r w:rsidR="00816272">
        <w:t xml:space="preserve"> </w:t>
      </w:r>
    </w:p>
    <w:p w14:paraId="7767A02F" w14:textId="77777777" w:rsidR="00373ECB" w:rsidRDefault="00102975" w:rsidP="00373ECB">
      <w:pPr>
        <w:pStyle w:val="ACMABodyText"/>
        <w:numPr>
          <w:ilvl w:val="0"/>
          <w:numId w:val="42"/>
        </w:numPr>
      </w:pPr>
      <w:r>
        <w:t>if</w:t>
      </w:r>
      <w:r w:rsidR="00816272" w:rsidRPr="00816272">
        <w:t xml:space="preserve"> </w:t>
      </w:r>
      <w:r w:rsidR="00816272">
        <w:t>any part of the device boundary</w:t>
      </w:r>
      <w:r w:rsidR="00C87184">
        <w:rPr>
          <w:rStyle w:val="FootnoteReference"/>
        </w:rPr>
        <w:footnoteReference w:id="12"/>
      </w:r>
      <w:r w:rsidR="00816272">
        <w:t xml:space="preserve"> falls outside the licensed geographical area</w:t>
      </w:r>
      <w:r w:rsidR="00373ECB">
        <w:t>;</w:t>
      </w:r>
      <w:r w:rsidR="00816272">
        <w:t xml:space="preserve"> and</w:t>
      </w:r>
      <w:r w:rsidR="00D63F5C">
        <w:t xml:space="preserve"> </w:t>
      </w:r>
    </w:p>
    <w:p w14:paraId="5D793098" w14:textId="77777777" w:rsidR="00373ECB" w:rsidRDefault="00102975" w:rsidP="00373ECB">
      <w:pPr>
        <w:pStyle w:val="ACMABodyText"/>
        <w:numPr>
          <w:ilvl w:val="0"/>
          <w:numId w:val="42"/>
        </w:numPr>
      </w:pPr>
      <w:r>
        <w:t>if</w:t>
      </w:r>
      <w:r w:rsidR="00D63F5C" w:rsidRPr="00D63F5C">
        <w:t xml:space="preserve"> </w:t>
      </w:r>
      <w:r w:rsidR="00D63F5C">
        <w:t>the operation of the transmitter</w:t>
      </w:r>
      <w:r w:rsidR="004851F9">
        <w:t xml:space="preserve"> will cause</w:t>
      </w:r>
      <w:r w:rsidR="00D63F5C">
        <w:t xml:space="preserve"> a breach of </w:t>
      </w:r>
      <w:r w:rsidR="004851F9">
        <w:t>a</w:t>
      </w:r>
      <w:r w:rsidR="00D63F5C">
        <w:t xml:space="preserve"> core condition</w:t>
      </w:r>
      <w:r w:rsidR="004851F9">
        <w:t xml:space="preserve"> of the licence</w:t>
      </w:r>
      <w:r w:rsidR="00D63F5C">
        <w:t xml:space="preserve">. </w:t>
      </w:r>
    </w:p>
    <w:p w14:paraId="0D4A2B70" w14:textId="77777777" w:rsidR="00816272" w:rsidRDefault="00564086" w:rsidP="00373ECB">
      <w:pPr>
        <w:pStyle w:val="ACMABodyText"/>
      </w:pPr>
      <w:r>
        <w:t>Devices</w:t>
      </w:r>
      <w:r w:rsidR="00816272">
        <w:t xml:space="preserve"> </w:t>
      </w:r>
      <w:r w:rsidR="00D63F5C">
        <w:t>may also be required to</w:t>
      </w:r>
      <w:r w:rsidR="00816272">
        <w:t xml:space="preserve"> meet </w:t>
      </w:r>
      <w:r w:rsidR="00D63F5C">
        <w:t>certain</w:t>
      </w:r>
      <w:r w:rsidR="00816272">
        <w:t xml:space="preserve"> deployment constraint</w:t>
      </w:r>
      <w:r w:rsidR="00D63F5C">
        <w:t xml:space="preserve">s which are specified </w:t>
      </w:r>
      <w:r w:rsidR="004851F9">
        <w:t>with</w:t>
      </w:r>
      <w:r w:rsidR="00D63F5C">
        <w:t>in the definition of unacceptable levels of interference</w:t>
      </w:r>
      <w:r w:rsidR="004851F9">
        <w:t>. Deployment</w:t>
      </w:r>
      <w:r w:rsidR="00816272">
        <w:t xml:space="preserve"> constraints</w:t>
      </w:r>
      <w:r w:rsidR="00301948">
        <w:t>, for example,</w:t>
      </w:r>
      <w:r w:rsidR="00816272">
        <w:t xml:space="preserve"> may </w:t>
      </w:r>
      <w:r w:rsidR="004851F9">
        <w:t>limit</w:t>
      </w:r>
      <w:r w:rsidR="00301948">
        <w:t xml:space="preserve"> the operating</w:t>
      </w:r>
      <w:r w:rsidR="004851F9">
        <w:t xml:space="preserve"> </w:t>
      </w:r>
      <w:r w:rsidR="00816272">
        <w:t>heights</w:t>
      </w:r>
      <w:r w:rsidR="00301948">
        <w:t xml:space="preserve"> of devices</w:t>
      </w:r>
      <w:r w:rsidR="00816272">
        <w:t xml:space="preserve"> within </w:t>
      </w:r>
      <w:r w:rsidR="004851F9">
        <w:t>specified</w:t>
      </w:r>
      <w:r w:rsidR="00816272">
        <w:t xml:space="preserve"> bands</w:t>
      </w:r>
      <w:r w:rsidR="008B5DC0">
        <w:rPr>
          <w:rStyle w:val="FootnoteReference"/>
        </w:rPr>
        <w:footnoteReference w:id="13"/>
      </w:r>
      <w:r w:rsidR="00816272">
        <w:t xml:space="preserve">. </w:t>
      </w:r>
    </w:p>
    <w:p w14:paraId="71711098" w14:textId="77777777" w:rsidR="006F2B61" w:rsidRDefault="00BC7835" w:rsidP="00625ED0">
      <w:pPr>
        <w:pStyle w:val="ACMABodyText"/>
        <w:rPr>
          <w:i/>
        </w:rPr>
      </w:pPr>
      <w:r w:rsidRPr="008403B0">
        <w:t>Lice</w:t>
      </w:r>
      <w:r>
        <w:t>nsees manage their levels of interference</w:t>
      </w:r>
      <w:r w:rsidRPr="008403B0">
        <w:t xml:space="preserve"> by controlling variables such as</w:t>
      </w:r>
      <w:r>
        <w:t xml:space="preserve"> the</w:t>
      </w:r>
      <w:r w:rsidRPr="008403B0">
        <w:t xml:space="preserve"> transmit</w:t>
      </w:r>
      <w:r>
        <w:t>ter’s</w:t>
      </w:r>
      <w:r w:rsidRPr="008403B0">
        <w:t xml:space="preserve"> power and location</w:t>
      </w:r>
      <w:r>
        <w:t>,</w:t>
      </w:r>
      <w:r w:rsidRPr="008403B0">
        <w:t xml:space="preserve"> </w:t>
      </w:r>
      <w:r>
        <w:t>with respect</w:t>
      </w:r>
      <w:r w:rsidRPr="008403B0">
        <w:t xml:space="preserve"> to the</w:t>
      </w:r>
      <w:r>
        <w:t xml:space="preserve"> distance from the</w:t>
      </w:r>
      <w:r w:rsidRPr="008403B0">
        <w:t xml:space="preserve"> licence area boundary, antenna height and surrounding terrain.</w:t>
      </w:r>
      <w:r>
        <w:t xml:space="preserve"> </w:t>
      </w:r>
      <w:r w:rsidR="00393E01">
        <w:t>These criteria and s145 determinations are discussed further in chapter 5.</w:t>
      </w:r>
    </w:p>
    <w:p w14:paraId="19969E2B" w14:textId="77777777" w:rsidR="006F2B61" w:rsidRDefault="00E90D4B" w:rsidP="006F2B61">
      <w:pPr>
        <w:pStyle w:val="ACMAHeading3"/>
      </w:pPr>
      <w:r>
        <w:t>2.</w:t>
      </w:r>
      <w:r w:rsidR="00A80C6E">
        <w:t>6</w:t>
      </w:r>
      <w:r w:rsidR="006F2B61">
        <w:t xml:space="preserve">.3 </w:t>
      </w:r>
      <w:r w:rsidR="00CD0BB3">
        <w:t xml:space="preserve">Radiocommunications </w:t>
      </w:r>
      <w:r w:rsidR="006F2B61">
        <w:t xml:space="preserve">Advisory </w:t>
      </w:r>
      <w:r w:rsidR="00CD0BB3">
        <w:t>Guidelines</w:t>
      </w:r>
    </w:p>
    <w:p w14:paraId="423E9058" w14:textId="77777777" w:rsidR="006F2B61" w:rsidRDefault="006F2B61" w:rsidP="006F2B61">
      <w:pPr>
        <w:pStyle w:val="ACMABodyText"/>
      </w:pPr>
      <w:r>
        <w:t xml:space="preserve">Further guidance on device deployment and coordination is provided in </w:t>
      </w:r>
      <w:r w:rsidR="005215D1">
        <w:t xml:space="preserve">the </w:t>
      </w:r>
      <w:r w:rsidR="00CD0BB3">
        <w:t xml:space="preserve">Radiocommunications </w:t>
      </w:r>
      <w:r>
        <w:t>Advisory Guidelines made under section 262 of the Act</w:t>
      </w:r>
      <w:r w:rsidR="00754C4D">
        <w:t xml:space="preserve">.  </w:t>
      </w:r>
      <w:r w:rsidR="006F13FA">
        <w:t xml:space="preserve">Radiocommunications Advisory Guidelines can refer to any aspect of radiocommunication or radio emissions.  Generally, </w:t>
      </w:r>
      <w:r w:rsidR="00CD0BB3">
        <w:t xml:space="preserve">Radiocommunications </w:t>
      </w:r>
      <w:r w:rsidR="00754C4D">
        <w:t xml:space="preserve">Advisory Guidelines </w:t>
      </w:r>
      <w:r w:rsidR="003A0845">
        <w:t xml:space="preserve">include </w:t>
      </w:r>
      <w:r w:rsidR="00DF141B">
        <w:lastRenderedPageBreak/>
        <w:t>provisions to assist interference assessments</w:t>
      </w:r>
      <w:r w:rsidR="00FF60A8">
        <w:t xml:space="preserve"> between spectrum licensed devices and services operating under apparatus or class licences</w:t>
      </w:r>
      <w:r w:rsidR="00DF141B">
        <w:rPr>
          <w:rStyle w:val="FootnoteReference"/>
        </w:rPr>
        <w:footnoteReference w:id="14"/>
      </w:r>
      <w:r>
        <w:t>.</w:t>
      </w:r>
      <w:r w:rsidR="00FF60A8">
        <w:t xml:space="preserve"> For example, the guidelines may </w:t>
      </w:r>
      <w:r w:rsidR="00F2684B">
        <w:t>include a decreased power limit at frequencies close to the boundary of a spectrum licensed band in order to mitigate interference affecting the adjacent band service.</w:t>
      </w:r>
      <w:r>
        <w:t xml:space="preserve"> </w:t>
      </w:r>
      <w:r w:rsidR="00AF5693">
        <w:t xml:space="preserve">Potentially </w:t>
      </w:r>
      <w:r w:rsidR="00FC32A1">
        <w:t>a</w:t>
      </w:r>
      <w:r w:rsidR="00AF5693">
        <w:t>ffected a</w:t>
      </w:r>
      <w:r w:rsidR="00F2684B">
        <w:t xml:space="preserve">djacent band services are identified in the guidelines which enables </w:t>
      </w:r>
      <w:r w:rsidR="003A0845">
        <w:t xml:space="preserve">licensees to make arrangements or assess the risk of interference between services. </w:t>
      </w:r>
    </w:p>
    <w:bookmarkEnd w:id="39"/>
    <w:bookmarkEnd w:id="40"/>
    <w:p w14:paraId="753446B3" w14:textId="77777777" w:rsidR="003A138E" w:rsidRPr="005675EF" w:rsidRDefault="00F70A1A" w:rsidP="006F2B61">
      <w:pPr>
        <w:pStyle w:val="ACMABodyText"/>
        <w:rPr>
          <w:lang w:eastAsia="ja-JP"/>
        </w:rPr>
        <w:sectPr w:rsidR="003A138E" w:rsidRPr="005675EF" w:rsidSect="006346BE">
          <w:headerReference w:type="default" r:id="rId27"/>
          <w:footerReference w:type="default" r:id="rId28"/>
          <w:pgSz w:w="11907" w:h="16840" w:code="9"/>
          <w:pgMar w:top="1814" w:right="1474" w:bottom="1418" w:left="1474" w:header="851" w:footer="794" w:gutter="0"/>
          <w:cols w:space="708"/>
          <w:docGrid w:linePitch="360"/>
        </w:sectPr>
      </w:pPr>
      <w:r>
        <w:rPr>
          <w:lang w:eastAsia="ja-JP"/>
        </w:rPr>
        <w:t>It is important to note the contrast</w:t>
      </w:r>
      <w:r w:rsidR="007B32A7">
        <w:rPr>
          <w:lang w:eastAsia="ja-JP"/>
        </w:rPr>
        <w:t>ing roles</w:t>
      </w:r>
      <w:r w:rsidR="002C5EF5">
        <w:rPr>
          <w:lang w:eastAsia="ja-JP"/>
        </w:rPr>
        <w:t xml:space="preserve"> between</w:t>
      </w:r>
      <w:r>
        <w:rPr>
          <w:lang w:eastAsia="ja-JP"/>
        </w:rPr>
        <w:t xml:space="preserve"> the </w:t>
      </w:r>
      <w:r w:rsidR="00670C29">
        <w:rPr>
          <w:lang w:eastAsia="ja-JP"/>
        </w:rPr>
        <w:t xml:space="preserve">Radiocommunications Advisory Guidelines and the s145 Unacceptable Levels of Interference </w:t>
      </w:r>
      <w:r w:rsidR="007B32A7">
        <w:rPr>
          <w:lang w:eastAsia="ja-JP"/>
        </w:rPr>
        <w:t>D</w:t>
      </w:r>
      <w:r w:rsidR="00670C29">
        <w:rPr>
          <w:lang w:eastAsia="ja-JP"/>
        </w:rPr>
        <w:t xml:space="preserve">eterminations. </w:t>
      </w:r>
      <w:r>
        <w:rPr>
          <w:lang w:eastAsia="ja-JP"/>
        </w:rPr>
        <w:t xml:space="preserve">The </w:t>
      </w:r>
      <w:r w:rsidR="00B858FF">
        <w:rPr>
          <w:lang w:eastAsia="ja-JP"/>
        </w:rPr>
        <w:t>Radiocommunications Advisory G</w:t>
      </w:r>
      <w:r>
        <w:rPr>
          <w:lang w:eastAsia="ja-JP"/>
        </w:rPr>
        <w:t>uidelines provide ass</w:t>
      </w:r>
      <w:r w:rsidR="007B32A7">
        <w:rPr>
          <w:lang w:eastAsia="ja-JP"/>
        </w:rPr>
        <w:t xml:space="preserve">istance and advice </w:t>
      </w:r>
      <w:r>
        <w:rPr>
          <w:lang w:eastAsia="ja-JP"/>
        </w:rPr>
        <w:t>f</w:t>
      </w:r>
      <w:r w:rsidR="007B32A7">
        <w:rPr>
          <w:lang w:eastAsia="ja-JP"/>
        </w:rPr>
        <w:t>or</w:t>
      </w:r>
      <w:r>
        <w:rPr>
          <w:lang w:eastAsia="ja-JP"/>
        </w:rPr>
        <w:t xml:space="preserve"> coordination</w:t>
      </w:r>
      <w:r w:rsidR="00201390">
        <w:rPr>
          <w:lang w:eastAsia="ja-JP"/>
        </w:rPr>
        <w:t xml:space="preserve"> with other services</w:t>
      </w:r>
      <w:r>
        <w:rPr>
          <w:lang w:eastAsia="ja-JP"/>
        </w:rPr>
        <w:t xml:space="preserve"> when and where </w:t>
      </w:r>
      <w:r w:rsidR="00BD70AC">
        <w:rPr>
          <w:lang w:eastAsia="ja-JP"/>
        </w:rPr>
        <w:t xml:space="preserve">such support </w:t>
      </w:r>
      <w:r>
        <w:rPr>
          <w:lang w:eastAsia="ja-JP"/>
        </w:rPr>
        <w:t>is required</w:t>
      </w:r>
      <w:r w:rsidR="00BD70AC">
        <w:rPr>
          <w:lang w:eastAsia="ja-JP"/>
        </w:rPr>
        <w:t xml:space="preserve">.  </w:t>
      </w:r>
      <w:r w:rsidR="00B858FF">
        <w:rPr>
          <w:lang w:eastAsia="ja-JP"/>
        </w:rPr>
        <w:t>On the other hand,</w:t>
      </w:r>
      <w:r>
        <w:rPr>
          <w:lang w:eastAsia="ja-JP"/>
        </w:rPr>
        <w:t xml:space="preserve"> s145 </w:t>
      </w:r>
      <w:r w:rsidR="00670C29">
        <w:rPr>
          <w:lang w:eastAsia="ja-JP"/>
        </w:rPr>
        <w:t>d</w:t>
      </w:r>
      <w:r>
        <w:rPr>
          <w:lang w:eastAsia="ja-JP"/>
        </w:rPr>
        <w:t>etermination</w:t>
      </w:r>
      <w:r w:rsidR="00F80716">
        <w:rPr>
          <w:lang w:eastAsia="ja-JP"/>
        </w:rPr>
        <w:t>s</w:t>
      </w:r>
      <w:r>
        <w:rPr>
          <w:lang w:eastAsia="ja-JP"/>
        </w:rPr>
        <w:t xml:space="preserve"> </w:t>
      </w:r>
      <w:r w:rsidR="00F80716">
        <w:rPr>
          <w:lang w:eastAsia="ja-JP"/>
        </w:rPr>
        <w:t>impose</w:t>
      </w:r>
      <w:r>
        <w:rPr>
          <w:lang w:eastAsia="ja-JP"/>
        </w:rPr>
        <w:t xml:space="preserve"> additional</w:t>
      </w:r>
      <w:r w:rsidR="00201390">
        <w:rPr>
          <w:lang w:eastAsia="ja-JP"/>
        </w:rPr>
        <w:t xml:space="preserve"> device</w:t>
      </w:r>
      <w:r>
        <w:rPr>
          <w:lang w:eastAsia="ja-JP"/>
        </w:rPr>
        <w:t xml:space="preserve"> deployment</w:t>
      </w:r>
      <w:r w:rsidR="002C5EF5">
        <w:rPr>
          <w:lang w:eastAsia="ja-JP"/>
        </w:rPr>
        <w:t xml:space="preserve"> constraints</w:t>
      </w:r>
      <w:r w:rsidR="00B858FF">
        <w:rPr>
          <w:lang w:eastAsia="ja-JP"/>
        </w:rPr>
        <w:t>.</w:t>
      </w:r>
      <w:r w:rsidR="00670C29">
        <w:rPr>
          <w:lang w:eastAsia="ja-JP"/>
        </w:rPr>
        <w:t xml:space="preserve"> </w:t>
      </w:r>
      <w:r w:rsidR="002D7CF3">
        <w:t>The</w:t>
      </w:r>
      <w:r w:rsidR="00B858FF">
        <w:t xml:space="preserve"> Radiocommunications</w:t>
      </w:r>
      <w:r w:rsidR="002D7CF3">
        <w:t xml:space="preserve"> </w:t>
      </w:r>
      <w:r w:rsidR="00B858FF">
        <w:t xml:space="preserve">Advisory Guidelines </w:t>
      </w:r>
      <w:r w:rsidR="002D7CF3">
        <w:t>are discussed further in chapter 6.</w:t>
      </w:r>
    </w:p>
    <w:p w14:paraId="71892CD9" w14:textId="77777777" w:rsidR="00C34BE2" w:rsidRPr="008403B0" w:rsidRDefault="00C34BE2" w:rsidP="00C34BE2">
      <w:pPr>
        <w:pStyle w:val="ACMAChapterHeading"/>
      </w:pPr>
      <w:bookmarkStart w:id="65" w:name="_Toc207159082"/>
      <w:bookmarkStart w:id="66" w:name="_Toc208041177"/>
      <w:bookmarkStart w:id="67" w:name="_Toc208210893"/>
      <w:bookmarkStart w:id="68" w:name="_Toc208212147"/>
      <w:bookmarkStart w:id="69" w:name="_Toc209505788"/>
      <w:bookmarkStart w:id="70" w:name="_Toc210458954"/>
      <w:bookmarkStart w:id="71" w:name="OLE_LINK10"/>
      <w:bookmarkStart w:id="72" w:name="_Toc211919310"/>
      <w:r w:rsidRPr="008403B0">
        <w:lastRenderedPageBreak/>
        <w:t>3 Creation of Technical Frameworks</w:t>
      </w:r>
      <w:bookmarkEnd w:id="72"/>
      <w:r w:rsidRPr="008403B0">
        <w:t xml:space="preserve"> </w:t>
      </w:r>
    </w:p>
    <w:p w14:paraId="368A695C" w14:textId="77777777" w:rsidR="00C34BE2" w:rsidRPr="008403B0" w:rsidRDefault="00C34BE2" w:rsidP="00C34BE2">
      <w:pPr>
        <w:pStyle w:val="ACMAHeading1"/>
        <w:rPr>
          <w:lang w:val="en-AU"/>
        </w:rPr>
      </w:pPr>
      <w:bookmarkStart w:id="73" w:name="_Toc211919311"/>
      <w:r w:rsidRPr="008403B0">
        <w:rPr>
          <w:lang w:val="en-AU"/>
        </w:rPr>
        <w:t>3.1 Introduction</w:t>
      </w:r>
      <w:bookmarkEnd w:id="73"/>
    </w:p>
    <w:p w14:paraId="76F8B0E1" w14:textId="77777777" w:rsidR="00C34BE2" w:rsidRPr="008403B0" w:rsidRDefault="00C34BE2" w:rsidP="00C34BE2">
      <w:pPr>
        <w:pStyle w:val="ACMABodyText"/>
      </w:pPr>
      <w:r>
        <w:t>T</w:t>
      </w:r>
      <w:r w:rsidRPr="008403B0">
        <w:t xml:space="preserve">he process of developing a technical framework </w:t>
      </w:r>
      <w:r>
        <w:t xml:space="preserve">generally </w:t>
      </w:r>
      <w:r w:rsidRPr="008403B0">
        <w:t>follow</w:t>
      </w:r>
      <w:r>
        <w:t>s</w:t>
      </w:r>
      <w:r w:rsidRPr="008403B0">
        <w:t xml:space="preserve"> </w:t>
      </w:r>
      <w:r w:rsidR="00B858FF">
        <w:t xml:space="preserve">the </w:t>
      </w:r>
      <w:r w:rsidRPr="008403B0">
        <w:t>steps outlined in figure 3.1</w:t>
      </w:r>
      <w:r w:rsidR="00B858FF">
        <w:t xml:space="preserve"> below</w:t>
      </w:r>
      <w:r w:rsidRPr="008403B0">
        <w:t xml:space="preserve">. These processes are explained </w:t>
      </w:r>
      <w:r>
        <w:t xml:space="preserve">in detail </w:t>
      </w:r>
      <w:r w:rsidRPr="008403B0">
        <w:t>throughout this chapter and in chapter 4.</w:t>
      </w:r>
    </w:p>
    <w:p w14:paraId="3DA6AC5D" w14:textId="77777777" w:rsidR="00C34BE2" w:rsidRPr="008403B0" w:rsidRDefault="00C34BE2" w:rsidP="00C34BE2">
      <w:pPr>
        <w:pStyle w:val="ACMATableCaption"/>
      </w:pPr>
    </w:p>
    <w:p w14:paraId="3E2F32BE" w14:textId="77777777" w:rsidR="00C34BE2" w:rsidRPr="00B858FF" w:rsidRDefault="00C34BE2" w:rsidP="00B858FF">
      <w:pPr>
        <w:pStyle w:val="ACMATableHeading"/>
        <w:rPr>
          <w:bCs/>
          <w:sz w:val="22"/>
        </w:rPr>
      </w:pPr>
      <w:r w:rsidRPr="00B858FF">
        <w:rPr>
          <w:bCs/>
          <w:sz w:val="22"/>
        </w:rPr>
        <w:t>Figure 3.1 Steps in developing a Technical Framework</w:t>
      </w:r>
    </w:p>
    <w:p w14:paraId="33BA7D63" w14:textId="55A24180" w:rsidR="00C34BE2" w:rsidRPr="008403B0" w:rsidRDefault="00CA0581" w:rsidP="00C34BE2">
      <w:pPr>
        <w:pStyle w:val="ACMATableCaption"/>
        <w:jc w:val="center"/>
      </w:pPr>
      <w:r>
        <w:rPr>
          <w:noProof/>
        </w:rPr>
        <w:drawing>
          <wp:inline distT="0" distB="0" distL="0" distR="0" wp14:anchorId="365F0229" wp14:editId="52A3167B">
            <wp:extent cx="2105025" cy="5143500"/>
            <wp:effectExtent l="0" t="0" r="0"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05025" cy="5143500"/>
                    </a:xfrm>
                    <a:prstGeom prst="rect">
                      <a:avLst/>
                    </a:prstGeom>
                    <a:noFill/>
                    <a:ln>
                      <a:noFill/>
                    </a:ln>
                  </pic:spPr>
                </pic:pic>
              </a:graphicData>
            </a:graphic>
          </wp:inline>
        </w:drawing>
      </w:r>
    </w:p>
    <w:p w14:paraId="14691B0E" w14:textId="77777777" w:rsidR="00C34BE2" w:rsidRPr="008403B0" w:rsidRDefault="00C34BE2" w:rsidP="005D7D52">
      <w:pPr>
        <w:pStyle w:val="ACMABodyText"/>
      </w:pPr>
      <w:r w:rsidRPr="008403B0">
        <w:lastRenderedPageBreak/>
        <w:t xml:space="preserve">ACMA </w:t>
      </w:r>
      <w:r>
        <w:t xml:space="preserve">typically </w:t>
      </w:r>
      <w:r w:rsidRPr="008403B0">
        <w:t>seek</w:t>
      </w:r>
      <w:r>
        <w:t>s</w:t>
      </w:r>
      <w:r w:rsidRPr="008403B0">
        <w:t xml:space="preserve"> industry input in the development of technical frameworks through </w:t>
      </w:r>
      <w:r w:rsidR="003F645A">
        <w:t>the creation of an industry working group</w:t>
      </w:r>
      <w:r w:rsidRPr="008403B0">
        <w:t>.</w:t>
      </w:r>
      <w:r w:rsidRPr="008403B0">
        <w:rPr>
          <w:rStyle w:val="FootnoteReference"/>
        </w:rPr>
        <w:footnoteReference w:id="15"/>
      </w:r>
      <w:r w:rsidRPr="008403B0">
        <w:t xml:space="preserve"> Prospective spectrum licensees are encouraged to participate in the development </w:t>
      </w:r>
      <w:r>
        <w:t xml:space="preserve">phase </w:t>
      </w:r>
      <w:r w:rsidRPr="008403B0">
        <w:t xml:space="preserve">to help ensure that the </w:t>
      </w:r>
      <w:r>
        <w:t xml:space="preserve">technical </w:t>
      </w:r>
      <w:r w:rsidRPr="008403B0">
        <w:t>framework</w:t>
      </w:r>
      <w:r>
        <w:t xml:space="preserve"> will</w:t>
      </w:r>
      <w:r w:rsidRPr="008403B0">
        <w:t xml:space="preserve"> accommodate their technical requirements.</w:t>
      </w:r>
    </w:p>
    <w:p w14:paraId="1F3FA4A1" w14:textId="77777777" w:rsidR="00C34BE2" w:rsidRPr="008403B0" w:rsidRDefault="00C34BE2" w:rsidP="00C34BE2">
      <w:pPr>
        <w:pStyle w:val="ACMAHeading1"/>
        <w:rPr>
          <w:lang w:val="en-AU"/>
        </w:rPr>
      </w:pPr>
      <w:bookmarkStart w:id="74" w:name="_Toc211919312"/>
      <w:r w:rsidRPr="008403B0">
        <w:rPr>
          <w:lang w:val="en-AU"/>
        </w:rPr>
        <w:t xml:space="preserve">3.2 </w:t>
      </w:r>
      <w:r>
        <w:rPr>
          <w:lang w:val="en-AU"/>
        </w:rPr>
        <w:t xml:space="preserve">Determining the use </w:t>
      </w:r>
      <w:r w:rsidRPr="008403B0">
        <w:rPr>
          <w:lang w:val="en-AU"/>
        </w:rPr>
        <w:t xml:space="preserve">of a </w:t>
      </w:r>
      <w:r>
        <w:rPr>
          <w:lang w:val="en-AU"/>
        </w:rPr>
        <w:t xml:space="preserve">spectrum </w:t>
      </w:r>
      <w:r w:rsidRPr="008403B0">
        <w:rPr>
          <w:lang w:val="en-AU"/>
        </w:rPr>
        <w:t>band</w:t>
      </w:r>
      <w:bookmarkEnd w:id="74"/>
    </w:p>
    <w:p w14:paraId="679B8555" w14:textId="77777777" w:rsidR="00C34BE2" w:rsidRPr="008403B0" w:rsidRDefault="00C34BE2" w:rsidP="00C34BE2">
      <w:pPr>
        <w:pStyle w:val="ACMAHeading3"/>
        <w:rPr>
          <w:lang w:val="en-AU"/>
        </w:rPr>
      </w:pPr>
      <w:r w:rsidRPr="008403B0">
        <w:rPr>
          <w:lang w:val="en-AU"/>
        </w:rPr>
        <w:t xml:space="preserve">3.2.1 </w:t>
      </w:r>
      <w:r>
        <w:rPr>
          <w:lang w:val="en-AU"/>
        </w:rPr>
        <w:t>Prior planning</w:t>
      </w:r>
    </w:p>
    <w:p w14:paraId="54570DB5" w14:textId="77777777" w:rsidR="00C34BE2" w:rsidRDefault="00C34BE2" w:rsidP="00C34BE2">
      <w:pPr>
        <w:pStyle w:val="ACMABodyText"/>
      </w:pPr>
      <w:r w:rsidRPr="008403B0">
        <w:t>Before making any decisions about the manner in which particular spectrum will be licensed, ACMA undertakes a</w:t>
      </w:r>
      <w:r>
        <w:t>n</w:t>
      </w:r>
      <w:r w:rsidRPr="008403B0">
        <w:t xml:space="preserve"> information-gathering and assessment process to determine how spectrum can be allocated efficiently to maximise the overall public benefits derived from its use. </w:t>
      </w:r>
    </w:p>
    <w:p w14:paraId="2AB5ADF3" w14:textId="77777777" w:rsidR="00C34BE2" w:rsidRPr="008403B0" w:rsidRDefault="00C34BE2" w:rsidP="00C34BE2">
      <w:pPr>
        <w:pStyle w:val="ACMABodyText"/>
      </w:pPr>
      <w:r>
        <w:t>To make informed decisions about the most appropriate form for licensing for particular bands, ACMA generally uses a number of processes to obtain an</w:t>
      </w:r>
      <w:r w:rsidRPr="008403B0">
        <w:t xml:space="preserve"> understanding of the technical, economic and social environments governing users and services</w:t>
      </w:r>
      <w:r>
        <w:t>.  The information-gathering and planning tools used include:</w:t>
      </w:r>
      <w:r w:rsidRPr="008403B0">
        <w:t xml:space="preserve">  </w:t>
      </w:r>
    </w:p>
    <w:p w14:paraId="16DF0AE9" w14:textId="77777777" w:rsidR="00BB241C" w:rsidRPr="00C92840" w:rsidRDefault="00BB241C" w:rsidP="00C34BE2">
      <w:pPr>
        <w:pStyle w:val="ACMAHeading4"/>
        <w:numPr>
          <w:ilvl w:val="0"/>
          <w:numId w:val="38"/>
        </w:numPr>
        <w:rPr>
          <w:rFonts w:ascii="Times New Roman" w:hAnsi="Times New Roman"/>
          <w:b w:val="0"/>
          <w:i w:val="0"/>
          <w:sz w:val="24"/>
          <w:szCs w:val="24"/>
        </w:rPr>
      </w:pPr>
      <w:r w:rsidRPr="00C92840">
        <w:t>Spectrum Management Principles</w:t>
      </w:r>
      <w:r w:rsidR="003F1220" w:rsidRPr="00C92840">
        <w:rPr>
          <w:rStyle w:val="FootnoteReference"/>
        </w:rPr>
        <w:footnoteReference w:id="16"/>
      </w:r>
      <w:r w:rsidRPr="00C92840">
        <w:rPr>
          <w:rFonts w:ascii="Times New Roman" w:hAnsi="Times New Roman"/>
          <w:b w:val="0"/>
          <w:i w:val="0"/>
          <w:sz w:val="24"/>
          <w:szCs w:val="24"/>
        </w:rPr>
        <w:t xml:space="preserve"> </w:t>
      </w:r>
      <w:r w:rsidR="006B2A6E" w:rsidRPr="00C92840">
        <w:rPr>
          <w:rFonts w:ascii="Times New Roman" w:hAnsi="Times New Roman"/>
          <w:b w:val="0"/>
          <w:i w:val="0"/>
          <w:sz w:val="24"/>
          <w:szCs w:val="24"/>
        </w:rPr>
        <w:t>–</w:t>
      </w:r>
      <w:r w:rsidRPr="00C92840">
        <w:rPr>
          <w:rFonts w:ascii="Times New Roman" w:hAnsi="Times New Roman"/>
          <w:b w:val="0"/>
          <w:i w:val="0"/>
          <w:sz w:val="24"/>
          <w:szCs w:val="24"/>
        </w:rPr>
        <w:t xml:space="preserve"> </w:t>
      </w:r>
      <w:r w:rsidR="006B2A6E" w:rsidRPr="00C92840">
        <w:rPr>
          <w:rFonts w:ascii="Times New Roman" w:hAnsi="Times New Roman"/>
          <w:b w:val="0"/>
          <w:i w:val="0"/>
          <w:sz w:val="24"/>
          <w:szCs w:val="24"/>
        </w:rPr>
        <w:t xml:space="preserve">The spectrum management principles are intended to guide ACMA’s management of </w:t>
      </w:r>
      <w:r w:rsidR="00C92840" w:rsidRPr="00C92840">
        <w:rPr>
          <w:rFonts w:ascii="Times New Roman" w:hAnsi="Times New Roman"/>
          <w:b w:val="0"/>
          <w:i w:val="0"/>
          <w:sz w:val="24"/>
          <w:szCs w:val="24"/>
        </w:rPr>
        <w:t xml:space="preserve">the radiofrequency </w:t>
      </w:r>
      <w:r w:rsidR="006B2A6E" w:rsidRPr="00C92840">
        <w:rPr>
          <w:rFonts w:ascii="Times New Roman" w:hAnsi="Times New Roman"/>
          <w:b w:val="0"/>
          <w:i w:val="0"/>
          <w:sz w:val="24"/>
          <w:szCs w:val="24"/>
        </w:rPr>
        <w:t>spectrum within its existing legislative responsibilities and government policy settings. The five principles are:</w:t>
      </w:r>
    </w:p>
    <w:p w14:paraId="05B25900" w14:textId="77777777" w:rsidR="006B2A6E" w:rsidRPr="00C92840" w:rsidRDefault="006B2A6E" w:rsidP="006B2A6E">
      <w:pPr>
        <w:pStyle w:val="ACMABodyText"/>
        <w:numPr>
          <w:ilvl w:val="1"/>
          <w:numId w:val="38"/>
        </w:numPr>
      </w:pPr>
      <w:r w:rsidRPr="00C92840">
        <w:t>Allocate spectrum to the highest value use or uses</w:t>
      </w:r>
      <w:r w:rsidR="003F1220" w:rsidRPr="00C92840">
        <w:t>.</w:t>
      </w:r>
    </w:p>
    <w:p w14:paraId="260D0C00" w14:textId="77777777" w:rsidR="006B2A6E" w:rsidRPr="00C92840" w:rsidRDefault="003F1220" w:rsidP="006B2A6E">
      <w:pPr>
        <w:pStyle w:val="ACMABodyText"/>
        <w:numPr>
          <w:ilvl w:val="1"/>
          <w:numId w:val="38"/>
        </w:numPr>
      </w:pPr>
      <w:r w:rsidRPr="00C92840">
        <w:t xml:space="preserve">Enable and encourage </w:t>
      </w:r>
      <w:r w:rsidR="00C92840" w:rsidRPr="00C92840">
        <w:t xml:space="preserve">spectrum </w:t>
      </w:r>
      <w:r w:rsidRPr="00C92840">
        <w:t>to move to its highest value use or uses.</w:t>
      </w:r>
    </w:p>
    <w:p w14:paraId="5D921BEA" w14:textId="77777777" w:rsidR="003F1220" w:rsidRPr="00C92840" w:rsidRDefault="003F1220" w:rsidP="006B2A6E">
      <w:pPr>
        <w:pStyle w:val="ACMABodyText"/>
        <w:numPr>
          <w:ilvl w:val="1"/>
          <w:numId w:val="38"/>
        </w:numPr>
      </w:pPr>
      <w:r w:rsidRPr="00C92840">
        <w:t>Use the least cost and least restrictive approach to achieving policy objectives.</w:t>
      </w:r>
    </w:p>
    <w:p w14:paraId="4945B786" w14:textId="77777777" w:rsidR="003F1220" w:rsidRPr="00C92840" w:rsidRDefault="00C92840" w:rsidP="006B2A6E">
      <w:pPr>
        <w:pStyle w:val="ACMABodyText"/>
        <w:numPr>
          <w:ilvl w:val="1"/>
          <w:numId w:val="38"/>
        </w:numPr>
      </w:pPr>
      <w:r w:rsidRPr="00C92840">
        <w:t xml:space="preserve">To the extent possible, promote both </w:t>
      </w:r>
      <w:r w:rsidR="003F1220" w:rsidRPr="00C92840">
        <w:t>certainty and flexibility.</w:t>
      </w:r>
    </w:p>
    <w:p w14:paraId="129E6F84" w14:textId="77777777" w:rsidR="003F1220" w:rsidRPr="00C92840" w:rsidRDefault="003F1220" w:rsidP="00583FD1">
      <w:pPr>
        <w:pStyle w:val="ACMABodyText"/>
        <w:numPr>
          <w:ilvl w:val="1"/>
          <w:numId w:val="38"/>
        </w:numPr>
      </w:pPr>
      <w:r w:rsidRPr="00C92840">
        <w:t>Balance the cost of interference and the benefits of greater spectrum utilisation.</w:t>
      </w:r>
    </w:p>
    <w:p w14:paraId="6328DAA4" w14:textId="77777777" w:rsidR="00C34BE2" w:rsidRPr="006B2A6E" w:rsidRDefault="00C34BE2" w:rsidP="006B2A6E">
      <w:pPr>
        <w:pStyle w:val="ACMABodyText"/>
        <w:numPr>
          <w:ilvl w:val="0"/>
          <w:numId w:val="38"/>
        </w:numPr>
        <w:spacing w:after="0"/>
      </w:pPr>
      <w:r w:rsidRPr="00B776EF">
        <w:rPr>
          <w:rStyle w:val="ACMAHeading4Char"/>
          <w:sz w:val="20"/>
        </w:rPr>
        <w:t>Environmental scan</w:t>
      </w:r>
      <w:r w:rsidRPr="008403B0">
        <w:t xml:space="preserve"> – </w:t>
      </w:r>
      <w:r w:rsidRPr="006B2A6E">
        <w:t xml:space="preserve">ACMA uses industry information gathered formally, through mechanisms </w:t>
      </w:r>
      <w:r w:rsidR="005D7D52">
        <w:t xml:space="preserve">such </w:t>
      </w:r>
      <w:r w:rsidRPr="006B2A6E">
        <w:t>as public discussion papers</w:t>
      </w:r>
      <w:r w:rsidR="005D7D52">
        <w:t>, Spectrum Tune-Ups and other consultative fora;</w:t>
      </w:r>
      <w:r w:rsidRPr="006B2A6E">
        <w:t xml:space="preserve"> and informally via ongoing industry interaction. </w:t>
      </w:r>
      <w:r w:rsidR="00A144F3">
        <w:t>P</w:t>
      </w:r>
      <w:r w:rsidRPr="006B2A6E">
        <w:t xml:space="preserve">articular drivers of spectrum demand are </w:t>
      </w:r>
      <w:r w:rsidR="00A144F3">
        <w:t xml:space="preserve">also </w:t>
      </w:r>
      <w:r w:rsidRPr="006B2A6E">
        <w:t>examined</w:t>
      </w:r>
      <w:r w:rsidR="00472880">
        <w:t xml:space="preserve"> allowing ACMA to monitor</w:t>
      </w:r>
      <w:r w:rsidRPr="006B2A6E">
        <w:t xml:space="preserve"> probable ‘pressure points’ on spectrum over the </w:t>
      </w:r>
      <w:r w:rsidR="00A144F3">
        <w:t>coming</w:t>
      </w:r>
      <w:r w:rsidRPr="006B2A6E">
        <w:t xml:space="preserve"> years.</w:t>
      </w:r>
    </w:p>
    <w:p w14:paraId="3158AE8E" w14:textId="77777777" w:rsidR="00C34BE2" w:rsidRPr="008403B0" w:rsidRDefault="00C34BE2" w:rsidP="00C34BE2">
      <w:pPr>
        <w:pStyle w:val="ACMABodyText"/>
        <w:numPr>
          <w:ilvl w:val="0"/>
          <w:numId w:val="38"/>
        </w:numPr>
      </w:pPr>
      <w:r w:rsidRPr="008403B0">
        <w:rPr>
          <w:rFonts w:ascii="Arial" w:hAnsi="Arial" w:cs="Arial"/>
          <w:b/>
          <w:i/>
          <w:sz w:val="20"/>
        </w:rPr>
        <w:t>Assess future spectrum needs -</w:t>
      </w:r>
      <w:r w:rsidRPr="008403B0">
        <w:t xml:space="preserve"> ACMA assesses the current and anticipated future spectrum requirements of radiocommunications services by looking at the drivers in an Australian context and identifying the implementation </w:t>
      </w:r>
      <w:r w:rsidR="00C73A7A">
        <w:t>and spectrum related</w:t>
      </w:r>
      <w:r w:rsidRPr="008403B0">
        <w:t xml:space="preserve"> implications for </w:t>
      </w:r>
      <w:smartTag w:uri="urn:schemas-microsoft-com:office:smarttags" w:element="place">
        <w:smartTag w:uri="urn:schemas-microsoft-com:office:smarttags" w:element="country-region">
          <w:r w:rsidRPr="008403B0">
            <w:t>Australia</w:t>
          </w:r>
        </w:smartTag>
      </w:smartTag>
      <w:r w:rsidRPr="008403B0">
        <w:t>. Using this information ACMA develops proposals to address these identified spectrum needs.</w:t>
      </w:r>
    </w:p>
    <w:p w14:paraId="322D436C" w14:textId="77777777" w:rsidR="00C34BE2" w:rsidRPr="008403B0" w:rsidRDefault="00C34BE2" w:rsidP="00C34BE2">
      <w:pPr>
        <w:pStyle w:val="ACMABodyText"/>
        <w:numPr>
          <w:ilvl w:val="0"/>
          <w:numId w:val="38"/>
        </w:numPr>
      </w:pPr>
      <w:r w:rsidRPr="008403B0">
        <w:rPr>
          <w:rFonts w:ascii="Arial" w:hAnsi="Arial" w:cs="Arial"/>
          <w:b/>
          <w:i/>
          <w:sz w:val="20"/>
        </w:rPr>
        <w:t>Develop indicative spectrum management work programs –</w:t>
      </w:r>
      <w:r w:rsidRPr="008403B0">
        <w:t xml:space="preserve"> ACMA’s future spectrum management work program is set out in the </w:t>
      </w:r>
      <w:r w:rsidRPr="00011B09">
        <w:rPr>
          <w:i/>
        </w:rPr>
        <w:t xml:space="preserve">Five-year Spectrum Outlook </w:t>
      </w:r>
      <w:r w:rsidRPr="008403B0">
        <w:lastRenderedPageBreak/>
        <w:t xml:space="preserve">(the Outlook). The Outlook contains ACMA’s indicative spectrum management work programs for the next five years. The work programs contain spectrum management projects and tasks which have been extracted from the spectrum demand analysis in the Outlook. Each project has been attributed an indicative </w:t>
      </w:r>
      <w:r w:rsidR="003676CF" w:rsidRPr="008403B0">
        <w:t>time frame</w:t>
      </w:r>
      <w:r w:rsidRPr="008403B0">
        <w:t xml:space="preserve"> for commencement and a priority</w:t>
      </w:r>
      <w:r w:rsidR="00011B09">
        <w:t xml:space="preserve"> rating</w:t>
      </w:r>
      <w:r w:rsidRPr="008403B0">
        <w:t xml:space="preserve">. </w:t>
      </w:r>
    </w:p>
    <w:p w14:paraId="0D8044CE" w14:textId="77777777" w:rsidR="00C34BE2" w:rsidRDefault="00C34BE2" w:rsidP="00A80C6E">
      <w:pPr>
        <w:pStyle w:val="ACMABodyText"/>
        <w:numPr>
          <w:ilvl w:val="0"/>
          <w:numId w:val="38"/>
        </w:numPr>
      </w:pPr>
      <w:r w:rsidRPr="008403B0">
        <w:rPr>
          <w:rStyle w:val="ACMAHeading4Char"/>
          <w:sz w:val="20"/>
        </w:rPr>
        <w:t>Implementation</w:t>
      </w:r>
      <w:r w:rsidRPr="008403B0">
        <w:t xml:space="preserve"> – </w:t>
      </w:r>
      <w:r w:rsidRPr="008403B0">
        <w:rPr>
          <w:szCs w:val="24"/>
        </w:rPr>
        <w:t>the work programs identified in the Outlook are used as</w:t>
      </w:r>
      <w:r w:rsidRPr="008403B0">
        <w:rPr>
          <w:b/>
          <w:i/>
          <w:szCs w:val="24"/>
        </w:rPr>
        <w:t xml:space="preserve"> </w:t>
      </w:r>
      <w:r w:rsidRPr="008403B0">
        <w:t xml:space="preserve">the basis for spectrum management work undertaken by ACMA. This is generally the stage at which ACMA will identify whether implementing spectrum licensing arrangements for a particular band could be appropriate. If this is the case, ACMA will undertake additional band specific consultation with industry and stakeholders to seek input on the proposed licensing and technical frameworks for the band. </w:t>
      </w:r>
    </w:p>
    <w:p w14:paraId="0CDC39A7" w14:textId="77777777" w:rsidR="00C34BE2" w:rsidRPr="008403B0" w:rsidRDefault="00C34BE2" w:rsidP="00C34BE2">
      <w:pPr>
        <w:pStyle w:val="ACMAHeading1"/>
        <w:rPr>
          <w:lang w:val="en-AU"/>
        </w:rPr>
      </w:pPr>
      <w:bookmarkStart w:id="75" w:name="_Toc211919313"/>
      <w:r w:rsidRPr="008403B0">
        <w:rPr>
          <w:lang w:val="en-AU"/>
        </w:rPr>
        <w:t>3.3 Industry Consultation on Technical Frameworks</w:t>
      </w:r>
      <w:bookmarkEnd w:id="75"/>
    </w:p>
    <w:p w14:paraId="779C7296" w14:textId="77777777" w:rsidR="00A91F88" w:rsidRDefault="00A80C6E" w:rsidP="00C34BE2">
      <w:pPr>
        <w:pStyle w:val="ACMABodyText"/>
        <w:rPr>
          <w:lang w:eastAsia="ja-JP"/>
        </w:rPr>
      </w:pPr>
      <w:r>
        <w:t xml:space="preserve">Generally, an industry working group is formed to contribute to the development of a technical framework for a spectrum licensed frequency band. </w:t>
      </w:r>
      <w:r w:rsidR="00DB1AF3">
        <w:rPr>
          <w:lang w:eastAsia="ja-JP"/>
        </w:rPr>
        <w:t xml:space="preserve">Typically, members of </w:t>
      </w:r>
      <w:r w:rsidR="003F645A">
        <w:rPr>
          <w:lang w:eastAsia="ja-JP"/>
        </w:rPr>
        <w:t>the working group</w:t>
      </w:r>
      <w:r w:rsidR="00DB1AF3">
        <w:rPr>
          <w:lang w:eastAsia="ja-JP"/>
        </w:rPr>
        <w:t xml:space="preserve"> will </w:t>
      </w:r>
      <w:r w:rsidR="00A91F88">
        <w:rPr>
          <w:lang w:eastAsia="ja-JP"/>
        </w:rPr>
        <w:t>include:</w:t>
      </w:r>
    </w:p>
    <w:p w14:paraId="47E4EA2A" w14:textId="77777777" w:rsidR="00A91F88" w:rsidRDefault="00DB1AF3" w:rsidP="00A91F88">
      <w:pPr>
        <w:pStyle w:val="ACMABodyText"/>
        <w:numPr>
          <w:ilvl w:val="0"/>
          <w:numId w:val="47"/>
        </w:numPr>
        <w:rPr>
          <w:lang w:eastAsia="ja-JP"/>
        </w:rPr>
      </w:pPr>
      <w:r>
        <w:rPr>
          <w:lang w:eastAsia="ja-JP"/>
        </w:rPr>
        <w:t>representatives of radiocommunications equipment manufacturers, wholesalers and retailers</w:t>
      </w:r>
      <w:r w:rsidR="00A91F88">
        <w:rPr>
          <w:lang w:eastAsia="ja-JP"/>
        </w:rPr>
        <w:t>;</w:t>
      </w:r>
    </w:p>
    <w:p w14:paraId="33F828E5" w14:textId="77777777" w:rsidR="00A91F88" w:rsidRDefault="00A91F88" w:rsidP="00A91F88">
      <w:pPr>
        <w:pStyle w:val="ACMABodyText"/>
        <w:numPr>
          <w:ilvl w:val="0"/>
          <w:numId w:val="47"/>
        </w:numPr>
        <w:rPr>
          <w:lang w:eastAsia="ja-JP"/>
        </w:rPr>
      </w:pPr>
      <w:r>
        <w:rPr>
          <w:lang w:eastAsia="ja-JP"/>
        </w:rPr>
        <w:t>potential licensees;</w:t>
      </w:r>
      <w:r w:rsidR="00DB1AF3">
        <w:rPr>
          <w:lang w:eastAsia="ja-JP"/>
        </w:rPr>
        <w:t xml:space="preserve">, </w:t>
      </w:r>
    </w:p>
    <w:p w14:paraId="5245B8A6" w14:textId="77777777" w:rsidR="00A91F88" w:rsidRDefault="00DB1AF3" w:rsidP="00A91F88">
      <w:pPr>
        <w:pStyle w:val="ACMABodyText"/>
        <w:numPr>
          <w:ilvl w:val="0"/>
          <w:numId w:val="47"/>
        </w:numPr>
        <w:rPr>
          <w:lang w:eastAsia="ja-JP"/>
        </w:rPr>
      </w:pPr>
      <w:r>
        <w:rPr>
          <w:lang w:eastAsia="ja-JP"/>
        </w:rPr>
        <w:t>accredited persons</w:t>
      </w:r>
      <w:r w:rsidR="00A91F88">
        <w:rPr>
          <w:lang w:eastAsia="ja-JP"/>
        </w:rPr>
        <w:t>;</w:t>
      </w:r>
      <w:r>
        <w:rPr>
          <w:lang w:eastAsia="ja-JP"/>
        </w:rPr>
        <w:t xml:space="preserve"> </w:t>
      </w:r>
    </w:p>
    <w:p w14:paraId="57C9A1E1" w14:textId="77777777" w:rsidR="00A91F88" w:rsidRDefault="00DB1AF3" w:rsidP="00A91F88">
      <w:pPr>
        <w:pStyle w:val="ACMABodyText"/>
        <w:numPr>
          <w:ilvl w:val="0"/>
          <w:numId w:val="47"/>
        </w:numPr>
        <w:rPr>
          <w:lang w:eastAsia="ja-JP"/>
        </w:rPr>
      </w:pPr>
      <w:r>
        <w:rPr>
          <w:lang w:eastAsia="ja-JP"/>
        </w:rPr>
        <w:t>standards bodies</w:t>
      </w:r>
      <w:r w:rsidR="00A91F88">
        <w:rPr>
          <w:lang w:eastAsia="ja-JP"/>
        </w:rPr>
        <w:t>;</w:t>
      </w:r>
      <w:r w:rsidR="008C6A66">
        <w:rPr>
          <w:lang w:eastAsia="ja-JP"/>
        </w:rPr>
        <w:t xml:space="preserve"> and </w:t>
      </w:r>
    </w:p>
    <w:p w14:paraId="6D540BF4" w14:textId="77777777" w:rsidR="00A91F88" w:rsidRDefault="008C6A66" w:rsidP="00A91F88">
      <w:pPr>
        <w:pStyle w:val="ACMABodyText"/>
        <w:numPr>
          <w:ilvl w:val="0"/>
          <w:numId w:val="47"/>
        </w:numPr>
      </w:pPr>
      <w:r>
        <w:rPr>
          <w:lang w:eastAsia="ja-JP"/>
        </w:rPr>
        <w:t>members from ACMA</w:t>
      </w:r>
      <w:r w:rsidR="00C34BE2" w:rsidRPr="008403B0">
        <w:t xml:space="preserve">. </w:t>
      </w:r>
    </w:p>
    <w:p w14:paraId="4C5B79F7" w14:textId="77777777" w:rsidR="00C34BE2" w:rsidRPr="008403B0" w:rsidRDefault="00C34BE2" w:rsidP="00A91F88">
      <w:pPr>
        <w:pStyle w:val="ACMABodyText"/>
      </w:pPr>
      <w:r w:rsidRPr="008403B0">
        <w:t xml:space="preserve">ACMA staff chair the </w:t>
      </w:r>
      <w:r w:rsidR="00A91F88">
        <w:t>working group</w:t>
      </w:r>
      <w:r w:rsidRPr="008403B0">
        <w:t xml:space="preserve"> and are responsible for preparing discussion papers which are distributed to participants. This is typically done via email in the weeks prior to meetings to allow time for participants to prepare and </w:t>
      </w:r>
      <w:r>
        <w:t>put forward</w:t>
      </w:r>
      <w:r w:rsidRPr="008403B0">
        <w:t xml:space="preserve"> any suggested changes or comments </w:t>
      </w:r>
      <w:r w:rsidR="00E01624">
        <w:t>during the</w:t>
      </w:r>
      <w:r w:rsidRPr="008403B0">
        <w:t xml:space="preserve"> meetings</w:t>
      </w:r>
      <w:r w:rsidR="00E01624">
        <w:t xml:space="preserve"> themselves</w:t>
      </w:r>
      <w:r w:rsidRPr="008403B0">
        <w:t xml:space="preserve">. </w:t>
      </w:r>
    </w:p>
    <w:p w14:paraId="6C62C8FA" w14:textId="77777777" w:rsidR="00C34BE2" w:rsidRDefault="00C34BE2" w:rsidP="00C34BE2">
      <w:pPr>
        <w:pStyle w:val="ACMABodyText"/>
      </w:pPr>
      <w:r>
        <w:t>The timing and duration of the</w:t>
      </w:r>
      <w:r w:rsidR="003F645A">
        <w:t xml:space="preserve"> working group</w:t>
      </w:r>
      <w:r>
        <w:t xml:space="preserve"> process </w:t>
      </w:r>
      <w:r w:rsidR="00A91F88">
        <w:t>is</w:t>
      </w:r>
      <w:r>
        <w:t xml:space="preserve"> depend</w:t>
      </w:r>
      <w:r w:rsidR="00A91F88">
        <w:t>ent</w:t>
      </w:r>
      <w:r>
        <w:t xml:space="preserve"> on various factors, such as the need to analyse complex </w:t>
      </w:r>
      <w:r w:rsidR="00345A23">
        <w:t xml:space="preserve">technical </w:t>
      </w:r>
      <w:r>
        <w:t>issues raised during meetings. The</w:t>
      </w:r>
      <w:r w:rsidR="003F645A">
        <w:t xml:space="preserve"> industry working group</w:t>
      </w:r>
      <w:r>
        <w:t xml:space="preserve"> process is considered complete once all technical considerations raised by the group have been addressed.</w:t>
      </w:r>
    </w:p>
    <w:p w14:paraId="24C50D44" w14:textId="77777777" w:rsidR="00C34BE2" w:rsidRPr="008403B0" w:rsidRDefault="00C34BE2" w:rsidP="00C34BE2">
      <w:pPr>
        <w:pStyle w:val="ACMABodyText"/>
      </w:pPr>
      <w:r>
        <w:t xml:space="preserve">The </w:t>
      </w:r>
      <w:r w:rsidR="00A91F88">
        <w:t xml:space="preserve">types </w:t>
      </w:r>
      <w:r>
        <w:t>of i</w:t>
      </w:r>
      <w:r w:rsidRPr="008403B0">
        <w:t xml:space="preserve">ssues </w:t>
      </w:r>
      <w:r>
        <w:t xml:space="preserve">that </w:t>
      </w:r>
      <w:r w:rsidR="00A91F88">
        <w:t xml:space="preserve">have </w:t>
      </w:r>
      <w:r>
        <w:t>be</w:t>
      </w:r>
      <w:r w:rsidR="00A91F88">
        <w:t>en</w:t>
      </w:r>
      <w:r>
        <w:t xml:space="preserve"> </w:t>
      </w:r>
      <w:r w:rsidRPr="008403B0">
        <w:t xml:space="preserve">considered by </w:t>
      </w:r>
      <w:r w:rsidR="003F645A">
        <w:t>industry working group</w:t>
      </w:r>
      <w:r w:rsidR="00A91F88">
        <w:t>s for the development of past technical frameworks</w:t>
      </w:r>
      <w:r w:rsidRPr="008403B0">
        <w:t xml:space="preserve"> include:</w:t>
      </w:r>
    </w:p>
    <w:p w14:paraId="369AB9A7" w14:textId="77777777" w:rsidR="00345A23" w:rsidRDefault="00C34BE2" w:rsidP="00C34BE2">
      <w:pPr>
        <w:pStyle w:val="ACMABulletLevel1"/>
      </w:pPr>
      <w:r w:rsidRPr="00345A23">
        <w:rPr>
          <w:i/>
        </w:rPr>
        <w:t>The likely radio technologies to be used in the band</w:t>
      </w:r>
      <w:r w:rsidR="00345A23">
        <w:t>.</w:t>
      </w:r>
    </w:p>
    <w:p w14:paraId="68D10E3D" w14:textId="77777777" w:rsidR="00C34BE2" w:rsidRDefault="00345A23" w:rsidP="00345A23">
      <w:pPr>
        <w:pStyle w:val="ACMABulletLevel1"/>
        <w:numPr>
          <w:ilvl w:val="0"/>
          <w:numId w:val="0"/>
        </w:numPr>
        <w:ind w:left="357"/>
      </w:pPr>
      <w:r>
        <w:t xml:space="preserve">The </w:t>
      </w:r>
      <w:r w:rsidR="0036229D">
        <w:t xml:space="preserve">likely, or expected, </w:t>
      </w:r>
      <w:r>
        <w:t xml:space="preserve">radio technologies to be used in the band </w:t>
      </w:r>
      <w:r w:rsidR="0036229D">
        <w:t>are used as a benchmark to</w:t>
      </w:r>
      <w:r w:rsidR="0036229D" w:rsidRPr="008403B0">
        <w:t xml:space="preserve"> </w:t>
      </w:r>
      <w:r w:rsidR="00C34BE2" w:rsidRPr="008403B0">
        <w:t>establish the system model</w:t>
      </w:r>
      <w:r w:rsidR="0036229D">
        <w:t xml:space="preserve">.  The system model becomes the </w:t>
      </w:r>
      <w:bookmarkStart w:id="76" w:name="OLE_LINK21"/>
      <w:bookmarkStart w:id="77" w:name="OLE_LINK22"/>
      <w:r w:rsidR="0036229D">
        <w:t>example</w:t>
      </w:r>
      <w:bookmarkEnd w:id="76"/>
      <w:bookmarkEnd w:id="77"/>
      <w:r w:rsidR="00C34BE2" w:rsidRPr="008403B0">
        <w:t xml:space="preserve"> </w:t>
      </w:r>
      <w:r w:rsidR="0036229D">
        <w:t xml:space="preserve">technology that </w:t>
      </w:r>
      <w:r w:rsidR="00C34BE2" w:rsidRPr="008403B0">
        <w:t xml:space="preserve">the likely emission characteristics </w:t>
      </w:r>
      <w:r w:rsidR="009A7C12">
        <w:t>will be modelled on in the development of</w:t>
      </w:r>
      <w:r w:rsidR="00C34BE2" w:rsidRPr="008403B0">
        <w:t xml:space="preserve"> licence core conditions. </w:t>
      </w:r>
      <w:r w:rsidR="009A7C12">
        <w:t xml:space="preserve">Although, </w:t>
      </w:r>
      <w:r w:rsidR="00C34BE2">
        <w:t xml:space="preserve">spectrum licensing </w:t>
      </w:r>
      <w:r w:rsidR="009A7C12">
        <w:t>arrangements are</w:t>
      </w:r>
      <w:r w:rsidR="00C34BE2">
        <w:t xml:space="preserve"> intended to be as technology-flexible as possible</w:t>
      </w:r>
      <w:r>
        <w:t>,</w:t>
      </w:r>
      <w:r w:rsidR="00C34BE2">
        <w:t xml:space="preserve"> technical frameworks are developed to optimise the use of the technologies most likely to be deployed in the band. </w:t>
      </w:r>
    </w:p>
    <w:p w14:paraId="371C1A72" w14:textId="77777777" w:rsidR="00345A23" w:rsidRDefault="00C34BE2" w:rsidP="00C34BE2">
      <w:pPr>
        <w:pStyle w:val="ACMABulletLevel1"/>
      </w:pPr>
      <w:r w:rsidRPr="00345A23">
        <w:rPr>
          <w:i/>
        </w:rPr>
        <w:t>The duplexing to be used in the band</w:t>
      </w:r>
      <w:r w:rsidR="00345A23">
        <w:t>.</w:t>
      </w:r>
      <w:r w:rsidRPr="008403B0">
        <w:t xml:space="preserve"> </w:t>
      </w:r>
    </w:p>
    <w:p w14:paraId="4C2F4A8D" w14:textId="77777777" w:rsidR="00C34BE2" w:rsidRPr="008403B0" w:rsidRDefault="009A7C12" w:rsidP="00345A23">
      <w:pPr>
        <w:pStyle w:val="ACMABulletLevel1"/>
        <w:numPr>
          <w:ilvl w:val="0"/>
          <w:numId w:val="0"/>
        </w:numPr>
        <w:ind w:left="357"/>
      </w:pPr>
      <w:r>
        <w:t xml:space="preserve">Technologies will be assessed to determine the respective operational characteristics in either Frequency Division Duplex (FDD) or Time Division Duplex (TDD) modes. </w:t>
      </w:r>
      <w:r w:rsidR="00C34BE2" w:rsidRPr="008403B0">
        <w:t xml:space="preserve">Core </w:t>
      </w:r>
      <w:r w:rsidR="00C34BE2" w:rsidRPr="008403B0">
        <w:lastRenderedPageBreak/>
        <w:t xml:space="preserve">conditions or deployment constraints may be tailored to </w:t>
      </w:r>
      <w:r w:rsidR="00C34BE2">
        <w:t>enable operation of equipment in</w:t>
      </w:r>
      <w:r w:rsidR="00C34BE2" w:rsidRPr="008403B0">
        <w:t xml:space="preserve"> </w:t>
      </w:r>
      <w:r w:rsidR="00C34BE2">
        <w:t xml:space="preserve">its particular duplexing mode without causing unacceptable interference to services in adjacent spectrum. For example, lower transmission power limits </w:t>
      </w:r>
      <w:r>
        <w:t xml:space="preserve">may be applied to lots allocated for </w:t>
      </w:r>
      <w:r w:rsidR="00C34BE2" w:rsidRPr="008403B0">
        <w:t xml:space="preserve">TDD </w:t>
      </w:r>
      <w:r>
        <w:t xml:space="preserve">operation </w:t>
      </w:r>
      <w:r w:rsidR="00C34BE2">
        <w:t xml:space="preserve">that are frequency </w:t>
      </w:r>
      <w:r w:rsidR="00C34BE2" w:rsidRPr="008403B0">
        <w:t>adjacent to FDD</w:t>
      </w:r>
      <w:r>
        <w:t xml:space="preserve"> </w:t>
      </w:r>
      <w:r w:rsidR="00C34BE2" w:rsidRPr="008403B0">
        <w:t>base receive spectrum.</w:t>
      </w:r>
    </w:p>
    <w:p w14:paraId="4D4BD378" w14:textId="77777777" w:rsidR="00345A23" w:rsidRDefault="00C34BE2" w:rsidP="00C34BE2">
      <w:pPr>
        <w:pStyle w:val="ACMABulletLevel1"/>
      </w:pPr>
      <w:r w:rsidRPr="00345A23">
        <w:rPr>
          <w:i/>
        </w:rPr>
        <w:t>The appropriate propagation model</w:t>
      </w:r>
      <w:r w:rsidR="00345A23">
        <w:t>.</w:t>
      </w:r>
    </w:p>
    <w:p w14:paraId="70FC9109" w14:textId="77777777" w:rsidR="00C34BE2" w:rsidRPr="008403B0" w:rsidRDefault="00345A23" w:rsidP="00345A23">
      <w:pPr>
        <w:pStyle w:val="ACMABulletLevel1"/>
        <w:numPr>
          <w:ilvl w:val="0"/>
          <w:numId w:val="0"/>
        </w:numPr>
        <w:ind w:left="357"/>
      </w:pPr>
      <w:r>
        <w:t xml:space="preserve">A propagation model will be developed to </w:t>
      </w:r>
      <w:r w:rsidR="00C34BE2" w:rsidRPr="008403B0">
        <w:t>suit to the frequencies, likely services and geographic areas</w:t>
      </w:r>
      <w:r>
        <w:t xml:space="preserve"> of the spectrum licence</w:t>
      </w:r>
      <w:r w:rsidR="00C34BE2" w:rsidRPr="008403B0">
        <w:t xml:space="preserve">. The propagation model will be used to set the device boundary </w:t>
      </w:r>
      <w:r w:rsidR="004E632F" w:rsidRPr="008403B0">
        <w:t>criteri</w:t>
      </w:r>
      <w:r w:rsidR="004E632F">
        <w:t>a</w:t>
      </w:r>
      <w:r w:rsidR="004E632F" w:rsidRPr="008403B0">
        <w:t xml:space="preserve"> </w:t>
      </w:r>
      <w:r w:rsidR="00C34BE2" w:rsidRPr="008403B0">
        <w:t xml:space="preserve">which is included in </w:t>
      </w:r>
      <w:r w:rsidR="00C34BE2">
        <w:t xml:space="preserve">the s145 </w:t>
      </w:r>
      <w:r w:rsidR="004E632F">
        <w:t>Unacceptable L</w:t>
      </w:r>
      <w:r w:rsidR="00C34BE2">
        <w:t xml:space="preserve">evel of </w:t>
      </w:r>
      <w:r w:rsidR="004E632F">
        <w:t>I</w:t>
      </w:r>
      <w:r w:rsidR="00C34BE2">
        <w:t>nterference determination applicable to the band</w:t>
      </w:r>
      <w:r w:rsidR="00C34BE2" w:rsidRPr="008403B0">
        <w:t xml:space="preserve">. </w:t>
      </w:r>
    </w:p>
    <w:p w14:paraId="2454FC6F" w14:textId="77777777" w:rsidR="00345A23" w:rsidRDefault="00C34BE2" w:rsidP="00C34BE2">
      <w:pPr>
        <w:pStyle w:val="ACMABulletLevel1"/>
      </w:pPr>
      <w:r w:rsidRPr="00345A23">
        <w:rPr>
          <w:i/>
        </w:rPr>
        <w:t>The notional receiver performance benchmarks</w:t>
      </w:r>
      <w:r w:rsidR="00345A23">
        <w:t>.</w:t>
      </w:r>
    </w:p>
    <w:p w14:paraId="6B64F308" w14:textId="77777777" w:rsidR="00C34BE2" w:rsidRPr="008403B0" w:rsidRDefault="00345A23" w:rsidP="00345A23">
      <w:pPr>
        <w:pStyle w:val="ACMABulletLevel1"/>
        <w:numPr>
          <w:ilvl w:val="0"/>
          <w:numId w:val="0"/>
        </w:numPr>
        <w:ind w:left="357"/>
      </w:pPr>
      <w:r>
        <w:t xml:space="preserve">These benchmarks aim </w:t>
      </w:r>
      <w:r w:rsidR="00C34BE2" w:rsidRPr="008403B0">
        <w:t xml:space="preserve">to reduce the risk of receivers being affected by </w:t>
      </w:r>
      <w:r w:rsidR="004F1990">
        <w:t>out of band</w:t>
      </w:r>
      <w:r w:rsidR="00C34BE2">
        <w:t xml:space="preserve"> interference</w:t>
      </w:r>
      <w:r w:rsidR="00033C11">
        <w:t xml:space="preserve">. </w:t>
      </w:r>
      <w:r w:rsidR="004F1990">
        <w:t>The benchmarks are based on the likely services to be used in the band.</w:t>
      </w:r>
      <w:r w:rsidR="00C34BE2">
        <w:t xml:space="preserve"> T</w:t>
      </w:r>
      <w:r w:rsidR="00C34BE2" w:rsidRPr="008403B0">
        <w:t>hese benchmarks are critical to enable coordination with other licensees and the management of interference.</w:t>
      </w:r>
    </w:p>
    <w:p w14:paraId="1ACC6967" w14:textId="77777777" w:rsidR="00345A23" w:rsidRDefault="00C34BE2" w:rsidP="004E58B1">
      <w:pPr>
        <w:pStyle w:val="ACMABulletLevel1"/>
      </w:pPr>
      <w:r w:rsidRPr="00345A23">
        <w:rPr>
          <w:i/>
        </w:rPr>
        <w:t>The compatibility requirements</w:t>
      </w:r>
      <w:r w:rsidR="00033C11">
        <w:t>.</w:t>
      </w:r>
    </w:p>
    <w:p w14:paraId="2EF452AF" w14:textId="77777777" w:rsidR="00C34BE2" w:rsidRDefault="00033C11" w:rsidP="00345A23">
      <w:pPr>
        <w:pStyle w:val="ACMABulletLevel1"/>
        <w:numPr>
          <w:ilvl w:val="0"/>
          <w:numId w:val="0"/>
        </w:numPr>
        <w:ind w:left="357"/>
      </w:pPr>
      <w:r>
        <w:t>T</w:t>
      </w:r>
      <w:r w:rsidR="00C34BE2" w:rsidRPr="008403B0">
        <w:t>his is a specification of the parameters that a spectrum</w:t>
      </w:r>
      <w:r w:rsidR="00783641">
        <w:t xml:space="preserve"> </w:t>
      </w:r>
      <w:r w:rsidR="00C34BE2" w:rsidRPr="008403B0">
        <w:t>licensed transmitter must adhere to, with respect to adjacent apparatus</w:t>
      </w:r>
      <w:r w:rsidR="00783641">
        <w:t>, class</w:t>
      </w:r>
      <w:r w:rsidR="00C34BE2" w:rsidRPr="008403B0">
        <w:t xml:space="preserve"> and spectrum licensed receivers which may be at risk of interference. ACMA generally includes this information in a</w:t>
      </w:r>
      <w:r w:rsidR="004E632F">
        <w:t xml:space="preserve"> Radiocommunications</w:t>
      </w:r>
      <w:r w:rsidR="00C34BE2" w:rsidRPr="008403B0">
        <w:t xml:space="preserve"> </w:t>
      </w:r>
      <w:r w:rsidR="004E632F">
        <w:t>A</w:t>
      </w:r>
      <w:r w:rsidR="00C34BE2" w:rsidRPr="008403B0">
        <w:t xml:space="preserve">dvisory </w:t>
      </w:r>
      <w:r w:rsidR="004E632F">
        <w:t>G</w:t>
      </w:r>
      <w:r w:rsidR="00C34BE2" w:rsidRPr="008403B0">
        <w:t>uideline</w:t>
      </w:r>
      <w:r w:rsidR="00C34BE2">
        <w:t xml:space="preserve"> made pursuant to s</w:t>
      </w:r>
      <w:r w:rsidR="00B47B1E">
        <w:t xml:space="preserve">ection </w:t>
      </w:r>
      <w:r w:rsidR="00C34BE2">
        <w:t>262 of the Act</w:t>
      </w:r>
      <w:r w:rsidR="00C34BE2" w:rsidRPr="008403B0">
        <w:t>. It should be noted that compatibility requirements are an aspect of technical frameworks that vary on a case by case basis, from one spectrum</w:t>
      </w:r>
      <w:r w:rsidR="004E632F">
        <w:t xml:space="preserve"> </w:t>
      </w:r>
      <w:r w:rsidR="00C34BE2" w:rsidRPr="008403B0">
        <w:t>licensed band to another.</w:t>
      </w:r>
      <w:r w:rsidR="00C34BE2" w:rsidRPr="008403B0">
        <w:br/>
      </w:r>
    </w:p>
    <w:bookmarkEnd w:id="65"/>
    <w:bookmarkEnd w:id="66"/>
    <w:bookmarkEnd w:id="67"/>
    <w:bookmarkEnd w:id="68"/>
    <w:bookmarkEnd w:id="69"/>
    <w:bookmarkEnd w:id="70"/>
    <w:bookmarkEnd w:id="71"/>
    <w:p w14:paraId="6E14DB3D" w14:textId="77777777" w:rsidR="00DD5ECE" w:rsidRPr="008403B0" w:rsidRDefault="00DD5ECE" w:rsidP="00C34BE2">
      <w:pPr>
        <w:pStyle w:val="ACMABulletLevel1"/>
        <w:numPr>
          <w:ilvl w:val="0"/>
          <w:numId w:val="0"/>
        </w:numPr>
      </w:pPr>
    </w:p>
    <w:p w14:paraId="312BA0EE" w14:textId="77777777" w:rsidR="00DD5ECE" w:rsidRPr="008403B0" w:rsidRDefault="00DD5ECE" w:rsidP="00625ED0">
      <w:pPr>
        <w:pStyle w:val="ACMABodyText"/>
      </w:pPr>
    </w:p>
    <w:p w14:paraId="71C9A858" w14:textId="77777777" w:rsidR="00DD5ECE" w:rsidRPr="008403B0" w:rsidRDefault="00DD5ECE" w:rsidP="00625ED0">
      <w:pPr>
        <w:pStyle w:val="ACMABodyText"/>
      </w:pPr>
    </w:p>
    <w:p w14:paraId="604C28A9" w14:textId="77777777" w:rsidR="002A20FE" w:rsidRPr="008403B0" w:rsidRDefault="002A20FE" w:rsidP="00625ED0">
      <w:pPr>
        <w:pStyle w:val="ACMABodyText"/>
        <w:sectPr w:rsidR="002A20FE" w:rsidRPr="008403B0" w:rsidSect="006346BE">
          <w:headerReference w:type="default" r:id="rId30"/>
          <w:pgSz w:w="11907" w:h="16840" w:code="9"/>
          <w:pgMar w:top="1814" w:right="1474" w:bottom="1418" w:left="1474" w:header="851" w:footer="794" w:gutter="0"/>
          <w:cols w:space="708"/>
          <w:docGrid w:linePitch="360"/>
        </w:sectPr>
      </w:pPr>
    </w:p>
    <w:p w14:paraId="64C0BC6D" w14:textId="77777777" w:rsidR="00DD5ECE" w:rsidRPr="008403B0" w:rsidRDefault="00DD5ECE" w:rsidP="00DD5ECE">
      <w:pPr>
        <w:pStyle w:val="ACMAChapterHeading"/>
      </w:pPr>
      <w:bookmarkStart w:id="78" w:name="OLE_LINK1"/>
      <w:bookmarkStart w:id="79" w:name="OLE_LINK2"/>
      <w:bookmarkStart w:id="80" w:name="_Toc207159086"/>
      <w:bookmarkStart w:id="81" w:name="_Toc208041181"/>
      <w:bookmarkStart w:id="82" w:name="_Toc208210897"/>
      <w:bookmarkStart w:id="83" w:name="_Toc208212151"/>
      <w:bookmarkStart w:id="84" w:name="_Toc209505792"/>
      <w:bookmarkStart w:id="85" w:name="_Toc210458958"/>
      <w:bookmarkStart w:id="86" w:name="_Toc211919314"/>
      <w:r w:rsidRPr="008403B0">
        <w:lastRenderedPageBreak/>
        <w:t xml:space="preserve">4 </w:t>
      </w:r>
      <w:r w:rsidR="00C92840">
        <w:t xml:space="preserve">Implementing a </w:t>
      </w:r>
      <w:r w:rsidRPr="008403B0">
        <w:t>Technical Framework</w:t>
      </w:r>
      <w:bookmarkEnd w:id="80"/>
      <w:bookmarkEnd w:id="81"/>
      <w:bookmarkEnd w:id="82"/>
      <w:bookmarkEnd w:id="83"/>
      <w:bookmarkEnd w:id="84"/>
      <w:bookmarkEnd w:id="85"/>
      <w:bookmarkEnd w:id="86"/>
      <w:r w:rsidRPr="008403B0">
        <w:t xml:space="preserve"> </w:t>
      </w:r>
    </w:p>
    <w:p w14:paraId="5109840D" w14:textId="77777777" w:rsidR="00DD5ECE" w:rsidRPr="008403B0" w:rsidRDefault="00DD5ECE" w:rsidP="00DD5ECE">
      <w:pPr>
        <w:pStyle w:val="ACMAHeading1"/>
        <w:rPr>
          <w:lang w:val="en-AU"/>
        </w:rPr>
      </w:pPr>
      <w:bookmarkStart w:id="87" w:name="_Toc207159087"/>
      <w:bookmarkStart w:id="88" w:name="_Toc208041182"/>
      <w:bookmarkStart w:id="89" w:name="_Toc208210898"/>
      <w:bookmarkStart w:id="90" w:name="_Toc208212152"/>
      <w:bookmarkStart w:id="91" w:name="_Toc209505793"/>
      <w:bookmarkStart w:id="92" w:name="_Toc210458959"/>
      <w:bookmarkStart w:id="93" w:name="_Toc211919315"/>
      <w:r w:rsidRPr="00364120">
        <w:rPr>
          <w:lang w:val="en-AU"/>
        </w:rPr>
        <w:t xml:space="preserve">4.1 </w:t>
      </w:r>
      <w:bookmarkEnd w:id="87"/>
      <w:bookmarkEnd w:id="88"/>
      <w:bookmarkEnd w:id="89"/>
      <w:bookmarkEnd w:id="90"/>
      <w:bookmarkEnd w:id="91"/>
      <w:r w:rsidR="00D13BC5" w:rsidRPr="00364120">
        <w:rPr>
          <w:lang w:val="en-AU"/>
        </w:rPr>
        <w:t>Legislative instruments</w:t>
      </w:r>
      <w:bookmarkEnd w:id="92"/>
      <w:bookmarkEnd w:id="93"/>
    </w:p>
    <w:p w14:paraId="751BDA7C" w14:textId="77777777" w:rsidR="00DD5ECE" w:rsidRPr="008403B0" w:rsidRDefault="00C92840" w:rsidP="00DD5ECE">
      <w:pPr>
        <w:pStyle w:val="ACMABodyText"/>
      </w:pPr>
      <w:r>
        <w:t>Once the technical parameters of the proposed technical framework have been determined in the industry working group process, the parameters are then set out in legislative instruments</w:t>
      </w:r>
      <w:r w:rsidR="00F37923">
        <w:t xml:space="preserve">. The legislative instruments are made in accordance with the requirements set out in the Act and are discussed further below. </w:t>
      </w:r>
      <w:r w:rsidR="00DD5ECE" w:rsidRPr="008403B0">
        <w:t xml:space="preserve">Figure 4.1 </w:t>
      </w:r>
      <w:r w:rsidR="00F37923">
        <w:t>demonstrates</w:t>
      </w:r>
      <w:r w:rsidR="00DD5ECE" w:rsidRPr="008403B0">
        <w:t xml:space="preserve"> the links between particular outcomes</w:t>
      </w:r>
      <w:r w:rsidR="00FC0844">
        <w:t xml:space="preserve"> </w:t>
      </w:r>
      <w:r w:rsidR="00F37923">
        <w:t xml:space="preserve">of an industry working group process </w:t>
      </w:r>
      <w:r w:rsidR="00FC0844">
        <w:t xml:space="preserve">and </w:t>
      </w:r>
      <w:r w:rsidR="00F37923">
        <w:t xml:space="preserve">the </w:t>
      </w:r>
      <w:r w:rsidR="00FC0844">
        <w:t>legisl</w:t>
      </w:r>
      <w:r w:rsidR="00F37923">
        <w:t xml:space="preserve">ative instrument that the technical parameter will be </w:t>
      </w:r>
      <w:r w:rsidR="00537A52">
        <w:t>set out in</w:t>
      </w:r>
      <w:r w:rsidR="00FC0844">
        <w:t xml:space="preserve"> a </w:t>
      </w:r>
      <w:r w:rsidR="005A4F59">
        <w:t>technical f</w:t>
      </w:r>
      <w:r w:rsidR="00DD5ECE" w:rsidRPr="008403B0">
        <w:t>ramework.</w:t>
      </w:r>
    </w:p>
    <w:p w14:paraId="4899B93D" w14:textId="77777777" w:rsidR="00DD5ECE" w:rsidRPr="008403B0" w:rsidRDefault="00DD5ECE" w:rsidP="00DD5ECE">
      <w:pPr>
        <w:pStyle w:val="ACMATableCaption"/>
      </w:pPr>
    </w:p>
    <w:p w14:paraId="4C642C1B" w14:textId="77777777" w:rsidR="00DD5ECE" w:rsidRPr="00F37923" w:rsidRDefault="00DD5ECE" w:rsidP="00DD5ECE">
      <w:pPr>
        <w:pStyle w:val="ACMATableCaption"/>
        <w:rPr>
          <w:b/>
        </w:rPr>
      </w:pPr>
      <w:r w:rsidRPr="00F37923">
        <w:rPr>
          <w:b/>
        </w:rPr>
        <w:t xml:space="preserve">Figure 4.1 </w:t>
      </w:r>
      <w:r w:rsidR="00FC0844" w:rsidRPr="00F37923">
        <w:rPr>
          <w:b/>
        </w:rPr>
        <w:t>Example of the r</w:t>
      </w:r>
      <w:r w:rsidRPr="00F37923">
        <w:rPr>
          <w:b/>
        </w:rPr>
        <w:t>elationship between outcomes of</w:t>
      </w:r>
      <w:r w:rsidR="00FC0844" w:rsidRPr="00F37923">
        <w:rPr>
          <w:b/>
        </w:rPr>
        <w:t xml:space="preserve"> the</w:t>
      </w:r>
      <w:r w:rsidRPr="00F37923">
        <w:rPr>
          <w:b/>
        </w:rPr>
        <w:t xml:space="preserve"> </w:t>
      </w:r>
      <w:r w:rsidR="003F645A" w:rsidRPr="00F37923">
        <w:rPr>
          <w:b/>
        </w:rPr>
        <w:t>industry working group</w:t>
      </w:r>
      <w:r w:rsidRPr="00F37923">
        <w:rPr>
          <w:b/>
        </w:rPr>
        <w:t xml:space="preserve"> process and formulation by ACMA through legislation </w:t>
      </w:r>
    </w:p>
    <w:p w14:paraId="39FCE492" w14:textId="2E4CEDD5" w:rsidR="00DD5ECE" w:rsidRPr="008403B0" w:rsidRDefault="00CA0581" w:rsidP="00DD5ECE">
      <w:pPr>
        <w:pStyle w:val="ACMATableCaption"/>
        <w:jc w:val="center"/>
      </w:pPr>
      <w:r w:rsidRPr="008403B0">
        <w:rPr>
          <w:noProof/>
          <w:lang w:eastAsia="en-AU"/>
        </w:rPr>
        <mc:AlternateContent>
          <mc:Choice Requires="wps">
            <w:drawing>
              <wp:anchor distT="0" distB="0" distL="114300" distR="114300" simplePos="0" relativeHeight="251652096" behindDoc="0" locked="0" layoutInCell="1" allowOverlap="1" wp14:anchorId="75E2B489" wp14:editId="1D5A5A75">
                <wp:simplePos x="0" y="0"/>
                <wp:positionH relativeFrom="column">
                  <wp:posOffset>2743200</wp:posOffset>
                </wp:positionH>
                <wp:positionV relativeFrom="paragraph">
                  <wp:posOffset>3133090</wp:posOffset>
                </wp:positionV>
                <wp:extent cx="457200" cy="114300"/>
                <wp:effectExtent l="12065" t="53340" r="26035" b="13335"/>
                <wp:wrapNone/>
                <wp:docPr id="81"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6708A" id="Line 111"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246.7pt" to="252pt,2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">
                <v:stroke endarrow="block"/>
              </v:line>
            </w:pict>
          </mc:Fallback>
        </mc:AlternateContent>
      </w:r>
      <w:r w:rsidRPr="008403B0">
        <w:rPr>
          <w:noProof/>
          <w:lang w:eastAsia="en-AU"/>
        </w:rPr>
        <mc:AlternateContent>
          <mc:Choice Requires="wps">
            <w:drawing>
              <wp:anchor distT="0" distB="0" distL="114300" distR="114300" simplePos="0" relativeHeight="251646976" behindDoc="0" locked="0" layoutInCell="1" allowOverlap="1" wp14:anchorId="1534DD37" wp14:editId="73BFAC10">
                <wp:simplePos x="0" y="0"/>
                <wp:positionH relativeFrom="column">
                  <wp:posOffset>2743200</wp:posOffset>
                </wp:positionH>
                <wp:positionV relativeFrom="paragraph">
                  <wp:posOffset>1304290</wp:posOffset>
                </wp:positionV>
                <wp:extent cx="457200" cy="457200"/>
                <wp:effectExtent l="12065" t="53340" r="54610" b="13335"/>
                <wp:wrapNone/>
                <wp:docPr id="80"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D807B" id="Line 106" o:spid="_x0000_s1026" style="position:absolute;flip: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02.7pt" to="252pt,1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">
                <v:stroke endarrow="block"/>
              </v:line>
            </w:pict>
          </mc:Fallback>
        </mc:AlternateContent>
      </w:r>
      <w:r w:rsidRPr="008403B0">
        <w:rPr>
          <w:noProof/>
          <w:lang w:eastAsia="en-AU"/>
        </w:rPr>
        <mc:AlternateContent>
          <mc:Choice Requires="wps">
            <w:drawing>
              <wp:anchor distT="0" distB="0" distL="114300" distR="114300" simplePos="0" relativeHeight="251648000" behindDoc="0" locked="0" layoutInCell="1" allowOverlap="1" wp14:anchorId="28173AC2" wp14:editId="0E24F3BC">
                <wp:simplePos x="0" y="0"/>
                <wp:positionH relativeFrom="column">
                  <wp:posOffset>2743200</wp:posOffset>
                </wp:positionH>
                <wp:positionV relativeFrom="paragraph">
                  <wp:posOffset>1761490</wp:posOffset>
                </wp:positionV>
                <wp:extent cx="457200" cy="0"/>
                <wp:effectExtent l="12065" t="53340" r="16510" b="60960"/>
                <wp:wrapNone/>
                <wp:docPr id="79"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37D2C" id="Line 107"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38.7pt" to="252pt,1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">
                <v:stroke endarrow="block"/>
              </v:line>
            </w:pict>
          </mc:Fallback>
        </mc:AlternateContent>
      </w:r>
      <w:r w:rsidRPr="008403B0">
        <w:rPr>
          <w:noProof/>
          <w:lang w:eastAsia="en-AU"/>
        </w:rPr>
        <mc:AlternateContent>
          <mc:Choice Requires="wps">
            <w:drawing>
              <wp:anchor distT="0" distB="0" distL="114300" distR="114300" simplePos="0" relativeHeight="251649024" behindDoc="0" locked="0" layoutInCell="1" allowOverlap="1" wp14:anchorId="1E35EBA9" wp14:editId="23842A82">
                <wp:simplePos x="0" y="0"/>
                <wp:positionH relativeFrom="column">
                  <wp:posOffset>2743200</wp:posOffset>
                </wp:positionH>
                <wp:positionV relativeFrom="paragraph">
                  <wp:posOffset>1761490</wp:posOffset>
                </wp:positionV>
                <wp:extent cx="457200" cy="571500"/>
                <wp:effectExtent l="12065" t="5715" r="54610" b="51435"/>
                <wp:wrapNone/>
                <wp:docPr id="78"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3FE92" id="Line 108"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38.7pt" to="252pt,18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">
                <v:stroke endarrow="block"/>
              </v:line>
            </w:pict>
          </mc:Fallback>
        </mc:AlternateContent>
      </w:r>
      <w:r w:rsidRPr="008403B0">
        <w:rPr>
          <w:noProof/>
          <w:lang w:eastAsia="en-AU"/>
        </w:rPr>
        <mc:AlternateContent>
          <mc:Choice Requires="wps">
            <w:drawing>
              <wp:anchor distT="0" distB="0" distL="114300" distR="114300" simplePos="0" relativeHeight="251653120" behindDoc="0" locked="0" layoutInCell="1" allowOverlap="1" wp14:anchorId="159E7B4D" wp14:editId="191FB28D">
                <wp:simplePos x="0" y="0"/>
                <wp:positionH relativeFrom="column">
                  <wp:posOffset>2743200</wp:posOffset>
                </wp:positionH>
                <wp:positionV relativeFrom="paragraph">
                  <wp:posOffset>2332990</wp:posOffset>
                </wp:positionV>
                <wp:extent cx="457200" cy="571500"/>
                <wp:effectExtent l="12065" t="5715" r="54610" b="51435"/>
                <wp:wrapNone/>
                <wp:docPr id="77"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C73E9" id="Line 11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83.7pt" to="252pt,2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">
                <v:stroke endarrow="block"/>
              </v:line>
            </w:pict>
          </mc:Fallback>
        </mc:AlternateContent>
      </w:r>
      <w:r w:rsidRPr="008403B0">
        <w:rPr>
          <w:noProof/>
          <w:lang w:eastAsia="en-AU"/>
        </w:rPr>
        <mc:AlternateContent>
          <mc:Choice Requires="wps">
            <w:drawing>
              <wp:anchor distT="0" distB="0" distL="114300" distR="114300" simplePos="0" relativeHeight="251650048" behindDoc="0" locked="0" layoutInCell="1" allowOverlap="1" wp14:anchorId="7BED08B1" wp14:editId="4DBCB091">
                <wp:simplePos x="0" y="0"/>
                <wp:positionH relativeFrom="column">
                  <wp:posOffset>2743200</wp:posOffset>
                </wp:positionH>
                <wp:positionV relativeFrom="paragraph">
                  <wp:posOffset>2218690</wp:posOffset>
                </wp:positionV>
                <wp:extent cx="457200" cy="228600"/>
                <wp:effectExtent l="12065" t="5715" r="35560" b="60960"/>
                <wp:wrapNone/>
                <wp:docPr id="76"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6F038" id="Line 109"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74.7pt" to="252pt,19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">
                <v:stroke endarrow="block"/>
              </v:line>
            </w:pict>
          </mc:Fallback>
        </mc:AlternateContent>
      </w:r>
      <w:r w:rsidRPr="008403B0">
        <w:rPr>
          <w:noProof/>
          <w:lang w:eastAsia="en-AU"/>
        </w:rPr>
        <mc:AlternateContent>
          <mc:Choice Requires="wps">
            <w:drawing>
              <wp:anchor distT="0" distB="0" distL="114300" distR="114300" simplePos="0" relativeHeight="251651072" behindDoc="0" locked="0" layoutInCell="1" allowOverlap="1" wp14:anchorId="4F7378B1" wp14:editId="79EB4E83">
                <wp:simplePos x="0" y="0"/>
                <wp:positionH relativeFrom="column">
                  <wp:posOffset>2743200</wp:posOffset>
                </wp:positionH>
                <wp:positionV relativeFrom="paragraph">
                  <wp:posOffset>2790190</wp:posOffset>
                </wp:positionV>
                <wp:extent cx="457200" cy="228600"/>
                <wp:effectExtent l="12065" t="5715" r="35560" b="60960"/>
                <wp:wrapNone/>
                <wp:docPr id="75"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EAEB92" id="Line 110"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219.7pt" to="252pt,2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">
                <v:stroke endarrow="block"/>
              </v:line>
            </w:pict>
          </mc:Fallback>
        </mc:AlternateContent>
      </w:r>
      <w:r>
        <w:rPr>
          <w:noProof/>
        </w:rPr>
        <w:drawing>
          <wp:inline distT="0" distB="0" distL="0" distR="0" wp14:anchorId="1BEA0B06" wp14:editId="1F3E375A">
            <wp:extent cx="2571750" cy="3657600"/>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71750" cy="3657600"/>
                    </a:xfrm>
                    <a:prstGeom prst="rect">
                      <a:avLst/>
                    </a:prstGeom>
                    <a:noFill/>
                    <a:ln>
                      <a:noFill/>
                    </a:ln>
                  </pic:spPr>
                </pic:pic>
              </a:graphicData>
            </a:graphic>
          </wp:inline>
        </w:drawing>
      </w:r>
    </w:p>
    <w:p w14:paraId="35D989EF" w14:textId="77777777" w:rsidR="001E6E28" w:rsidRDefault="001E6E28" w:rsidP="00DD5ECE">
      <w:pPr>
        <w:pStyle w:val="ACMABodyText"/>
      </w:pPr>
    </w:p>
    <w:p w14:paraId="758D67F1" w14:textId="77777777" w:rsidR="00A101A7" w:rsidRDefault="00DD5ECE" w:rsidP="00F37923">
      <w:pPr>
        <w:pStyle w:val="ACMABodyText"/>
        <w:spacing w:before="0" w:after="0"/>
      </w:pPr>
      <w:r w:rsidRPr="008403B0">
        <w:lastRenderedPageBreak/>
        <w:t xml:space="preserve">Following </w:t>
      </w:r>
      <w:r w:rsidR="00537A52">
        <w:t xml:space="preserve">the industry working group process, </w:t>
      </w:r>
      <w:r w:rsidRPr="008403B0">
        <w:t>ACMA draft</w:t>
      </w:r>
      <w:r w:rsidR="00792E1D">
        <w:t>s</w:t>
      </w:r>
      <w:r w:rsidRPr="008403B0">
        <w:t xml:space="preserve"> legislative instruments</w:t>
      </w:r>
      <w:r w:rsidR="00792E1D">
        <w:t xml:space="preserve"> that</w:t>
      </w:r>
      <w:r w:rsidRPr="008403B0">
        <w:t xml:space="preserve"> </w:t>
      </w:r>
      <w:r w:rsidR="00FF6AC1">
        <w:t xml:space="preserve">provide </w:t>
      </w:r>
      <w:r w:rsidR="00537A52">
        <w:t xml:space="preserve">the </w:t>
      </w:r>
      <w:r w:rsidR="00FF6AC1">
        <w:t xml:space="preserve">statutory basis for </w:t>
      </w:r>
      <w:r w:rsidRPr="008403B0">
        <w:t xml:space="preserve">the technical framework </w:t>
      </w:r>
      <w:r w:rsidR="00FF6AC1">
        <w:t xml:space="preserve">once they are </w:t>
      </w:r>
      <w:r w:rsidRPr="008403B0">
        <w:t xml:space="preserve">in force. </w:t>
      </w:r>
      <w:r w:rsidR="00537A52">
        <w:t xml:space="preserve">The draft instruments will be made available for public consultation before being finalised and registered on the Federal Register of Legislative Instruments (the FRLI). </w:t>
      </w:r>
      <w:r w:rsidR="00A101A7" w:rsidRPr="008403B0">
        <w:t xml:space="preserve">. </w:t>
      </w:r>
    </w:p>
    <w:p w14:paraId="4CD98BC0" w14:textId="77777777" w:rsidR="00DD5ECE" w:rsidRPr="008403B0" w:rsidRDefault="00DD5ECE" w:rsidP="00DD5ECE">
      <w:pPr>
        <w:pStyle w:val="ACMABodyText"/>
      </w:pPr>
      <w:r w:rsidRPr="008403B0">
        <w:t>The legislative instruments which ACMA uses to implement a technical framework are:</w:t>
      </w:r>
    </w:p>
    <w:p w14:paraId="50D320B0" w14:textId="77777777" w:rsidR="00537A52" w:rsidRDefault="00DB0197" w:rsidP="00DD5ECE">
      <w:pPr>
        <w:pStyle w:val="ACMABodyText"/>
        <w:numPr>
          <w:ilvl w:val="0"/>
          <w:numId w:val="11"/>
        </w:numPr>
      </w:pPr>
      <w:r>
        <w:rPr>
          <w:b/>
        </w:rPr>
        <w:t>Radiocommunications</w:t>
      </w:r>
      <w:r w:rsidR="00DD5ECE" w:rsidRPr="008403B0">
        <w:t xml:space="preserve"> </w:t>
      </w:r>
      <w:r w:rsidR="00AB77A4" w:rsidRPr="00AB77A4">
        <w:rPr>
          <w:b/>
        </w:rPr>
        <w:t>Spectrum</w:t>
      </w:r>
      <w:r w:rsidR="00AB77A4">
        <w:t xml:space="preserve"> </w:t>
      </w:r>
      <w:r w:rsidR="00AB77A4">
        <w:rPr>
          <w:b/>
        </w:rPr>
        <w:t>M</w:t>
      </w:r>
      <w:r w:rsidR="00DD5ECE" w:rsidRPr="008403B0">
        <w:rPr>
          <w:b/>
        </w:rPr>
        <w:t xml:space="preserve">arketing </w:t>
      </w:r>
      <w:r w:rsidR="00AB77A4">
        <w:rPr>
          <w:b/>
        </w:rPr>
        <w:t>P</w:t>
      </w:r>
      <w:r w:rsidR="00DD5ECE" w:rsidRPr="008403B0">
        <w:rPr>
          <w:b/>
        </w:rPr>
        <w:t>lan</w:t>
      </w:r>
      <w:r w:rsidR="00792E1D">
        <w:rPr>
          <w:b/>
        </w:rPr>
        <w:t xml:space="preserve"> </w:t>
      </w:r>
      <w:r w:rsidR="00792E1D" w:rsidRPr="00AB77A4">
        <w:t>(made in accordance with s</w:t>
      </w:r>
      <w:r w:rsidR="00AB77A4" w:rsidRPr="00AB77A4">
        <w:t>39 or s39A of the Act)</w:t>
      </w:r>
      <w:r w:rsidR="00DD5ECE" w:rsidRPr="008403B0">
        <w:t xml:space="preserve"> </w:t>
      </w:r>
      <w:r w:rsidR="00537A52">
        <w:t xml:space="preserve">– A Marketing Plan is developed for each frequency band that is designated or declared for spectrum licensing.  It </w:t>
      </w:r>
      <w:r w:rsidR="00F72C23">
        <w:t xml:space="preserve">includes </w:t>
      </w:r>
      <w:r w:rsidR="00DD5ECE" w:rsidRPr="008403B0">
        <w:t xml:space="preserve">the proposed </w:t>
      </w:r>
      <w:r>
        <w:t>method</w:t>
      </w:r>
      <w:r w:rsidR="00B523C3">
        <w:t xml:space="preserve"> of</w:t>
      </w:r>
      <w:r w:rsidRPr="008403B0">
        <w:t xml:space="preserve"> </w:t>
      </w:r>
      <w:r w:rsidR="00DD5ECE" w:rsidRPr="008403B0">
        <w:t>allocati</w:t>
      </w:r>
      <w:r>
        <w:t>ng licences</w:t>
      </w:r>
      <w:r w:rsidR="00DD5ECE" w:rsidRPr="008403B0">
        <w:t>,</w:t>
      </w:r>
      <w:r>
        <w:t xml:space="preserve"> </w:t>
      </w:r>
      <w:r w:rsidR="00F01947">
        <w:t xml:space="preserve">a </w:t>
      </w:r>
      <w:r>
        <w:t xml:space="preserve">description of the </w:t>
      </w:r>
      <w:r w:rsidR="00E33422">
        <w:t xml:space="preserve">lots available </w:t>
      </w:r>
      <w:r w:rsidR="00537A52">
        <w:t>such as</w:t>
      </w:r>
      <w:r w:rsidR="00E33422">
        <w:t xml:space="preserve"> </w:t>
      </w:r>
      <w:r w:rsidR="00B523C3">
        <w:t xml:space="preserve">the </w:t>
      </w:r>
      <w:r w:rsidR="00E33422">
        <w:t>frequency bandwidth</w:t>
      </w:r>
      <w:r w:rsidR="00B523C3">
        <w:t>s</w:t>
      </w:r>
      <w:r w:rsidR="00E33422">
        <w:t xml:space="preserve"> available within specified geographic areas</w:t>
      </w:r>
      <w:r w:rsidR="008434CF">
        <w:t>, or market areas</w:t>
      </w:r>
      <w:r w:rsidR="00E33422">
        <w:t>.</w:t>
      </w:r>
      <w:r w:rsidR="00DD5ECE" w:rsidRPr="008403B0">
        <w:t xml:space="preserve"> </w:t>
      </w:r>
      <w:r w:rsidR="008434CF">
        <w:t>The Marketing Plan also sets out the core conditions and statutory conditions applicable to spectrum licences issued in accordance with the Marketing Plan.</w:t>
      </w:r>
    </w:p>
    <w:p w14:paraId="4E99D4E8" w14:textId="77777777" w:rsidR="00DD5ECE" w:rsidRPr="008403B0" w:rsidRDefault="008434CF" w:rsidP="00537A52">
      <w:pPr>
        <w:pStyle w:val="ACMABodyText"/>
        <w:ind w:left="720"/>
      </w:pPr>
      <w:r>
        <w:t>Market areas</w:t>
      </w:r>
      <w:r w:rsidR="00404CB3">
        <w:t xml:space="preserve"> </w:t>
      </w:r>
      <w:r w:rsidR="006411B8">
        <w:t>are identified</w:t>
      </w:r>
      <w:r w:rsidR="00404CB3" w:rsidRPr="00404CB3">
        <w:t xml:space="preserve"> </w:t>
      </w:r>
      <w:r>
        <w:t xml:space="preserve">and specific to </w:t>
      </w:r>
      <w:r w:rsidR="00404CB3">
        <w:t>each Marketing Plan</w:t>
      </w:r>
      <w:r>
        <w:t>.   This is because</w:t>
      </w:r>
      <w:r w:rsidR="006411B8">
        <w:t xml:space="preserve"> </w:t>
      </w:r>
      <w:r w:rsidR="00404CB3">
        <w:t>boundaries</w:t>
      </w:r>
      <w:r w:rsidR="00041054">
        <w:t xml:space="preserve"> may</w:t>
      </w:r>
      <w:r w:rsidR="00404CB3">
        <w:t xml:space="preserve"> vary between different spectrum licensed bands</w:t>
      </w:r>
      <w:r>
        <w:t xml:space="preserve"> based on the socio-economic attributes of an area or population density, for example</w:t>
      </w:r>
      <w:r w:rsidR="00404CB3">
        <w:t xml:space="preserve">. </w:t>
      </w:r>
    </w:p>
    <w:p w14:paraId="7E89A15E" w14:textId="77777777" w:rsidR="00BD69B3" w:rsidRPr="008403B0" w:rsidRDefault="008434CF" w:rsidP="008434CF">
      <w:pPr>
        <w:pStyle w:val="ACMABodyText"/>
        <w:ind w:left="720"/>
      </w:pPr>
      <w:r>
        <w:t>The Marketing Plan also contains a</w:t>
      </w:r>
      <w:r w:rsidR="00FF6AC1">
        <w:t xml:space="preserve"> sample </w:t>
      </w:r>
      <w:r w:rsidR="00DD5ECE" w:rsidRPr="008403B0">
        <w:rPr>
          <w:b/>
        </w:rPr>
        <w:t>spectrum licence</w:t>
      </w:r>
      <w:r w:rsidR="00DD5ECE" w:rsidRPr="008403B0">
        <w:rPr>
          <w:rStyle w:val="FootnoteReference"/>
          <w:b/>
        </w:rPr>
        <w:footnoteReference w:id="17"/>
      </w:r>
      <w:r w:rsidR="00FF6AC1" w:rsidRPr="00FF6AC1">
        <w:t xml:space="preserve"> that is indicative of the licence that ACMA</w:t>
      </w:r>
      <w:r w:rsidR="00FF6AC1">
        <w:rPr>
          <w:b/>
        </w:rPr>
        <w:t xml:space="preserve"> </w:t>
      </w:r>
      <w:r w:rsidR="00DD5ECE" w:rsidRPr="008403B0">
        <w:t>intend</w:t>
      </w:r>
      <w:r w:rsidR="00FF6AC1">
        <w:t>s</w:t>
      </w:r>
      <w:r w:rsidR="00DD5ECE" w:rsidRPr="008403B0">
        <w:t xml:space="preserve"> to issue to </w:t>
      </w:r>
      <w:r w:rsidR="00FF6AC1">
        <w:t>successful applicants</w:t>
      </w:r>
      <w:r w:rsidR="00DD5ECE" w:rsidRPr="008403B0">
        <w:t>. The licence list</w:t>
      </w:r>
      <w:r w:rsidR="00364120">
        <w:t>s</w:t>
      </w:r>
      <w:r w:rsidR="00DD5ECE" w:rsidRPr="008403B0">
        <w:t xml:space="preserve"> the applicable core conditions</w:t>
      </w:r>
      <w:r w:rsidR="00A101A7">
        <w:t xml:space="preserve"> (as mandated by s66 of the Act)</w:t>
      </w:r>
      <w:r w:rsidR="00DD5ECE" w:rsidRPr="008403B0">
        <w:t xml:space="preserve">, as well as statutory conditions and other conditions included by ACMA. </w:t>
      </w:r>
    </w:p>
    <w:p w14:paraId="0100923B" w14:textId="77777777" w:rsidR="00DD5ECE" w:rsidRPr="008403B0" w:rsidRDefault="00AB77A4" w:rsidP="00DD5ECE">
      <w:pPr>
        <w:pStyle w:val="ACMABodyText"/>
        <w:numPr>
          <w:ilvl w:val="0"/>
          <w:numId w:val="11"/>
        </w:numPr>
      </w:pPr>
      <w:r w:rsidRPr="00AB77A4">
        <w:rPr>
          <w:b/>
        </w:rPr>
        <w:t xml:space="preserve">Radiocommunications </w:t>
      </w:r>
      <w:r w:rsidR="00DA2A0A">
        <w:rPr>
          <w:b/>
        </w:rPr>
        <w:t>(</w:t>
      </w:r>
      <w:r w:rsidRPr="00AB77A4">
        <w:rPr>
          <w:b/>
        </w:rPr>
        <w:t>U</w:t>
      </w:r>
      <w:r w:rsidR="00DD5ECE" w:rsidRPr="00AB77A4">
        <w:rPr>
          <w:b/>
        </w:rPr>
        <w:t xml:space="preserve">nacceptable </w:t>
      </w:r>
      <w:r w:rsidRPr="00AB77A4">
        <w:rPr>
          <w:b/>
        </w:rPr>
        <w:t xml:space="preserve">Levels </w:t>
      </w:r>
      <w:r w:rsidR="00DD5ECE" w:rsidRPr="00AB77A4">
        <w:rPr>
          <w:b/>
        </w:rPr>
        <w:t xml:space="preserve">of </w:t>
      </w:r>
      <w:r w:rsidRPr="00AB77A4">
        <w:rPr>
          <w:b/>
        </w:rPr>
        <w:t>Interference</w:t>
      </w:r>
      <w:r w:rsidR="00DA2A0A">
        <w:rPr>
          <w:b/>
        </w:rPr>
        <w:t>)</w:t>
      </w:r>
      <w:r w:rsidRPr="00AB77A4">
        <w:rPr>
          <w:b/>
        </w:rPr>
        <w:t xml:space="preserve"> Determination</w:t>
      </w:r>
      <w:r w:rsidRPr="008403B0">
        <w:rPr>
          <w:b/>
        </w:rPr>
        <w:t xml:space="preserve"> </w:t>
      </w:r>
      <w:r w:rsidR="00DD5ECE" w:rsidRPr="008403B0">
        <w:t>(made under</w:t>
      </w:r>
      <w:r w:rsidR="00DD5ECE" w:rsidRPr="008403B0">
        <w:rPr>
          <w:b/>
        </w:rPr>
        <w:t xml:space="preserve"> </w:t>
      </w:r>
      <w:r w:rsidR="00DD5ECE" w:rsidRPr="00792E1D">
        <w:t>s145 of</w:t>
      </w:r>
      <w:r w:rsidR="00DD5ECE" w:rsidRPr="008403B0">
        <w:rPr>
          <w:b/>
        </w:rPr>
        <w:t xml:space="preserve"> </w:t>
      </w:r>
      <w:r w:rsidR="00DD5ECE" w:rsidRPr="008403B0">
        <w:t>the Act)</w:t>
      </w:r>
      <w:r w:rsidR="00DD5ECE" w:rsidRPr="008403B0">
        <w:rPr>
          <w:b/>
        </w:rPr>
        <w:t xml:space="preserve"> </w:t>
      </w:r>
      <w:r w:rsidR="008434CF">
        <w:rPr>
          <w:b/>
        </w:rPr>
        <w:t xml:space="preserve">– </w:t>
      </w:r>
      <w:r w:rsidR="008434CF">
        <w:t xml:space="preserve">The s145 Determination </w:t>
      </w:r>
      <w:r w:rsidR="00DD5ECE" w:rsidRPr="008403B0">
        <w:t xml:space="preserve">defines the level of emissions that </w:t>
      </w:r>
      <w:r w:rsidR="008434CF">
        <w:t xml:space="preserve">aer considered to cause </w:t>
      </w:r>
      <w:r w:rsidR="00DD5ECE" w:rsidRPr="008403B0">
        <w:t xml:space="preserve">unacceptable interference in the </w:t>
      </w:r>
      <w:r w:rsidR="008434CF">
        <w:t xml:space="preserve">spectrum licensed frequency </w:t>
      </w:r>
      <w:r w:rsidR="00DD5ECE" w:rsidRPr="008403B0">
        <w:t xml:space="preserve">band. The s145 </w:t>
      </w:r>
      <w:r w:rsidR="008434CF">
        <w:t>D</w:t>
      </w:r>
      <w:r w:rsidR="008434CF" w:rsidRPr="008403B0">
        <w:t xml:space="preserve">etermination </w:t>
      </w:r>
      <w:r w:rsidR="00DD5ECE" w:rsidRPr="008403B0">
        <w:t xml:space="preserve">also specifies the device boundary criterion to be applied for </w:t>
      </w:r>
      <w:r w:rsidR="008434CF">
        <w:t xml:space="preserve">device certification and registration. </w:t>
      </w:r>
      <w:r w:rsidR="00DD5ECE" w:rsidRPr="008403B0">
        <w:t xml:space="preserve">This is discussed further in </w:t>
      </w:r>
      <w:r w:rsidR="00DD5ECE" w:rsidRPr="00AB77A4">
        <w:t>Chapter 5.</w:t>
      </w:r>
    </w:p>
    <w:p w14:paraId="0DF6974F" w14:textId="77777777" w:rsidR="00DD5ECE" w:rsidRPr="008403B0" w:rsidRDefault="00AB77A4" w:rsidP="00DD5ECE">
      <w:pPr>
        <w:pStyle w:val="ACMABodyText"/>
        <w:numPr>
          <w:ilvl w:val="0"/>
          <w:numId w:val="11"/>
        </w:numPr>
      </w:pPr>
      <w:r w:rsidRPr="00AB77A4">
        <w:rPr>
          <w:b/>
        </w:rPr>
        <w:t xml:space="preserve">Radiocommunications </w:t>
      </w:r>
      <w:r>
        <w:rPr>
          <w:b/>
        </w:rPr>
        <w:t>A</w:t>
      </w:r>
      <w:r w:rsidR="00DD5ECE" w:rsidRPr="008403B0">
        <w:rPr>
          <w:b/>
        </w:rPr>
        <w:t xml:space="preserve">dvisory </w:t>
      </w:r>
      <w:r>
        <w:rPr>
          <w:b/>
        </w:rPr>
        <w:t>G</w:t>
      </w:r>
      <w:r w:rsidR="00DD5ECE" w:rsidRPr="008403B0">
        <w:rPr>
          <w:b/>
        </w:rPr>
        <w:t>uidelines</w:t>
      </w:r>
      <w:r w:rsidR="00DD5ECE" w:rsidRPr="008403B0">
        <w:t xml:space="preserve"> (made under </w:t>
      </w:r>
      <w:r w:rsidR="00DD5ECE" w:rsidRPr="00AB77A4">
        <w:t>s262</w:t>
      </w:r>
      <w:r w:rsidR="00DD5ECE" w:rsidRPr="008403B0">
        <w:t xml:space="preserve"> of the Act) </w:t>
      </w:r>
      <w:r w:rsidR="00C003B0">
        <w:t xml:space="preserve">– The Advisory Guidelines </w:t>
      </w:r>
      <w:r>
        <w:t>provid</w:t>
      </w:r>
      <w:r w:rsidR="00C003B0">
        <w:t xml:space="preserve">e </w:t>
      </w:r>
      <w:r>
        <w:t xml:space="preserve"> </w:t>
      </w:r>
      <w:r w:rsidR="00C003B0">
        <w:t xml:space="preserve">strategies to mitigate </w:t>
      </w:r>
      <w:r>
        <w:t xml:space="preserve">interference </w:t>
      </w:r>
      <w:r w:rsidR="00C003B0">
        <w:t xml:space="preserve">between spectrum licensed and existing apparatus or class licensed services that: </w:t>
      </w:r>
    </w:p>
    <w:p w14:paraId="48177C2E" w14:textId="77777777" w:rsidR="00DD5ECE" w:rsidRPr="008403B0" w:rsidRDefault="00DD5ECE" w:rsidP="00DD5ECE">
      <w:pPr>
        <w:pStyle w:val="ACMABodyText"/>
        <w:numPr>
          <w:ilvl w:val="1"/>
          <w:numId w:val="11"/>
        </w:numPr>
      </w:pPr>
      <w:r w:rsidRPr="008403B0">
        <w:t>may be area- or band-adjacent to a spectrum licensee; and</w:t>
      </w:r>
    </w:p>
    <w:p w14:paraId="4803C4D1" w14:textId="77777777" w:rsidR="00DD5ECE" w:rsidRPr="008403B0" w:rsidRDefault="00DD5ECE" w:rsidP="00DD5ECE">
      <w:pPr>
        <w:pStyle w:val="ACMABodyText"/>
        <w:numPr>
          <w:ilvl w:val="1"/>
          <w:numId w:val="11"/>
        </w:numPr>
      </w:pPr>
      <w:r w:rsidRPr="008403B0">
        <w:t xml:space="preserve"> </w:t>
      </w:r>
      <w:r w:rsidR="00C003B0" w:rsidRPr="008403B0">
        <w:t>s</w:t>
      </w:r>
      <w:r w:rsidR="00C003B0">
        <w:t>et out</w:t>
      </w:r>
      <w:r w:rsidR="00C003B0" w:rsidRPr="008403B0">
        <w:t xml:space="preserve"> </w:t>
      </w:r>
      <w:r w:rsidRPr="008403B0">
        <w:t xml:space="preserve">notional receiver performance specifications to be used for coordinating </w:t>
      </w:r>
      <w:r w:rsidR="00C003B0">
        <w:t xml:space="preserve">against </w:t>
      </w:r>
      <w:r w:rsidRPr="008403B0">
        <w:t xml:space="preserve">spectrum-licensed receivers. This information is intended for use by apparatus licensees and spectrum licensees who may need to coordinate with registered spectrum-licensed receivers. </w:t>
      </w:r>
    </w:p>
    <w:p w14:paraId="53A26ED3" w14:textId="77777777" w:rsidR="00DD5ECE" w:rsidRPr="008403B0" w:rsidRDefault="00DD5ECE" w:rsidP="00DD5ECE">
      <w:pPr>
        <w:pStyle w:val="ACMABodyText"/>
      </w:pPr>
    </w:p>
    <w:p w14:paraId="198279E2" w14:textId="77777777" w:rsidR="00DD5ECE" w:rsidRPr="008403B0" w:rsidRDefault="00006A4D" w:rsidP="00DD5ECE">
      <w:pPr>
        <w:pStyle w:val="ACMAHeading1"/>
        <w:rPr>
          <w:lang w:val="en-AU"/>
        </w:rPr>
      </w:pPr>
      <w:bookmarkStart w:id="94" w:name="_Toc207159089"/>
      <w:bookmarkStart w:id="95" w:name="_Toc208041184"/>
      <w:bookmarkStart w:id="96" w:name="_Toc208210900"/>
      <w:bookmarkStart w:id="97" w:name="_Toc208212154"/>
      <w:bookmarkStart w:id="98" w:name="_Toc209505795"/>
      <w:bookmarkStart w:id="99" w:name="_Toc210458960"/>
      <w:bookmarkStart w:id="100" w:name="_Toc211919316"/>
      <w:r w:rsidRPr="00CD4513">
        <w:rPr>
          <w:lang w:val="en-AU"/>
        </w:rPr>
        <w:t>4.2</w:t>
      </w:r>
      <w:r w:rsidR="00DD5ECE" w:rsidRPr="00CD4513">
        <w:rPr>
          <w:lang w:val="en-AU"/>
        </w:rPr>
        <w:t xml:space="preserve"> Ongoing Use of the Technical Framework</w:t>
      </w:r>
      <w:bookmarkEnd w:id="94"/>
      <w:bookmarkEnd w:id="95"/>
      <w:bookmarkEnd w:id="96"/>
      <w:bookmarkEnd w:id="97"/>
      <w:bookmarkEnd w:id="98"/>
      <w:bookmarkEnd w:id="99"/>
      <w:bookmarkEnd w:id="100"/>
    </w:p>
    <w:p w14:paraId="3D8A95CA" w14:textId="77777777" w:rsidR="00A101A7" w:rsidRDefault="00DD5ECE" w:rsidP="00A101A7">
      <w:pPr>
        <w:pStyle w:val="ACMABodyText"/>
        <w:tabs>
          <w:tab w:val="right" w:pos="8306"/>
        </w:tabs>
        <w:jc w:val="both"/>
      </w:pPr>
      <w:r w:rsidRPr="008403B0">
        <w:t xml:space="preserve">Following allocation of licences, any devices operated under a spectrum licence must </w:t>
      </w:r>
      <w:r w:rsidR="00763896" w:rsidRPr="008403B0">
        <w:t>function</w:t>
      </w:r>
      <w:r w:rsidRPr="008403B0">
        <w:t xml:space="preserve"> in accordance with the rules of the technical framewor</w:t>
      </w:r>
      <w:r w:rsidR="00A41FC2">
        <w:t xml:space="preserve">k, as set out in the applicable </w:t>
      </w:r>
      <w:r w:rsidRPr="008403B0">
        <w:t>legislati</w:t>
      </w:r>
      <w:r w:rsidR="001D3C3A">
        <w:t>ve instruments</w:t>
      </w:r>
      <w:r w:rsidRPr="008403B0">
        <w:t xml:space="preserve">. </w:t>
      </w:r>
    </w:p>
    <w:p w14:paraId="08A13330" w14:textId="77777777" w:rsidR="00DD5ECE" w:rsidRPr="008403B0" w:rsidRDefault="00DD5ECE" w:rsidP="00DD5ECE">
      <w:pPr>
        <w:pStyle w:val="ACMABodyText"/>
        <w:tabs>
          <w:tab w:val="right" w:pos="8306"/>
        </w:tabs>
      </w:pPr>
      <w:r w:rsidRPr="008403B0">
        <w:lastRenderedPageBreak/>
        <w:t>Licensees</w:t>
      </w:r>
      <w:r w:rsidR="00BF33A0">
        <w:t>, often in conjunction with an Accredited P</w:t>
      </w:r>
      <w:r w:rsidRPr="008403B0">
        <w:t>erson</w:t>
      </w:r>
      <w:r w:rsidR="00BF33A0">
        <w:rPr>
          <w:rStyle w:val="FootnoteReference"/>
        </w:rPr>
        <w:footnoteReference w:id="18"/>
      </w:r>
      <w:r w:rsidR="00BF33A0">
        <w:t xml:space="preserve"> (AP)</w:t>
      </w:r>
      <w:r w:rsidRPr="008403B0">
        <w:t xml:space="preserve">, undertake three major tasks that are dictated by the technical framework applicable to the band. </w:t>
      </w:r>
    </w:p>
    <w:p w14:paraId="2B3572E2" w14:textId="77777777" w:rsidR="00DD5ECE" w:rsidRPr="008403B0" w:rsidRDefault="00DD5ECE" w:rsidP="00DB579A">
      <w:pPr>
        <w:pStyle w:val="ACMAHeading4"/>
        <w:numPr>
          <w:ilvl w:val="0"/>
          <w:numId w:val="8"/>
        </w:numPr>
      </w:pPr>
      <w:r w:rsidRPr="008403B0">
        <w:t xml:space="preserve">Transmitter Registration - in accordance with the s145 </w:t>
      </w:r>
      <w:r w:rsidR="00DB579A">
        <w:t>D</w:t>
      </w:r>
      <w:r w:rsidR="00DB579A" w:rsidRPr="008403B0">
        <w:t>etermination</w:t>
      </w:r>
    </w:p>
    <w:p w14:paraId="3C8515A7" w14:textId="77777777" w:rsidR="00DD5ECE" w:rsidRPr="008403B0" w:rsidRDefault="00BF33A0" w:rsidP="00DD5ECE">
      <w:pPr>
        <w:pStyle w:val="ACMABodyText"/>
        <w:numPr>
          <w:ilvl w:val="0"/>
          <w:numId w:val="10"/>
        </w:numPr>
      </w:pPr>
      <w:r>
        <w:t xml:space="preserve">Licensees are required to register </w:t>
      </w:r>
      <w:r w:rsidR="00DD5ECE" w:rsidRPr="008403B0">
        <w:t>transmitter</w:t>
      </w:r>
      <w:r>
        <w:t>s with ACMA</w:t>
      </w:r>
      <w:r w:rsidR="00DD5ECE" w:rsidRPr="008403B0">
        <w:t xml:space="preserve"> using device boundary criterion as specified in the s145 </w:t>
      </w:r>
      <w:r w:rsidR="00DB579A">
        <w:t>D</w:t>
      </w:r>
      <w:r w:rsidR="00DD5ECE" w:rsidRPr="008403B0">
        <w:t xml:space="preserve">etermination, or </w:t>
      </w:r>
      <w:r w:rsidR="00D11DC8">
        <w:t xml:space="preserve">via the </w:t>
      </w:r>
      <w:r w:rsidR="00DD5ECE" w:rsidRPr="008403B0">
        <w:t>alternative certification options available</w:t>
      </w:r>
      <w:r w:rsidR="00D11DC8">
        <w:t xml:space="preserve"> </w:t>
      </w:r>
      <w:r w:rsidR="00DB579A">
        <w:t>in accordance with</w:t>
      </w:r>
      <w:r w:rsidR="00D11DC8">
        <w:t xml:space="preserve"> the </w:t>
      </w:r>
      <w:r w:rsidR="00657449" w:rsidRPr="001D3C3A">
        <w:rPr>
          <w:i/>
        </w:rPr>
        <w:t>Radiocommunications Advisory Guidelines (Register of Devices under Spectrum Licences without an Interference Impact Certificate) 1998</w:t>
      </w:r>
      <w:r w:rsidR="00657449">
        <w:rPr>
          <w:rStyle w:val="FootnoteReference"/>
        </w:rPr>
        <w:footnoteReference w:id="19"/>
      </w:r>
      <w:r w:rsidR="00B7626F">
        <w:t>.</w:t>
      </w:r>
    </w:p>
    <w:p w14:paraId="589C816E" w14:textId="77777777" w:rsidR="00DD5ECE" w:rsidRPr="008403B0" w:rsidRDefault="00D11DC8" w:rsidP="00DD5ECE">
      <w:pPr>
        <w:pStyle w:val="ACMABodyText"/>
        <w:numPr>
          <w:ilvl w:val="0"/>
          <w:numId w:val="10"/>
        </w:numPr>
      </w:pPr>
      <w:r>
        <w:t xml:space="preserve">Licensees are required to </w:t>
      </w:r>
      <w:r w:rsidR="00DA2A0A">
        <w:t xml:space="preserve">provide </w:t>
      </w:r>
      <w:r>
        <w:t>u</w:t>
      </w:r>
      <w:r w:rsidR="00DD5ECE" w:rsidRPr="008403B0">
        <w:t>pdat</w:t>
      </w:r>
      <w:r>
        <w:t>e</w:t>
      </w:r>
      <w:r w:rsidR="00DA2A0A">
        <w:t>d</w:t>
      </w:r>
      <w:r w:rsidR="00DD5ECE" w:rsidRPr="008403B0">
        <w:t xml:space="preserve"> information </w:t>
      </w:r>
      <w:r w:rsidR="00DA2A0A">
        <w:t xml:space="preserve">for inclusion </w:t>
      </w:r>
      <w:r w:rsidR="00DD5ECE" w:rsidRPr="008403B0">
        <w:t xml:space="preserve">in </w:t>
      </w:r>
      <w:r>
        <w:t xml:space="preserve">ACMA’s </w:t>
      </w:r>
      <w:r w:rsidR="00DD5ECE" w:rsidRPr="008403B0">
        <w:t xml:space="preserve">Register of Radiocommunication Licences (RRL) </w:t>
      </w:r>
      <w:r w:rsidR="00DA2A0A">
        <w:t>detailing</w:t>
      </w:r>
      <w:r w:rsidR="00DA2A0A" w:rsidRPr="008403B0">
        <w:t xml:space="preserve"> </w:t>
      </w:r>
      <w:r w:rsidR="00DD5ECE" w:rsidRPr="008403B0">
        <w:t>any changes to device operating parameters.</w:t>
      </w:r>
    </w:p>
    <w:p w14:paraId="071E4A08" w14:textId="77777777" w:rsidR="00DD5ECE" w:rsidRPr="008403B0" w:rsidRDefault="00DD5ECE" w:rsidP="00DD5ECE">
      <w:pPr>
        <w:pStyle w:val="ACMAHeading4"/>
        <w:numPr>
          <w:ilvl w:val="0"/>
          <w:numId w:val="8"/>
        </w:numPr>
      </w:pPr>
      <w:r w:rsidRPr="008403B0">
        <w:t>Receiver Registration - in accordance with the s262 guidelines</w:t>
      </w:r>
    </w:p>
    <w:p w14:paraId="300ACC0E" w14:textId="77777777" w:rsidR="00DD5ECE" w:rsidRPr="008403B0" w:rsidRDefault="00E32BE3" w:rsidP="00DD5ECE">
      <w:pPr>
        <w:pStyle w:val="ACMABodyText"/>
        <w:numPr>
          <w:ilvl w:val="0"/>
          <w:numId w:val="9"/>
        </w:numPr>
      </w:pPr>
      <w:r>
        <w:t>Licensees can elect to register receivers</w:t>
      </w:r>
      <w:r w:rsidR="00FA7536">
        <w:t xml:space="preserve"> on the RRL</w:t>
      </w:r>
      <w:r>
        <w:t xml:space="preserve"> in order to claim protection</w:t>
      </w:r>
      <w:r w:rsidR="009F699D">
        <w:t xml:space="preserve"> from</w:t>
      </w:r>
      <w:r>
        <w:t xml:space="preserve"> </w:t>
      </w:r>
      <w:r w:rsidR="00FA7536">
        <w:t xml:space="preserve">future installations of transmitters by </w:t>
      </w:r>
      <w:r>
        <w:t>an adjacent licensee</w:t>
      </w:r>
      <w:r w:rsidR="00FA7536">
        <w:t>.</w:t>
      </w:r>
      <w:r>
        <w:t xml:space="preserve"> </w:t>
      </w:r>
    </w:p>
    <w:p w14:paraId="294302F0" w14:textId="77777777" w:rsidR="00DD5ECE" w:rsidRPr="008403B0" w:rsidRDefault="00DD5ECE" w:rsidP="00DD5ECE">
      <w:pPr>
        <w:pStyle w:val="ACMAHeading4"/>
        <w:numPr>
          <w:ilvl w:val="0"/>
          <w:numId w:val="8"/>
        </w:numPr>
      </w:pPr>
      <w:r w:rsidRPr="008403B0">
        <w:t>Coordination - in accordance with the s262 guidelines</w:t>
      </w:r>
    </w:p>
    <w:p w14:paraId="0AD48077" w14:textId="77777777" w:rsidR="00A101A7" w:rsidRPr="00525D05" w:rsidRDefault="00133BE5" w:rsidP="00A101A7">
      <w:pPr>
        <w:pStyle w:val="ACMABodyText"/>
        <w:numPr>
          <w:ilvl w:val="0"/>
          <w:numId w:val="9"/>
        </w:numPr>
      </w:pPr>
      <w:r w:rsidRPr="00525D05">
        <w:t>Licensees can use the coordination specifications in the guidelines to help ensure</w:t>
      </w:r>
      <w:r w:rsidR="00A101A7" w:rsidRPr="00525D05">
        <w:t xml:space="preserve"> </w:t>
      </w:r>
      <w:r w:rsidR="00CD4513">
        <w:t xml:space="preserve">that </w:t>
      </w:r>
      <w:r w:rsidR="00525D05" w:rsidRPr="00525D05">
        <w:t>their</w:t>
      </w:r>
      <w:r w:rsidR="00A101A7" w:rsidRPr="00525D05">
        <w:t xml:space="preserve"> network is able to operate effectively without causing unacceptable interference </w:t>
      </w:r>
      <w:r w:rsidR="00FA7536">
        <w:t xml:space="preserve">to, or suffering from emissions from, </w:t>
      </w:r>
      <w:r w:rsidR="00A101A7" w:rsidRPr="00525D05">
        <w:t>area- or band-adjacent licensees.</w:t>
      </w:r>
    </w:p>
    <w:p w14:paraId="15510F74" w14:textId="77777777" w:rsidR="00DD5ECE" w:rsidRPr="008403B0" w:rsidRDefault="00DD5ECE" w:rsidP="00DD5ECE">
      <w:pPr>
        <w:pStyle w:val="ACMABodyText"/>
      </w:pPr>
    </w:p>
    <w:bookmarkEnd w:id="78"/>
    <w:bookmarkEnd w:id="79"/>
    <w:p w14:paraId="61CA8DC9" w14:textId="77777777" w:rsidR="00DD5ECE" w:rsidRPr="008403B0" w:rsidRDefault="00DD5ECE" w:rsidP="00625ED0">
      <w:pPr>
        <w:pStyle w:val="ACMABodyText"/>
      </w:pPr>
    </w:p>
    <w:p w14:paraId="32AE3E26" w14:textId="77777777" w:rsidR="00DD5ECE" w:rsidRPr="008403B0" w:rsidRDefault="00DD5ECE" w:rsidP="00625ED0">
      <w:pPr>
        <w:pStyle w:val="ACMABodyText"/>
      </w:pPr>
    </w:p>
    <w:p w14:paraId="61930162" w14:textId="77777777" w:rsidR="002A20FE" w:rsidRPr="008403B0" w:rsidRDefault="002A20FE" w:rsidP="00625ED0">
      <w:pPr>
        <w:pStyle w:val="ACMABodyText"/>
        <w:sectPr w:rsidR="002A20FE" w:rsidRPr="008403B0" w:rsidSect="006346BE">
          <w:headerReference w:type="default" r:id="rId32"/>
          <w:pgSz w:w="11907" w:h="16840" w:code="9"/>
          <w:pgMar w:top="1814" w:right="1474" w:bottom="1418" w:left="1474" w:header="851" w:footer="794" w:gutter="0"/>
          <w:cols w:space="708"/>
          <w:docGrid w:linePitch="360"/>
        </w:sectPr>
      </w:pPr>
    </w:p>
    <w:p w14:paraId="5FA8F4AD" w14:textId="77777777" w:rsidR="00DD5ECE" w:rsidRPr="008403B0" w:rsidRDefault="00DD5ECE" w:rsidP="00625ED0">
      <w:pPr>
        <w:pStyle w:val="ACMABodyText"/>
      </w:pPr>
    </w:p>
    <w:p w14:paraId="6FBF7626" w14:textId="77777777" w:rsidR="00EE3B0C" w:rsidRPr="008403B0" w:rsidRDefault="00EE3B0C" w:rsidP="00EE3B0C">
      <w:pPr>
        <w:pStyle w:val="ACMAChapterHeading"/>
      </w:pPr>
      <w:bookmarkStart w:id="101" w:name="_Toc207159090"/>
      <w:bookmarkStart w:id="102" w:name="_Toc208041185"/>
      <w:bookmarkStart w:id="103" w:name="_Toc208210901"/>
      <w:bookmarkStart w:id="104" w:name="_Toc208212155"/>
      <w:bookmarkStart w:id="105" w:name="_Toc209505796"/>
      <w:bookmarkStart w:id="106" w:name="_Toc210458961"/>
      <w:bookmarkStart w:id="107" w:name="_Toc211919317"/>
      <w:r w:rsidRPr="008403B0">
        <w:t>5 Interference Management</w:t>
      </w:r>
      <w:bookmarkEnd w:id="101"/>
      <w:bookmarkEnd w:id="102"/>
      <w:bookmarkEnd w:id="103"/>
      <w:bookmarkEnd w:id="104"/>
      <w:bookmarkEnd w:id="105"/>
      <w:bookmarkEnd w:id="106"/>
      <w:bookmarkEnd w:id="107"/>
    </w:p>
    <w:p w14:paraId="1F247FD3" w14:textId="77777777" w:rsidR="00EE3B0C" w:rsidRPr="008403B0" w:rsidRDefault="00EE3B0C" w:rsidP="00FD2950">
      <w:pPr>
        <w:pStyle w:val="ACMAHeading1"/>
        <w:rPr>
          <w:lang w:val="en-AU"/>
        </w:rPr>
      </w:pPr>
      <w:bookmarkStart w:id="108" w:name="_Toc207159091"/>
      <w:bookmarkStart w:id="109" w:name="_Toc208041186"/>
      <w:bookmarkStart w:id="110" w:name="_Toc208210902"/>
      <w:bookmarkStart w:id="111" w:name="_Toc208212156"/>
      <w:bookmarkStart w:id="112" w:name="_Toc209505797"/>
      <w:bookmarkStart w:id="113" w:name="_Toc210458962"/>
      <w:bookmarkStart w:id="114" w:name="_Toc211919318"/>
      <w:r w:rsidRPr="008403B0">
        <w:rPr>
          <w:lang w:val="en-AU"/>
        </w:rPr>
        <w:t xml:space="preserve">5.1 </w:t>
      </w:r>
      <w:r w:rsidR="00FD2950" w:rsidRPr="008403B0">
        <w:rPr>
          <w:lang w:val="en-AU"/>
        </w:rPr>
        <w:t>Device Certification and Registration</w:t>
      </w:r>
      <w:bookmarkEnd w:id="108"/>
      <w:bookmarkEnd w:id="109"/>
      <w:bookmarkEnd w:id="110"/>
      <w:bookmarkEnd w:id="111"/>
      <w:bookmarkEnd w:id="112"/>
      <w:bookmarkEnd w:id="113"/>
      <w:bookmarkEnd w:id="114"/>
    </w:p>
    <w:p w14:paraId="56488A68" w14:textId="77777777" w:rsidR="00EE3B0C" w:rsidRPr="008403B0" w:rsidRDefault="00B16F8B" w:rsidP="00EE3B0C">
      <w:pPr>
        <w:pStyle w:val="ACMABodyText"/>
      </w:pPr>
      <w:r>
        <w:t>Spectrum</w:t>
      </w:r>
      <w:r w:rsidR="00EE3B0C" w:rsidRPr="008403B0">
        <w:t xml:space="preserve"> licensees are required to demonstrate </w:t>
      </w:r>
      <w:r>
        <w:t>compliance with their</w:t>
      </w:r>
      <w:r w:rsidR="00EE3B0C" w:rsidRPr="008403B0">
        <w:t xml:space="preserve"> </w:t>
      </w:r>
      <w:r>
        <w:t xml:space="preserve">licence </w:t>
      </w:r>
      <w:r w:rsidR="00EE3B0C" w:rsidRPr="008403B0">
        <w:t xml:space="preserve">conditions through </w:t>
      </w:r>
      <w:r>
        <w:t xml:space="preserve">the </w:t>
      </w:r>
      <w:r w:rsidR="00EE3B0C" w:rsidRPr="008403B0">
        <w:t>mandatory certification and regist</w:t>
      </w:r>
      <w:r w:rsidR="004874CF">
        <w:t xml:space="preserve">ration of transmitters. </w:t>
      </w:r>
      <w:r>
        <w:t>Certification</w:t>
      </w:r>
      <w:r w:rsidR="00EE3B0C" w:rsidRPr="008403B0">
        <w:t xml:space="preserve"> </w:t>
      </w:r>
      <w:r w:rsidR="004874CF">
        <w:t>provides a means to verify</w:t>
      </w:r>
      <w:r w:rsidR="00EE3B0C" w:rsidRPr="008403B0">
        <w:t xml:space="preserve"> that a spectrum-licensed device does not cause unacceptable interference, either outside its geographic area or outside its allocated bandwidth. </w:t>
      </w:r>
    </w:p>
    <w:p w14:paraId="37F29FEF" w14:textId="77777777" w:rsidR="00EE3B0C" w:rsidRPr="008403B0" w:rsidRDefault="00362232" w:rsidP="00EE3B0C">
      <w:pPr>
        <w:pStyle w:val="ACMABodyText"/>
      </w:pPr>
      <w:r>
        <w:t>Licensees are able to register their devices during their network design stage</w:t>
      </w:r>
      <w:r w:rsidR="00EE3B0C" w:rsidRPr="008403B0">
        <w:t xml:space="preserve"> as transmitter locations and operating parameters are being planned. Registration </w:t>
      </w:r>
      <w:r w:rsidR="00EB63A7">
        <w:t xml:space="preserve">is also </w:t>
      </w:r>
      <w:r w:rsidR="00EE3B0C" w:rsidRPr="008403B0">
        <w:t>required for any subsequent devices installed as part of network expansion or optimi</w:t>
      </w:r>
      <w:r w:rsidR="00EB63A7">
        <w:t>s</w:t>
      </w:r>
      <w:r w:rsidR="00EE3B0C" w:rsidRPr="008403B0">
        <w:t>ation. An overview of</w:t>
      </w:r>
      <w:r w:rsidR="00EB63A7">
        <w:t xml:space="preserve"> the</w:t>
      </w:r>
      <w:r w:rsidR="00EE3B0C" w:rsidRPr="008403B0">
        <w:t xml:space="preserve"> device registration requirements is depicted in Figure </w:t>
      </w:r>
      <w:r w:rsidR="00EB63A7">
        <w:t>5.1 below. A flowchart providing</w:t>
      </w:r>
      <w:r w:rsidR="00EE3B0C" w:rsidRPr="008403B0">
        <w:t xml:space="preserve"> an overview of the certification and registration process can be found in </w:t>
      </w:r>
      <w:r w:rsidR="00EE3B0C" w:rsidRPr="008403B0">
        <w:rPr>
          <w:u w:val="single"/>
        </w:rPr>
        <w:t>Appendix 1.</w:t>
      </w:r>
    </w:p>
    <w:p w14:paraId="71EE59BB" w14:textId="77777777" w:rsidR="00EE3B0C" w:rsidRPr="00FA7536" w:rsidRDefault="00EE3B0C" w:rsidP="00EE3B0C">
      <w:pPr>
        <w:pStyle w:val="ACMATableCaption"/>
        <w:rPr>
          <w:b/>
        </w:rPr>
      </w:pPr>
      <w:r w:rsidRPr="00FA7536">
        <w:rPr>
          <w:b/>
        </w:rPr>
        <w:t>Figure 5.1 Device Certification and Registration Overview</w:t>
      </w:r>
    </w:p>
    <w:p w14:paraId="5FF546D4" w14:textId="5B8CB22E" w:rsidR="00EE3B0C" w:rsidRPr="008403B0" w:rsidRDefault="00CA0581" w:rsidP="00EE3B0C">
      <w:pPr>
        <w:pStyle w:val="ACMABodyText"/>
        <w:jc w:val="center"/>
      </w:pPr>
      <w:r w:rsidRPr="008403B0">
        <w:rPr>
          <w:noProof/>
        </w:rPr>
        <w:drawing>
          <wp:inline distT="0" distB="0" distL="0" distR="0" wp14:anchorId="7CB5AE28" wp14:editId="75A52516">
            <wp:extent cx="5257800" cy="2305050"/>
            <wp:effectExtent l="0" t="0" r="0" b="0"/>
            <wp:docPr id="5" name="Picture 5" descr="Device Registration for Licens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vice Registration for License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257800" cy="2305050"/>
                    </a:xfrm>
                    <a:prstGeom prst="rect">
                      <a:avLst/>
                    </a:prstGeom>
                    <a:noFill/>
                    <a:ln>
                      <a:noFill/>
                    </a:ln>
                  </pic:spPr>
                </pic:pic>
              </a:graphicData>
            </a:graphic>
          </wp:inline>
        </w:drawing>
      </w:r>
    </w:p>
    <w:p w14:paraId="5FAB226F" w14:textId="77777777" w:rsidR="009848D5" w:rsidRDefault="00EE3B0C" w:rsidP="00EE3B0C">
      <w:pPr>
        <w:pStyle w:val="ACMABodyText"/>
      </w:pPr>
      <w:r w:rsidRPr="008403B0">
        <w:t>T</w:t>
      </w:r>
      <w:r w:rsidR="00EB63A7">
        <w:t>he t</w:t>
      </w:r>
      <w:r w:rsidRPr="008403B0">
        <w:t xml:space="preserve">hree </w:t>
      </w:r>
      <w:r w:rsidR="00EB63A7">
        <w:t xml:space="preserve">existing </w:t>
      </w:r>
      <w:r w:rsidRPr="008403B0">
        <w:t xml:space="preserve">certification options </w:t>
      </w:r>
      <w:r w:rsidR="001D3C3A">
        <w:t>identified</w:t>
      </w:r>
      <w:r w:rsidR="001D3C3A" w:rsidRPr="008403B0">
        <w:t xml:space="preserve"> </w:t>
      </w:r>
      <w:r w:rsidRPr="008403B0">
        <w:t>in Table 5.1</w:t>
      </w:r>
      <w:r w:rsidR="00B16F8B">
        <w:t>, including the use of device boundary criterion, guard space or spectrum sharing agreements,</w:t>
      </w:r>
      <w:r w:rsidRPr="008403B0">
        <w:t xml:space="preserve"> are </w:t>
      </w:r>
      <w:r w:rsidR="00EB63A7">
        <w:t xml:space="preserve">intended </w:t>
      </w:r>
      <w:r w:rsidRPr="008403B0">
        <w:t xml:space="preserve">to </w:t>
      </w:r>
      <w:r w:rsidR="00B16F8B">
        <w:t>provide</w:t>
      </w:r>
      <w:r w:rsidR="00EB63A7">
        <w:t xml:space="preserve"> flexibility</w:t>
      </w:r>
      <w:r w:rsidR="00B16F8B">
        <w:t xml:space="preserve"> for spectrum licensees</w:t>
      </w:r>
      <w:r w:rsidRPr="008403B0">
        <w:t xml:space="preserve">. </w:t>
      </w:r>
    </w:p>
    <w:p w14:paraId="4354D9FC" w14:textId="77777777" w:rsidR="00EE3B0C" w:rsidRPr="008403B0" w:rsidRDefault="00EE3B0C" w:rsidP="00EE3B0C">
      <w:pPr>
        <w:pStyle w:val="ACMABodyText"/>
        <w:rPr>
          <w:u w:val="single"/>
        </w:rPr>
      </w:pPr>
      <w:r w:rsidRPr="008403B0">
        <w:t xml:space="preserve">For legal certainty, </w:t>
      </w:r>
      <w:r w:rsidR="00983751">
        <w:t>the</w:t>
      </w:r>
      <w:r w:rsidRPr="008403B0">
        <w:t xml:space="preserve"> methodology </w:t>
      </w:r>
      <w:r w:rsidR="00C55305">
        <w:t>that is devised in the industry working group process</w:t>
      </w:r>
      <w:r w:rsidRPr="008403B0">
        <w:t xml:space="preserve"> is </w:t>
      </w:r>
      <w:r w:rsidR="00983751">
        <w:t xml:space="preserve">included and set out </w:t>
      </w:r>
      <w:r w:rsidRPr="008403B0">
        <w:t xml:space="preserve">in the s145 </w:t>
      </w:r>
      <w:r w:rsidR="00983751">
        <w:t>D</w:t>
      </w:r>
      <w:r w:rsidR="00983751" w:rsidRPr="008403B0">
        <w:t xml:space="preserve">etermination </w:t>
      </w:r>
      <w:r w:rsidRPr="008403B0">
        <w:t xml:space="preserve">applicable to the band. This is known as the </w:t>
      </w:r>
      <w:r w:rsidRPr="00802FF0">
        <w:rPr>
          <w:i/>
        </w:rPr>
        <w:t>Device Boundary Criterion</w:t>
      </w:r>
      <w:r w:rsidRPr="008403B0">
        <w:t xml:space="preserve"> option and is explained further in Section 5.2.</w:t>
      </w:r>
      <w:r w:rsidRPr="008403B0">
        <w:rPr>
          <w:lang w:eastAsia="ja-JP"/>
        </w:rPr>
        <w:t xml:space="preserve"> In addition to the </w:t>
      </w:r>
      <w:r w:rsidR="00802FF0">
        <w:rPr>
          <w:lang w:eastAsia="ja-JP"/>
        </w:rPr>
        <w:t>d</w:t>
      </w:r>
      <w:r w:rsidR="00255026">
        <w:rPr>
          <w:lang w:eastAsia="ja-JP"/>
        </w:rPr>
        <w:t xml:space="preserve">evice </w:t>
      </w:r>
      <w:r w:rsidR="00802FF0">
        <w:rPr>
          <w:lang w:eastAsia="ja-JP"/>
        </w:rPr>
        <w:t>b</w:t>
      </w:r>
      <w:r w:rsidR="00255026">
        <w:rPr>
          <w:lang w:eastAsia="ja-JP"/>
        </w:rPr>
        <w:t xml:space="preserve">oundary </w:t>
      </w:r>
      <w:r w:rsidR="00802FF0">
        <w:rPr>
          <w:lang w:eastAsia="ja-JP"/>
        </w:rPr>
        <w:t>c</w:t>
      </w:r>
      <w:r w:rsidR="00255026">
        <w:rPr>
          <w:lang w:eastAsia="ja-JP"/>
        </w:rPr>
        <w:t>riterion</w:t>
      </w:r>
      <w:r w:rsidRPr="008403B0">
        <w:rPr>
          <w:lang w:eastAsia="ja-JP"/>
        </w:rPr>
        <w:t xml:space="preserve">, each technical framework provides the option of using either </w:t>
      </w:r>
      <w:r w:rsidR="001D3C3A">
        <w:rPr>
          <w:lang w:eastAsia="ja-JP"/>
        </w:rPr>
        <w:t xml:space="preserve">the </w:t>
      </w:r>
      <w:r w:rsidR="001D3C3A">
        <w:rPr>
          <w:lang w:eastAsia="ja-JP"/>
        </w:rPr>
        <w:lastRenderedPageBreak/>
        <w:t>Guard</w:t>
      </w:r>
      <w:r w:rsidR="003B23AF">
        <w:rPr>
          <w:lang w:eastAsia="ja-JP"/>
        </w:rPr>
        <w:t xml:space="preserve"> </w:t>
      </w:r>
      <w:r w:rsidR="001D3C3A">
        <w:rPr>
          <w:lang w:eastAsia="ja-JP"/>
        </w:rPr>
        <w:t>space Option</w:t>
      </w:r>
      <w:r w:rsidRPr="008403B0">
        <w:rPr>
          <w:lang w:eastAsia="ja-JP"/>
        </w:rPr>
        <w:t xml:space="preserve">, or </w:t>
      </w:r>
      <w:r w:rsidR="001D3C3A">
        <w:rPr>
          <w:lang w:eastAsia="ja-JP"/>
        </w:rPr>
        <w:t>a Spectrum Sharing A</w:t>
      </w:r>
      <w:r w:rsidRPr="008403B0">
        <w:rPr>
          <w:lang w:eastAsia="ja-JP"/>
        </w:rPr>
        <w:t>greement</w:t>
      </w:r>
      <w:r w:rsidRPr="008403B0">
        <w:rPr>
          <w:rStyle w:val="FootnoteReference"/>
          <w:lang w:eastAsia="ja-JP"/>
        </w:rPr>
        <w:footnoteReference w:id="20"/>
      </w:r>
      <w:r w:rsidRPr="008403B0">
        <w:rPr>
          <w:lang w:eastAsia="ja-JP"/>
        </w:rPr>
        <w:t xml:space="preserve"> with adjacent or affected licensees</w:t>
      </w:r>
      <w:r w:rsidR="00983751">
        <w:rPr>
          <w:lang w:eastAsia="ja-JP"/>
        </w:rPr>
        <w:t xml:space="preserve">.  These options are provided </w:t>
      </w:r>
      <w:r w:rsidRPr="008403B0">
        <w:rPr>
          <w:lang w:eastAsia="ja-JP"/>
        </w:rPr>
        <w:t xml:space="preserve">as a </w:t>
      </w:r>
      <w:r w:rsidR="00983751">
        <w:rPr>
          <w:lang w:eastAsia="ja-JP"/>
        </w:rPr>
        <w:t xml:space="preserve">further </w:t>
      </w:r>
      <w:r w:rsidRPr="008403B0">
        <w:rPr>
          <w:lang w:eastAsia="ja-JP"/>
        </w:rPr>
        <w:t>me</w:t>
      </w:r>
      <w:r w:rsidR="00983751">
        <w:rPr>
          <w:lang w:eastAsia="ja-JP"/>
        </w:rPr>
        <w:t>chanism</w:t>
      </w:r>
      <w:r w:rsidRPr="008403B0">
        <w:rPr>
          <w:lang w:eastAsia="ja-JP"/>
        </w:rPr>
        <w:t xml:space="preserve"> to </w:t>
      </w:r>
      <w:r w:rsidR="00983751" w:rsidRPr="008403B0">
        <w:rPr>
          <w:lang w:eastAsia="ja-JP"/>
        </w:rPr>
        <w:t>ensur</w:t>
      </w:r>
      <w:r w:rsidR="00983751">
        <w:rPr>
          <w:lang w:eastAsia="ja-JP"/>
        </w:rPr>
        <w:t>e</w:t>
      </w:r>
      <w:r w:rsidR="00983751" w:rsidRPr="008403B0">
        <w:rPr>
          <w:lang w:eastAsia="ja-JP"/>
        </w:rPr>
        <w:t xml:space="preserve"> </w:t>
      </w:r>
      <w:r w:rsidRPr="008403B0">
        <w:rPr>
          <w:lang w:eastAsia="ja-JP"/>
        </w:rPr>
        <w:t xml:space="preserve">unacceptable interference is unlikely to occur. </w:t>
      </w:r>
      <w:r w:rsidRPr="008403B0">
        <w:t>The guard</w:t>
      </w:r>
      <w:r w:rsidR="003B23AF">
        <w:t xml:space="preserve"> </w:t>
      </w:r>
      <w:r w:rsidRPr="008403B0">
        <w:t xml:space="preserve">space and </w:t>
      </w:r>
      <w:r w:rsidR="003B23AF">
        <w:t xml:space="preserve">spectrum sharing </w:t>
      </w:r>
      <w:r w:rsidRPr="008403B0">
        <w:t>agreement options are described further in Section 5.2 and 5.3 respectively.</w:t>
      </w:r>
    </w:p>
    <w:p w14:paraId="293B7456" w14:textId="77777777" w:rsidR="00EE3B0C" w:rsidRPr="008403B0" w:rsidRDefault="00EE3B0C" w:rsidP="00EE3B0C">
      <w:pPr>
        <w:pStyle w:val="ACMABodyText"/>
      </w:pPr>
    </w:p>
    <w:p w14:paraId="68EACE46" w14:textId="77777777" w:rsidR="00EE3B0C" w:rsidRPr="009848D5" w:rsidRDefault="00EE3B0C" w:rsidP="00EE3B0C">
      <w:pPr>
        <w:pStyle w:val="ACMATableCaption"/>
        <w:rPr>
          <w:b/>
        </w:rPr>
      </w:pPr>
      <w:r w:rsidRPr="009848D5">
        <w:rPr>
          <w:b/>
        </w:rPr>
        <w:t xml:space="preserve">Table 5.1 Device Registration Options for Spectrum Licensing </w:t>
      </w:r>
    </w:p>
    <w:tbl>
      <w:tblPr>
        <w:tblW w:w="8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5"/>
        <w:gridCol w:w="2161"/>
        <w:gridCol w:w="2162"/>
        <w:gridCol w:w="2162"/>
      </w:tblGrid>
      <w:tr w:rsidR="00EE3B0C" w:rsidRPr="008403B0" w14:paraId="2718661E" w14:textId="77777777" w:rsidTr="00983751">
        <w:trPr>
          <w:trHeight w:val="367"/>
        </w:trPr>
        <w:tc>
          <w:tcPr>
            <w:tcW w:w="2105" w:type="dxa"/>
          </w:tcPr>
          <w:p w14:paraId="12F834C4" w14:textId="77777777" w:rsidR="00EE3B0C" w:rsidRPr="008403B0" w:rsidRDefault="00EE3B0C" w:rsidP="006248CC">
            <w:pPr>
              <w:pStyle w:val="ACMATableHeading"/>
              <w:spacing w:line="280" w:lineRule="atLeast"/>
              <w:jc w:val="center"/>
            </w:pPr>
          </w:p>
        </w:tc>
        <w:tc>
          <w:tcPr>
            <w:tcW w:w="6485" w:type="dxa"/>
            <w:gridSpan w:val="3"/>
          </w:tcPr>
          <w:p w14:paraId="570CF4CE" w14:textId="77777777" w:rsidR="00EE3B0C" w:rsidRPr="008403B0" w:rsidRDefault="00EE3B0C" w:rsidP="006248CC">
            <w:pPr>
              <w:pStyle w:val="ACMATableHeading"/>
              <w:spacing w:line="280" w:lineRule="atLeast"/>
              <w:jc w:val="center"/>
            </w:pPr>
            <w:r w:rsidRPr="008403B0">
              <w:t>Device Certification Option</w:t>
            </w:r>
          </w:p>
        </w:tc>
      </w:tr>
      <w:tr w:rsidR="00EE3B0C" w:rsidRPr="008403B0" w14:paraId="6E2A2544" w14:textId="77777777" w:rsidTr="00983751">
        <w:trPr>
          <w:trHeight w:val="367"/>
        </w:trPr>
        <w:tc>
          <w:tcPr>
            <w:tcW w:w="2105" w:type="dxa"/>
          </w:tcPr>
          <w:p w14:paraId="6E125A39" w14:textId="77777777" w:rsidR="00EE3B0C" w:rsidRPr="008403B0" w:rsidRDefault="00EE3B0C" w:rsidP="006248CC">
            <w:pPr>
              <w:pStyle w:val="ACMATableHeading"/>
              <w:spacing w:line="280" w:lineRule="atLeast"/>
            </w:pPr>
            <w:r w:rsidRPr="008403B0">
              <w:t>Interference Type</w:t>
            </w:r>
          </w:p>
        </w:tc>
        <w:tc>
          <w:tcPr>
            <w:tcW w:w="2161" w:type="dxa"/>
          </w:tcPr>
          <w:p w14:paraId="511C27EE" w14:textId="77777777" w:rsidR="00EE3B0C" w:rsidRPr="008403B0" w:rsidRDefault="00EE3B0C" w:rsidP="006248CC">
            <w:pPr>
              <w:pStyle w:val="ACMATableHeading"/>
              <w:spacing w:line="280" w:lineRule="atLeast"/>
              <w:jc w:val="center"/>
            </w:pPr>
            <w:r w:rsidRPr="008403B0">
              <w:t>Default (s145)</w:t>
            </w:r>
          </w:p>
        </w:tc>
        <w:tc>
          <w:tcPr>
            <w:tcW w:w="2162" w:type="dxa"/>
          </w:tcPr>
          <w:p w14:paraId="4034AC9A" w14:textId="77777777" w:rsidR="00EE3B0C" w:rsidRPr="008403B0" w:rsidRDefault="00EE3B0C" w:rsidP="006248CC">
            <w:pPr>
              <w:pStyle w:val="ACMATableHeading"/>
              <w:spacing w:line="280" w:lineRule="atLeast"/>
              <w:jc w:val="center"/>
            </w:pPr>
            <w:r w:rsidRPr="008403B0">
              <w:t>Guardspace Option</w:t>
            </w:r>
          </w:p>
        </w:tc>
        <w:tc>
          <w:tcPr>
            <w:tcW w:w="2162" w:type="dxa"/>
          </w:tcPr>
          <w:p w14:paraId="3FCE734D" w14:textId="77777777" w:rsidR="00EE3B0C" w:rsidRPr="008403B0" w:rsidRDefault="00EE3B0C" w:rsidP="006248CC">
            <w:pPr>
              <w:pStyle w:val="ACMATableHeading"/>
              <w:spacing w:line="280" w:lineRule="atLeast"/>
              <w:jc w:val="center"/>
            </w:pPr>
            <w:r w:rsidRPr="008403B0">
              <w:t>Agreement Option</w:t>
            </w:r>
          </w:p>
        </w:tc>
      </w:tr>
      <w:tr w:rsidR="00EE3B0C" w:rsidRPr="008403B0" w14:paraId="4DA7007D" w14:textId="77777777" w:rsidTr="00983751">
        <w:trPr>
          <w:trHeight w:val="1024"/>
        </w:trPr>
        <w:tc>
          <w:tcPr>
            <w:tcW w:w="2105" w:type="dxa"/>
          </w:tcPr>
          <w:p w14:paraId="61E488CD" w14:textId="77777777" w:rsidR="00EE3B0C" w:rsidRPr="008403B0" w:rsidRDefault="00EE3B0C" w:rsidP="006248CC">
            <w:pPr>
              <w:pStyle w:val="ACMATableHeading"/>
              <w:spacing w:line="280" w:lineRule="atLeast"/>
            </w:pPr>
            <w:r w:rsidRPr="008403B0">
              <w:t>Linear in-band area-adjacent interference</w:t>
            </w:r>
          </w:p>
        </w:tc>
        <w:tc>
          <w:tcPr>
            <w:tcW w:w="2161" w:type="dxa"/>
          </w:tcPr>
          <w:p w14:paraId="17611E48" w14:textId="77777777" w:rsidR="00EE3B0C" w:rsidRPr="008403B0" w:rsidRDefault="00EE3B0C" w:rsidP="006248CC">
            <w:pPr>
              <w:pStyle w:val="ACMATableText"/>
              <w:jc w:val="center"/>
              <w:rPr>
                <w:lang w:val="en-AU"/>
              </w:rPr>
            </w:pPr>
            <w:r w:rsidRPr="008403B0">
              <w:rPr>
                <w:lang w:val="en-AU"/>
              </w:rPr>
              <w:t xml:space="preserve">Out-of-area core conditions AND </w:t>
            </w:r>
            <w:r w:rsidRPr="008403B0">
              <w:rPr>
                <w:lang w:val="en-AU"/>
              </w:rPr>
              <w:br/>
              <w:t>Device Boundary Criterion</w:t>
            </w:r>
          </w:p>
        </w:tc>
        <w:tc>
          <w:tcPr>
            <w:tcW w:w="2162" w:type="dxa"/>
          </w:tcPr>
          <w:p w14:paraId="03D362A9" w14:textId="77777777" w:rsidR="00EE3B0C" w:rsidRPr="008403B0" w:rsidRDefault="00EE3B0C" w:rsidP="006248CC">
            <w:pPr>
              <w:pStyle w:val="ACMATableText"/>
              <w:jc w:val="center"/>
              <w:rPr>
                <w:lang w:val="en-AU"/>
              </w:rPr>
            </w:pPr>
            <w:r w:rsidRPr="008403B0">
              <w:rPr>
                <w:lang w:val="en-AU"/>
              </w:rPr>
              <w:t xml:space="preserve">Guardspace </w:t>
            </w:r>
            <w:r w:rsidRPr="008403B0">
              <w:rPr>
                <w:lang w:val="en-AU"/>
              </w:rPr>
              <w:br/>
              <w:t>(area isolation from geographic  boundary)</w:t>
            </w:r>
          </w:p>
        </w:tc>
        <w:tc>
          <w:tcPr>
            <w:tcW w:w="2162" w:type="dxa"/>
          </w:tcPr>
          <w:p w14:paraId="5F7CB134" w14:textId="77777777" w:rsidR="00EE3B0C" w:rsidRPr="008403B0" w:rsidRDefault="00EE3B0C" w:rsidP="006248CC">
            <w:pPr>
              <w:pStyle w:val="ACMATableText"/>
              <w:jc w:val="center"/>
              <w:rPr>
                <w:lang w:val="en-AU"/>
              </w:rPr>
            </w:pPr>
            <w:r w:rsidRPr="008403B0">
              <w:rPr>
                <w:lang w:val="en-AU"/>
              </w:rPr>
              <w:t xml:space="preserve">Spectrum Sharing Agreement </w:t>
            </w:r>
            <w:r w:rsidRPr="008403B0">
              <w:rPr>
                <w:lang w:val="en-AU"/>
              </w:rPr>
              <w:br/>
              <w:t>(for out of area emissions)</w:t>
            </w:r>
          </w:p>
        </w:tc>
      </w:tr>
      <w:tr w:rsidR="00EE3B0C" w:rsidRPr="008403B0" w14:paraId="593D6F90" w14:textId="77777777" w:rsidTr="00983751">
        <w:trPr>
          <w:trHeight w:val="1043"/>
        </w:trPr>
        <w:tc>
          <w:tcPr>
            <w:tcW w:w="2105" w:type="dxa"/>
          </w:tcPr>
          <w:p w14:paraId="1ACAAB21" w14:textId="77777777" w:rsidR="00EE3B0C" w:rsidRPr="008403B0" w:rsidRDefault="00EE3B0C" w:rsidP="006248CC">
            <w:pPr>
              <w:pStyle w:val="ACMATableHeading"/>
              <w:spacing w:line="280" w:lineRule="atLeast"/>
            </w:pPr>
            <w:r w:rsidRPr="008403B0">
              <w:t>Linear adjacent-band  same area interference</w:t>
            </w:r>
          </w:p>
        </w:tc>
        <w:tc>
          <w:tcPr>
            <w:tcW w:w="2161" w:type="dxa"/>
          </w:tcPr>
          <w:p w14:paraId="6C13E428" w14:textId="77777777" w:rsidR="00EE3B0C" w:rsidRPr="008403B0" w:rsidRDefault="00EE3B0C" w:rsidP="006248CC">
            <w:pPr>
              <w:pStyle w:val="ACMATableText"/>
              <w:jc w:val="center"/>
              <w:rPr>
                <w:lang w:val="en-AU"/>
              </w:rPr>
            </w:pPr>
            <w:r w:rsidRPr="008403B0">
              <w:rPr>
                <w:lang w:val="en-AU"/>
              </w:rPr>
              <w:br/>
              <w:t xml:space="preserve">Out-of-band core </w:t>
            </w:r>
            <w:r w:rsidRPr="008403B0">
              <w:rPr>
                <w:lang w:val="en-AU"/>
              </w:rPr>
              <w:br/>
              <w:t>conditions</w:t>
            </w:r>
          </w:p>
        </w:tc>
        <w:tc>
          <w:tcPr>
            <w:tcW w:w="2162" w:type="dxa"/>
          </w:tcPr>
          <w:p w14:paraId="5224C432" w14:textId="77777777" w:rsidR="00EE3B0C" w:rsidRPr="008403B0" w:rsidRDefault="00EE3B0C" w:rsidP="006248CC">
            <w:pPr>
              <w:pStyle w:val="ACMATableText"/>
              <w:jc w:val="center"/>
              <w:rPr>
                <w:lang w:val="en-AU"/>
              </w:rPr>
            </w:pPr>
            <w:r w:rsidRPr="008403B0">
              <w:rPr>
                <w:lang w:val="en-AU"/>
              </w:rPr>
              <w:t>Guardspace (frequency iso</w:t>
            </w:r>
            <w:r w:rsidR="00F52C75" w:rsidRPr="008403B0">
              <w:rPr>
                <w:lang w:val="en-AU"/>
              </w:rPr>
              <w:t>lation from band edge of licence</w:t>
            </w:r>
            <w:r w:rsidRPr="008403B0">
              <w:rPr>
                <w:lang w:val="en-AU"/>
              </w:rPr>
              <w:t>)</w:t>
            </w:r>
          </w:p>
        </w:tc>
        <w:tc>
          <w:tcPr>
            <w:tcW w:w="2162" w:type="dxa"/>
          </w:tcPr>
          <w:p w14:paraId="6787A121" w14:textId="77777777" w:rsidR="00EE3B0C" w:rsidRPr="008403B0" w:rsidRDefault="00EE3B0C" w:rsidP="006248CC">
            <w:pPr>
              <w:pStyle w:val="ACMATableText"/>
              <w:jc w:val="center"/>
              <w:rPr>
                <w:lang w:val="en-AU"/>
              </w:rPr>
            </w:pPr>
            <w:r w:rsidRPr="008403B0">
              <w:rPr>
                <w:lang w:val="en-AU"/>
              </w:rPr>
              <w:t>Spectrum Sharing Agreement</w:t>
            </w:r>
            <w:r w:rsidRPr="008403B0">
              <w:rPr>
                <w:lang w:val="en-AU"/>
              </w:rPr>
              <w:br/>
              <w:t xml:space="preserve"> (for out of band emissions)</w:t>
            </w:r>
            <w:r w:rsidRPr="008403B0">
              <w:rPr>
                <w:rStyle w:val="FootnoteReference"/>
                <w:lang w:val="en-AU"/>
              </w:rPr>
              <w:footnoteReference w:id="21"/>
            </w:r>
          </w:p>
        </w:tc>
      </w:tr>
      <w:tr w:rsidR="00EE3B0C" w:rsidRPr="008403B0" w14:paraId="0A1BABEA" w14:textId="77777777" w:rsidTr="00983751">
        <w:trPr>
          <w:trHeight w:val="1043"/>
        </w:trPr>
        <w:tc>
          <w:tcPr>
            <w:tcW w:w="2105" w:type="dxa"/>
          </w:tcPr>
          <w:p w14:paraId="24EDDBD4" w14:textId="77777777" w:rsidR="00EE3B0C" w:rsidRPr="008403B0" w:rsidRDefault="00EE3B0C" w:rsidP="006248CC">
            <w:pPr>
              <w:pStyle w:val="ACMATableHeading"/>
              <w:spacing w:line="280" w:lineRule="atLeast"/>
            </w:pPr>
            <w:r w:rsidRPr="008403B0">
              <w:t>Non-linear out-of-band same area interference</w:t>
            </w:r>
            <w:r w:rsidRPr="008403B0">
              <w:rPr>
                <w:rStyle w:val="FootnoteReference"/>
              </w:rPr>
              <w:footnoteReference w:id="22"/>
            </w:r>
          </w:p>
        </w:tc>
        <w:tc>
          <w:tcPr>
            <w:tcW w:w="6485" w:type="dxa"/>
            <w:gridSpan w:val="3"/>
          </w:tcPr>
          <w:p w14:paraId="541718CD" w14:textId="77777777" w:rsidR="00EE3B0C" w:rsidRPr="008403B0" w:rsidRDefault="00EE3B0C" w:rsidP="006248CC">
            <w:pPr>
              <w:pStyle w:val="ACMATableText"/>
              <w:spacing w:line="280" w:lineRule="atLeast"/>
              <w:rPr>
                <w:lang w:val="en-AU"/>
              </w:rPr>
            </w:pPr>
            <w:r w:rsidRPr="008403B0">
              <w:rPr>
                <w:lang w:val="en-AU"/>
              </w:rPr>
              <w:t>Non-linear interference managed by:</w:t>
            </w:r>
          </w:p>
          <w:p w14:paraId="151F4093" w14:textId="77777777" w:rsidR="00EE3B0C" w:rsidRPr="008403B0" w:rsidRDefault="00EE3B0C" w:rsidP="006248CC">
            <w:pPr>
              <w:pStyle w:val="ACMATableText"/>
              <w:numPr>
                <w:ilvl w:val="0"/>
                <w:numId w:val="19"/>
              </w:numPr>
              <w:spacing w:line="280" w:lineRule="atLeast"/>
              <w:rPr>
                <w:lang w:val="en-AU"/>
              </w:rPr>
            </w:pPr>
            <w:r w:rsidRPr="008403B0">
              <w:rPr>
                <w:lang w:val="en-AU"/>
              </w:rPr>
              <w:t xml:space="preserve">Core conditions capping </w:t>
            </w:r>
            <w:r w:rsidR="00F52C75" w:rsidRPr="008403B0">
              <w:rPr>
                <w:lang w:val="en-AU"/>
              </w:rPr>
              <w:t>maximum</w:t>
            </w:r>
            <w:r w:rsidRPr="008403B0">
              <w:rPr>
                <w:lang w:val="en-AU"/>
              </w:rPr>
              <w:t xml:space="preserve"> in-band and out-of-band EIRP </w:t>
            </w:r>
          </w:p>
          <w:p w14:paraId="6AFD018B" w14:textId="77777777" w:rsidR="00EE3B0C" w:rsidRPr="008403B0" w:rsidRDefault="00EE3B0C" w:rsidP="006248CC">
            <w:pPr>
              <w:pStyle w:val="ACMATableText"/>
              <w:numPr>
                <w:ilvl w:val="0"/>
                <w:numId w:val="19"/>
              </w:numPr>
              <w:spacing w:line="280" w:lineRule="atLeast"/>
              <w:rPr>
                <w:lang w:val="en-AU"/>
              </w:rPr>
            </w:pPr>
            <w:r w:rsidRPr="008403B0">
              <w:rPr>
                <w:lang w:val="en-AU"/>
              </w:rPr>
              <w:t>Notional receiver benchmarks to limit impact of non-linear interference on spectrum-licensed receivers</w:t>
            </w:r>
          </w:p>
          <w:p w14:paraId="07312FE7" w14:textId="77777777" w:rsidR="00EE3B0C" w:rsidRPr="008403B0" w:rsidRDefault="00EE3B0C" w:rsidP="006248CC">
            <w:pPr>
              <w:pStyle w:val="ACMATableText"/>
              <w:numPr>
                <w:ilvl w:val="0"/>
                <w:numId w:val="19"/>
              </w:numPr>
              <w:spacing w:line="280" w:lineRule="atLeast"/>
              <w:rPr>
                <w:lang w:val="en-AU"/>
              </w:rPr>
            </w:pPr>
            <w:r w:rsidRPr="008403B0">
              <w:rPr>
                <w:lang w:val="en-AU"/>
              </w:rPr>
              <w:t>Compatibility Requirements as detailed in the S262 guidelines.</w:t>
            </w:r>
          </w:p>
          <w:p w14:paraId="050774E2" w14:textId="77777777" w:rsidR="00EE3B0C" w:rsidRPr="008403B0" w:rsidRDefault="00EE3B0C" w:rsidP="006248CC">
            <w:pPr>
              <w:pStyle w:val="ACMATableText"/>
              <w:numPr>
                <w:ilvl w:val="0"/>
                <w:numId w:val="19"/>
              </w:numPr>
              <w:spacing w:line="280" w:lineRule="atLeast"/>
              <w:rPr>
                <w:lang w:val="en-AU"/>
              </w:rPr>
            </w:pPr>
            <w:r w:rsidRPr="008403B0">
              <w:rPr>
                <w:lang w:val="en-AU"/>
              </w:rPr>
              <w:t>Receiver registration.</w:t>
            </w:r>
          </w:p>
        </w:tc>
      </w:tr>
    </w:tbl>
    <w:p w14:paraId="629EF11E" w14:textId="77777777" w:rsidR="00EE3B0C" w:rsidRPr="008403B0" w:rsidRDefault="00EE3B0C" w:rsidP="00EE3B0C">
      <w:pPr>
        <w:pStyle w:val="ACMABodyText"/>
      </w:pPr>
    </w:p>
    <w:p w14:paraId="0695062F" w14:textId="77777777" w:rsidR="00EE3B0C" w:rsidRPr="008403B0" w:rsidRDefault="00FD2950" w:rsidP="00EE3B0C">
      <w:pPr>
        <w:pStyle w:val="ACMAHeading3"/>
        <w:rPr>
          <w:lang w:val="en-AU"/>
        </w:rPr>
      </w:pPr>
      <w:r w:rsidRPr="008403B0">
        <w:rPr>
          <w:lang w:val="en-AU"/>
        </w:rPr>
        <w:t>5.1.1</w:t>
      </w:r>
      <w:r w:rsidR="00EE3B0C" w:rsidRPr="008403B0">
        <w:rPr>
          <w:lang w:val="en-AU"/>
        </w:rPr>
        <w:t xml:space="preserve"> The Register of Radiocommunication</w:t>
      </w:r>
      <w:r w:rsidR="00E02C74">
        <w:rPr>
          <w:lang w:val="en-AU"/>
        </w:rPr>
        <w:t>s</w:t>
      </w:r>
      <w:r w:rsidR="00EE3B0C" w:rsidRPr="008403B0">
        <w:rPr>
          <w:lang w:val="en-AU"/>
        </w:rPr>
        <w:t xml:space="preserve"> Licences (RRL)</w:t>
      </w:r>
    </w:p>
    <w:p w14:paraId="1E1AFD56" w14:textId="77777777" w:rsidR="00EE3B0C" w:rsidRPr="008403B0" w:rsidRDefault="003B23AF" w:rsidP="00EE3B0C">
      <w:pPr>
        <w:pStyle w:val="ACMABodyText"/>
      </w:pPr>
      <w:r>
        <w:t>Spectrum licensees provide t</w:t>
      </w:r>
      <w:r w:rsidR="00EE3B0C" w:rsidRPr="008403B0">
        <w:t xml:space="preserve">echnical information about each certified transmitter </w:t>
      </w:r>
      <w:r>
        <w:t xml:space="preserve">to ACMA for inclusion in the Register of Radiocommunications Licences (RRL).  The RRL is available for on the ACMA website.  Registration of transmitters or devices authorised to operate under a spectrum licence </w:t>
      </w:r>
      <w:r w:rsidR="00EB63A7">
        <w:t>is</w:t>
      </w:r>
      <w:r w:rsidR="00EE3B0C" w:rsidRPr="008403B0">
        <w:t xml:space="preserve"> </w:t>
      </w:r>
      <w:r>
        <w:t xml:space="preserve">a </w:t>
      </w:r>
      <w:r w:rsidR="00EE3B0C" w:rsidRPr="008403B0">
        <w:t>require</w:t>
      </w:r>
      <w:r>
        <w:t>ment</w:t>
      </w:r>
      <w:r w:rsidR="00EE3B0C" w:rsidRPr="008403B0">
        <w:t xml:space="preserve"> </w:t>
      </w:r>
      <w:r>
        <w:t>under</w:t>
      </w:r>
      <w:r w:rsidR="00EE3B0C" w:rsidRPr="008403B0">
        <w:t xml:space="preserve"> Part 3.5 of the Act. </w:t>
      </w:r>
    </w:p>
    <w:p w14:paraId="0C7591EE" w14:textId="77777777" w:rsidR="00EE3B0C" w:rsidRPr="008403B0" w:rsidRDefault="00F04A12" w:rsidP="00EE3B0C">
      <w:pPr>
        <w:pStyle w:val="ACMABodyText"/>
      </w:pPr>
      <w:r w:rsidRPr="008403B0">
        <w:t>The RRL contains information</w:t>
      </w:r>
      <w:r w:rsidR="00EE3B0C" w:rsidRPr="008403B0">
        <w:t xml:space="preserve"> on:</w:t>
      </w:r>
    </w:p>
    <w:p w14:paraId="156C0818" w14:textId="77777777" w:rsidR="00EE3B0C" w:rsidRPr="008403B0" w:rsidRDefault="00EE3B0C" w:rsidP="00EE3B0C">
      <w:pPr>
        <w:pStyle w:val="ACMABodyText"/>
        <w:numPr>
          <w:ilvl w:val="0"/>
          <w:numId w:val="15"/>
        </w:numPr>
      </w:pPr>
      <w:r w:rsidRPr="008403B0">
        <w:t xml:space="preserve">licences - spectrum, apparatus and class licence images </w:t>
      </w:r>
    </w:p>
    <w:p w14:paraId="6C7F2FC5" w14:textId="77777777" w:rsidR="00EE3B0C" w:rsidRPr="008403B0" w:rsidRDefault="00EE3B0C" w:rsidP="00EE3B0C">
      <w:pPr>
        <w:pStyle w:val="ACMABodyText"/>
        <w:numPr>
          <w:ilvl w:val="0"/>
          <w:numId w:val="15"/>
        </w:numPr>
      </w:pPr>
      <w:r w:rsidRPr="008403B0">
        <w:t xml:space="preserve">licensees - spectrum and apparatus licensees  </w:t>
      </w:r>
    </w:p>
    <w:p w14:paraId="66589B77" w14:textId="77777777" w:rsidR="00EE3B0C" w:rsidRPr="008403B0" w:rsidRDefault="00EE3B0C" w:rsidP="00EE3B0C">
      <w:pPr>
        <w:pStyle w:val="ACMABodyText"/>
        <w:numPr>
          <w:ilvl w:val="0"/>
          <w:numId w:val="15"/>
        </w:numPr>
      </w:pPr>
      <w:r w:rsidRPr="008403B0">
        <w:t>devices  - transmitters and receivers, and antennas used for each</w:t>
      </w:r>
    </w:p>
    <w:p w14:paraId="70510AA8" w14:textId="77777777" w:rsidR="00EE3B0C" w:rsidRPr="008403B0" w:rsidRDefault="00EE3B0C" w:rsidP="00EE3B0C">
      <w:pPr>
        <w:pStyle w:val="ACMABodyText"/>
        <w:numPr>
          <w:ilvl w:val="0"/>
          <w:numId w:val="15"/>
        </w:numPr>
      </w:pPr>
      <w:r w:rsidRPr="008403B0">
        <w:t>sites  - geographic information on sites where devices are installed</w:t>
      </w:r>
    </w:p>
    <w:p w14:paraId="7012B47B" w14:textId="77777777" w:rsidR="00EE3B0C" w:rsidRPr="008403B0" w:rsidRDefault="00EE3B0C" w:rsidP="00EE3B0C">
      <w:pPr>
        <w:pStyle w:val="ACMABodyText"/>
      </w:pPr>
      <w:r w:rsidRPr="008403B0">
        <w:t xml:space="preserve">The RRL is a tool that is used </w:t>
      </w:r>
      <w:r w:rsidR="003B23AF" w:rsidRPr="008403B0">
        <w:t xml:space="preserve">extensively </w:t>
      </w:r>
      <w:r w:rsidRPr="008403B0">
        <w:t>by ACMA, licensees and other radiocommunication</w:t>
      </w:r>
      <w:r w:rsidR="00E02C74">
        <w:t>s</w:t>
      </w:r>
      <w:r w:rsidRPr="008403B0">
        <w:t xml:space="preserve"> users</w:t>
      </w:r>
      <w:r w:rsidR="000D133A">
        <w:t xml:space="preserve">.  It </w:t>
      </w:r>
      <w:r w:rsidRPr="008403B0">
        <w:t xml:space="preserve">aids the critical tasks of device coordination and interference management. </w:t>
      </w:r>
    </w:p>
    <w:p w14:paraId="18A2D0CA" w14:textId="77777777" w:rsidR="00EE3B0C" w:rsidRPr="008403B0" w:rsidRDefault="00FD2950" w:rsidP="00A66600">
      <w:pPr>
        <w:pStyle w:val="ACMAHeading3"/>
        <w:spacing w:before="120" w:after="120" w:line="240" w:lineRule="atLeast"/>
        <w:rPr>
          <w:lang w:val="en-AU"/>
        </w:rPr>
      </w:pPr>
      <w:r w:rsidRPr="008403B0">
        <w:rPr>
          <w:lang w:val="en-AU"/>
        </w:rPr>
        <w:lastRenderedPageBreak/>
        <w:t>5.1.2</w:t>
      </w:r>
      <w:r w:rsidR="00EE3B0C" w:rsidRPr="008403B0">
        <w:rPr>
          <w:lang w:val="en-AU"/>
        </w:rPr>
        <w:t xml:space="preserve"> </w:t>
      </w:r>
      <w:r w:rsidR="00BA452F">
        <w:rPr>
          <w:lang w:val="en-AU"/>
        </w:rPr>
        <w:t>The role of</w:t>
      </w:r>
      <w:r w:rsidR="00EE3B0C" w:rsidRPr="008403B0">
        <w:rPr>
          <w:lang w:val="en-AU"/>
        </w:rPr>
        <w:t xml:space="preserve"> Accredited Persons</w:t>
      </w:r>
      <w:r w:rsidR="00EA29F5">
        <w:rPr>
          <w:lang w:val="en-AU"/>
        </w:rPr>
        <w:t xml:space="preserve"> </w:t>
      </w:r>
    </w:p>
    <w:p w14:paraId="3930A3D5" w14:textId="77777777" w:rsidR="002A5187" w:rsidRPr="002A5187" w:rsidRDefault="002A5187" w:rsidP="00A66600">
      <w:pPr>
        <w:pStyle w:val="NormalWeb"/>
        <w:spacing w:before="120" w:beforeAutospacing="0" w:after="120" w:afterAutospacing="0" w:line="240" w:lineRule="atLeast"/>
      </w:pPr>
      <w:r>
        <w:t xml:space="preserve">Section 263 of the </w:t>
      </w:r>
      <w:r w:rsidR="00BA452F">
        <w:t>Act</w:t>
      </w:r>
      <w:r>
        <w:t xml:space="preserve"> provides for </w:t>
      </w:r>
      <w:r w:rsidR="00BA452F">
        <w:t>ACMA</w:t>
      </w:r>
      <w:r>
        <w:t xml:space="preserve"> to accredit persons to perform certain activities related to the use of the radiofrequency spectrum. Such activities include frequency coordination and emission level management. </w:t>
      </w:r>
      <w:r w:rsidRPr="002A5187">
        <w:t xml:space="preserve">ACMA currently accredits persons to issue two kinds of certificates: </w:t>
      </w:r>
    </w:p>
    <w:p w14:paraId="1A0A030A" w14:textId="77777777" w:rsidR="002A5187" w:rsidRPr="002A5187" w:rsidRDefault="002A5187" w:rsidP="00A66600">
      <w:pPr>
        <w:numPr>
          <w:ilvl w:val="0"/>
          <w:numId w:val="50"/>
        </w:numPr>
        <w:spacing w:before="120" w:line="240" w:lineRule="atLeast"/>
        <w:rPr>
          <w:rFonts w:eastAsia="Times New Roman"/>
          <w:lang w:eastAsia="en-AU"/>
        </w:rPr>
      </w:pPr>
      <w:r w:rsidRPr="002A5187">
        <w:rPr>
          <w:rFonts w:eastAsia="Times New Roman"/>
          <w:lang w:eastAsia="en-AU"/>
        </w:rPr>
        <w:t xml:space="preserve">frequency assignment certificates (FACs) under section 100(4A) of the Act, relating to the operation of radiocommunications transmitters and receivers covered under apparatus licensing arrangements; and </w:t>
      </w:r>
    </w:p>
    <w:p w14:paraId="0D235640" w14:textId="77777777" w:rsidR="002A5187" w:rsidRPr="002A5187" w:rsidRDefault="002A5187" w:rsidP="00A66600">
      <w:pPr>
        <w:numPr>
          <w:ilvl w:val="0"/>
          <w:numId w:val="50"/>
        </w:numPr>
        <w:spacing w:before="120" w:line="240" w:lineRule="atLeast"/>
        <w:rPr>
          <w:rFonts w:eastAsia="Times New Roman"/>
          <w:lang w:eastAsia="en-AU"/>
        </w:rPr>
      </w:pPr>
      <w:r w:rsidRPr="002A5187">
        <w:rPr>
          <w:rFonts w:eastAsia="Times New Roman"/>
          <w:lang w:eastAsia="en-AU"/>
        </w:rPr>
        <w:t xml:space="preserve">interference impact certificates (IICs) under section 145(3) of the Act, relating to the operation of radiocommunications transmitters in spectrum subject to spectrum licensing. </w:t>
      </w:r>
    </w:p>
    <w:p w14:paraId="1FB090E5" w14:textId="77777777" w:rsidR="002A5187" w:rsidRDefault="002A5187" w:rsidP="00A66600">
      <w:pPr>
        <w:pStyle w:val="NormalWeb"/>
        <w:spacing w:before="120" w:beforeAutospacing="0" w:after="120" w:afterAutospacing="0" w:line="240" w:lineRule="atLeast"/>
      </w:pPr>
      <w:r>
        <w:t xml:space="preserve">By issuing an IIC, the accredited person is certifying that significant levels of emission radiated from a device operating at a particular site, on a given carrier frequency, and within specific technical parameters, are contained within the spectrum licence under which it operates and are contained in a manner that is in accordance with the design of the technical framework established for that band release. </w:t>
      </w:r>
    </w:p>
    <w:p w14:paraId="53B36B25" w14:textId="77777777" w:rsidR="00BA452F" w:rsidRDefault="00BA452F" w:rsidP="00A66600">
      <w:pPr>
        <w:pStyle w:val="NormalWeb"/>
        <w:spacing w:before="120" w:beforeAutospacing="0" w:after="120" w:afterAutospacing="0" w:line="240" w:lineRule="atLeast"/>
      </w:pPr>
      <w:r>
        <w:t xml:space="preserve">When issuing an IIC, an accredited person must ensure that a device meets the requirements of the s.145 Determination relevant to the band in question. The validity of an IIC depends entirely on compliance with the Determination. Where an IIC cannot be issued, because a proposed device does not meet the requirements of the relevant determination, it may still be possible to register the device, if the licensee provides appropriate </w:t>
      </w:r>
      <w:r w:rsidR="00D93678">
        <w:t xml:space="preserve">guard space </w:t>
      </w:r>
      <w:r>
        <w:t xml:space="preserve">and/or can obtain </w:t>
      </w:r>
      <w:r w:rsidR="00D93678">
        <w:t>a spectrum sharing</w:t>
      </w:r>
      <w:r>
        <w:t xml:space="preserve"> agreement </w:t>
      </w:r>
      <w:r w:rsidR="00D93678">
        <w:t>with</w:t>
      </w:r>
      <w:r>
        <w:t xml:space="preserve"> all potentially affected licensees. </w:t>
      </w:r>
    </w:p>
    <w:p w14:paraId="25224EFF" w14:textId="77777777" w:rsidR="00BA452F" w:rsidRDefault="00BA452F" w:rsidP="00A66600">
      <w:pPr>
        <w:pStyle w:val="NormalWeb"/>
        <w:spacing w:before="120" w:beforeAutospacing="0" w:after="120" w:afterAutospacing="0" w:line="240" w:lineRule="atLeast"/>
      </w:pPr>
      <w:r>
        <w:t xml:space="preserve">For the purposes of registering a device without an IIC, an accredited person may be required to provide proof about whether all licensees whose services may be affected by the operation of a specified device have agreed that the device may be operated in that way. Devices may also be registered without an IIC if an accredited person provides ACMA with advice that sufficient guard space will be maintained for the management of interference caused by the device within the meaning of the </w:t>
      </w:r>
      <w:hyperlink r:id="rId34" w:history="1">
        <w:r>
          <w:rPr>
            <w:rStyle w:val="Hyperlink"/>
            <w:i/>
            <w:iCs/>
          </w:rPr>
          <w:t>Radiocommunications Advisory Guidelines (Registration of Devices under Spectrum Licences without an Interference Impact Certificate) 1998</w:t>
        </w:r>
      </w:hyperlink>
      <w:r>
        <w:t xml:space="preserve">. </w:t>
      </w:r>
    </w:p>
    <w:p w14:paraId="303D5D56" w14:textId="77777777" w:rsidR="00BA452F" w:rsidRDefault="00BA452F" w:rsidP="00A66600">
      <w:pPr>
        <w:pStyle w:val="NormalWeb"/>
        <w:spacing w:before="120" w:beforeAutospacing="0" w:after="120" w:afterAutospacing="0" w:line="240" w:lineRule="atLeast"/>
      </w:pPr>
      <w:r>
        <w:t xml:space="preserve">In addition to the </w:t>
      </w:r>
      <w:r w:rsidR="00D93678">
        <w:t>s.145</w:t>
      </w:r>
      <w:r>
        <w:t xml:space="preserve"> Determinations, </w:t>
      </w:r>
      <w:r w:rsidR="00D93678">
        <w:t>A</w:t>
      </w:r>
      <w:r>
        <w:t xml:space="preserve">dvisory </w:t>
      </w:r>
      <w:r w:rsidR="00D93678">
        <w:t>G</w:t>
      </w:r>
      <w:r>
        <w:t>uidelines are issued by ACMA under s</w:t>
      </w:r>
      <w:r w:rsidR="00D93678">
        <w:t xml:space="preserve">ection </w:t>
      </w:r>
      <w:r>
        <w:t xml:space="preserve">262 of the Act. The Advisory Guidelines usually provide a compatibility requirement for specific devices. The Advisory Guidelines do not usually define a procedure for achieving the compatibility criteria. Advisory Guidelines do not need to be taken into account when issuing an </w:t>
      </w:r>
      <w:r w:rsidR="00D93678">
        <w:t>IIC;</w:t>
      </w:r>
      <w:r>
        <w:t xml:space="preserve"> however, it is strongly recommended that they be considered, as the guidelines may be expected to form the basis for any interference settlement undertaken by ACMA. </w:t>
      </w:r>
    </w:p>
    <w:p w14:paraId="3D3277C5" w14:textId="77777777" w:rsidR="00EE3B0C" w:rsidRPr="008403B0" w:rsidRDefault="00EE3B0C" w:rsidP="00EE3B0C">
      <w:pPr>
        <w:pStyle w:val="ACMABodyText"/>
      </w:pPr>
      <w:r w:rsidRPr="008403B0">
        <w:rPr>
          <w:i/>
        </w:rPr>
        <w:t>Please note that at time of writing ACMA is reviewing its spectrum management systems, including processes for submission of spectrum licence device registrations. For up to date information on aspects of the RRL, interested persons should consult the ACMA website</w:t>
      </w:r>
      <w:r w:rsidR="00167DB0">
        <w:rPr>
          <w:rStyle w:val="FootnoteReference"/>
          <w:i/>
        </w:rPr>
        <w:footnoteReference w:id="23"/>
      </w:r>
      <w:r w:rsidRPr="008403B0">
        <w:rPr>
          <w:i/>
        </w:rPr>
        <w:t>.</w:t>
      </w:r>
    </w:p>
    <w:p w14:paraId="54299E00" w14:textId="77777777" w:rsidR="00EE3B0C" w:rsidRPr="008403B0" w:rsidRDefault="00FD2950" w:rsidP="00EE3B0C">
      <w:pPr>
        <w:pStyle w:val="ACMAHeading3"/>
        <w:rPr>
          <w:lang w:val="en-AU" w:eastAsia="ja-JP"/>
        </w:rPr>
      </w:pPr>
      <w:r w:rsidRPr="008403B0">
        <w:rPr>
          <w:lang w:val="en-AU" w:eastAsia="ja-JP"/>
        </w:rPr>
        <w:lastRenderedPageBreak/>
        <w:t>5.1.3</w:t>
      </w:r>
      <w:r w:rsidR="00EE3B0C" w:rsidRPr="008403B0">
        <w:rPr>
          <w:lang w:val="en-AU" w:eastAsia="ja-JP"/>
        </w:rPr>
        <w:t xml:space="preserve"> </w:t>
      </w:r>
      <w:r w:rsidR="00EE3B0C" w:rsidRPr="008403B0">
        <w:rPr>
          <w:lang w:val="en-AU"/>
        </w:rPr>
        <w:t xml:space="preserve">Exemptions from </w:t>
      </w:r>
      <w:r w:rsidR="00D93678">
        <w:rPr>
          <w:lang w:val="en-AU"/>
        </w:rPr>
        <w:t>device</w:t>
      </w:r>
      <w:r w:rsidR="00D93678" w:rsidRPr="008403B0">
        <w:rPr>
          <w:lang w:val="en-AU"/>
        </w:rPr>
        <w:t xml:space="preserve"> </w:t>
      </w:r>
      <w:r w:rsidR="00D93678">
        <w:rPr>
          <w:lang w:val="en-AU"/>
        </w:rPr>
        <w:t>r</w:t>
      </w:r>
      <w:r w:rsidR="00D93678" w:rsidRPr="008403B0">
        <w:rPr>
          <w:lang w:val="en-AU"/>
        </w:rPr>
        <w:t>egistration</w:t>
      </w:r>
    </w:p>
    <w:p w14:paraId="5B9F533E" w14:textId="77777777" w:rsidR="00D93678" w:rsidRDefault="00EE3B0C" w:rsidP="00BA452F">
      <w:pPr>
        <w:pStyle w:val="ACMABodyText"/>
      </w:pPr>
      <w:r w:rsidRPr="008403B0">
        <w:t>For each spectrum</w:t>
      </w:r>
      <w:r w:rsidR="00D93678">
        <w:t xml:space="preserve"> </w:t>
      </w:r>
      <w:r w:rsidRPr="008403B0">
        <w:t xml:space="preserve">licensed band, there are types of transmitters for which device registration requirements do not apply, as outlined in the relevant Marketing Plan. The most common exemption is provided to mobile transmitters such as </w:t>
      </w:r>
      <w:r w:rsidR="000D133A">
        <w:t>user devices</w:t>
      </w:r>
      <w:r w:rsidRPr="008403B0">
        <w:t xml:space="preserve">, and is specified in terms of a </w:t>
      </w:r>
      <w:r w:rsidR="00640C42" w:rsidRPr="008403B0">
        <w:t>maximum</w:t>
      </w:r>
      <w:r w:rsidRPr="008403B0">
        <w:t xml:space="preserve"> radiated true mean power level. </w:t>
      </w:r>
      <w:r w:rsidR="00D93678">
        <w:t>For example, i</w:t>
      </w:r>
      <w:r w:rsidRPr="008403B0">
        <w:t>n the 2</w:t>
      </w:r>
      <w:r w:rsidR="004E489B">
        <w:t xml:space="preserve"> </w:t>
      </w:r>
      <w:r w:rsidRPr="008403B0">
        <w:t>GHz spectrum</w:t>
      </w:r>
      <w:r w:rsidR="00C6041F">
        <w:t xml:space="preserve"> </w:t>
      </w:r>
      <w:r w:rsidRPr="008403B0">
        <w:t xml:space="preserve">licensed band, the exemption applies to mobile transmitters with ‘a </w:t>
      </w:r>
      <w:r w:rsidR="00640C42" w:rsidRPr="008403B0">
        <w:t>maximum</w:t>
      </w:r>
      <w:r w:rsidRPr="008403B0">
        <w:t xml:space="preserve"> radiated true mean power of 24.5 dBm or less’</w:t>
      </w:r>
      <w:r w:rsidRPr="008403B0">
        <w:rPr>
          <w:rStyle w:val="FootnoteReference"/>
        </w:rPr>
        <w:footnoteReference w:id="24"/>
      </w:r>
      <w:r w:rsidRPr="008403B0">
        <w:t xml:space="preserve">. </w:t>
      </w:r>
    </w:p>
    <w:p w14:paraId="0A496B49" w14:textId="77777777" w:rsidR="00FD2950" w:rsidRPr="008403B0" w:rsidRDefault="00EE3B0C" w:rsidP="00BA452F">
      <w:pPr>
        <w:pStyle w:val="ACMABodyText"/>
      </w:pPr>
      <w:r w:rsidRPr="008403B0">
        <w:t xml:space="preserve">Some low power fixed transmitters, such as indoor or </w:t>
      </w:r>
      <w:r w:rsidRPr="0090541D">
        <w:t>pico-cell</w:t>
      </w:r>
      <w:r w:rsidR="0090541D" w:rsidRPr="0090541D">
        <w:rPr>
          <w:rStyle w:val="FootnoteReference"/>
        </w:rPr>
        <w:footnoteReference w:id="25"/>
      </w:r>
      <w:r w:rsidRPr="008403B0">
        <w:t xml:space="preserve"> transmitters may also meet the requirements for this </w:t>
      </w:r>
      <w:r w:rsidR="004E489B">
        <w:t>exemption. Detailed</w:t>
      </w:r>
      <w:r w:rsidRPr="008403B0">
        <w:t xml:space="preserve"> information on the exact nature of transmitter registration exemptions is detailed in the respective Marketing Plans for each spectrum</w:t>
      </w:r>
      <w:r w:rsidR="00C6041F">
        <w:t xml:space="preserve"> </w:t>
      </w:r>
      <w:r w:rsidRPr="008403B0">
        <w:t>licensed band.</w:t>
      </w:r>
    </w:p>
    <w:p w14:paraId="3DA5895D" w14:textId="77777777" w:rsidR="00EE3B0C" w:rsidRPr="008403B0" w:rsidRDefault="00FD2950" w:rsidP="00EE3B0C">
      <w:pPr>
        <w:pStyle w:val="ACMAHeading3"/>
        <w:rPr>
          <w:lang w:val="en-AU"/>
        </w:rPr>
      </w:pPr>
      <w:r w:rsidRPr="008403B0">
        <w:rPr>
          <w:lang w:val="en-AU"/>
        </w:rPr>
        <w:t>5.1.4</w:t>
      </w:r>
      <w:r w:rsidR="00EE3B0C" w:rsidRPr="008403B0">
        <w:rPr>
          <w:lang w:val="en-AU"/>
        </w:rPr>
        <w:t xml:space="preserve"> Groups of Transmitters</w:t>
      </w:r>
    </w:p>
    <w:p w14:paraId="12939752" w14:textId="77777777" w:rsidR="00A66600" w:rsidRDefault="00EE3B0C" w:rsidP="00BA452F">
      <w:pPr>
        <w:pStyle w:val="ACMABodyText"/>
      </w:pPr>
      <w:r w:rsidRPr="008403B0">
        <w:t xml:space="preserve">ACMA also provides options for simplifying the registration of transmitters that are co-located and operate with the same parameters. If two or more transmitters are operated for the purpose of communicating with the same receiver or same group of receivers and they have identical emission characteristics, those transmitters may be treated as a group in order to simplify the registration process. A transmitter may belong to more than one group. </w:t>
      </w:r>
    </w:p>
    <w:p w14:paraId="4320D2CC" w14:textId="77777777" w:rsidR="00A66600" w:rsidRDefault="00EE3B0C" w:rsidP="00BA452F">
      <w:pPr>
        <w:pStyle w:val="ACMABodyText"/>
      </w:pPr>
      <w:r w:rsidRPr="008403B0">
        <w:t xml:space="preserve">Groups are defined to help minimise the work associated with the registration process of similar transmitters. A group of devices may have location details consisting of a centre and an associated effective radius that can take into account the distribution of subscriber transmitters. </w:t>
      </w:r>
    </w:p>
    <w:p w14:paraId="5D43A3D0" w14:textId="77777777" w:rsidR="00EE3B0C" w:rsidRPr="008403B0" w:rsidRDefault="00EE3B0C" w:rsidP="00BA452F">
      <w:pPr>
        <w:pStyle w:val="ACMABodyText"/>
      </w:pPr>
      <w:r w:rsidRPr="008403B0">
        <w:t>More information on groups of transmitters can be found in the s145 determination for the respective spectrum</w:t>
      </w:r>
      <w:r w:rsidR="00C6041F">
        <w:t xml:space="preserve"> </w:t>
      </w:r>
      <w:r w:rsidRPr="008403B0">
        <w:t>licensed band.</w:t>
      </w:r>
    </w:p>
    <w:p w14:paraId="06F05C40" w14:textId="77777777" w:rsidR="00EE3B0C" w:rsidRPr="008403B0" w:rsidRDefault="00FD2950" w:rsidP="00EE3B0C">
      <w:pPr>
        <w:pStyle w:val="ACMAHeading3"/>
        <w:rPr>
          <w:lang w:val="en-AU"/>
        </w:rPr>
      </w:pPr>
      <w:r w:rsidRPr="008403B0">
        <w:rPr>
          <w:lang w:val="en-AU"/>
        </w:rPr>
        <w:t>5.1.5</w:t>
      </w:r>
      <w:r w:rsidR="00EE3B0C" w:rsidRPr="008403B0">
        <w:rPr>
          <w:lang w:val="en-AU"/>
        </w:rPr>
        <w:t xml:space="preserve"> Other </w:t>
      </w:r>
      <w:r w:rsidR="00A66600">
        <w:rPr>
          <w:lang w:val="en-AU"/>
        </w:rPr>
        <w:t>o</w:t>
      </w:r>
      <w:r w:rsidR="00A66600" w:rsidRPr="008403B0">
        <w:rPr>
          <w:lang w:val="en-AU"/>
        </w:rPr>
        <w:t xml:space="preserve">ptions </w:t>
      </w:r>
      <w:r w:rsidR="00EE3B0C" w:rsidRPr="008403B0">
        <w:rPr>
          <w:lang w:val="en-AU"/>
        </w:rPr>
        <w:t xml:space="preserve">for </w:t>
      </w:r>
      <w:r w:rsidR="00A66600">
        <w:rPr>
          <w:lang w:val="en-AU"/>
        </w:rPr>
        <w:t>d</w:t>
      </w:r>
      <w:r w:rsidR="00A66600" w:rsidRPr="008403B0">
        <w:rPr>
          <w:lang w:val="en-AU"/>
        </w:rPr>
        <w:t xml:space="preserve">evice </w:t>
      </w:r>
      <w:r w:rsidR="00A66600">
        <w:rPr>
          <w:lang w:val="en-AU"/>
        </w:rPr>
        <w:t>r</w:t>
      </w:r>
      <w:r w:rsidR="00A66600" w:rsidRPr="008403B0">
        <w:rPr>
          <w:lang w:val="en-AU"/>
        </w:rPr>
        <w:t>egistration</w:t>
      </w:r>
      <w:r w:rsidR="00EE3B0C" w:rsidRPr="008403B0">
        <w:rPr>
          <w:lang w:val="en-AU"/>
        </w:rPr>
        <w:t>/</w:t>
      </w:r>
      <w:r w:rsidR="00A66600">
        <w:rPr>
          <w:lang w:val="en-AU"/>
        </w:rPr>
        <w:t>s</w:t>
      </w:r>
      <w:r w:rsidR="00A66600" w:rsidRPr="008403B0">
        <w:rPr>
          <w:lang w:val="en-AU"/>
        </w:rPr>
        <w:t xml:space="preserve">pectrum </w:t>
      </w:r>
      <w:r w:rsidR="00A66600">
        <w:rPr>
          <w:lang w:val="en-AU"/>
        </w:rPr>
        <w:t>u</w:t>
      </w:r>
      <w:r w:rsidR="00A66600" w:rsidRPr="008403B0">
        <w:rPr>
          <w:lang w:val="en-AU"/>
        </w:rPr>
        <w:t>sage</w:t>
      </w:r>
    </w:p>
    <w:p w14:paraId="4E0FB620" w14:textId="77777777" w:rsidR="00A66600" w:rsidRDefault="00EE3B0C" w:rsidP="00EE3B0C">
      <w:pPr>
        <w:pStyle w:val="ACMABodyText"/>
        <w:rPr>
          <w:color w:val="000000"/>
        </w:rPr>
      </w:pPr>
      <w:r w:rsidRPr="008403B0">
        <w:rPr>
          <w:color w:val="000000"/>
        </w:rPr>
        <w:t>The technical framework a</w:t>
      </w:r>
      <w:r w:rsidR="00ED5A68">
        <w:rPr>
          <w:color w:val="000000"/>
        </w:rPr>
        <w:t>lso provides</w:t>
      </w:r>
      <w:r w:rsidRPr="008403B0">
        <w:rPr>
          <w:color w:val="000000"/>
        </w:rPr>
        <w:t xml:space="preserve"> flexibility when dealing with interference between apparatus and spectrum licensed devices</w:t>
      </w:r>
      <w:r w:rsidR="00ED5A68">
        <w:rPr>
          <w:color w:val="000000"/>
        </w:rPr>
        <w:t>.  ACMA provides licensees with</w:t>
      </w:r>
      <w:r w:rsidRPr="008403B0">
        <w:rPr>
          <w:color w:val="000000"/>
        </w:rPr>
        <w:t xml:space="preserve"> the ability to negotiate</w:t>
      </w:r>
      <w:r w:rsidRPr="008403B0">
        <w:rPr>
          <w:color w:val="FF0000"/>
        </w:rPr>
        <w:t xml:space="preserve"> </w:t>
      </w:r>
      <w:r w:rsidRPr="008403B0">
        <w:rPr>
          <w:color w:val="000000"/>
        </w:rPr>
        <w:t xml:space="preserve">with other spectrum licence holders and come to an agreement on varying </w:t>
      </w:r>
      <w:r w:rsidR="00A66600">
        <w:rPr>
          <w:color w:val="000000"/>
        </w:rPr>
        <w:t>the</w:t>
      </w:r>
      <w:r w:rsidR="00A66600" w:rsidRPr="008403B0">
        <w:rPr>
          <w:color w:val="000000"/>
        </w:rPr>
        <w:t xml:space="preserve"> </w:t>
      </w:r>
      <w:r w:rsidRPr="008403B0">
        <w:rPr>
          <w:color w:val="000000"/>
        </w:rPr>
        <w:t xml:space="preserve">core conditions </w:t>
      </w:r>
      <w:r w:rsidR="00A66600">
        <w:rPr>
          <w:color w:val="000000"/>
        </w:rPr>
        <w:t xml:space="preserve">of a spectrum licence </w:t>
      </w:r>
      <w:r w:rsidRPr="008403B0">
        <w:rPr>
          <w:color w:val="000000"/>
        </w:rPr>
        <w:t xml:space="preserve">that may </w:t>
      </w:r>
      <w:r w:rsidR="00ED5A68">
        <w:rPr>
          <w:color w:val="000000"/>
        </w:rPr>
        <w:t>resolve interference or allow</w:t>
      </w:r>
      <w:r w:rsidRPr="008403B0">
        <w:rPr>
          <w:color w:val="000000"/>
        </w:rPr>
        <w:t xml:space="preserve"> operation of a device or devices. </w:t>
      </w:r>
    </w:p>
    <w:p w14:paraId="4BCAD047" w14:textId="77777777" w:rsidR="00EE3B0C" w:rsidRPr="008403B0" w:rsidRDefault="0011395F" w:rsidP="00EE3B0C">
      <w:pPr>
        <w:pStyle w:val="ACMABodyText"/>
        <w:rPr>
          <w:color w:val="FF0000"/>
        </w:rPr>
      </w:pPr>
      <w:r>
        <w:rPr>
          <w:color w:val="000000"/>
        </w:rPr>
        <w:t>For example,</w:t>
      </w:r>
      <w:r w:rsidR="00AD641A">
        <w:rPr>
          <w:color w:val="000000"/>
        </w:rPr>
        <w:t xml:space="preserve"> </w:t>
      </w:r>
      <w:r w:rsidR="00290F8B">
        <w:rPr>
          <w:color w:val="000000"/>
        </w:rPr>
        <w:t xml:space="preserve">a </w:t>
      </w:r>
      <w:r w:rsidR="00D02787">
        <w:rPr>
          <w:color w:val="000000"/>
        </w:rPr>
        <w:t>l</w:t>
      </w:r>
      <w:r w:rsidR="00AD641A">
        <w:rPr>
          <w:color w:val="000000"/>
        </w:rPr>
        <w:t>icensee</w:t>
      </w:r>
      <w:r>
        <w:rPr>
          <w:color w:val="000000"/>
        </w:rPr>
        <w:t xml:space="preserve"> </w:t>
      </w:r>
      <w:r w:rsidR="00AD641A">
        <w:rPr>
          <w:color w:val="000000"/>
        </w:rPr>
        <w:t xml:space="preserve">may </w:t>
      </w:r>
      <w:r w:rsidR="00D02787">
        <w:rPr>
          <w:color w:val="000000"/>
        </w:rPr>
        <w:t>wish to operate devices th</w:t>
      </w:r>
      <w:r w:rsidR="00290F8B">
        <w:rPr>
          <w:color w:val="000000"/>
        </w:rPr>
        <w:t>at exceed the maximum radiated</w:t>
      </w:r>
      <w:r w:rsidR="00D02787">
        <w:rPr>
          <w:color w:val="000000"/>
        </w:rPr>
        <w:t xml:space="preserve"> power level stated in the out of area core condition</w:t>
      </w:r>
      <w:r w:rsidR="00A539C1">
        <w:rPr>
          <w:color w:val="000000"/>
        </w:rPr>
        <w:t xml:space="preserve"> of their licence</w:t>
      </w:r>
      <w:r w:rsidR="00D02787">
        <w:rPr>
          <w:color w:val="000000"/>
        </w:rPr>
        <w:t xml:space="preserve">. To enable this </w:t>
      </w:r>
      <w:r w:rsidR="00F41DB6">
        <w:rPr>
          <w:color w:val="000000"/>
        </w:rPr>
        <w:t>deployment</w:t>
      </w:r>
      <w:r w:rsidR="00A63F39">
        <w:rPr>
          <w:color w:val="000000"/>
        </w:rPr>
        <w:t>,</w:t>
      </w:r>
      <w:r w:rsidR="00F41DB6">
        <w:rPr>
          <w:color w:val="000000"/>
        </w:rPr>
        <w:t xml:space="preserve"> </w:t>
      </w:r>
      <w:r w:rsidR="00D02787">
        <w:rPr>
          <w:color w:val="000000"/>
        </w:rPr>
        <w:t xml:space="preserve">the licensee must </w:t>
      </w:r>
      <w:r w:rsidR="00F41DB6">
        <w:rPr>
          <w:color w:val="000000"/>
        </w:rPr>
        <w:t>establish</w:t>
      </w:r>
      <w:r w:rsidR="00D02787">
        <w:rPr>
          <w:color w:val="000000"/>
        </w:rPr>
        <w:t xml:space="preserve"> a core condition agreement </w:t>
      </w:r>
      <w:r w:rsidR="00290F8B">
        <w:rPr>
          <w:color w:val="000000"/>
        </w:rPr>
        <w:t>with</w:t>
      </w:r>
      <w:r w:rsidR="00D02787">
        <w:rPr>
          <w:color w:val="000000"/>
        </w:rPr>
        <w:t xml:space="preserve"> all licensees that may be affected by this increase</w:t>
      </w:r>
      <w:r w:rsidR="00290F8B">
        <w:rPr>
          <w:color w:val="000000"/>
        </w:rPr>
        <w:t>d</w:t>
      </w:r>
      <w:r w:rsidR="00D02787">
        <w:rPr>
          <w:color w:val="000000"/>
        </w:rPr>
        <w:t xml:space="preserve"> radiated power level. </w:t>
      </w:r>
      <w:r w:rsidR="00EE3B0C" w:rsidRPr="008403B0">
        <w:rPr>
          <w:color w:val="000000"/>
        </w:rPr>
        <w:t>More information on core condition agreements can be found on the ACMA website</w:t>
      </w:r>
      <w:r w:rsidR="00EE3B0C" w:rsidRPr="008403B0">
        <w:rPr>
          <w:rStyle w:val="FootnoteReference"/>
          <w:color w:val="000000"/>
        </w:rPr>
        <w:footnoteReference w:id="26"/>
      </w:r>
      <w:r w:rsidR="00EE3B0C" w:rsidRPr="008403B0">
        <w:rPr>
          <w:color w:val="000000"/>
        </w:rPr>
        <w:t>.</w:t>
      </w:r>
    </w:p>
    <w:p w14:paraId="3EA507CA" w14:textId="77777777" w:rsidR="00EE3B0C" w:rsidRPr="008403B0" w:rsidRDefault="00EE3B0C" w:rsidP="00EE3B0C">
      <w:pPr>
        <w:pStyle w:val="ACMABodyText"/>
      </w:pPr>
    </w:p>
    <w:p w14:paraId="5C289B9C" w14:textId="77777777" w:rsidR="00EE3B0C" w:rsidRPr="008403B0" w:rsidRDefault="00EE3B0C" w:rsidP="00EE3B0C">
      <w:pPr>
        <w:pStyle w:val="ACMAHeading1"/>
        <w:rPr>
          <w:lang w:val="en-AU"/>
        </w:rPr>
      </w:pPr>
      <w:bookmarkStart w:id="115" w:name="_Toc207159092"/>
      <w:bookmarkStart w:id="116" w:name="_Toc208041187"/>
      <w:bookmarkStart w:id="117" w:name="_Toc208210903"/>
      <w:bookmarkStart w:id="118" w:name="_Toc208212157"/>
      <w:bookmarkStart w:id="119" w:name="_Toc209505798"/>
      <w:bookmarkStart w:id="120" w:name="_Toc210458963"/>
      <w:bookmarkStart w:id="121" w:name="_Toc211919319"/>
      <w:r w:rsidRPr="008403B0">
        <w:rPr>
          <w:lang w:val="en-AU"/>
        </w:rPr>
        <w:lastRenderedPageBreak/>
        <w:t xml:space="preserve">5.2 Device Boundary </w:t>
      </w:r>
      <w:bookmarkEnd w:id="115"/>
      <w:bookmarkEnd w:id="116"/>
      <w:bookmarkEnd w:id="117"/>
      <w:bookmarkEnd w:id="118"/>
      <w:bookmarkEnd w:id="119"/>
      <w:bookmarkEnd w:id="120"/>
      <w:bookmarkEnd w:id="121"/>
      <w:r w:rsidR="00E92701" w:rsidRPr="008403B0">
        <w:rPr>
          <w:lang w:val="en-AU"/>
        </w:rPr>
        <w:t>Criteri</w:t>
      </w:r>
      <w:r w:rsidR="00E92701">
        <w:rPr>
          <w:lang w:val="en-AU"/>
        </w:rPr>
        <w:t>a</w:t>
      </w:r>
      <w:r w:rsidR="00E92701" w:rsidRPr="008403B0">
        <w:rPr>
          <w:lang w:val="en-AU"/>
        </w:rPr>
        <w:t xml:space="preserve"> </w:t>
      </w:r>
    </w:p>
    <w:p w14:paraId="1CE6979A" w14:textId="77777777" w:rsidR="00EE3B0C" w:rsidRPr="008403B0" w:rsidRDefault="00EE3B0C" w:rsidP="00EE3B0C">
      <w:pPr>
        <w:pStyle w:val="ACMAHeading3"/>
        <w:rPr>
          <w:lang w:val="en-AU"/>
        </w:rPr>
      </w:pPr>
      <w:r w:rsidRPr="008403B0">
        <w:rPr>
          <w:lang w:val="en-AU"/>
        </w:rPr>
        <w:t>5.2.1 Overview</w:t>
      </w:r>
    </w:p>
    <w:p w14:paraId="55529FF3" w14:textId="77777777" w:rsidR="00104A41" w:rsidRDefault="00B1174D" w:rsidP="00104A41">
      <w:pPr>
        <w:pStyle w:val="ACMABodyText"/>
      </w:pPr>
      <w:r>
        <w:t>U</w:t>
      </w:r>
      <w:r w:rsidRPr="008403B0">
        <w:t>nder a spectrum licensing technical framework</w:t>
      </w:r>
      <w:r>
        <w:t>, in band interference caused by o</w:t>
      </w:r>
      <w:r w:rsidR="00EE3B0C" w:rsidRPr="008403B0">
        <w:t xml:space="preserve">ut of area </w:t>
      </w:r>
      <w:r>
        <w:t>emissions</w:t>
      </w:r>
      <w:r w:rsidR="00EE3B0C" w:rsidRPr="008403B0">
        <w:t xml:space="preserve"> is primarily managed using what is termed a </w:t>
      </w:r>
      <w:r w:rsidR="00802FF0">
        <w:t>d</w:t>
      </w:r>
      <w:r w:rsidR="00EE3B0C" w:rsidRPr="008403B0">
        <w:t xml:space="preserve">evice </w:t>
      </w:r>
      <w:r w:rsidR="00802FF0">
        <w:t>b</w:t>
      </w:r>
      <w:r w:rsidR="00EE3B0C" w:rsidRPr="008403B0">
        <w:t xml:space="preserve">oundary </w:t>
      </w:r>
      <w:r w:rsidR="00802FF0">
        <w:t>c</w:t>
      </w:r>
      <w:r w:rsidR="00EE3B0C" w:rsidRPr="008403B0">
        <w:t>riterion</w:t>
      </w:r>
      <w:r w:rsidR="00EE3B0C" w:rsidRPr="008403B0">
        <w:rPr>
          <w:rStyle w:val="FootnoteReference"/>
        </w:rPr>
        <w:footnoteReference w:id="27"/>
      </w:r>
      <w:r w:rsidR="00EE3B0C" w:rsidRPr="008403B0">
        <w:t xml:space="preserve">.  </w:t>
      </w:r>
      <w:r w:rsidR="00ED5A68">
        <w:t>T</w:t>
      </w:r>
      <w:r w:rsidR="00EE3B0C" w:rsidRPr="008403B0">
        <w:t>he device boundary is the distance along a radial from the device that is required to ensure that the emission levels from the device are below the level of protection which has been defined for a spectrum</w:t>
      </w:r>
      <w:r w:rsidR="00C6041F">
        <w:t xml:space="preserve"> </w:t>
      </w:r>
      <w:r w:rsidR="00EE3B0C" w:rsidRPr="008403B0">
        <w:t xml:space="preserve">licensed receiver in the band. Figure 5.2 shows an example of a device polygon drawn by connecting the end point of each radial to determine the device boundary. </w:t>
      </w:r>
    </w:p>
    <w:p w14:paraId="5DCEFF2C" w14:textId="77777777" w:rsidR="00104A41" w:rsidRDefault="00104A41" w:rsidP="00104A41">
      <w:pPr>
        <w:pStyle w:val="ACMABodyText"/>
      </w:pPr>
      <w:r>
        <w:t xml:space="preserve">The polygon lies entirely inside the geographic area of the spectrum licence. Therefore, the device is operating in accordance with the conditions outlines in the relevant s.145 Determination and does not cause unacceptable interference in this case.  </w:t>
      </w:r>
    </w:p>
    <w:p w14:paraId="69202947" w14:textId="77777777" w:rsidR="00EE3B0C" w:rsidRPr="008403B0" w:rsidRDefault="00EE3B0C" w:rsidP="00EE3B0C">
      <w:pPr>
        <w:pStyle w:val="ACMATableCaption"/>
      </w:pPr>
    </w:p>
    <w:p w14:paraId="11DC7105" w14:textId="77777777" w:rsidR="00EE3B0C" w:rsidRPr="008403B0" w:rsidRDefault="00EE3B0C" w:rsidP="00104A41">
      <w:pPr>
        <w:pStyle w:val="ACMATableHeading"/>
      </w:pPr>
      <w:r w:rsidRPr="008403B0">
        <w:t xml:space="preserve">Figure 5.2 </w:t>
      </w:r>
      <w:r w:rsidR="00104A41">
        <w:t>A</w:t>
      </w:r>
      <w:r w:rsidR="00104A41" w:rsidRPr="008403B0">
        <w:t xml:space="preserve"> </w:t>
      </w:r>
      <w:r w:rsidRPr="008403B0">
        <w:t xml:space="preserve">polygon (the device boundary) </w:t>
      </w:r>
      <w:r w:rsidR="00104A41">
        <w:t>demonstrating compliance with the</w:t>
      </w:r>
      <w:r w:rsidRPr="008403B0">
        <w:t xml:space="preserve"> relevant s145 </w:t>
      </w:r>
      <w:r w:rsidR="00104A41">
        <w:t>D</w:t>
      </w:r>
      <w:r w:rsidR="00104A41" w:rsidRPr="008403B0">
        <w:t>etermination</w:t>
      </w:r>
      <w:r w:rsidRPr="008403B0">
        <w:t xml:space="preserve">.     </w:t>
      </w:r>
    </w:p>
    <w:p w14:paraId="50E899B1" w14:textId="54EF0DC3" w:rsidR="00EE3B0C" w:rsidRPr="008403B0" w:rsidRDefault="00CA0581" w:rsidP="00EE3B0C">
      <w:pPr>
        <w:pStyle w:val="ACMATableCaption"/>
        <w:jc w:val="center"/>
      </w:pPr>
      <w:r w:rsidRPr="008403B0">
        <w:rPr>
          <w:noProof/>
        </w:rPr>
        <w:drawing>
          <wp:inline distT="0" distB="0" distL="0" distR="0" wp14:anchorId="60E73196" wp14:editId="107789D3">
            <wp:extent cx="2922270" cy="216281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922270" cy="2162810"/>
                    </a:xfrm>
                    <a:prstGeom prst="rect">
                      <a:avLst/>
                    </a:prstGeom>
                    <a:noFill/>
                    <a:ln>
                      <a:noFill/>
                    </a:ln>
                    <a:effectLst/>
                  </pic:spPr>
                </pic:pic>
              </a:graphicData>
            </a:graphic>
          </wp:inline>
        </w:drawing>
      </w:r>
    </w:p>
    <w:p w14:paraId="065D0315" w14:textId="77777777" w:rsidR="00EE3B0C" w:rsidRPr="008403B0" w:rsidRDefault="00104A41" w:rsidP="00EE3B0C">
      <w:pPr>
        <w:pStyle w:val="ACMABodyText"/>
      </w:pPr>
      <w:r>
        <w:t>The</w:t>
      </w:r>
      <w:r w:rsidR="00EE3B0C" w:rsidRPr="008403B0">
        <w:t xml:space="preserve"> device boundary </w:t>
      </w:r>
      <w:r>
        <w:t>is</w:t>
      </w:r>
      <w:r w:rsidR="00EE3B0C" w:rsidRPr="008403B0">
        <w:t xml:space="preserve"> represented by </w:t>
      </w:r>
      <w:r w:rsidRPr="008403B0">
        <w:t>th</w:t>
      </w:r>
      <w:r>
        <w:t>e</w:t>
      </w:r>
      <w:r w:rsidRPr="008403B0">
        <w:t xml:space="preserve"> </w:t>
      </w:r>
      <w:r w:rsidR="00EE3B0C" w:rsidRPr="008403B0">
        <w:t>polygon which</w:t>
      </w:r>
      <w:r>
        <w:t>, essentially, demonstrates</w:t>
      </w:r>
      <w:r w:rsidR="00EE3B0C" w:rsidRPr="008403B0">
        <w:t xml:space="preserve"> the transmitter’s in-band emissions</w:t>
      </w:r>
      <w:r>
        <w:t xml:space="preserve"> in a geographical sense</w:t>
      </w:r>
      <w:r w:rsidR="00EE3B0C" w:rsidRPr="008403B0">
        <w:t>. The device boundary criterion stipulates that the device boundary must fall inside</w:t>
      </w:r>
      <w:r w:rsidR="009B0EEB" w:rsidRPr="008403B0">
        <w:t xml:space="preserve"> the</w:t>
      </w:r>
      <w:r w:rsidR="00EE3B0C" w:rsidRPr="008403B0">
        <w:t xml:space="preserve"> licence boundary of the corresponding licence. If it does, the device is then considered to not cause unacceptable interference to geographically</w:t>
      </w:r>
      <w:r w:rsidR="00C6041F">
        <w:t xml:space="preserve"> </w:t>
      </w:r>
      <w:r w:rsidR="00EE3B0C" w:rsidRPr="008403B0">
        <w:t xml:space="preserve">adjacent licence areas. </w:t>
      </w:r>
    </w:p>
    <w:p w14:paraId="394BDFB2" w14:textId="77777777" w:rsidR="00EE3B0C" w:rsidRPr="008403B0" w:rsidRDefault="00EE3B0C" w:rsidP="00EE3B0C">
      <w:pPr>
        <w:pStyle w:val="ACMABodyText"/>
      </w:pPr>
      <w:r w:rsidRPr="008403B0">
        <w:t xml:space="preserve">The device boundary criterion is commonly expressed in </w:t>
      </w:r>
      <w:r w:rsidR="00ED5A68">
        <w:t>a</w:t>
      </w:r>
      <w:r w:rsidR="00C6041F">
        <w:t>n</w:t>
      </w:r>
      <w:r w:rsidR="00ED5A68">
        <w:t xml:space="preserve"> s145 </w:t>
      </w:r>
      <w:r w:rsidR="00FC5C88">
        <w:t>Determination</w:t>
      </w:r>
      <w:r w:rsidR="00ED5A68">
        <w:t>, using a</w:t>
      </w:r>
      <w:r w:rsidRPr="008403B0">
        <w:t xml:space="preserve"> variation of the basic formula: </w:t>
      </w:r>
    </w:p>
    <w:p w14:paraId="2ED189CE" w14:textId="77777777" w:rsidR="00EE3B0C" w:rsidRPr="008403B0" w:rsidRDefault="00EE3B0C" w:rsidP="00EE3B0C">
      <w:pPr>
        <w:pStyle w:val="ACMABodyText"/>
        <w:jc w:val="center"/>
        <w:rPr>
          <w:b/>
        </w:rPr>
      </w:pPr>
      <w:r w:rsidRPr="008403B0">
        <w:rPr>
          <w:b/>
        </w:rPr>
        <w:t>[Horizontally Radiated Power] – [Propagation Loss] &lt; [Level of Protection]</w:t>
      </w:r>
      <w:r w:rsidRPr="008403B0">
        <w:rPr>
          <w:b/>
        </w:rPr>
        <w:br/>
      </w:r>
    </w:p>
    <w:p w14:paraId="37A06B05" w14:textId="77777777" w:rsidR="00EE3B0C" w:rsidRPr="008403B0" w:rsidRDefault="00EE3B0C" w:rsidP="00EE3B0C">
      <w:pPr>
        <w:pStyle w:val="ACMABodyText"/>
        <w:ind w:firstLine="720"/>
        <w:jc w:val="center"/>
      </w:pPr>
      <w:r w:rsidRPr="008403B0">
        <w:t xml:space="preserve">HRP – L </w:t>
      </w:r>
      <w:r w:rsidRPr="008403B0">
        <w:rPr>
          <w:vertAlign w:val="subscript"/>
        </w:rPr>
        <w:t>prop</w:t>
      </w:r>
      <w:r w:rsidRPr="008403B0">
        <w:rPr>
          <w:vertAlign w:val="subscript"/>
        </w:rPr>
        <w:softHyphen/>
      </w:r>
      <w:r w:rsidRPr="008403B0">
        <w:t xml:space="preserve"> &lt; LOP </w:t>
      </w:r>
      <w:r w:rsidRPr="008403B0">
        <w:tab/>
      </w:r>
      <w:r w:rsidRPr="008403B0">
        <w:tab/>
      </w:r>
      <w:r w:rsidRPr="008403B0">
        <w:tab/>
        <w:t xml:space="preserve"> (1)</w:t>
      </w:r>
    </w:p>
    <w:p w14:paraId="203667B9" w14:textId="77777777" w:rsidR="00EE3B0C" w:rsidRPr="008403B0" w:rsidRDefault="00EE3B0C" w:rsidP="00EE3B0C">
      <w:pPr>
        <w:pStyle w:val="ACMABodyText"/>
      </w:pPr>
      <w:r w:rsidRPr="008403B0">
        <w:t xml:space="preserve">Depending on the band, the device boundary criterion may be written slightly differently. For example, the 1800 MHz technical framework includes the </w:t>
      </w:r>
      <w:r w:rsidR="00ED3E83">
        <w:t>L</w:t>
      </w:r>
      <w:r w:rsidR="00C6041F">
        <w:t xml:space="preserve">evel </w:t>
      </w:r>
      <w:r w:rsidR="00ED3E83">
        <w:t>of</w:t>
      </w:r>
      <w:r w:rsidR="00C6041F">
        <w:t xml:space="preserve"> </w:t>
      </w:r>
      <w:r w:rsidR="00ED3E83">
        <w:t>P</w:t>
      </w:r>
      <w:r w:rsidR="00C6041F">
        <w:t>rotection (</w:t>
      </w:r>
      <w:r w:rsidRPr="008403B0">
        <w:t>LOP</w:t>
      </w:r>
      <w:r w:rsidR="00C6041F">
        <w:t>)</w:t>
      </w:r>
      <w:r w:rsidRPr="008403B0">
        <w:t xml:space="preserve"> within its formula for ‘</w:t>
      </w:r>
      <w:r w:rsidR="00640C42" w:rsidRPr="008403B0">
        <w:t>maximum</w:t>
      </w:r>
      <w:r w:rsidRPr="008403B0">
        <w:t xml:space="preserve"> power’ (MP) and writes the criterion as:</w:t>
      </w:r>
    </w:p>
    <w:p w14:paraId="6235F3EE" w14:textId="77777777" w:rsidR="00EE3B0C" w:rsidRPr="008403B0" w:rsidRDefault="00EE3B0C" w:rsidP="00EE3B0C">
      <w:pPr>
        <w:pStyle w:val="ACMABodyText"/>
        <w:ind w:left="2160" w:firstLine="720"/>
      </w:pPr>
      <w:r w:rsidRPr="008403B0">
        <w:t xml:space="preserve"> RP – MP &lt; 0</w:t>
      </w:r>
      <w:r w:rsidRPr="008403B0">
        <w:tab/>
      </w:r>
      <w:r w:rsidRPr="008403B0">
        <w:tab/>
      </w:r>
      <w:r w:rsidRPr="008403B0">
        <w:tab/>
      </w:r>
      <w:r w:rsidRPr="008403B0">
        <w:tab/>
        <w:t xml:space="preserve">(2)  </w:t>
      </w:r>
    </w:p>
    <w:p w14:paraId="4ADBD57D" w14:textId="77777777" w:rsidR="00EE3B0C" w:rsidRPr="008403B0" w:rsidRDefault="00FC5C88" w:rsidP="00EE3B0C">
      <w:pPr>
        <w:pStyle w:val="ACMABodyText"/>
      </w:pPr>
      <w:r>
        <w:lastRenderedPageBreak/>
        <w:t>As part of t</w:t>
      </w:r>
      <w:r w:rsidR="00ED5A68">
        <w:t xml:space="preserve">he </w:t>
      </w:r>
      <w:r w:rsidR="003F645A">
        <w:t>industry working group</w:t>
      </w:r>
      <w:r w:rsidR="00EE3B0C" w:rsidRPr="008403B0">
        <w:t xml:space="preserve"> </w:t>
      </w:r>
      <w:r>
        <w:t xml:space="preserve">process, appropriate values to establish the device boundary criterion will be considered.  The types of values considered </w:t>
      </w:r>
      <w:r w:rsidR="00EE3B0C" w:rsidRPr="008403B0">
        <w:t xml:space="preserve">will </w:t>
      </w:r>
      <w:r>
        <w:t xml:space="preserve">include </w:t>
      </w:r>
      <w:r w:rsidR="00EE3B0C" w:rsidRPr="008403B0">
        <w:t xml:space="preserve">the </w:t>
      </w:r>
      <w:r>
        <w:t>following</w:t>
      </w:r>
      <w:r w:rsidR="00EE3B0C" w:rsidRPr="008403B0">
        <w:t>:</w:t>
      </w:r>
    </w:p>
    <w:p w14:paraId="6E9A090E" w14:textId="77777777" w:rsidR="00EE3B0C" w:rsidRPr="008403B0" w:rsidRDefault="00EE3B0C" w:rsidP="00EE3B0C">
      <w:pPr>
        <w:pStyle w:val="ACMAHeading4"/>
      </w:pPr>
    </w:p>
    <w:p w14:paraId="265A4677" w14:textId="77777777" w:rsidR="00EE3B0C" w:rsidRPr="008403B0" w:rsidRDefault="00EE3B0C" w:rsidP="00393A9D">
      <w:pPr>
        <w:pStyle w:val="ACMAHeading4"/>
        <w:numPr>
          <w:ilvl w:val="0"/>
          <w:numId w:val="37"/>
        </w:numPr>
      </w:pPr>
      <w:r w:rsidRPr="008403B0">
        <w:t>Propagation Model</w:t>
      </w:r>
    </w:p>
    <w:p w14:paraId="704DF7C1" w14:textId="77777777" w:rsidR="00EE3B0C" w:rsidRPr="008403B0" w:rsidRDefault="00EE3B0C" w:rsidP="00393A9D">
      <w:pPr>
        <w:pStyle w:val="ACMABodyText"/>
        <w:ind w:left="1080"/>
      </w:pPr>
      <w:r w:rsidRPr="008403B0">
        <w:t xml:space="preserve">The </w:t>
      </w:r>
      <w:r w:rsidR="00F57233">
        <w:t xml:space="preserve">propagation, or </w:t>
      </w:r>
      <w:r w:rsidRPr="008403B0">
        <w:t>path loss</w:t>
      </w:r>
      <w:r w:rsidR="00F57233">
        <w:t>,</w:t>
      </w:r>
      <w:r w:rsidRPr="008403B0">
        <w:t xml:space="preserve"> model </w:t>
      </w:r>
      <w:r w:rsidR="00F57233">
        <w:t>applied</w:t>
      </w:r>
      <w:r w:rsidR="00F57233" w:rsidRPr="008403B0">
        <w:t xml:space="preserve"> </w:t>
      </w:r>
      <w:r w:rsidR="00F57233">
        <w:t xml:space="preserve">is dependent on </w:t>
      </w:r>
      <w:r w:rsidRPr="008403B0">
        <w:t>the s</w:t>
      </w:r>
      <w:r w:rsidR="00ED5A68">
        <w:t>pectrum licences being allocated</w:t>
      </w:r>
      <w:r w:rsidR="00F57233">
        <w:t xml:space="preserve"> and takes into account</w:t>
      </w:r>
      <w:r w:rsidRPr="008403B0">
        <w:t xml:space="preserve"> the frequency and </w:t>
      </w:r>
      <w:r w:rsidR="00F57233">
        <w:t>geographic</w:t>
      </w:r>
      <w:r w:rsidRPr="008403B0">
        <w:t xml:space="preserve"> areas</w:t>
      </w:r>
      <w:r w:rsidR="00ED5A68">
        <w:t xml:space="preserve"> of the proposed licences</w:t>
      </w:r>
      <w:r w:rsidRPr="008403B0">
        <w:t>.</w:t>
      </w:r>
      <w:r w:rsidR="00ED5A68">
        <w:t xml:space="preserve">  The propagation model</w:t>
      </w:r>
      <w:r w:rsidRPr="008403B0">
        <w:t xml:space="preserve"> often include</w:t>
      </w:r>
      <w:r w:rsidR="00ED5A68">
        <w:t>s</w:t>
      </w:r>
      <w:r w:rsidRPr="008403B0">
        <w:t xml:space="preserve"> tailored formulas to be used for different path profile distances (</w:t>
      </w:r>
      <w:r w:rsidR="00F57233" w:rsidRPr="008403B0">
        <w:t>e.g.</w:t>
      </w:r>
      <w:r w:rsidRPr="008403B0">
        <w:t xml:space="preserve">  d &lt; 20 km, and d &gt; 20 km). An example formula from the </w:t>
      </w:r>
      <w:r w:rsidR="00632CA4" w:rsidRPr="008403B0">
        <w:t xml:space="preserve">s145 Determination </w:t>
      </w:r>
      <w:r w:rsidR="00632CA4">
        <w:t xml:space="preserve">for the </w:t>
      </w:r>
      <w:r w:rsidRPr="008403B0">
        <w:t>1800 MHz</w:t>
      </w:r>
      <w:r w:rsidR="00632CA4">
        <w:t xml:space="preserve"> band</w:t>
      </w:r>
      <w:r w:rsidRPr="008403B0">
        <w:t>, is as follows:</w:t>
      </w:r>
    </w:p>
    <w:p w14:paraId="7A268D9D" w14:textId="77777777" w:rsidR="00EE3B0C" w:rsidRPr="008403B0" w:rsidRDefault="00EE3B0C" w:rsidP="00EE3B0C">
      <w:pPr>
        <w:pStyle w:val="ACMABodyText"/>
        <w:ind w:left="360" w:firstLine="720"/>
      </w:pPr>
      <w:r w:rsidRPr="008403B0">
        <w:t xml:space="preserve">For 0 &lt; d &lt; 20 km the </w:t>
      </w:r>
      <w:r w:rsidR="00640C42" w:rsidRPr="008403B0">
        <w:t>maximum</w:t>
      </w:r>
      <w:r w:rsidRPr="008403B0">
        <w:t xml:space="preserve"> power MP is:</w:t>
      </w:r>
    </w:p>
    <w:p w14:paraId="3413AC75" w14:textId="77777777" w:rsidR="00EE3B0C" w:rsidRPr="008403B0" w:rsidRDefault="00EE3B0C" w:rsidP="00EE3B0C">
      <w:pPr>
        <w:pStyle w:val="ACMABodyText"/>
        <w:ind w:left="360" w:firstLine="720"/>
      </w:pPr>
      <w:r w:rsidRPr="008403B0">
        <w:rPr>
          <w:i/>
        </w:rPr>
        <w:t>MP = 34.6 log (d +S) – 20.4 log (h</w:t>
      </w:r>
      <w:r w:rsidRPr="008403B0">
        <w:rPr>
          <w:i/>
          <w:vertAlign w:val="subscript"/>
        </w:rPr>
        <w:t>e</w:t>
      </w:r>
      <w:r w:rsidRPr="008403B0">
        <w:rPr>
          <w:i/>
        </w:rPr>
        <w:t>) + 43</w:t>
      </w:r>
      <w:r w:rsidRPr="008403B0">
        <w:rPr>
          <w:i/>
        </w:rPr>
        <w:tab/>
      </w:r>
      <w:r w:rsidRPr="008403B0">
        <w:tab/>
      </w:r>
      <w:r w:rsidRPr="008403B0">
        <w:tab/>
        <w:t>(3)</w:t>
      </w:r>
    </w:p>
    <w:p w14:paraId="71CBD80C" w14:textId="77777777" w:rsidR="00EE3B0C" w:rsidRPr="008403B0" w:rsidRDefault="00EE3B0C" w:rsidP="00EE3B0C">
      <w:pPr>
        <w:pStyle w:val="ACMABodyText"/>
        <w:ind w:left="360" w:firstLine="720"/>
      </w:pPr>
      <w:r w:rsidRPr="008403B0">
        <w:t xml:space="preserve">For d &gt; 20km; </w:t>
      </w:r>
    </w:p>
    <w:p w14:paraId="342C3281" w14:textId="77777777" w:rsidR="00EE3B0C" w:rsidRPr="008403B0" w:rsidRDefault="00EE3B0C" w:rsidP="00EE3B0C">
      <w:pPr>
        <w:pStyle w:val="ACMABodyText"/>
        <w:ind w:left="360" w:firstLine="720"/>
      </w:pPr>
      <w:r w:rsidRPr="008403B0">
        <w:rPr>
          <w:i/>
        </w:rPr>
        <w:t>MP = 58.9 log (d + S) + 0.038h</w:t>
      </w:r>
      <w:r w:rsidRPr="008403B0">
        <w:rPr>
          <w:i/>
          <w:vertAlign w:val="subscript"/>
        </w:rPr>
        <w:t>e</w:t>
      </w:r>
      <w:r w:rsidRPr="008403B0">
        <w:rPr>
          <w:i/>
        </w:rPr>
        <w:t xml:space="preserve"> – 2.8h</w:t>
      </w:r>
      <w:r w:rsidRPr="008403B0">
        <w:rPr>
          <w:i/>
          <w:vertAlign w:val="subscript"/>
        </w:rPr>
        <w:t>e</w:t>
      </w:r>
      <w:r w:rsidRPr="008403B0">
        <w:rPr>
          <w:i/>
          <w:vertAlign w:val="superscript"/>
        </w:rPr>
        <w:t>1/2</w:t>
      </w:r>
      <w:r w:rsidRPr="008403B0">
        <w:rPr>
          <w:i/>
          <w:vertAlign w:val="subscript"/>
        </w:rPr>
        <w:t xml:space="preserve"> </w:t>
      </w:r>
      <w:r w:rsidRPr="008403B0">
        <w:rPr>
          <w:i/>
        </w:rPr>
        <w:t>– 6.9</w:t>
      </w:r>
      <w:r w:rsidRPr="008403B0">
        <w:rPr>
          <w:i/>
        </w:rPr>
        <w:tab/>
      </w:r>
      <w:r w:rsidRPr="008403B0">
        <w:tab/>
      </w:r>
      <w:r w:rsidRPr="008403B0">
        <w:tab/>
        <w:t>(4)</w:t>
      </w:r>
    </w:p>
    <w:p w14:paraId="1E9A594E" w14:textId="77777777" w:rsidR="00EE3B0C" w:rsidRPr="008403B0" w:rsidRDefault="00EE3B0C" w:rsidP="00393A9D">
      <w:pPr>
        <w:pStyle w:val="ACMABodyText"/>
        <w:ind w:left="720" w:firstLine="360"/>
      </w:pPr>
      <w:r w:rsidRPr="008403B0">
        <w:t>where:</w:t>
      </w:r>
    </w:p>
    <w:p w14:paraId="2260C208" w14:textId="77777777" w:rsidR="00EE3B0C" w:rsidRPr="008403B0" w:rsidRDefault="00EE3B0C" w:rsidP="00EE3B0C">
      <w:pPr>
        <w:pStyle w:val="ACMABodyText"/>
        <w:numPr>
          <w:ilvl w:val="0"/>
          <w:numId w:val="16"/>
        </w:numPr>
      </w:pPr>
      <w:r w:rsidRPr="008403B0">
        <w:rPr>
          <w:i/>
        </w:rPr>
        <w:t>d</w:t>
      </w:r>
      <w:r w:rsidR="00FD3DDB">
        <w:t xml:space="preserve"> represents the distance in kilometres</w:t>
      </w:r>
      <w:r w:rsidRPr="008403B0">
        <w:t xml:space="preserve"> from the transmitter.</w:t>
      </w:r>
    </w:p>
    <w:p w14:paraId="75006553" w14:textId="77777777" w:rsidR="00EE3B0C" w:rsidRPr="008403B0" w:rsidRDefault="00EE3B0C" w:rsidP="00EE3B0C">
      <w:pPr>
        <w:pStyle w:val="ACMABodyText"/>
        <w:numPr>
          <w:ilvl w:val="0"/>
          <w:numId w:val="16"/>
        </w:numPr>
      </w:pPr>
      <w:r w:rsidRPr="008403B0">
        <w:rPr>
          <w:i/>
        </w:rPr>
        <w:t>h</w:t>
      </w:r>
      <w:r w:rsidRPr="008403B0">
        <w:rPr>
          <w:i/>
          <w:vertAlign w:val="subscript"/>
        </w:rPr>
        <w:t>e</w:t>
      </w:r>
      <w:r w:rsidRPr="008403B0">
        <w:rPr>
          <w:i/>
        </w:rPr>
        <w:t xml:space="preserve"> </w:t>
      </w:r>
      <w:r w:rsidRPr="008403B0">
        <w:t>represents the effective antenna height</w:t>
      </w:r>
      <w:r w:rsidRPr="008403B0">
        <w:rPr>
          <w:rStyle w:val="FootnoteReference"/>
        </w:rPr>
        <w:footnoteReference w:id="28"/>
      </w:r>
      <w:r w:rsidRPr="008403B0">
        <w:t xml:space="preserve"> and should be calculated using RadDEM</w:t>
      </w:r>
      <w:r w:rsidR="0079263E">
        <w:rPr>
          <w:rStyle w:val="FootnoteReference"/>
        </w:rPr>
        <w:footnoteReference w:id="29"/>
      </w:r>
      <w:r w:rsidRPr="008403B0">
        <w:t xml:space="preserve"> elevation model data, available from ACMA. </w:t>
      </w:r>
    </w:p>
    <w:p w14:paraId="2B3C18BD" w14:textId="77777777" w:rsidR="00D961F0" w:rsidRDefault="00EE3B0C" w:rsidP="00EE3B0C">
      <w:pPr>
        <w:pStyle w:val="ACMABodyText"/>
        <w:numPr>
          <w:ilvl w:val="0"/>
          <w:numId w:val="16"/>
        </w:numPr>
      </w:pPr>
      <w:r w:rsidRPr="008403B0">
        <w:rPr>
          <w:i/>
        </w:rPr>
        <w:t>S</w:t>
      </w:r>
      <w:r w:rsidRPr="008403B0">
        <w:t xml:space="preserve"> represents the scaling parameter</w:t>
      </w:r>
      <w:r w:rsidR="00F37CF1">
        <w:t xml:space="preserve"> </w:t>
      </w:r>
      <w:r w:rsidR="00E21688">
        <w:t>which is</w:t>
      </w:r>
      <w:r w:rsidR="00F37CF1">
        <w:t xml:space="preserve"> set to 4.8</w:t>
      </w:r>
      <w:r w:rsidR="00E21688">
        <w:t xml:space="preserve"> by default</w:t>
      </w:r>
      <w:r w:rsidR="00F37CF1">
        <w:t xml:space="preserve">. The scaling parameter </w:t>
      </w:r>
      <w:r w:rsidRPr="008403B0">
        <w:t>can be used when negotiating a spectrum sharing agreement with affected licensees</w:t>
      </w:r>
      <w:r w:rsidR="00AE7A46">
        <w:t xml:space="preserve"> in cases where a device boundary falls outside the </w:t>
      </w:r>
      <w:r w:rsidR="00650499">
        <w:t>licensed geographical area</w:t>
      </w:r>
      <w:r w:rsidRPr="008403B0">
        <w:t xml:space="preserve">. </w:t>
      </w:r>
    </w:p>
    <w:p w14:paraId="3B8DE09A" w14:textId="77777777" w:rsidR="00EE3B0C" w:rsidRPr="008403B0" w:rsidRDefault="00C83C54" w:rsidP="00D961F0">
      <w:pPr>
        <w:pStyle w:val="ACMABodyText"/>
        <w:ind w:left="1440"/>
      </w:pPr>
      <w:r>
        <w:t>For example,</w:t>
      </w:r>
      <w:r w:rsidR="00F37CF1">
        <w:t xml:space="preserve"> a licensee may </w:t>
      </w:r>
      <w:r w:rsidR="00650BE7">
        <w:t>vary</w:t>
      </w:r>
      <w:r w:rsidR="00AE7A46">
        <w:t xml:space="preserve"> </w:t>
      </w:r>
      <w:r w:rsidR="00F37CF1">
        <w:t>the scaling parameter</w:t>
      </w:r>
      <w:r w:rsidR="00650BE7">
        <w:t xml:space="preserve"> to</w:t>
      </w:r>
      <w:r w:rsidR="00F37CF1">
        <w:t xml:space="preserve"> reduce the size of</w:t>
      </w:r>
      <w:r>
        <w:t xml:space="preserve"> the device </w:t>
      </w:r>
      <w:r w:rsidR="00F37CF1">
        <w:t>boundary</w:t>
      </w:r>
      <w:r w:rsidR="00AE7A46">
        <w:t xml:space="preserve"> until it falls entirely within the licensed geographical area</w:t>
      </w:r>
      <w:r w:rsidR="00B744B2">
        <w:t>.</w:t>
      </w:r>
      <w:r w:rsidR="004D736E">
        <w:t xml:space="preserve"> This varied </w:t>
      </w:r>
      <w:r w:rsidR="00E21688">
        <w:t xml:space="preserve">scaling parameter </w:t>
      </w:r>
      <w:r w:rsidR="00AE7A46">
        <w:t>can then be used in</w:t>
      </w:r>
      <w:r w:rsidR="00F37CF1">
        <w:t xml:space="preserve"> a spectrum sharing agreement between</w:t>
      </w:r>
      <w:r w:rsidR="00650BE7">
        <w:t xml:space="preserve"> spectrum</w:t>
      </w:r>
      <w:r w:rsidR="00F37CF1">
        <w:t xml:space="preserve"> licensees.</w:t>
      </w:r>
      <w:r w:rsidR="00AE7A46">
        <w:t xml:space="preserve"> </w:t>
      </w:r>
      <w:r>
        <w:t xml:space="preserve"> </w:t>
      </w:r>
    </w:p>
    <w:p w14:paraId="4CEE5AE5" w14:textId="77777777" w:rsidR="00393A9D" w:rsidRPr="00393A9D" w:rsidRDefault="00393A9D" w:rsidP="00393A9D">
      <w:pPr>
        <w:pStyle w:val="ACMABodyText"/>
        <w:ind w:left="1800"/>
      </w:pPr>
    </w:p>
    <w:p w14:paraId="6F21F30F" w14:textId="77777777" w:rsidR="00EE3B0C" w:rsidRPr="008403B0" w:rsidRDefault="00EE3B0C" w:rsidP="00393A9D">
      <w:pPr>
        <w:pStyle w:val="ACMAHeading4"/>
        <w:numPr>
          <w:ilvl w:val="0"/>
          <w:numId w:val="37"/>
        </w:numPr>
      </w:pPr>
      <w:r w:rsidRPr="008403B0">
        <w:t>Level of Protection</w:t>
      </w:r>
      <w:r w:rsidR="00FD3DDB">
        <w:t xml:space="preserve"> (LOP)</w:t>
      </w:r>
    </w:p>
    <w:p w14:paraId="0476678F" w14:textId="77777777" w:rsidR="00EE3B0C" w:rsidRPr="008403B0" w:rsidRDefault="00EE3B0C" w:rsidP="00393A9D">
      <w:pPr>
        <w:pStyle w:val="ACMABodyText"/>
        <w:ind w:left="720"/>
      </w:pPr>
      <w:r w:rsidRPr="008403B0">
        <w:t xml:space="preserve">The maximum or benchmark </w:t>
      </w:r>
      <w:r w:rsidR="00D961F0">
        <w:t>level of protection (</w:t>
      </w:r>
      <w:r w:rsidRPr="008403B0">
        <w:t>LOP</w:t>
      </w:r>
      <w:r w:rsidR="00D961F0">
        <w:t>)</w:t>
      </w:r>
      <w:r w:rsidRPr="008403B0">
        <w:t xml:space="preserve"> for a receiver is usually based on the typical values derived from industry standards and may include factors such as receiver sensitivity, carrier to interference ratios and antenna gain. As these factors can vary depending on the type of technology used, the LOP values may be different in the various spectrum</w:t>
      </w:r>
      <w:r w:rsidR="00203A87">
        <w:t xml:space="preserve"> </w:t>
      </w:r>
      <w:r w:rsidRPr="008403B0">
        <w:t xml:space="preserve">licensed bands.  </w:t>
      </w:r>
    </w:p>
    <w:p w14:paraId="4D6F9C02" w14:textId="77777777" w:rsidR="00EE3B0C" w:rsidRPr="008403B0" w:rsidRDefault="00FD3DDB" w:rsidP="00393A9D">
      <w:pPr>
        <w:pStyle w:val="ACMABodyText"/>
        <w:ind w:left="720"/>
      </w:pPr>
      <w:r>
        <w:t>The</w:t>
      </w:r>
      <w:r w:rsidR="00EE3B0C" w:rsidRPr="008403B0">
        <w:t xml:space="preserve"> LOP benchmark is necessary for the calculation of the </w:t>
      </w:r>
      <w:r w:rsidR="00802FF0">
        <w:t>d</w:t>
      </w:r>
      <w:r w:rsidR="00255026">
        <w:t xml:space="preserve">evice </w:t>
      </w:r>
      <w:r w:rsidR="00802FF0">
        <w:t>b</w:t>
      </w:r>
      <w:r w:rsidR="00255026">
        <w:t xml:space="preserve">oundary </w:t>
      </w:r>
      <w:r w:rsidR="00802FF0">
        <w:t>c</w:t>
      </w:r>
      <w:r w:rsidR="00255026">
        <w:t>riterion</w:t>
      </w:r>
      <w:r w:rsidR="00932DAA">
        <w:t>, which</w:t>
      </w:r>
      <w:r w:rsidR="00ED3E83">
        <w:t xml:space="preserve"> is</w:t>
      </w:r>
      <w:r w:rsidR="00EE3B0C" w:rsidRPr="008403B0">
        <w:t xml:space="preserve"> used to control emissions over the area boundaries. For example, if the HRP and propagation loss in all directions are such that a ‘notional receiver’ on the licence boundary is still protected, then the transmitter can be certified with an IIC.</w:t>
      </w:r>
    </w:p>
    <w:p w14:paraId="4DC0E85F" w14:textId="77777777" w:rsidR="00EE3B0C" w:rsidRPr="008403B0" w:rsidRDefault="00EE3B0C" w:rsidP="00EE3B0C">
      <w:pPr>
        <w:pStyle w:val="ACMABodyText"/>
      </w:pPr>
    </w:p>
    <w:p w14:paraId="7C9F50B6" w14:textId="77777777" w:rsidR="00EE3B0C" w:rsidRPr="008403B0" w:rsidRDefault="00EE3B0C" w:rsidP="00393A9D">
      <w:pPr>
        <w:pStyle w:val="ACMAHeading4"/>
        <w:numPr>
          <w:ilvl w:val="0"/>
          <w:numId w:val="37"/>
        </w:numPr>
      </w:pPr>
      <w:r w:rsidRPr="008403B0">
        <w:t>Horizontally Radiated Power</w:t>
      </w:r>
      <w:r w:rsidR="00FD3DDB">
        <w:t xml:space="preserve"> (HRP)</w:t>
      </w:r>
    </w:p>
    <w:p w14:paraId="06E84BE9" w14:textId="77777777" w:rsidR="00EE3B0C" w:rsidRPr="008403B0" w:rsidRDefault="00EE3B0C" w:rsidP="00393A9D">
      <w:pPr>
        <w:pStyle w:val="ACMABodyText"/>
        <w:ind w:left="720"/>
      </w:pPr>
      <w:r w:rsidRPr="008403B0">
        <w:t xml:space="preserve">The out of area core condition is the </w:t>
      </w:r>
      <w:r w:rsidR="00A54BDD" w:rsidRPr="008403B0">
        <w:t>maximum</w:t>
      </w:r>
      <w:r w:rsidR="00D961F0">
        <w:t xml:space="preserve"> horizontally radiated power</w:t>
      </w:r>
      <w:r w:rsidRPr="008403B0">
        <w:t xml:space="preserve"> </w:t>
      </w:r>
      <w:r w:rsidR="00D961F0">
        <w:t>(</w:t>
      </w:r>
      <w:r w:rsidRPr="008403B0">
        <w:t>HRP</w:t>
      </w:r>
      <w:r w:rsidR="00D961F0">
        <w:t>)</w:t>
      </w:r>
      <w:r w:rsidRPr="008403B0">
        <w:t xml:space="preserve"> permitted for a spectrum licence. The </w:t>
      </w:r>
      <w:r w:rsidR="003F645A">
        <w:t>industry working group</w:t>
      </w:r>
      <w:r w:rsidRPr="008403B0">
        <w:t xml:space="preserve"> will recommen</w:t>
      </w:r>
      <w:r w:rsidR="00FD3DDB">
        <w:t>d</w:t>
      </w:r>
      <w:r w:rsidRPr="008403B0">
        <w:t xml:space="preserve"> a </w:t>
      </w:r>
      <w:r w:rsidR="00A54BDD" w:rsidRPr="008403B0">
        <w:t>maximum</w:t>
      </w:r>
      <w:r w:rsidRPr="008403B0">
        <w:t xml:space="preserve"> </w:t>
      </w:r>
      <w:r w:rsidR="009F5982">
        <w:t>Equivalent Isotropically Radiated Power (</w:t>
      </w:r>
      <w:r w:rsidRPr="008403B0">
        <w:t>EIRP</w:t>
      </w:r>
      <w:r w:rsidR="009F5982">
        <w:t>)</w:t>
      </w:r>
      <w:r w:rsidRPr="008403B0">
        <w:t xml:space="preserve"> value through the definition of the out of area core condition. It is defined as the product of the transmitter’s EIRP at the antenna connector, multiplied by the applicable antenna’s gain relative to an isotropic antenna (dBi). A transmitter may use a transmit power up to the </w:t>
      </w:r>
      <w:r w:rsidR="00A54BDD" w:rsidRPr="008403B0">
        <w:t>maximum</w:t>
      </w:r>
      <w:r w:rsidRPr="008403B0">
        <w:t xml:space="preserve"> EIRP, but must not exceed the </w:t>
      </w:r>
      <w:r w:rsidR="00A54BDD" w:rsidRPr="008403B0">
        <w:t>maximum</w:t>
      </w:r>
      <w:r w:rsidRPr="008403B0">
        <w:t xml:space="preserve"> EIRP specified by the out of area core condition. </w:t>
      </w:r>
    </w:p>
    <w:p w14:paraId="18B4CB71" w14:textId="77777777" w:rsidR="00EE3B0C" w:rsidRPr="008403B0" w:rsidRDefault="00EE3B0C" w:rsidP="00393A9D">
      <w:pPr>
        <w:pStyle w:val="ACMABodyText"/>
        <w:ind w:left="720"/>
      </w:pPr>
      <w:r w:rsidRPr="008403B0">
        <w:t xml:space="preserve">The application of a device boundary may then further reduce the radiated power to prevent unacceptable interference. A licensee may for example, work backwards to calculate the reduced HRP which will be permitted by the device boundary criterion, based on a transmitter’s height, its proximity to the licence area boundary, and the path loss that will be experienced over a given profile. The HRP value when applied will also include a margin of error </w:t>
      </w:r>
      <w:r w:rsidR="001945D1">
        <w:t>with</w:t>
      </w:r>
      <w:r w:rsidRPr="008403B0">
        <w:t xml:space="preserve"> a </w:t>
      </w:r>
      <w:r w:rsidR="001945D1">
        <w:t>defined</w:t>
      </w:r>
      <w:r w:rsidRPr="008403B0">
        <w:t xml:space="preserve"> level of confidence.</w:t>
      </w:r>
      <w:r w:rsidR="00B40BCA" w:rsidRPr="00B40BCA">
        <w:rPr>
          <w:rStyle w:val="FootnoteReference"/>
        </w:rPr>
        <w:t xml:space="preserve"> </w:t>
      </w:r>
      <w:r w:rsidR="00B40BCA" w:rsidRPr="008403B0">
        <w:rPr>
          <w:rStyle w:val="FootnoteReference"/>
        </w:rPr>
        <w:footnoteReference w:id="30"/>
      </w:r>
      <w:r w:rsidRPr="008403B0">
        <w:t xml:space="preserve"> </w:t>
      </w:r>
    </w:p>
    <w:p w14:paraId="6AED5E74" w14:textId="77777777" w:rsidR="00EE3B0C" w:rsidRPr="008403B0" w:rsidRDefault="00EE3B0C" w:rsidP="00EE3B0C">
      <w:pPr>
        <w:pStyle w:val="ACMAHeading3"/>
        <w:rPr>
          <w:lang w:val="en-AU"/>
        </w:rPr>
      </w:pPr>
      <w:r w:rsidRPr="008403B0">
        <w:rPr>
          <w:lang w:val="en-AU"/>
        </w:rPr>
        <w:t xml:space="preserve">5.2.2 Effective </w:t>
      </w:r>
      <w:r w:rsidR="00D961F0">
        <w:rPr>
          <w:lang w:val="en-AU"/>
        </w:rPr>
        <w:t>a</w:t>
      </w:r>
      <w:r w:rsidR="00D961F0" w:rsidRPr="008403B0">
        <w:rPr>
          <w:lang w:val="en-AU"/>
        </w:rPr>
        <w:t xml:space="preserve">ntenna </w:t>
      </w:r>
      <w:r w:rsidR="00D961F0">
        <w:rPr>
          <w:lang w:val="en-AU"/>
        </w:rPr>
        <w:t>h</w:t>
      </w:r>
      <w:r w:rsidR="00D961F0" w:rsidRPr="008403B0">
        <w:rPr>
          <w:lang w:val="en-AU"/>
        </w:rPr>
        <w:t xml:space="preserve">eights </w:t>
      </w:r>
      <w:r w:rsidRPr="008403B0">
        <w:rPr>
          <w:lang w:val="en-AU"/>
        </w:rPr>
        <w:t xml:space="preserve">and </w:t>
      </w:r>
      <w:r w:rsidR="00D961F0">
        <w:rPr>
          <w:lang w:val="en-AU"/>
        </w:rPr>
        <w:t>a</w:t>
      </w:r>
      <w:r w:rsidR="00D961F0" w:rsidRPr="008403B0">
        <w:rPr>
          <w:lang w:val="en-AU"/>
        </w:rPr>
        <w:t xml:space="preserve">verage </w:t>
      </w:r>
      <w:r w:rsidR="00D961F0">
        <w:rPr>
          <w:lang w:val="en-AU"/>
        </w:rPr>
        <w:t>g</w:t>
      </w:r>
      <w:r w:rsidR="00D961F0" w:rsidRPr="008403B0">
        <w:rPr>
          <w:lang w:val="en-AU"/>
        </w:rPr>
        <w:t xml:space="preserve">round </w:t>
      </w:r>
      <w:r w:rsidR="00D961F0">
        <w:rPr>
          <w:lang w:val="en-AU"/>
        </w:rPr>
        <w:t>h</w:t>
      </w:r>
      <w:r w:rsidR="00D961F0" w:rsidRPr="008403B0">
        <w:rPr>
          <w:lang w:val="en-AU"/>
        </w:rPr>
        <w:t>eights</w:t>
      </w:r>
    </w:p>
    <w:p w14:paraId="2F4D6F05" w14:textId="77777777" w:rsidR="00A94990" w:rsidRDefault="00EE3B0C" w:rsidP="00D961F0">
      <w:pPr>
        <w:autoSpaceDE w:val="0"/>
        <w:autoSpaceDN w:val="0"/>
        <w:adjustRightInd w:val="0"/>
        <w:spacing w:before="0" w:after="0" w:line="240" w:lineRule="auto"/>
      </w:pPr>
      <w:r w:rsidRPr="008403B0">
        <w:t xml:space="preserve">Effective antenna heights and average ground heights are important parameters within the propagation models. Each s145 </w:t>
      </w:r>
      <w:r w:rsidR="00D961F0">
        <w:t>D</w:t>
      </w:r>
      <w:r w:rsidR="00D961F0" w:rsidRPr="008403B0">
        <w:t xml:space="preserve">etermination </w:t>
      </w:r>
      <w:r w:rsidRPr="008403B0">
        <w:t>will detail the formula for calculating these heights. An example of the formula to calculate the effective antenna height he</w:t>
      </w:r>
      <w:r w:rsidRPr="008403B0">
        <w:rPr>
          <w:vertAlign w:val="subscript"/>
        </w:rPr>
        <w:t>m</w:t>
      </w:r>
      <w:r w:rsidRPr="008403B0">
        <w:rPr>
          <w:vertAlign w:val="subscript"/>
        </w:rPr>
        <w:softHyphen/>
      </w:r>
      <w:r w:rsidRPr="008403B0">
        <w:t>(φ</w:t>
      </w:r>
      <w:r w:rsidRPr="008403B0">
        <w:rPr>
          <w:vertAlign w:val="subscript"/>
        </w:rPr>
        <w:t>n</w:t>
      </w:r>
      <w:r w:rsidRPr="008403B0">
        <w:t xml:space="preserve">) can </w:t>
      </w:r>
      <w:r w:rsidR="009B0EEB" w:rsidRPr="008403B0">
        <w:t xml:space="preserve">be </w:t>
      </w:r>
      <w:r w:rsidRPr="008403B0">
        <w:t xml:space="preserve">seen in figure 5.3, which is taken from the </w:t>
      </w:r>
      <w:r w:rsidR="00203A87" w:rsidRPr="008403B0">
        <w:t xml:space="preserve">s145 Determination </w:t>
      </w:r>
      <w:r w:rsidR="00203A87">
        <w:t>for the</w:t>
      </w:r>
      <w:r w:rsidRPr="008403B0">
        <w:t>1800 MHz</w:t>
      </w:r>
      <w:r w:rsidR="00203A87">
        <w:t xml:space="preserve"> band</w:t>
      </w:r>
      <w:r w:rsidRPr="008403B0">
        <w:rPr>
          <w:rStyle w:val="FootnoteReference"/>
        </w:rPr>
        <w:footnoteReference w:id="31"/>
      </w:r>
      <w:r w:rsidRPr="008403B0">
        <w:t xml:space="preserve">. </w:t>
      </w:r>
    </w:p>
    <w:p w14:paraId="48A8D56D" w14:textId="77777777" w:rsidR="00A94990" w:rsidRDefault="00A94990" w:rsidP="00EE3B0C">
      <w:pPr>
        <w:pStyle w:val="ACMATableCaption"/>
      </w:pPr>
    </w:p>
    <w:p w14:paraId="1010A2CC" w14:textId="77777777" w:rsidR="00EE3B0C" w:rsidRPr="00D961F0" w:rsidRDefault="00EE3B0C" w:rsidP="00EE3B0C">
      <w:pPr>
        <w:pStyle w:val="ACMATableCaption"/>
        <w:rPr>
          <w:b/>
        </w:rPr>
      </w:pPr>
      <w:r w:rsidRPr="00D961F0">
        <w:rPr>
          <w:b/>
        </w:rPr>
        <w:t>Figure 5.3 Example of calculating effective antenna heights</w:t>
      </w:r>
    </w:p>
    <w:p w14:paraId="69422AAC" w14:textId="77777777" w:rsidR="00B8762F" w:rsidRDefault="00B8762F" w:rsidP="00B8762F">
      <w:pPr>
        <w:pStyle w:val="listlevel1"/>
        <w:numPr>
          <w:ilvl w:val="12"/>
          <w:numId w:val="0"/>
        </w:numPr>
        <w:spacing w:before="120"/>
        <w:ind w:hanging="561"/>
        <w:jc w:val="center"/>
      </w:pPr>
    </w:p>
    <w:p w14:paraId="2A6BFC07" w14:textId="5D006290" w:rsidR="00B8762F" w:rsidRDefault="00CA0581" w:rsidP="00B8762F">
      <w:pPr>
        <w:pStyle w:val="listlevel1"/>
        <w:numPr>
          <w:ilvl w:val="12"/>
          <w:numId w:val="0"/>
        </w:numPr>
        <w:ind w:hanging="562"/>
        <w:jc w:val="center"/>
      </w:pPr>
      <w:r>
        <w:rPr>
          <w:rFonts w:ascii="Times New Roman" w:hAnsi="Times New Roman"/>
          <w:noProof/>
          <w:sz w:val="20"/>
        </w:rPr>
        <mc:AlternateContent>
          <mc:Choice Requires="wps">
            <w:drawing>
              <wp:anchor distT="0" distB="0" distL="114300" distR="114300" simplePos="0" relativeHeight="251655168" behindDoc="0" locked="0" layoutInCell="0" allowOverlap="1" wp14:anchorId="0A0540F3" wp14:editId="0A5E416B">
                <wp:simplePos x="0" y="0"/>
                <wp:positionH relativeFrom="column">
                  <wp:posOffset>1875790</wp:posOffset>
                </wp:positionH>
                <wp:positionV relativeFrom="paragraph">
                  <wp:posOffset>-5715</wp:posOffset>
                </wp:positionV>
                <wp:extent cx="635" cy="549275"/>
                <wp:effectExtent l="30480" t="32385" r="26035" b="27940"/>
                <wp:wrapNone/>
                <wp:docPr id="74"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49275"/>
                        </a:xfrm>
                        <a:prstGeom prst="line">
                          <a:avLst/>
                        </a:prstGeom>
                        <a:noFill/>
                        <a:ln w="508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4FD73E" id="Line 11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7pt,-.45pt" to="147.75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" o:allowincell="f" strokeweight="4pt">
                <v:stroke startarrowwidth="narrow" startarrowlength="short" endarrowwidth="narrow" endarrowlength="short"/>
              </v:line>
            </w:pict>
          </mc:Fallback>
        </mc:AlternateContent>
      </w:r>
      <w:r>
        <w:rPr>
          <w:rFonts w:ascii="Times New Roman" w:hAnsi="Times New Roman"/>
          <w:noProof/>
          <w:sz w:val="20"/>
        </w:rPr>
        <mc:AlternateContent>
          <mc:Choice Requires="wps">
            <w:drawing>
              <wp:anchor distT="0" distB="0" distL="114300" distR="114300" simplePos="0" relativeHeight="251664384" behindDoc="0" locked="0" layoutInCell="0" allowOverlap="1" wp14:anchorId="069964A6" wp14:editId="1D922A7A">
                <wp:simplePos x="0" y="0"/>
                <wp:positionH relativeFrom="column">
                  <wp:posOffset>2698750</wp:posOffset>
                </wp:positionH>
                <wp:positionV relativeFrom="paragraph">
                  <wp:posOffset>-5715</wp:posOffset>
                </wp:positionV>
                <wp:extent cx="635" cy="1533525"/>
                <wp:effectExtent l="43815" t="22860" r="50800" b="24765"/>
                <wp:wrapNone/>
                <wp:docPr id="73"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33525"/>
                        </a:xfrm>
                        <a:prstGeom prst="line">
                          <a:avLst/>
                        </a:prstGeom>
                        <a:noFill/>
                        <a:ln w="12700">
                          <a:solidFill>
                            <a:srgbClr val="000000"/>
                          </a:solidFill>
                          <a:round/>
                          <a:headEnd type="triangl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F9419E" id="Line 12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5pt,-.45pt" to="212.55pt,1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" o:allowincell="f" strokeweight="1pt">
                <v:stroke startarrow="block" startarrowwidth="narrow" startarrowlength="short" endarrow="block" endarrowwidth="narrow" endarrowlength="short"/>
              </v:line>
            </w:pict>
          </mc:Fallback>
        </mc:AlternateContent>
      </w:r>
      <w:r>
        <w:rPr>
          <w:noProof/>
          <w:sz w:val="20"/>
        </w:rPr>
        <mc:AlternateContent>
          <mc:Choice Requires="wps">
            <w:drawing>
              <wp:anchor distT="0" distB="0" distL="114300" distR="114300" simplePos="0" relativeHeight="251657216" behindDoc="0" locked="0" layoutInCell="0" allowOverlap="1" wp14:anchorId="45B6FAE3" wp14:editId="79AEC1FD">
                <wp:simplePos x="0" y="0"/>
                <wp:positionH relativeFrom="column">
                  <wp:posOffset>1532890</wp:posOffset>
                </wp:positionH>
                <wp:positionV relativeFrom="paragraph">
                  <wp:posOffset>-5715</wp:posOffset>
                </wp:positionV>
                <wp:extent cx="1553210" cy="635"/>
                <wp:effectExtent l="11430" t="13335" r="6985" b="5080"/>
                <wp:wrapNone/>
                <wp:docPr id="72"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3210" cy="63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7D2CDC" id="Line 11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7pt,-.45pt" to="24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" o:allowincell="f" strokeweight=".5pt">
                <v:stroke dashstyle="1 1" startarrowwidth="narrow" startarrowlength="short" endarrowwidth="narrow" endarrowlength="short"/>
              </v:line>
            </w:pict>
          </mc:Fallback>
        </mc:AlternateContent>
      </w:r>
      <w:r>
        <w:rPr>
          <w:noProof/>
          <w:sz w:val="20"/>
        </w:rPr>
        <mc:AlternateContent>
          <mc:Choice Requires="wps">
            <w:drawing>
              <wp:anchor distT="0" distB="0" distL="114300" distR="114300" simplePos="0" relativeHeight="251659264" behindDoc="0" locked="0" layoutInCell="0" allowOverlap="1" wp14:anchorId="17C3B45A" wp14:editId="3C2278BB">
                <wp:simplePos x="0" y="0"/>
                <wp:positionH relativeFrom="column">
                  <wp:posOffset>1618615</wp:posOffset>
                </wp:positionH>
                <wp:positionV relativeFrom="paragraph">
                  <wp:posOffset>3810</wp:posOffset>
                </wp:positionV>
                <wp:extent cx="635" cy="524510"/>
                <wp:effectExtent l="40005" t="22860" r="45085" b="14605"/>
                <wp:wrapNone/>
                <wp:docPr id="71"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24510"/>
                        </a:xfrm>
                        <a:prstGeom prst="line">
                          <a:avLst/>
                        </a:prstGeom>
                        <a:noFill/>
                        <a:ln w="9525">
                          <a:solidFill>
                            <a:srgbClr val="000000"/>
                          </a:solidFill>
                          <a:round/>
                          <a:headEnd type="triangl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FDAD45" id="Line 11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45pt,.3pt" to="127.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" o:allowincell="f">
                <v:stroke startarrow="block" startarrowwidth="narrow" startarrowlength="short" endarrow="block" endarrowwidth="narrow" endarrowlength="short"/>
              </v:line>
            </w:pict>
          </mc:Fallback>
        </mc:AlternateContent>
      </w:r>
      <w:r>
        <w:rPr>
          <w:noProof/>
          <w:sz w:val="20"/>
        </w:rPr>
        <mc:AlternateContent>
          <mc:Choice Requires="wps">
            <w:drawing>
              <wp:anchor distT="0" distB="0" distL="114300" distR="114300" simplePos="0" relativeHeight="251660288" behindDoc="0" locked="0" layoutInCell="0" allowOverlap="1" wp14:anchorId="49EAAB06" wp14:editId="1D9B2571">
                <wp:simplePos x="0" y="0"/>
                <wp:positionH relativeFrom="column">
                  <wp:posOffset>2188210</wp:posOffset>
                </wp:positionH>
                <wp:positionV relativeFrom="paragraph">
                  <wp:posOffset>1552575</wp:posOffset>
                </wp:positionV>
                <wp:extent cx="2615565" cy="635"/>
                <wp:effectExtent l="9525" t="9525" r="13335" b="8890"/>
                <wp:wrapNone/>
                <wp:docPr id="70"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5565" cy="635"/>
                        </a:xfrm>
                        <a:prstGeom prst="line">
                          <a:avLst/>
                        </a:prstGeom>
                        <a:noFill/>
                        <a:ln w="6350">
                          <a:solidFill>
                            <a:srgbClr val="000000"/>
                          </a:solidFill>
                          <a:prstDash val="sysDash"/>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0CA367" id="Line 12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pt,122.25pt" to="378.25pt,1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" o:allowincell="f" strokeweight=".5pt">
                <v:stroke dashstyle="3 1" startarrowwidth="narrow" startarrowlength="short" endarrowwidth="narrow" endarrowlength="short"/>
              </v:line>
            </w:pict>
          </mc:Fallback>
        </mc:AlternateContent>
      </w:r>
      <w:r>
        <w:rPr>
          <w:noProof/>
          <w:sz w:val="20"/>
        </w:rPr>
        <mc:AlternateContent>
          <mc:Choice Requires="wps">
            <w:drawing>
              <wp:anchor distT="0" distB="0" distL="114300" distR="114300" simplePos="0" relativeHeight="251661312" behindDoc="0" locked="0" layoutInCell="0" allowOverlap="1" wp14:anchorId="4AAFE636" wp14:editId="1A2C2FB8">
                <wp:simplePos x="0" y="0"/>
                <wp:positionH relativeFrom="column">
                  <wp:posOffset>1196340</wp:posOffset>
                </wp:positionH>
                <wp:positionV relativeFrom="paragraph">
                  <wp:posOffset>19685</wp:posOffset>
                </wp:positionV>
                <wp:extent cx="635" cy="1984375"/>
                <wp:effectExtent l="46355" t="19685" r="48260" b="15240"/>
                <wp:wrapNone/>
                <wp:docPr id="68"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4375"/>
                        </a:xfrm>
                        <a:prstGeom prst="line">
                          <a:avLst/>
                        </a:prstGeom>
                        <a:noFill/>
                        <a:ln w="9525">
                          <a:solidFill>
                            <a:srgbClr val="000000"/>
                          </a:solidFill>
                          <a:round/>
                          <a:headEnd type="triangl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04BC01" id="Line 12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2pt,1.55pt" to="94.25pt,1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" o:allowincell="f">
                <v:stroke startarrow="block" startarrowwidth="narrow" startarrowlength="short" endarrow="block" endarrowwidth="narrow" endarrowlength="short"/>
              </v:line>
            </w:pict>
          </mc:Fallback>
        </mc:AlternateContent>
      </w:r>
    </w:p>
    <w:p w14:paraId="0BB04F78" w14:textId="77777777" w:rsidR="00B8762F" w:rsidRPr="006216EC" w:rsidRDefault="00B8762F" w:rsidP="00B8762F">
      <w:pPr>
        <w:pStyle w:val="listlevel1"/>
        <w:numPr>
          <w:ilvl w:val="12"/>
          <w:numId w:val="0"/>
        </w:numPr>
        <w:ind w:hanging="561"/>
        <w:rPr>
          <w:rFonts w:ascii="Times New Roman" w:hAnsi="Times New Roman"/>
        </w:rPr>
      </w:pPr>
      <w:r>
        <w:tab/>
      </w:r>
      <w:r>
        <w:tab/>
      </w:r>
      <w:r>
        <w:tab/>
        <w:t xml:space="preserve">            </w:t>
      </w:r>
      <w:r w:rsidRPr="006216EC">
        <w:rPr>
          <w:rFonts w:ascii="Times New Roman" w:hAnsi="Times New Roman"/>
        </w:rPr>
        <w:t>hg</w:t>
      </w:r>
      <w:r w:rsidRPr="006216EC">
        <w:rPr>
          <w:rFonts w:ascii="Times New Roman" w:hAnsi="Times New Roman"/>
        </w:rPr>
        <w:tab/>
      </w:r>
      <w:r w:rsidRPr="006216EC">
        <w:rPr>
          <w:rFonts w:ascii="Times New Roman" w:hAnsi="Times New Roman"/>
        </w:rPr>
        <w:tab/>
      </w:r>
    </w:p>
    <w:p w14:paraId="05E5678B" w14:textId="77777777" w:rsidR="00B8762F" w:rsidRDefault="00B8762F" w:rsidP="00B8762F">
      <w:pPr>
        <w:pStyle w:val="listlevel1"/>
        <w:numPr>
          <w:ilvl w:val="12"/>
          <w:numId w:val="0"/>
        </w:numPr>
        <w:ind w:hanging="562"/>
        <w:jc w:val="center"/>
      </w:pPr>
    </w:p>
    <w:p w14:paraId="4CC1F4C5" w14:textId="0EFDDFA4" w:rsidR="00B8762F" w:rsidRDefault="00CA0581" w:rsidP="00B8762F">
      <w:pPr>
        <w:pStyle w:val="listlevel1"/>
        <w:numPr>
          <w:ilvl w:val="12"/>
          <w:numId w:val="0"/>
        </w:numPr>
        <w:ind w:hanging="562"/>
        <w:jc w:val="center"/>
      </w:pPr>
      <w:r>
        <w:rPr>
          <w:noProof/>
          <w:sz w:val="20"/>
        </w:rPr>
        <mc:AlternateContent>
          <mc:Choice Requires="wps">
            <w:drawing>
              <wp:anchor distT="0" distB="0" distL="114300" distR="114300" simplePos="0" relativeHeight="251656192" behindDoc="0" locked="0" layoutInCell="0" allowOverlap="1" wp14:anchorId="591F8812" wp14:editId="533E1023">
                <wp:simplePos x="0" y="0"/>
                <wp:positionH relativeFrom="column">
                  <wp:posOffset>1052830</wp:posOffset>
                </wp:positionH>
                <wp:positionV relativeFrom="paragraph">
                  <wp:posOffset>48895</wp:posOffset>
                </wp:positionV>
                <wp:extent cx="3820160" cy="1448435"/>
                <wp:effectExtent l="7620" t="6985" r="29845" b="11430"/>
                <wp:wrapNone/>
                <wp:docPr id="67" name="Freeform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20160" cy="1448435"/>
                        </a:xfrm>
                        <a:custGeom>
                          <a:avLst/>
                          <a:gdLst>
                            <a:gd name="T0" fmla="*/ 648 w 20000"/>
                            <a:gd name="T1" fmla="*/ 14993 h 20000"/>
                            <a:gd name="T2" fmla="*/ 1496 w 20000"/>
                            <a:gd name="T3" fmla="*/ 14073 h 20000"/>
                            <a:gd name="T4" fmla="*/ 1995 w 20000"/>
                            <a:gd name="T5" fmla="*/ 12758 h 20000"/>
                            <a:gd name="T6" fmla="*/ 2194 w 20000"/>
                            <a:gd name="T7" fmla="*/ 11442 h 20000"/>
                            <a:gd name="T8" fmla="*/ 2443 w 20000"/>
                            <a:gd name="T9" fmla="*/ 10259 h 20000"/>
                            <a:gd name="T10" fmla="*/ 2743 w 20000"/>
                            <a:gd name="T11" fmla="*/ 8417 h 20000"/>
                            <a:gd name="T12" fmla="*/ 2892 w 20000"/>
                            <a:gd name="T13" fmla="*/ 6708 h 20000"/>
                            <a:gd name="T14" fmla="*/ 3042 w 20000"/>
                            <a:gd name="T15" fmla="*/ 5655 h 20000"/>
                            <a:gd name="T16" fmla="*/ 3191 w 20000"/>
                            <a:gd name="T17" fmla="*/ 4209 h 20000"/>
                            <a:gd name="T18" fmla="*/ 3291 w 20000"/>
                            <a:gd name="T19" fmla="*/ 3683 h 20000"/>
                            <a:gd name="T20" fmla="*/ 3391 w 20000"/>
                            <a:gd name="T21" fmla="*/ 2630 h 20000"/>
                            <a:gd name="T22" fmla="*/ 3491 w 20000"/>
                            <a:gd name="T23" fmla="*/ 1973 h 20000"/>
                            <a:gd name="T24" fmla="*/ 3590 w 20000"/>
                            <a:gd name="T25" fmla="*/ 1447 h 20000"/>
                            <a:gd name="T26" fmla="*/ 3690 w 20000"/>
                            <a:gd name="T27" fmla="*/ 1052 h 20000"/>
                            <a:gd name="T28" fmla="*/ 3890 w 20000"/>
                            <a:gd name="T29" fmla="*/ 395 h 20000"/>
                            <a:gd name="T30" fmla="*/ 4039 w 20000"/>
                            <a:gd name="T31" fmla="*/ 132 h 20000"/>
                            <a:gd name="T32" fmla="*/ 4937 w 20000"/>
                            <a:gd name="T33" fmla="*/ 0 h 20000"/>
                            <a:gd name="T34" fmla="*/ 5037 w 20000"/>
                            <a:gd name="T35" fmla="*/ 263 h 20000"/>
                            <a:gd name="T36" fmla="*/ 5086 w 20000"/>
                            <a:gd name="T37" fmla="*/ 526 h 20000"/>
                            <a:gd name="T38" fmla="*/ 5286 w 20000"/>
                            <a:gd name="T39" fmla="*/ 1052 h 20000"/>
                            <a:gd name="T40" fmla="*/ 5436 w 20000"/>
                            <a:gd name="T41" fmla="*/ 1710 h 20000"/>
                            <a:gd name="T42" fmla="*/ 5685 w 20000"/>
                            <a:gd name="T43" fmla="*/ 3157 h 20000"/>
                            <a:gd name="T44" fmla="*/ 5934 w 20000"/>
                            <a:gd name="T45" fmla="*/ 4209 h 20000"/>
                            <a:gd name="T46" fmla="*/ 6084 w 20000"/>
                            <a:gd name="T47" fmla="*/ 5918 h 20000"/>
                            <a:gd name="T48" fmla="*/ 6283 w 20000"/>
                            <a:gd name="T49" fmla="*/ 6971 h 20000"/>
                            <a:gd name="T50" fmla="*/ 6433 w 20000"/>
                            <a:gd name="T51" fmla="*/ 7760 h 20000"/>
                            <a:gd name="T52" fmla="*/ 6582 w 20000"/>
                            <a:gd name="T53" fmla="*/ 8417 h 20000"/>
                            <a:gd name="T54" fmla="*/ 6682 w 20000"/>
                            <a:gd name="T55" fmla="*/ 8943 h 20000"/>
                            <a:gd name="T56" fmla="*/ 6832 w 20000"/>
                            <a:gd name="T57" fmla="*/ 9996 h 20000"/>
                            <a:gd name="T58" fmla="*/ 6981 w 20000"/>
                            <a:gd name="T59" fmla="*/ 10653 h 20000"/>
                            <a:gd name="T60" fmla="*/ 7081 w 20000"/>
                            <a:gd name="T61" fmla="*/ 11837 h 20000"/>
                            <a:gd name="T62" fmla="*/ 7231 w 20000"/>
                            <a:gd name="T63" fmla="*/ 12495 h 20000"/>
                            <a:gd name="T64" fmla="*/ 7330 w 20000"/>
                            <a:gd name="T65" fmla="*/ 12889 h 20000"/>
                            <a:gd name="T66" fmla="*/ 7480 w 20000"/>
                            <a:gd name="T67" fmla="*/ 13152 h 20000"/>
                            <a:gd name="T68" fmla="*/ 7680 w 20000"/>
                            <a:gd name="T69" fmla="*/ 13678 h 20000"/>
                            <a:gd name="T70" fmla="*/ 7929 w 20000"/>
                            <a:gd name="T71" fmla="*/ 13941 h 20000"/>
                            <a:gd name="T72" fmla="*/ 8826 w 20000"/>
                            <a:gd name="T73" fmla="*/ 14204 h 20000"/>
                            <a:gd name="T74" fmla="*/ 9425 w 20000"/>
                            <a:gd name="T75" fmla="*/ 14467 h 20000"/>
                            <a:gd name="T76" fmla="*/ 9724 w 20000"/>
                            <a:gd name="T77" fmla="*/ 14599 h 20000"/>
                            <a:gd name="T78" fmla="*/ 10771 w 20000"/>
                            <a:gd name="T79" fmla="*/ 14862 h 20000"/>
                            <a:gd name="T80" fmla="*/ 13963 w 20000"/>
                            <a:gd name="T81" fmla="*/ 14730 h 20000"/>
                            <a:gd name="T82" fmla="*/ 16356 w 20000"/>
                            <a:gd name="T83" fmla="*/ 14993 h 20000"/>
                            <a:gd name="T84" fmla="*/ 17803 w 20000"/>
                            <a:gd name="T85" fmla="*/ 14862 h 20000"/>
                            <a:gd name="T86" fmla="*/ 19947 w 20000"/>
                            <a:gd name="T87" fmla="*/ 19860 h 20000"/>
                            <a:gd name="T88" fmla="*/ 0 w 20000"/>
                            <a:gd name="T89" fmla="*/ 15256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0000" h="20000">
                              <a:moveTo>
                                <a:pt x="0" y="15256"/>
                              </a:moveTo>
                              <a:lnTo>
                                <a:pt x="249" y="15125"/>
                              </a:lnTo>
                              <a:lnTo>
                                <a:pt x="648" y="14993"/>
                              </a:lnTo>
                              <a:lnTo>
                                <a:pt x="947" y="14730"/>
                              </a:lnTo>
                              <a:lnTo>
                                <a:pt x="1247" y="14730"/>
                              </a:lnTo>
                              <a:lnTo>
                                <a:pt x="1496" y="14073"/>
                              </a:lnTo>
                              <a:lnTo>
                                <a:pt x="1596" y="13284"/>
                              </a:lnTo>
                              <a:lnTo>
                                <a:pt x="1695" y="13021"/>
                              </a:lnTo>
                              <a:lnTo>
                                <a:pt x="1995" y="12758"/>
                              </a:lnTo>
                              <a:lnTo>
                                <a:pt x="2045" y="11968"/>
                              </a:lnTo>
                              <a:lnTo>
                                <a:pt x="2144" y="11705"/>
                              </a:lnTo>
                              <a:lnTo>
                                <a:pt x="2194" y="11442"/>
                              </a:lnTo>
                              <a:lnTo>
                                <a:pt x="2294" y="11179"/>
                              </a:lnTo>
                              <a:lnTo>
                                <a:pt x="2344" y="10390"/>
                              </a:lnTo>
                              <a:lnTo>
                                <a:pt x="2443" y="10259"/>
                              </a:lnTo>
                              <a:lnTo>
                                <a:pt x="2543" y="9733"/>
                              </a:lnTo>
                              <a:lnTo>
                                <a:pt x="2643" y="8943"/>
                              </a:lnTo>
                              <a:lnTo>
                                <a:pt x="2743" y="8417"/>
                              </a:lnTo>
                              <a:lnTo>
                                <a:pt x="2793" y="7628"/>
                              </a:lnTo>
                              <a:lnTo>
                                <a:pt x="2842" y="7497"/>
                              </a:lnTo>
                              <a:lnTo>
                                <a:pt x="2892" y="6708"/>
                              </a:lnTo>
                              <a:lnTo>
                                <a:pt x="2942" y="6576"/>
                              </a:lnTo>
                              <a:lnTo>
                                <a:pt x="2992" y="5787"/>
                              </a:lnTo>
                              <a:lnTo>
                                <a:pt x="3042" y="5655"/>
                              </a:lnTo>
                              <a:lnTo>
                                <a:pt x="3092" y="4866"/>
                              </a:lnTo>
                              <a:lnTo>
                                <a:pt x="3191" y="4340"/>
                              </a:lnTo>
                              <a:lnTo>
                                <a:pt x="3191" y="4209"/>
                              </a:lnTo>
                              <a:lnTo>
                                <a:pt x="3241" y="4077"/>
                              </a:lnTo>
                              <a:lnTo>
                                <a:pt x="3241" y="3946"/>
                              </a:lnTo>
                              <a:lnTo>
                                <a:pt x="3291" y="3683"/>
                              </a:lnTo>
                              <a:lnTo>
                                <a:pt x="3341" y="2893"/>
                              </a:lnTo>
                              <a:lnTo>
                                <a:pt x="3391" y="2762"/>
                              </a:lnTo>
                              <a:lnTo>
                                <a:pt x="3391" y="2630"/>
                              </a:lnTo>
                              <a:lnTo>
                                <a:pt x="3441" y="2367"/>
                              </a:lnTo>
                              <a:lnTo>
                                <a:pt x="3441" y="2104"/>
                              </a:lnTo>
                              <a:lnTo>
                                <a:pt x="3491" y="1973"/>
                              </a:lnTo>
                              <a:lnTo>
                                <a:pt x="3491" y="1841"/>
                              </a:lnTo>
                              <a:lnTo>
                                <a:pt x="3590" y="1578"/>
                              </a:lnTo>
                              <a:lnTo>
                                <a:pt x="3590" y="1447"/>
                              </a:lnTo>
                              <a:lnTo>
                                <a:pt x="3640" y="1315"/>
                              </a:lnTo>
                              <a:lnTo>
                                <a:pt x="3640" y="1184"/>
                              </a:lnTo>
                              <a:lnTo>
                                <a:pt x="3690" y="1052"/>
                              </a:lnTo>
                              <a:lnTo>
                                <a:pt x="3740" y="789"/>
                              </a:lnTo>
                              <a:lnTo>
                                <a:pt x="3840" y="658"/>
                              </a:lnTo>
                              <a:lnTo>
                                <a:pt x="3890" y="395"/>
                              </a:lnTo>
                              <a:lnTo>
                                <a:pt x="3939" y="263"/>
                              </a:lnTo>
                              <a:lnTo>
                                <a:pt x="3989" y="263"/>
                              </a:lnTo>
                              <a:lnTo>
                                <a:pt x="4039" y="132"/>
                              </a:lnTo>
                              <a:lnTo>
                                <a:pt x="4787" y="132"/>
                              </a:lnTo>
                              <a:lnTo>
                                <a:pt x="4837" y="0"/>
                              </a:lnTo>
                              <a:lnTo>
                                <a:pt x="4937" y="0"/>
                              </a:lnTo>
                              <a:lnTo>
                                <a:pt x="4937" y="132"/>
                              </a:lnTo>
                              <a:lnTo>
                                <a:pt x="4987" y="132"/>
                              </a:lnTo>
                              <a:lnTo>
                                <a:pt x="5037" y="263"/>
                              </a:lnTo>
                              <a:lnTo>
                                <a:pt x="5037" y="395"/>
                              </a:lnTo>
                              <a:lnTo>
                                <a:pt x="5086" y="395"/>
                              </a:lnTo>
                              <a:lnTo>
                                <a:pt x="5086" y="526"/>
                              </a:lnTo>
                              <a:lnTo>
                                <a:pt x="5186" y="658"/>
                              </a:lnTo>
                              <a:lnTo>
                                <a:pt x="5236" y="921"/>
                              </a:lnTo>
                              <a:lnTo>
                                <a:pt x="5286" y="1052"/>
                              </a:lnTo>
                              <a:lnTo>
                                <a:pt x="5286" y="1184"/>
                              </a:lnTo>
                              <a:lnTo>
                                <a:pt x="5386" y="1447"/>
                              </a:lnTo>
                              <a:lnTo>
                                <a:pt x="5436" y="1710"/>
                              </a:lnTo>
                              <a:lnTo>
                                <a:pt x="5535" y="2499"/>
                              </a:lnTo>
                              <a:lnTo>
                                <a:pt x="5635" y="3025"/>
                              </a:lnTo>
                              <a:lnTo>
                                <a:pt x="5685" y="3157"/>
                              </a:lnTo>
                              <a:lnTo>
                                <a:pt x="5735" y="3420"/>
                              </a:lnTo>
                              <a:lnTo>
                                <a:pt x="5834" y="3683"/>
                              </a:lnTo>
                              <a:lnTo>
                                <a:pt x="5934" y="4209"/>
                              </a:lnTo>
                              <a:lnTo>
                                <a:pt x="5984" y="4998"/>
                              </a:lnTo>
                              <a:lnTo>
                                <a:pt x="6034" y="5129"/>
                              </a:lnTo>
                              <a:lnTo>
                                <a:pt x="6084" y="5918"/>
                              </a:lnTo>
                              <a:lnTo>
                                <a:pt x="6184" y="6050"/>
                              </a:lnTo>
                              <a:lnTo>
                                <a:pt x="6233" y="6839"/>
                              </a:lnTo>
                              <a:lnTo>
                                <a:pt x="6283" y="6971"/>
                              </a:lnTo>
                              <a:lnTo>
                                <a:pt x="6383" y="7497"/>
                              </a:lnTo>
                              <a:lnTo>
                                <a:pt x="6433" y="7628"/>
                              </a:lnTo>
                              <a:lnTo>
                                <a:pt x="6433" y="7760"/>
                              </a:lnTo>
                              <a:lnTo>
                                <a:pt x="6483" y="8023"/>
                              </a:lnTo>
                              <a:lnTo>
                                <a:pt x="6533" y="8154"/>
                              </a:lnTo>
                              <a:lnTo>
                                <a:pt x="6582" y="8417"/>
                              </a:lnTo>
                              <a:lnTo>
                                <a:pt x="6632" y="8549"/>
                              </a:lnTo>
                              <a:lnTo>
                                <a:pt x="6632" y="8680"/>
                              </a:lnTo>
                              <a:lnTo>
                                <a:pt x="6682" y="8943"/>
                              </a:lnTo>
                              <a:lnTo>
                                <a:pt x="6732" y="9075"/>
                              </a:lnTo>
                              <a:lnTo>
                                <a:pt x="6782" y="9864"/>
                              </a:lnTo>
                              <a:lnTo>
                                <a:pt x="6832" y="9996"/>
                              </a:lnTo>
                              <a:lnTo>
                                <a:pt x="6832" y="10127"/>
                              </a:lnTo>
                              <a:lnTo>
                                <a:pt x="6882" y="10390"/>
                              </a:lnTo>
                              <a:lnTo>
                                <a:pt x="6981" y="10653"/>
                              </a:lnTo>
                              <a:lnTo>
                                <a:pt x="7031" y="11442"/>
                              </a:lnTo>
                              <a:lnTo>
                                <a:pt x="7031" y="11574"/>
                              </a:lnTo>
                              <a:lnTo>
                                <a:pt x="7081" y="11837"/>
                              </a:lnTo>
                              <a:lnTo>
                                <a:pt x="7181" y="12100"/>
                              </a:lnTo>
                              <a:lnTo>
                                <a:pt x="7231" y="12363"/>
                              </a:lnTo>
                              <a:lnTo>
                                <a:pt x="7231" y="12495"/>
                              </a:lnTo>
                              <a:lnTo>
                                <a:pt x="7281" y="12626"/>
                              </a:lnTo>
                              <a:lnTo>
                                <a:pt x="7330" y="12626"/>
                              </a:lnTo>
                              <a:lnTo>
                                <a:pt x="7330" y="12889"/>
                              </a:lnTo>
                              <a:lnTo>
                                <a:pt x="7380" y="13021"/>
                              </a:lnTo>
                              <a:lnTo>
                                <a:pt x="7430" y="13021"/>
                              </a:lnTo>
                              <a:lnTo>
                                <a:pt x="7480" y="13152"/>
                              </a:lnTo>
                              <a:lnTo>
                                <a:pt x="7530" y="13415"/>
                              </a:lnTo>
                              <a:lnTo>
                                <a:pt x="7630" y="13547"/>
                              </a:lnTo>
                              <a:lnTo>
                                <a:pt x="7680" y="13678"/>
                              </a:lnTo>
                              <a:lnTo>
                                <a:pt x="7779" y="13810"/>
                              </a:lnTo>
                              <a:lnTo>
                                <a:pt x="7829" y="13810"/>
                              </a:lnTo>
                              <a:lnTo>
                                <a:pt x="7929" y="13941"/>
                              </a:lnTo>
                              <a:lnTo>
                                <a:pt x="8228" y="14073"/>
                              </a:lnTo>
                              <a:lnTo>
                                <a:pt x="8727" y="14073"/>
                              </a:lnTo>
                              <a:lnTo>
                                <a:pt x="8826" y="14204"/>
                              </a:lnTo>
                              <a:lnTo>
                                <a:pt x="9026" y="14204"/>
                              </a:lnTo>
                              <a:lnTo>
                                <a:pt x="9126" y="14336"/>
                              </a:lnTo>
                              <a:lnTo>
                                <a:pt x="9425" y="14467"/>
                              </a:lnTo>
                              <a:lnTo>
                                <a:pt x="9475" y="14467"/>
                              </a:lnTo>
                              <a:lnTo>
                                <a:pt x="9525" y="14599"/>
                              </a:lnTo>
                              <a:lnTo>
                                <a:pt x="9724" y="14599"/>
                              </a:lnTo>
                              <a:lnTo>
                                <a:pt x="9824" y="14730"/>
                              </a:lnTo>
                              <a:lnTo>
                                <a:pt x="10472" y="14730"/>
                              </a:lnTo>
                              <a:lnTo>
                                <a:pt x="10771" y="14862"/>
                              </a:lnTo>
                              <a:lnTo>
                                <a:pt x="11569" y="14862"/>
                              </a:lnTo>
                              <a:lnTo>
                                <a:pt x="11868" y="14730"/>
                              </a:lnTo>
                              <a:lnTo>
                                <a:pt x="13963" y="14730"/>
                              </a:lnTo>
                              <a:lnTo>
                                <a:pt x="14063" y="14862"/>
                              </a:lnTo>
                              <a:lnTo>
                                <a:pt x="16356" y="14862"/>
                              </a:lnTo>
                              <a:lnTo>
                                <a:pt x="16356" y="14993"/>
                              </a:lnTo>
                              <a:lnTo>
                                <a:pt x="17104" y="14993"/>
                              </a:lnTo>
                              <a:lnTo>
                                <a:pt x="17503" y="14862"/>
                              </a:lnTo>
                              <a:lnTo>
                                <a:pt x="17803" y="14862"/>
                              </a:lnTo>
                              <a:lnTo>
                                <a:pt x="17902" y="14730"/>
                              </a:lnTo>
                              <a:lnTo>
                                <a:pt x="19947" y="14730"/>
                              </a:lnTo>
                              <a:lnTo>
                                <a:pt x="19947" y="19860"/>
                              </a:lnTo>
                              <a:lnTo>
                                <a:pt x="19997" y="19991"/>
                              </a:lnTo>
                              <a:lnTo>
                                <a:pt x="0" y="19991"/>
                              </a:lnTo>
                              <a:lnTo>
                                <a:pt x="0" y="15256"/>
                              </a:lnTo>
                              <a:close/>
                            </a:path>
                          </a:pathLst>
                        </a:custGeom>
                        <a:solidFill>
                          <a:srgbClr val="D9D9D9"/>
                        </a:solidFill>
                        <a:ln w="12700" cap="flat">
                          <a:solidFill>
                            <a:srgbClr val="000000"/>
                          </a:solidFill>
                          <a:prstDash val="solid"/>
                          <a:round/>
                          <a:headEnd type="none" w="sm" len="me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F96B7" id="Freeform 116" o:spid="_x0000_s1026" style="position:absolute;margin-left:82.9pt;margin-top:3.85pt;width:300.8pt;height:114.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" o:allowincell="f" path="m,15256r249,-131l648,14993r299,-263l1247,14730r249,-657l1596,13284r99,-263l1995,12758r50,-790l2144,11705r50,-263l2294,11179r50,-789l2443,10259r100,-526l2643,8943r100,-526l2793,7628r49,-131l2892,6708r50,-132l2992,5787r50,-132l3092,4866r99,-526l3191,4209r50,-132l3241,3946r50,-263l3341,2893r50,-131l3391,2630r50,-263l3441,2104r50,-131l3491,1841r99,-263l3590,1447r50,-132l3640,1184r50,-132l3740,789,3840,658r50,-263l3939,263r50,l4039,132r748,l4837,r100,l4937,132r50,l5037,263r,132l5086,395r,131l5186,658r50,263l5286,1052r,132l5386,1447r50,263l5535,2499r100,526l5685,3157r50,263l5834,3683r100,526l5984,4998r50,131l6084,5918r100,132l6233,6839r50,132l6383,7497r50,131l6433,7760r50,263l6533,8154r49,263l6632,8549r,131l6682,8943r50,132l6782,9864r50,132l6832,10127r50,263l6981,10653r50,789l7031,11574r50,263l7181,12100r50,263l7231,12495r50,131l7330,12626r,263l7380,13021r50,l7480,13152r50,263l7630,13547r50,131l7779,13810r50,l7929,13941r299,132l8727,14073r99,131l9026,14204r100,132l9425,14467r50,l9525,14599r199,l9824,14730r648,l10771,14862r798,l11868,14730r2095,l14063,14862r2293,l16356,14993r748,l17503,14862r300,l17902,14730r2045,l19947,19860r50,131l,19991,,15256xe" fillcolor="#d9d9d9" strokeweight="1pt">
                <v:stroke startarrowwidth="narrow" endarrowwidth="narrow"/>
                <v:path arrowok="t" o:connecttype="custom" o:connectlocs="123773,1085819;285748,1019191;381061,923957;419072,828650;466633,742975;523935,609574;552395,485805;581046,409545;609507,304823;628607,266729;647708,190469;666809,142888;685719,104794;704820,76188;743021,28607;771481,9560;943006,0;962107,19047;971467,38094;1009668,76188;1038319,123841;1085880,228635;1133441,304823;1162093,428592;1200103,504852;1228754,561993;1257215,609574;1276315,647668;1304967,723928;1333427,771509;1352528,857256;1381179,904910;1400089,933444;1428740,952491;1466941,990585;1514502,1009632;1685837,1028679;1800250,1047725;1857362,1057285;2057347,1076332;2667045,1066772;3124127,1085819;3400515,1076332;3810037,1438296;0,1104866" o:connectangles="0,0,0,0,0,0,0,0,0,0,0,0,0,0,0,0,0,0,0,0,0,0,0,0,0,0,0,0,0,0,0,0,0,0,0,0,0,0,0,0,0,0,0,0,0"/>
              </v:shape>
            </w:pict>
          </mc:Fallback>
        </mc:AlternateContent>
      </w:r>
      <w:r>
        <w:rPr>
          <w:noProof/>
          <w:sz w:val="20"/>
        </w:rPr>
        <mc:AlternateContent>
          <mc:Choice Requires="wps">
            <w:drawing>
              <wp:anchor distT="0" distB="0" distL="114300" distR="114300" simplePos="0" relativeHeight="251658240" behindDoc="0" locked="0" layoutInCell="0" allowOverlap="1" wp14:anchorId="29B40E4E" wp14:editId="3296E88B">
                <wp:simplePos x="0" y="0"/>
                <wp:positionH relativeFrom="column">
                  <wp:posOffset>1510030</wp:posOffset>
                </wp:positionH>
                <wp:positionV relativeFrom="paragraph">
                  <wp:posOffset>48895</wp:posOffset>
                </wp:positionV>
                <wp:extent cx="2848610" cy="10160"/>
                <wp:effectExtent l="7620" t="6985" r="10795" b="11430"/>
                <wp:wrapNone/>
                <wp:docPr id="66"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8610" cy="10160"/>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E7427B" id="Line 11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9pt,3.85pt" to="343.2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" o:allowincell="f" strokeweight=".5pt">
                <v:stroke dashstyle="1 1" startarrowwidth="narrow" startarrowlength="short" endarrowwidth="narrow" endarrowlength="short"/>
              </v:line>
            </w:pict>
          </mc:Fallback>
        </mc:AlternateContent>
      </w:r>
      <w:r>
        <w:rPr>
          <w:noProof/>
          <w:sz w:val="20"/>
        </w:rPr>
        <mc:AlternateContent>
          <mc:Choice Requires="wps">
            <w:drawing>
              <wp:anchor distT="0" distB="0" distL="114300" distR="114300" simplePos="0" relativeHeight="251663360" behindDoc="0" locked="0" layoutInCell="0" allowOverlap="1" wp14:anchorId="7B959229" wp14:editId="4B0D67DA">
                <wp:simplePos x="0" y="0"/>
                <wp:positionH relativeFrom="column">
                  <wp:posOffset>3796030</wp:posOffset>
                </wp:positionH>
                <wp:positionV relativeFrom="paragraph">
                  <wp:posOffset>48895</wp:posOffset>
                </wp:positionV>
                <wp:extent cx="635" cy="992505"/>
                <wp:effectExtent l="45720" t="16510" r="48895" b="19685"/>
                <wp:wrapNone/>
                <wp:docPr id="65"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92505"/>
                        </a:xfrm>
                        <a:prstGeom prst="line">
                          <a:avLst/>
                        </a:prstGeom>
                        <a:noFill/>
                        <a:ln w="12700">
                          <a:solidFill>
                            <a:srgbClr val="000000"/>
                          </a:solidFill>
                          <a:round/>
                          <a:headEnd type="triangl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DA9151" id="Line 12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9pt,3.85pt" to="298.9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" o:allowincell="f" strokeweight="1pt">
                <v:stroke startarrow="block" startarrowwidth="narrow" startarrowlength="short" endarrow="block" endarrowwidth="narrow" endarrowlength="short"/>
              </v:line>
            </w:pict>
          </mc:Fallback>
        </mc:AlternateContent>
      </w:r>
    </w:p>
    <w:p w14:paraId="47D80906" w14:textId="77777777" w:rsidR="00B8762F" w:rsidRPr="006216EC" w:rsidRDefault="00B8762F" w:rsidP="00B8762F">
      <w:pPr>
        <w:pStyle w:val="listlevel1"/>
        <w:numPr>
          <w:ilvl w:val="12"/>
          <w:numId w:val="0"/>
        </w:numPr>
        <w:ind w:hanging="562"/>
        <w:jc w:val="center"/>
        <w:rPr>
          <w:rFonts w:ascii="Times New Roman" w:hAnsi="Times New Roman"/>
        </w:rPr>
      </w:pPr>
      <w:r>
        <w:tab/>
        <w:t xml:space="preserve">          </w:t>
      </w:r>
      <w:r w:rsidRPr="006216EC">
        <w:rPr>
          <w:rFonts w:ascii="Times New Roman" w:hAnsi="Times New Roman"/>
        </w:rPr>
        <w:t>he</w:t>
      </w:r>
      <w:r w:rsidRPr="006216EC">
        <w:rPr>
          <w:rFonts w:ascii="Times New Roman" w:hAnsi="Times New Roman"/>
          <w:sz w:val="20"/>
          <w:vertAlign w:val="subscript"/>
        </w:rPr>
        <w:t>m</w:t>
      </w:r>
      <w:r w:rsidRPr="006216EC">
        <w:rPr>
          <w:rFonts w:ascii="Times New Roman" w:hAnsi="Times New Roman"/>
        </w:rPr>
        <w:t xml:space="preserve"> (</w:t>
      </w:r>
      <w:r w:rsidRPr="006216EC">
        <w:rPr>
          <w:rFonts w:ascii="Times New Roman" w:hAnsi="Times New Roman"/>
        </w:rPr>
        <w:sym w:font="Symbol" w:char="F066"/>
      </w:r>
      <w:r w:rsidRPr="006216EC">
        <w:rPr>
          <w:rFonts w:ascii="Times New Roman" w:hAnsi="Times New Roman"/>
          <w:vertAlign w:val="subscript"/>
        </w:rPr>
        <w:t>n</w:t>
      </w:r>
      <w:r w:rsidRPr="006216EC">
        <w:rPr>
          <w:rFonts w:ascii="Times New Roman" w:hAnsi="Times New Roman"/>
        </w:rPr>
        <w:t xml:space="preserve">) = hs </w:t>
      </w:r>
      <w:r>
        <w:rPr>
          <w:rFonts w:ascii="Times New Roman" w:hAnsi="Times New Roman"/>
        </w:rPr>
        <w:t>-</w:t>
      </w:r>
      <w:r w:rsidRPr="006216EC">
        <w:rPr>
          <w:rFonts w:ascii="Times New Roman" w:hAnsi="Times New Roman"/>
        </w:rPr>
        <w:t xml:space="preserve"> hag</w:t>
      </w:r>
      <w:r w:rsidRPr="006216EC">
        <w:rPr>
          <w:rFonts w:ascii="Times New Roman" w:hAnsi="Times New Roman"/>
          <w:sz w:val="20"/>
          <w:vertAlign w:val="subscript"/>
        </w:rPr>
        <w:t>m</w:t>
      </w:r>
    </w:p>
    <w:p w14:paraId="45DF14C1" w14:textId="77777777" w:rsidR="00B8762F" w:rsidRPr="006216EC" w:rsidRDefault="00B8762F" w:rsidP="00B8762F">
      <w:pPr>
        <w:pStyle w:val="listlevel1"/>
        <w:numPr>
          <w:ilvl w:val="12"/>
          <w:numId w:val="0"/>
        </w:numPr>
        <w:ind w:hanging="562"/>
        <w:jc w:val="center"/>
        <w:rPr>
          <w:rFonts w:ascii="Times New Roman" w:hAnsi="Times New Roman"/>
        </w:rPr>
      </w:pPr>
      <w:r w:rsidRPr="006216EC">
        <w:rPr>
          <w:rFonts w:ascii="Times New Roman" w:hAnsi="Times New Roman"/>
        </w:rPr>
        <w:tab/>
      </w:r>
      <w:r w:rsidRPr="006216EC">
        <w:rPr>
          <w:rFonts w:ascii="Times New Roman" w:hAnsi="Times New Roman"/>
        </w:rPr>
        <w:tab/>
      </w:r>
      <w:r w:rsidRPr="006216EC">
        <w:rPr>
          <w:rFonts w:ascii="Times New Roman" w:hAnsi="Times New Roman"/>
        </w:rPr>
        <w:tab/>
      </w:r>
      <w:r w:rsidRPr="006216EC">
        <w:rPr>
          <w:rFonts w:ascii="Times New Roman" w:hAnsi="Times New Roman"/>
        </w:rPr>
        <w:tab/>
      </w:r>
      <w:r w:rsidRPr="006216EC">
        <w:rPr>
          <w:rFonts w:ascii="Times New Roman" w:hAnsi="Times New Roman"/>
        </w:rPr>
        <w:tab/>
      </w:r>
      <w:r w:rsidRPr="006216EC">
        <w:rPr>
          <w:rFonts w:ascii="Times New Roman" w:hAnsi="Times New Roman"/>
        </w:rPr>
        <w:tab/>
      </w:r>
      <w:r w:rsidRPr="006216EC">
        <w:rPr>
          <w:rFonts w:ascii="Times New Roman" w:hAnsi="Times New Roman"/>
        </w:rPr>
        <w:tab/>
      </w:r>
      <w:r w:rsidRPr="006216EC">
        <w:rPr>
          <w:rFonts w:ascii="Times New Roman" w:hAnsi="Times New Roman"/>
        </w:rPr>
        <w:tab/>
      </w:r>
    </w:p>
    <w:p w14:paraId="1A2C0755" w14:textId="77777777" w:rsidR="00B8762F" w:rsidRPr="006216EC" w:rsidRDefault="00B8762F" w:rsidP="00B8762F">
      <w:pPr>
        <w:pStyle w:val="listlevel1"/>
        <w:numPr>
          <w:ilvl w:val="12"/>
          <w:numId w:val="0"/>
        </w:numPr>
        <w:ind w:hanging="562"/>
        <w:rPr>
          <w:rFonts w:ascii="Times New Roman" w:hAnsi="Times New Roman"/>
        </w:rPr>
      </w:pPr>
      <w:r>
        <w:rPr>
          <w:rFonts w:ascii="Times New Roman" w:hAnsi="Times New Roman"/>
        </w:rPr>
        <w:tab/>
      </w:r>
      <w:r>
        <w:rPr>
          <w:rFonts w:ascii="Times New Roman" w:hAnsi="Times New Roman"/>
        </w:rPr>
        <w:tab/>
        <w:t xml:space="preserve">             hs</w:t>
      </w:r>
      <w:r w:rsidRPr="006216EC">
        <w:rPr>
          <w:rFonts w:ascii="Times New Roman" w:hAnsi="Times New Roman"/>
          <w:vertAlign w:val="subscript"/>
        </w:rPr>
        <w:tab/>
      </w:r>
      <w:r w:rsidRPr="006216EC">
        <w:rPr>
          <w:rFonts w:ascii="Times New Roman" w:hAnsi="Times New Roman"/>
          <w:vertAlign w:val="subscript"/>
        </w:rPr>
        <w:tab/>
      </w:r>
      <w:r w:rsidRPr="006216EC">
        <w:rPr>
          <w:rFonts w:ascii="Times New Roman" w:hAnsi="Times New Roman"/>
          <w:vertAlign w:val="subscript"/>
        </w:rPr>
        <w:tab/>
      </w:r>
      <w:r w:rsidRPr="006216EC">
        <w:rPr>
          <w:rFonts w:ascii="Times New Roman" w:hAnsi="Times New Roman"/>
          <w:vertAlign w:val="subscript"/>
        </w:rPr>
        <w:tab/>
      </w:r>
      <w:r>
        <w:rPr>
          <w:rFonts w:ascii="Times New Roman" w:hAnsi="Times New Roman"/>
          <w:vertAlign w:val="subscript"/>
        </w:rPr>
        <w:tab/>
      </w:r>
      <w:r w:rsidRPr="006216EC">
        <w:rPr>
          <w:rFonts w:ascii="Times New Roman" w:hAnsi="Times New Roman"/>
          <w:vertAlign w:val="subscript"/>
        </w:rPr>
        <w:tab/>
        <w:t xml:space="preserve">         </w:t>
      </w:r>
      <w:r w:rsidRPr="006216EC">
        <w:rPr>
          <w:rFonts w:ascii="Times New Roman" w:hAnsi="Times New Roman"/>
        </w:rPr>
        <w:t xml:space="preserve">hs </w:t>
      </w:r>
      <w:r>
        <w:rPr>
          <w:rFonts w:ascii="Times New Roman" w:hAnsi="Times New Roman"/>
        </w:rPr>
        <w:t>-</w:t>
      </w:r>
      <w:r w:rsidRPr="006216EC">
        <w:rPr>
          <w:rFonts w:ascii="Times New Roman" w:hAnsi="Times New Roman"/>
        </w:rPr>
        <w:t xml:space="preserve"> hg </w:t>
      </w:r>
      <w:r>
        <w:rPr>
          <w:rFonts w:ascii="Times New Roman" w:hAnsi="Times New Roman"/>
        </w:rPr>
        <w:t>-</w:t>
      </w:r>
      <w:r w:rsidRPr="006216EC">
        <w:rPr>
          <w:rFonts w:ascii="Times New Roman" w:hAnsi="Times New Roman"/>
        </w:rPr>
        <w:t xml:space="preserve"> hag</w:t>
      </w:r>
      <w:r w:rsidRPr="006216EC">
        <w:rPr>
          <w:rFonts w:ascii="Times New Roman" w:hAnsi="Times New Roman"/>
          <w:sz w:val="20"/>
          <w:vertAlign w:val="subscript"/>
        </w:rPr>
        <w:t xml:space="preserve">1  </w:t>
      </w:r>
      <w:r w:rsidRPr="006216EC">
        <w:rPr>
          <w:rFonts w:ascii="Times New Roman" w:hAnsi="Times New Roman"/>
        </w:rPr>
        <w:t>(</w:t>
      </w:r>
      <w:r w:rsidRPr="006216EC">
        <w:rPr>
          <w:rFonts w:ascii="Times New Roman" w:hAnsi="Times New Roman"/>
        </w:rPr>
        <w:sym w:font="Symbol" w:char="F066"/>
      </w:r>
      <w:r w:rsidRPr="006216EC">
        <w:rPr>
          <w:rFonts w:ascii="Times New Roman" w:hAnsi="Times New Roman"/>
          <w:vertAlign w:val="subscript"/>
        </w:rPr>
        <w:t>n</w:t>
      </w:r>
      <w:r w:rsidRPr="006216EC">
        <w:rPr>
          <w:rFonts w:ascii="Times New Roman" w:hAnsi="Times New Roman"/>
        </w:rPr>
        <w:t>)</w:t>
      </w:r>
    </w:p>
    <w:p w14:paraId="26220BD7" w14:textId="77777777" w:rsidR="00B8762F" w:rsidRPr="006216EC" w:rsidRDefault="00B8762F" w:rsidP="00B8762F">
      <w:pPr>
        <w:pStyle w:val="listlevel1"/>
        <w:numPr>
          <w:ilvl w:val="12"/>
          <w:numId w:val="0"/>
        </w:numPr>
        <w:ind w:hanging="562"/>
        <w:jc w:val="center"/>
        <w:rPr>
          <w:rFonts w:ascii="Times New Roman" w:hAnsi="Times New Roman"/>
        </w:rPr>
      </w:pPr>
    </w:p>
    <w:p w14:paraId="032D0748" w14:textId="77777777" w:rsidR="00B8762F" w:rsidRPr="006216EC" w:rsidRDefault="00B8762F" w:rsidP="00B8762F">
      <w:pPr>
        <w:pStyle w:val="listlevel1"/>
        <w:numPr>
          <w:ilvl w:val="12"/>
          <w:numId w:val="0"/>
        </w:numPr>
        <w:ind w:hanging="562"/>
        <w:jc w:val="center"/>
        <w:rPr>
          <w:rFonts w:ascii="Times New Roman" w:hAnsi="Times New Roman"/>
        </w:rPr>
      </w:pPr>
      <w:r w:rsidRPr="006216EC">
        <w:rPr>
          <w:rFonts w:ascii="Times New Roman" w:hAnsi="Times New Roman"/>
        </w:rPr>
        <w:tab/>
      </w:r>
      <w:r w:rsidRPr="006216EC">
        <w:rPr>
          <w:rFonts w:ascii="Times New Roman" w:hAnsi="Times New Roman"/>
        </w:rPr>
        <w:tab/>
      </w:r>
      <w:r w:rsidRPr="006216EC">
        <w:rPr>
          <w:rFonts w:ascii="Times New Roman" w:hAnsi="Times New Roman"/>
        </w:rPr>
        <w:tab/>
      </w:r>
      <w:r w:rsidRPr="00982A27">
        <w:rPr>
          <w:rFonts w:ascii="Times New Roman" w:hAnsi="Times New Roman"/>
          <w:i/>
        </w:rPr>
        <w:t xml:space="preserve">   </w:t>
      </w:r>
      <w:r w:rsidRPr="006216EC">
        <w:rPr>
          <w:rFonts w:ascii="Times New Roman" w:hAnsi="Times New Roman"/>
        </w:rPr>
        <w:t>hag</w:t>
      </w:r>
      <w:r w:rsidRPr="006216EC">
        <w:rPr>
          <w:rFonts w:ascii="Times New Roman" w:hAnsi="Times New Roman"/>
          <w:sz w:val="20"/>
          <w:vertAlign w:val="subscript"/>
        </w:rPr>
        <w:t xml:space="preserve">m  </w:t>
      </w:r>
      <w:r w:rsidRPr="006216EC">
        <w:rPr>
          <w:rFonts w:ascii="Times New Roman" w:hAnsi="Times New Roman"/>
        </w:rPr>
        <w:t>(</w:t>
      </w:r>
      <w:r w:rsidRPr="006216EC">
        <w:rPr>
          <w:rFonts w:ascii="Times New Roman" w:hAnsi="Times New Roman"/>
        </w:rPr>
        <w:sym w:font="Symbol" w:char="F066"/>
      </w:r>
      <w:r w:rsidRPr="006216EC">
        <w:rPr>
          <w:rFonts w:ascii="Times New Roman" w:hAnsi="Times New Roman"/>
          <w:vertAlign w:val="subscript"/>
        </w:rPr>
        <w:t>n</w:t>
      </w:r>
      <w:r w:rsidRPr="006216EC">
        <w:rPr>
          <w:rFonts w:ascii="Times New Roman" w:hAnsi="Times New Roman"/>
        </w:rPr>
        <w:t>)</w:t>
      </w:r>
      <w:r w:rsidRPr="006216EC">
        <w:rPr>
          <w:rFonts w:ascii="Times New Roman" w:hAnsi="Times New Roman"/>
        </w:rPr>
        <w:tab/>
      </w:r>
    </w:p>
    <w:p w14:paraId="717D1644" w14:textId="24EC69CF" w:rsidR="00B8762F" w:rsidRPr="006216EC" w:rsidRDefault="00CA0581" w:rsidP="00B8762F">
      <w:pPr>
        <w:pStyle w:val="listlevel1"/>
        <w:numPr>
          <w:ilvl w:val="12"/>
          <w:numId w:val="0"/>
        </w:numPr>
        <w:ind w:hanging="562"/>
        <w:rPr>
          <w:rFonts w:ascii="Times New Roman" w:hAnsi="Times New Roman"/>
        </w:rPr>
      </w:pPr>
      <w:r w:rsidRPr="006216EC">
        <w:rPr>
          <w:rFonts w:ascii="Times New Roman" w:hAnsi="Times New Roman"/>
          <w:noProof/>
          <w:sz w:val="20"/>
        </w:rPr>
        <mc:AlternateContent>
          <mc:Choice Requires="wps">
            <w:drawing>
              <wp:anchor distT="0" distB="0" distL="114300" distR="114300" simplePos="0" relativeHeight="251662336" behindDoc="0" locked="0" layoutInCell="0" allowOverlap="1" wp14:anchorId="34152834" wp14:editId="4CCB0E32">
                <wp:simplePos x="0" y="0"/>
                <wp:positionH relativeFrom="column">
                  <wp:posOffset>3064510</wp:posOffset>
                </wp:positionH>
                <wp:positionV relativeFrom="paragraph">
                  <wp:posOffset>48895</wp:posOffset>
                </wp:positionV>
                <wp:extent cx="635" cy="457835"/>
                <wp:effectExtent l="47625" t="21590" r="46990" b="15875"/>
                <wp:wrapNone/>
                <wp:docPr id="64"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7835"/>
                        </a:xfrm>
                        <a:prstGeom prst="line">
                          <a:avLst/>
                        </a:prstGeom>
                        <a:noFill/>
                        <a:ln w="9525">
                          <a:solidFill>
                            <a:srgbClr val="000000"/>
                          </a:solidFill>
                          <a:round/>
                          <a:headEnd type="triangl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69E2C4" id="Line 12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3pt,3.85pt" to="241.35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" o:allowincell="f">
                <v:stroke startarrow="block" startarrowwidth="narrow" startarrowlength="short" endarrow="block" endarrowwidth="narrow" endarrowlength="short"/>
              </v:line>
            </w:pict>
          </mc:Fallback>
        </mc:AlternateContent>
      </w:r>
      <w:r w:rsidR="00B8762F" w:rsidRPr="006216EC">
        <w:rPr>
          <w:rFonts w:ascii="Times New Roman" w:hAnsi="Times New Roman"/>
        </w:rPr>
        <w:tab/>
      </w:r>
      <w:r w:rsidR="00B8762F" w:rsidRPr="006216EC">
        <w:rPr>
          <w:rFonts w:ascii="Times New Roman" w:hAnsi="Times New Roman"/>
        </w:rPr>
        <w:tab/>
      </w:r>
      <w:r w:rsidR="00B8762F" w:rsidRPr="006216EC">
        <w:rPr>
          <w:rFonts w:ascii="Times New Roman" w:hAnsi="Times New Roman"/>
        </w:rPr>
        <w:tab/>
      </w:r>
      <w:r w:rsidR="00B8762F" w:rsidRPr="006216EC">
        <w:rPr>
          <w:rFonts w:ascii="Times New Roman" w:hAnsi="Times New Roman"/>
        </w:rPr>
        <w:tab/>
      </w:r>
    </w:p>
    <w:p w14:paraId="66CC28FD" w14:textId="77777777" w:rsidR="00B8762F" w:rsidRPr="006216EC" w:rsidRDefault="00B8762F" w:rsidP="00B8762F">
      <w:pPr>
        <w:pStyle w:val="listlevel1"/>
        <w:numPr>
          <w:ilvl w:val="12"/>
          <w:numId w:val="0"/>
        </w:numPr>
        <w:ind w:hanging="562"/>
        <w:rPr>
          <w:rFonts w:ascii="Times New Roman" w:hAnsi="Times New Roman"/>
        </w:rPr>
      </w:pPr>
    </w:p>
    <w:p w14:paraId="414D4D3F" w14:textId="77777777" w:rsidR="00B8762F" w:rsidRPr="006216EC" w:rsidRDefault="00B8762F" w:rsidP="00B8762F">
      <w:pPr>
        <w:pStyle w:val="listlevel1"/>
        <w:numPr>
          <w:ilvl w:val="12"/>
          <w:numId w:val="0"/>
        </w:numPr>
        <w:ind w:hanging="562"/>
        <w:rPr>
          <w:rFonts w:ascii="Times New Roman" w:hAnsi="Times New Roman"/>
        </w:rPr>
      </w:pPr>
      <w:r w:rsidRPr="006216EC">
        <w:rPr>
          <w:rFonts w:ascii="Times New Roman" w:hAnsi="Times New Roman"/>
        </w:rPr>
        <w:tab/>
      </w:r>
      <w:r>
        <w:rPr>
          <w:rFonts w:ascii="Times New Roman" w:hAnsi="Times New Roman"/>
        </w:rPr>
        <w:t xml:space="preserve">             </w:t>
      </w:r>
      <w:r w:rsidRPr="006216EC">
        <w:rPr>
          <w:rFonts w:ascii="Times New Roman" w:hAnsi="Times New Roman"/>
        </w:rPr>
        <w:t>sea level</w:t>
      </w:r>
      <w:r w:rsidRPr="006216EC">
        <w:rPr>
          <w:rFonts w:ascii="Times New Roman" w:hAnsi="Times New Roman"/>
        </w:rPr>
        <w:tab/>
      </w:r>
      <w:r w:rsidRPr="006216EC">
        <w:rPr>
          <w:rFonts w:ascii="Times New Roman" w:hAnsi="Times New Roman"/>
        </w:rPr>
        <w:tab/>
      </w:r>
      <w:r w:rsidRPr="006216EC">
        <w:rPr>
          <w:rFonts w:ascii="Times New Roman" w:hAnsi="Times New Roman"/>
        </w:rPr>
        <w:tab/>
      </w:r>
      <w:r w:rsidRPr="006216EC">
        <w:rPr>
          <w:rFonts w:ascii="Times New Roman" w:hAnsi="Times New Roman"/>
        </w:rPr>
        <w:tab/>
      </w:r>
      <w:r w:rsidRPr="006216EC">
        <w:rPr>
          <w:rFonts w:ascii="Times New Roman" w:hAnsi="Times New Roman"/>
        </w:rPr>
        <w:tab/>
      </w:r>
      <w:r w:rsidRPr="006216EC">
        <w:rPr>
          <w:rFonts w:ascii="Times New Roman" w:hAnsi="Times New Roman"/>
        </w:rPr>
        <w:tab/>
      </w:r>
      <w:r w:rsidRPr="006216EC">
        <w:rPr>
          <w:rFonts w:ascii="Times New Roman" w:hAnsi="Times New Roman"/>
        </w:rPr>
        <w:tab/>
      </w:r>
      <w:r w:rsidRPr="006216EC">
        <w:rPr>
          <w:rFonts w:ascii="Times New Roman" w:hAnsi="Times New Roman"/>
        </w:rPr>
        <w:tab/>
      </w:r>
      <w:r w:rsidRPr="006216EC">
        <w:rPr>
          <w:rFonts w:ascii="Times New Roman" w:hAnsi="Times New Roman"/>
        </w:rPr>
        <w:tab/>
      </w:r>
      <w:r w:rsidRPr="006216EC">
        <w:rPr>
          <w:rFonts w:ascii="Times New Roman" w:hAnsi="Times New Roman"/>
        </w:rPr>
        <w:tab/>
      </w:r>
      <w:r w:rsidRPr="006216EC">
        <w:rPr>
          <w:rFonts w:ascii="Times New Roman" w:hAnsi="Times New Roman"/>
        </w:rPr>
        <w:tab/>
      </w:r>
      <w:r w:rsidRPr="006216EC">
        <w:rPr>
          <w:rFonts w:ascii="Times New Roman" w:hAnsi="Times New Roman"/>
        </w:rPr>
        <w:tab/>
      </w:r>
      <w:r w:rsidRPr="006216EC">
        <w:rPr>
          <w:rFonts w:ascii="Times New Roman" w:hAnsi="Times New Roman"/>
        </w:rPr>
        <w:tab/>
      </w:r>
      <w:r w:rsidRPr="006216EC">
        <w:rPr>
          <w:rFonts w:ascii="Times New Roman" w:hAnsi="Times New Roman"/>
        </w:rPr>
        <w:tab/>
      </w:r>
      <w:r w:rsidRPr="006216EC">
        <w:rPr>
          <w:rFonts w:ascii="Times New Roman" w:hAnsi="Times New Roman"/>
        </w:rPr>
        <w:tab/>
      </w:r>
      <w:r w:rsidRPr="006216EC">
        <w:rPr>
          <w:rFonts w:ascii="Times New Roman" w:hAnsi="Times New Roman"/>
        </w:rPr>
        <w:tab/>
      </w:r>
      <w:r w:rsidRPr="006216EC">
        <w:rPr>
          <w:rFonts w:ascii="Times New Roman" w:hAnsi="Times New Roman"/>
        </w:rPr>
        <w:tab/>
      </w:r>
    </w:p>
    <w:p w14:paraId="4D9953D6" w14:textId="77777777" w:rsidR="00B8762F" w:rsidRPr="006216EC" w:rsidRDefault="00B8762F" w:rsidP="00B8762F">
      <w:pPr>
        <w:pStyle w:val="listlevel1"/>
        <w:numPr>
          <w:ilvl w:val="12"/>
          <w:numId w:val="0"/>
        </w:numPr>
        <w:ind w:hanging="562"/>
        <w:rPr>
          <w:rFonts w:ascii="Times New Roman" w:hAnsi="Times New Roman"/>
        </w:rPr>
      </w:pPr>
    </w:p>
    <w:p w14:paraId="0E320C71" w14:textId="77777777" w:rsidR="00B8762F" w:rsidRPr="006216EC" w:rsidRDefault="00B8762F" w:rsidP="00B8762F">
      <w:pPr>
        <w:pStyle w:val="listlevel1"/>
        <w:numPr>
          <w:ilvl w:val="12"/>
          <w:numId w:val="0"/>
        </w:numPr>
        <w:ind w:hanging="562"/>
        <w:rPr>
          <w:rFonts w:ascii="Times New Roman" w:hAnsi="Times New Roman"/>
        </w:rPr>
      </w:pPr>
      <w:r w:rsidRPr="006216EC">
        <w:rPr>
          <w:rFonts w:ascii="Times New Roman" w:hAnsi="Times New Roman"/>
        </w:rPr>
        <w:tab/>
      </w:r>
      <w:r w:rsidRPr="006216EC">
        <w:rPr>
          <w:rFonts w:ascii="Times New Roman" w:hAnsi="Times New Roman"/>
        </w:rPr>
        <w:tab/>
        <w:t xml:space="preserve">hg: </w:t>
      </w:r>
      <w:r w:rsidRPr="006216EC">
        <w:rPr>
          <w:rFonts w:ascii="Times New Roman" w:hAnsi="Times New Roman"/>
        </w:rPr>
        <w:tab/>
      </w:r>
      <w:r w:rsidRPr="006216EC">
        <w:rPr>
          <w:rFonts w:ascii="Times New Roman" w:hAnsi="Times New Roman"/>
        </w:rPr>
        <w:tab/>
        <w:t>antenna height</w:t>
      </w:r>
    </w:p>
    <w:p w14:paraId="3113FA68" w14:textId="77777777" w:rsidR="00B8762F" w:rsidRPr="006216EC" w:rsidRDefault="00B8762F" w:rsidP="00B8762F">
      <w:pPr>
        <w:pStyle w:val="listlevel1"/>
        <w:numPr>
          <w:ilvl w:val="12"/>
          <w:numId w:val="0"/>
        </w:numPr>
        <w:ind w:hanging="562"/>
        <w:rPr>
          <w:rFonts w:ascii="Times New Roman" w:hAnsi="Times New Roman"/>
        </w:rPr>
      </w:pPr>
      <w:r w:rsidRPr="006216EC">
        <w:rPr>
          <w:rFonts w:ascii="Times New Roman" w:hAnsi="Times New Roman"/>
        </w:rPr>
        <w:tab/>
      </w:r>
      <w:r w:rsidRPr="006216EC">
        <w:rPr>
          <w:rFonts w:ascii="Times New Roman" w:hAnsi="Times New Roman"/>
        </w:rPr>
        <w:tab/>
        <w:t xml:space="preserve">hs: </w:t>
      </w:r>
      <w:r w:rsidRPr="006216EC">
        <w:rPr>
          <w:rFonts w:ascii="Times New Roman" w:hAnsi="Times New Roman"/>
        </w:rPr>
        <w:tab/>
      </w:r>
      <w:r w:rsidRPr="006216EC">
        <w:rPr>
          <w:rFonts w:ascii="Times New Roman" w:hAnsi="Times New Roman"/>
        </w:rPr>
        <w:tab/>
        <w:t>antenna height above sea level</w:t>
      </w:r>
    </w:p>
    <w:p w14:paraId="667A39D3" w14:textId="77777777" w:rsidR="00B8762F" w:rsidRPr="006216EC" w:rsidRDefault="00B8762F" w:rsidP="00B8762F">
      <w:pPr>
        <w:pStyle w:val="listlevel1"/>
        <w:numPr>
          <w:ilvl w:val="12"/>
          <w:numId w:val="0"/>
        </w:numPr>
        <w:ind w:hanging="562"/>
        <w:rPr>
          <w:rFonts w:ascii="Times New Roman" w:hAnsi="Times New Roman"/>
        </w:rPr>
      </w:pPr>
      <w:r w:rsidRPr="006216EC">
        <w:rPr>
          <w:rFonts w:ascii="Times New Roman" w:hAnsi="Times New Roman"/>
        </w:rPr>
        <w:lastRenderedPageBreak/>
        <w:tab/>
      </w:r>
      <w:r w:rsidRPr="006216EC">
        <w:rPr>
          <w:rFonts w:ascii="Times New Roman" w:hAnsi="Times New Roman"/>
        </w:rPr>
        <w:tab/>
        <w:t>hag</w:t>
      </w:r>
      <w:r w:rsidRPr="006216EC">
        <w:rPr>
          <w:rFonts w:ascii="Times New Roman" w:hAnsi="Times New Roman"/>
          <w:sz w:val="20"/>
          <w:vertAlign w:val="subscript"/>
        </w:rPr>
        <w:t xml:space="preserve">m  </w:t>
      </w:r>
      <w:r w:rsidRPr="006216EC">
        <w:rPr>
          <w:rFonts w:ascii="Times New Roman" w:hAnsi="Times New Roman"/>
        </w:rPr>
        <w:t>(</w:t>
      </w:r>
      <w:r w:rsidRPr="006216EC">
        <w:rPr>
          <w:rFonts w:ascii="Times New Roman" w:hAnsi="Times New Roman"/>
        </w:rPr>
        <w:sym w:font="Symbol" w:char="F066"/>
      </w:r>
      <w:r w:rsidRPr="006216EC">
        <w:rPr>
          <w:rFonts w:ascii="Times New Roman" w:hAnsi="Times New Roman"/>
          <w:vertAlign w:val="subscript"/>
        </w:rPr>
        <w:t>n</w:t>
      </w:r>
      <w:r w:rsidRPr="006216EC">
        <w:rPr>
          <w:rFonts w:ascii="Times New Roman" w:hAnsi="Times New Roman"/>
        </w:rPr>
        <w:t xml:space="preserve">): </w:t>
      </w:r>
      <w:r w:rsidRPr="006216EC">
        <w:rPr>
          <w:rFonts w:ascii="Times New Roman" w:hAnsi="Times New Roman"/>
        </w:rPr>
        <w:tab/>
        <w:t>average ground height above sea level in segment ‘m’ of sector ‘n’</w:t>
      </w:r>
    </w:p>
    <w:p w14:paraId="7A094FE1" w14:textId="77777777" w:rsidR="00B8762F" w:rsidRPr="006216EC" w:rsidRDefault="00B8762F" w:rsidP="00B8762F">
      <w:pPr>
        <w:pStyle w:val="listlevel1"/>
        <w:numPr>
          <w:ilvl w:val="12"/>
          <w:numId w:val="0"/>
        </w:numPr>
        <w:ind w:hanging="562"/>
        <w:rPr>
          <w:rFonts w:ascii="Times New Roman" w:hAnsi="Times New Roman"/>
        </w:rPr>
      </w:pPr>
      <w:r w:rsidRPr="006216EC">
        <w:rPr>
          <w:rFonts w:ascii="Times New Roman" w:hAnsi="Times New Roman"/>
        </w:rPr>
        <w:tab/>
      </w:r>
      <w:r w:rsidRPr="006216EC">
        <w:rPr>
          <w:rFonts w:ascii="Times New Roman" w:hAnsi="Times New Roman"/>
        </w:rPr>
        <w:tab/>
        <w:t>he</w:t>
      </w:r>
      <w:r w:rsidRPr="006216EC">
        <w:rPr>
          <w:rFonts w:ascii="Times New Roman" w:hAnsi="Times New Roman"/>
          <w:sz w:val="20"/>
          <w:vertAlign w:val="subscript"/>
        </w:rPr>
        <w:t xml:space="preserve">m </w:t>
      </w:r>
      <w:r w:rsidRPr="006216EC">
        <w:rPr>
          <w:rFonts w:ascii="Times New Roman" w:hAnsi="Times New Roman"/>
        </w:rPr>
        <w:t>(</w:t>
      </w:r>
      <w:r w:rsidRPr="006216EC">
        <w:rPr>
          <w:rFonts w:ascii="Times New Roman" w:hAnsi="Times New Roman"/>
        </w:rPr>
        <w:sym w:font="Symbol" w:char="F066"/>
      </w:r>
      <w:r w:rsidRPr="006216EC">
        <w:rPr>
          <w:rFonts w:ascii="Times New Roman" w:hAnsi="Times New Roman"/>
          <w:vertAlign w:val="subscript"/>
        </w:rPr>
        <w:t>n</w:t>
      </w:r>
      <w:r w:rsidRPr="006216EC">
        <w:rPr>
          <w:rFonts w:ascii="Times New Roman" w:hAnsi="Times New Roman"/>
        </w:rPr>
        <w:t xml:space="preserve">): </w:t>
      </w:r>
      <w:r w:rsidRPr="006216EC">
        <w:rPr>
          <w:rFonts w:ascii="Times New Roman" w:hAnsi="Times New Roman"/>
        </w:rPr>
        <w:tab/>
        <w:t>effective antenna height for segment ‘m’ of sector ‘n’</w:t>
      </w:r>
    </w:p>
    <w:p w14:paraId="524A7115" w14:textId="77777777" w:rsidR="00B8762F" w:rsidRPr="0030617E" w:rsidRDefault="00B8762F" w:rsidP="00B8762F">
      <w:pPr>
        <w:pStyle w:val="Note"/>
        <w:spacing w:before="180"/>
        <w:ind w:left="709"/>
      </w:pPr>
      <w:r w:rsidRPr="0030617E">
        <w:rPr>
          <w:i/>
        </w:rPr>
        <w:t>Note</w:t>
      </w:r>
      <w:r w:rsidRPr="0030617E">
        <w:t xml:space="preserve">   for this case hs </w:t>
      </w:r>
      <w:r>
        <w:t>-</w:t>
      </w:r>
      <w:r w:rsidRPr="0030617E">
        <w:t xml:space="preserve"> hg </w:t>
      </w:r>
      <w:r>
        <w:t>-</w:t>
      </w:r>
      <w:r w:rsidRPr="0030617E">
        <w:t xml:space="preserve"> hag</w:t>
      </w:r>
      <w:r w:rsidRPr="0030617E">
        <w:rPr>
          <w:vertAlign w:val="subscript"/>
        </w:rPr>
        <w:t xml:space="preserve">1  </w:t>
      </w:r>
      <w:r w:rsidRPr="0030617E">
        <w:t>(</w:t>
      </w:r>
      <w:r w:rsidRPr="0030617E">
        <w:sym w:font="Symbol" w:char="F066"/>
      </w:r>
      <w:r w:rsidRPr="0030617E">
        <w:rPr>
          <w:vertAlign w:val="subscript"/>
        </w:rPr>
        <w:t>n</w:t>
      </w:r>
      <w:r>
        <w:t>) &gt; 0</w:t>
      </w:r>
    </w:p>
    <w:p w14:paraId="0CE126B2" w14:textId="77777777" w:rsidR="00EE3B0C" w:rsidRPr="008403B0" w:rsidRDefault="00EE3B0C" w:rsidP="00433906">
      <w:pPr>
        <w:pStyle w:val="ACMATableCaption"/>
        <w:jc w:val="center"/>
      </w:pPr>
    </w:p>
    <w:p w14:paraId="34963C01" w14:textId="77777777" w:rsidR="00DD5AAB" w:rsidRPr="008403B0" w:rsidRDefault="00DD5AAB" w:rsidP="00DD5AAB">
      <w:pPr>
        <w:pStyle w:val="ACMABodyText"/>
        <w:rPr>
          <w:szCs w:val="24"/>
        </w:rPr>
      </w:pPr>
      <w:r>
        <w:t xml:space="preserve">The RadDEM software published by </w:t>
      </w:r>
      <w:r w:rsidRPr="008403B0">
        <w:t xml:space="preserve">ACMA </w:t>
      </w:r>
      <w:r>
        <w:t>can</w:t>
      </w:r>
      <w:r w:rsidRPr="008403B0">
        <w:t xml:space="preserve"> be used to calculate tables of effective antenna heights or average ground heights for any location in </w:t>
      </w:r>
      <w:smartTag w:uri="urn:schemas-microsoft-com:office:smarttags" w:element="place">
        <w:smartTag w:uri="urn:schemas-microsoft-com:office:smarttags" w:element="country-region">
          <w:r w:rsidRPr="008403B0">
            <w:t>Australia</w:t>
          </w:r>
        </w:smartTag>
      </w:smartTag>
      <w:r>
        <w:rPr>
          <w:rStyle w:val="FootnoteReference"/>
        </w:rPr>
        <w:footnoteReference w:id="32"/>
      </w:r>
      <w:r w:rsidRPr="008403B0">
        <w:t>.</w:t>
      </w:r>
      <w:r w:rsidRPr="008403B0">
        <w:rPr>
          <w:i/>
          <w:vertAlign w:val="subscript"/>
        </w:rPr>
        <w:t xml:space="preserve">   </w:t>
      </w:r>
    </w:p>
    <w:p w14:paraId="0288B4D4" w14:textId="77777777" w:rsidR="00EE3B0C" w:rsidRPr="008403B0" w:rsidRDefault="00EE3B0C" w:rsidP="00EE3B0C">
      <w:pPr>
        <w:pStyle w:val="ACMABodyText"/>
      </w:pPr>
    </w:p>
    <w:p w14:paraId="518DE0E9" w14:textId="77777777" w:rsidR="00EE3B0C" w:rsidRPr="008403B0" w:rsidRDefault="00EE3B0C" w:rsidP="00EE3B0C">
      <w:pPr>
        <w:pStyle w:val="ACMAHeading3"/>
        <w:rPr>
          <w:lang w:val="en-AU"/>
        </w:rPr>
      </w:pPr>
      <w:r w:rsidRPr="008403B0">
        <w:rPr>
          <w:lang w:val="en-AU"/>
        </w:rPr>
        <w:t>5.2.3 Unacceptable</w:t>
      </w:r>
      <w:r w:rsidR="008D2E7D">
        <w:rPr>
          <w:lang w:val="en-AU"/>
        </w:rPr>
        <w:t xml:space="preserve"> Levels of</w:t>
      </w:r>
      <w:r w:rsidRPr="008403B0">
        <w:rPr>
          <w:lang w:val="en-AU"/>
        </w:rPr>
        <w:t xml:space="preserve"> Interference </w:t>
      </w:r>
      <w:r w:rsidR="00351A51">
        <w:rPr>
          <w:lang w:val="en-AU"/>
        </w:rPr>
        <w:t xml:space="preserve">(s.145 </w:t>
      </w:r>
      <w:r w:rsidRPr="008403B0">
        <w:rPr>
          <w:lang w:val="en-AU"/>
        </w:rPr>
        <w:t>Determinations</w:t>
      </w:r>
      <w:r w:rsidR="00351A51">
        <w:rPr>
          <w:lang w:val="en-AU"/>
        </w:rPr>
        <w:t>)</w:t>
      </w:r>
    </w:p>
    <w:p w14:paraId="4AFA37D1" w14:textId="77777777" w:rsidR="00EE3B0C" w:rsidRPr="008403B0" w:rsidRDefault="00847C5C" w:rsidP="00EE3B0C">
      <w:pPr>
        <w:pStyle w:val="ACMABodyText"/>
      </w:pPr>
      <w:r>
        <w:t>The</w:t>
      </w:r>
      <w:r w:rsidR="00EE3B0C" w:rsidRPr="008403B0">
        <w:t xml:space="preserve"> s</w:t>
      </w:r>
      <w:r w:rsidR="00680F9B">
        <w:t>.</w:t>
      </w:r>
      <w:r w:rsidR="00EE3B0C" w:rsidRPr="008403B0">
        <w:t xml:space="preserve">145 </w:t>
      </w:r>
      <w:r w:rsidR="00680F9B">
        <w:t>Determination</w:t>
      </w:r>
      <w:r w:rsidR="00EE3B0C" w:rsidRPr="008403B0">
        <w:t xml:space="preserve"> </w:t>
      </w:r>
      <w:r>
        <w:t xml:space="preserve">provides guidance related to the certification of devices in accordance with the device boundary criterion </w:t>
      </w:r>
      <w:r w:rsidR="00EE3B0C" w:rsidRPr="008403B0">
        <w:t>for each spectrum</w:t>
      </w:r>
      <w:r w:rsidR="008D2E7D">
        <w:t xml:space="preserve"> </w:t>
      </w:r>
      <w:r w:rsidR="00EE3B0C" w:rsidRPr="008403B0">
        <w:t xml:space="preserve">licensed band. </w:t>
      </w:r>
      <w:r w:rsidR="00680F9B">
        <w:t xml:space="preserve">Essentially, the s.145 Determination specifies that if the operation of a device does not comply with the core conditions regarding out of area or out of band limits, the device </w:t>
      </w:r>
      <w:r w:rsidR="00EE3B0C" w:rsidRPr="008403B0">
        <w:t xml:space="preserve">is taken to </w:t>
      </w:r>
      <w:r w:rsidR="008D2E7D">
        <w:t xml:space="preserve">have </w:t>
      </w:r>
      <w:r w:rsidR="00EE3B0C" w:rsidRPr="008403B0">
        <w:t>cause</w:t>
      </w:r>
      <w:r w:rsidR="008D2E7D">
        <w:t>d</w:t>
      </w:r>
      <w:r w:rsidR="00EE3B0C" w:rsidRPr="008403B0">
        <w:t xml:space="preserve"> unacceptable interference. The </w:t>
      </w:r>
      <w:r w:rsidR="00680F9B">
        <w:t>s.145 D</w:t>
      </w:r>
      <w:r w:rsidR="00EE3B0C" w:rsidRPr="008403B0">
        <w:t xml:space="preserve">etermination then outlines how an AP should apply the </w:t>
      </w:r>
      <w:r w:rsidR="00802FF0">
        <w:t>d</w:t>
      </w:r>
      <w:r w:rsidR="00255026">
        <w:t xml:space="preserve">evice </w:t>
      </w:r>
      <w:r w:rsidR="00802FF0">
        <w:t>b</w:t>
      </w:r>
      <w:r w:rsidR="00255026">
        <w:t xml:space="preserve">oundary </w:t>
      </w:r>
      <w:r w:rsidR="00802FF0">
        <w:t>c</w:t>
      </w:r>
      <w:r w:rsidR="00255026">
        <w:t>riterion</w:t>
      </w:r>
      <w:r w:rsidR="00EE3B0C" w:rsidRPr="008403B0">
        <w:t xml:space="preserve">, in order to verify </w:t>
      </w:r>
      <w:r w:rsidR="00680F9B">
        <w:t xml:space="preserve">whether </w:t>
      </w:r>
      <w:r w:rsidR="00EE3B0C" w:rsidRPr="008403B0">
        <w:t xml:space="preserve">a device </w:t>
      </w:r>
      <w:r w:rsidR="00680F9B">
        <w:t>complies with the core conditions of the relevant spectrum licensed band</w:t>
      </w:r>
      <w:r w:rsidR="007C60D6">
        <w:t xml:space="preserve">. </w:t>
      </w:r>
      <w:r w:rsidR="00EE3B0C" w:rsidRPr="008403B0">
        <w:t xml:space="preserve">Separate checks following acceptable engineering practice should also be made to ensure compliance with out of band core conditions. </w:t>
      </w:r>
    </w:p>
    <w:p w14:paraId="7C3C305A" w14:textId="77777777" w:rsidR="00EE3B0C" w:rsidRPr="008403B0" w:rsidRDefault="00EE3B0C" w:rsidP="00EE3B0C">
      <w:pPr>
        <w:pStyle w:val="ACMABodyText"/>
      </w:pPr>
      <w:r w:rsidRPr="008403B0">
        <w:t>In addition to the key parameters of HRP, propagation loss and LOP</w:t>
      </w:r>
      <w:r w:rsidR="00680F9B">
        <w:t xml:space="preserve"> outlined above</w:t>
      </w:r>
      <w:r w:rsidRPr="008403B0">
        <w:t>, the s</w:t>
      </w:r>
      <w:r w:rsidR="00680F9B">
        <w:t>.</w:t>
      </w:r>
      <w:r w:rsidRPr="008403B0">
        <w:t xml:space="preserve">145 determination will also provide guidance on </w:t>
      </w:r>
      <w:r w:rsidR="00D62FDF">
        <w:t>information</w:t>
      </w:r>
      <w:r w:rsidR="00D62FDF" w:rsidRPr="008403B0">
        <w:t xml:space="preserve"> </w:t>
      </w:r>
      <w:r w:rsidRPr="008403B0">
        <w:t xml:space="preserve">to be used in </w:t>
      </w:r>
      <w:r w:rsidR="00D62FDF">
        <w:t xml:space="preserve">assessing </w:t>
      </w:r>
      <w:r w:rsidR="00802FF0">
        <w:t>d</w:t>
      </w:r>
      <w:r w:rsidR="00255026">
        <w:t xml:space="preserve">evice </w:t>
      </w:r>
      <w:r w:rsidR="00802FF0">
        <w:t>b</w:t>
      </w:r>
      <w:r w:rsidR="00255026">
        <w:t xml:space="preserve">oundary </w:t>
      </w:r>
      <w:r w:rsidR="00802FF0">
        <w:t>c</w:t>
      </w:r>
      <w:r w:rsidR="00255026">
        <w:t>riterion</w:t>
      </w:r>
      <w:r w:rsidRPr="008403B0">
        <w:t xml:space="preserve"> calculations</w:t>
      </w:r>
      <w:r w:rsidR="007C60D6">
        <w:t>, including</w:t>
      </w:r>
      <w:r w:rsidRPr="008403B0">
        <w:t>:</w:t>
      </w:r>
    </w:p>
    <w:p w14:paraId="2C17EE53" w14:textId="77777777" w:rsidR="00EE3B0C" w:rsidRPr="008403B0" w:rsidRDefault="00D62FDF" w:rsidP="00EE3B0C">
      <w:pPr>
        <w:pStyle w:val="ACMABodyText"/>
        <w:numPr>
          <w:ilvl w:val="0"/>
          <w:numId w:val="17"/>
        </w:numPr>
      </w:pPr>
      <w:r>
        <w:t xml:space="preserve">The </w:t>
      </w:r>
      <w:r w:rsidR="007C60D6">
        <w:t>r</w:t>
      </w:r>
      <w:r w:rsidR="00EE3B0C" w:rsidRPr="008403B0">
        <w:t xml:space="preserve">esolution of angle to be used for each radial </w:t>
      </w:r>
      <w:r w:rsidR="00643017">
        <w:t>(</w:t>
      </w:r>
      <w:r w:rsidR="00EE3B0C" w:rsidRPr="008403B0">
        <w:t>e</w:t>
      </w:r>
      <w:r w:rsidR="00643017">
        <w:t>.</w:t>
      </w:r>
      <w:r w:rsidR="00EE3B0C" w:rsidRPr="008403B0">
        <w:t>g</w:t>
      </w:r>
      <w:r w:rsidR="00643017">
        <w:t>.</w:t>
      </w:r>
      <w:r w:rsidR="00EE3B0C" w:rsidRPr="008403B0">
        <w:t xml:space="preserve"> </w:t>
      </w:r>
      <w:r w:rsidR="00E41766" w:rsidRPr="008403B0">
        <w:t xml:space="preserve">under the </w:t>
      </w:r>
      <w:r w:rsidR="00643017" w:rsidRPr="008403B0">
        <w:t xml:space="preserve">s145 determination </w:t>
      </w:r>
      <w:r w:rsidR="00643017">
        <w:t xml:space="preserve">for the </w:t>
      </w:r>
      <w:r w:rsidR="00EE3B0C" w:rsidRPr="008403B0">
        <w:t>1800 MHz</w:t>
      </w:r>
      <w:r w:rsidR="00643017">
        <w:t xml:space="preserve"> band</w:t>
      </w:r>
      <w:r w:rsidR="00EE3B0C" w:rsidRPr="008403B0">
        <w:t>, an AP should use a sector of 2.5</w:t>
      </w:r>
      <w:r w:rsidR="00E41766" w:rsidRPr="008403B0">
        <w:t xml:space="preserve"> degrees arc</w:t>
      </w:r>
      <w:r w:rsidR="00643017">
        <w:t>);</w:t>
      </w:r>
    </w:p>
    <w:p w14:paraId="2D1EA2EC" w14:textId="77777777" w:rsidR="00EE3B0C" w:rsidRPr="008403B0" w:rsidRDefault="00D62FDF" w:rsidP="00EE3B0C">
      <w:pPr>
        <w:pStyle w:val="ACMABodyText"/>
        <w:numPr>
          <w:ilvl w:val="0"/>
          <w:numId w:val="17"/>
        </w:numPr>
      </w:pPr>
      <w:r>
        <w:t xml:space="preserve">The </w:t>
      </w:r>
      <w:r w:rsidR="007C60D6">
        <w:t>r</w:t>
      </w:r>
      <w:r w:rsidR="00EE3B0C" w:rsidRPr="008403B0">
        <w:t>esolution of segments (i</w:t>
      </w:r>
      <w:r w:rsidR="00BB1101">
        <w:t>.</w:t>
      </w:r>
      <w:r w:rsidR="00EE3B0C" w:rsidRPr="008403B0">
        <w:t>e</w:t>
      </w:r>
      <w:r w:rsidR="00BB1101">
        <w:t>.</w:t>
      </w:r>
      <w:r w:rsidR="00EE3B0C" w:rsidRPr="008403B0">
        <w:t xml:space="preserve"> distances from the transmitter)</w:t>
      </w:r>
      <w:r w:rsidR="00643017">
        <w:t>; and</w:t>
      </w:r>
    </w:p>
    <w:p w14:paraId="0B5CF721" w14:textId="77777777" w:rsidR="00EE3B0C" w:rsidRPr="008403B0" w:rsidRDefault="00D62FDF" w:rsidP="00EE3B0C">
      <w:pPr>
        <w:pStyle w:val="ACMABodyText"/>
        <w:numPr>
          <w:ilvl w:val="0"/>
          <w:numId w:val="17"/>
        </w:numPr>
      </w:pPr>
      <w:r>
        <w:t>G</w:t>
      </w:r>
      <w:r w:rsidR="00EE3B0C" w:rsidRPr="008403B0">
        <w:t xml:space="preserve">uidance on the effective antenna height to be used for receivers, based on RadDEM data provided by ACMA. </w:t>
      </w:r>
    </w:p>
    <w:p w14:paraId="088153BB" w14:textId="77777777" w:rsidR="00EE3B0C" w:rsidRPr="008403B0" w:rsidRDefault="00EE3B0C" w:rsidP="00E41766">
      <w:pPr>
        <w:pStyle w:val="ACMABodyText"/>
      </w:pPr>
      <w:r w:rsidRPr="008403B0">
        <w:t>A comparison of the various sector resolution and segments sizes for the different spectrum licensed bands is shown in table 5.2.  An illustration of segments and sectors is shown in figure 5.4.</w:t>
      </w:r>
    </w:p>
    <w:p w14:paraId="6475DCE3" w14:textId="77777777" w:rsidR="00EE3B0C" w:rsidRPr="008403B0" w:rsidRDefault="00D62FDF" w:rsidP="00EE3B0C">
      <w:pPr>
        <w:pStyle w:val="ACMATableCaption"/>
      </w:pPr>
      <w:r>
        <w:br w:type="page"/>
      </w:r>
    </w:p>
    <w:p w14:paraId="18A7D3E6" w14:textId="77777777" w:rsidR="00EE3B0C" w:rsidRPr="00D62FDF" w:rsidRDefault="00EE3B0C" w:rsidP="00EE3B0C">
      <w:pPr>
        <w:pStyle w:val="ACMATableCaption"/>
        <w:rPr>
          <w:b/>
        </w:rPr>
      </w:pPr>
      <w:r w:rsidRPr="00D62FDF">
        <w:rPr>
          <w:b/>
        </w:rPr>
        <w:t>Table 5.2 Sector and segment resolution for device boundary criterion in different spectrum-licensed bands</w:t>
      </w:r>
    </w:p>
    <w:tbl>
      <w:tblPr>
        <w:tblW w:w="0" w:type="auto"/>
        <w:tblLook w:val="01E0" w:firstRow="1" w:lastRow="1" w:firstColumn="1" w:lastColumn="1" w:noHBand="0" w:noVBand="0"/>
      </w:tblPr>
      <w:tblGrid>
        <w:gridCol w:w="1648"/>
        <w:gridCol w:w="1133"/>
        <w:gridCol w:w="2286"/>
        <w:gridCol w:w="1905"/>
      </w:tblGrid>
      <w:tr w:rsidR="00EE3B0C" w:rsidRPr="008403B0" w14:paraId="59AF6521" w14:textId="77777777" w:rsidTr="006248CC">
        <w:trPr>
          <w:trHeight w:val="309"/>
        </w:trPr>
        <w:tc>
          <w:tcPr>
            <w:tcW w:w="1648" w:type="dxa"/>
          </w:tcPr>
          <w:p w14:paraId="7978D373" w14:textId="77777777" w:rsidR="00EE3B0C" w:rsidRPr="008403B0" w:rsidRDefault="00EE3B0C" w:rsidP="006248CC">
            <w:pPr>
              <w:pStyle w:val="ACMATableHeading"/>
              <w:spacing w:line="280" w:lineRule="atLeast"/>
              <w:jc w:val="center"/>
            </w:pPr>
            <w:r w:rsidRPr="008403B0">
              <w:t>Band</w:t>
            </w:r>
          </w:p>
        </w:tc>
        <w:tc>
          <w:tcPr>
            <w:tcW w:w="1133" w:type="dxa"/>
          </w:tcPr>
          <w:p w14:paraId="2B54EC1F" w14:textId="77777777" w:rsidR="00EE3B0C" w:rsidRPr="008403B0" w:rsidRDefault="00EE3B0C" w:rsidP="006248CC">
            <w:pPr>
              <w:pStyle w:val="ACMATableHeading"/>
              <w:spacing w:line="280" w:lineRule="atLeast"/>
              <w:jc w:val="center"/>
            </w:pPr>
            <w:r w:rsidRPr="008403B0">
              <w:t>Year</w:t>
            </w:r>
          </w:p>
        </w:tc>
        <w:tc>
          <w:tcPr>
            <w:tcW w:w="2286" w:type="dxa"/>
          </w:tcPr>
          <w:p w14:paraId="73F33926" w14:textId="77777777" w:rsidR="00EE3B0C" w:rsidRPr="008403B0" w:rsidRDefault="00EE3B0C" w:rsidP="006248CC">
            <w:pPr>
              <w:pStyle w:val="ACMATableHeading"/>
              <w:spacing w:line="280" w:lineRule="atLeast"/>
              <w:jc w:val="center"/>
            </w:pPr>
            <w:r w:rsidRPr="008403B0">
              <w:t>Sector Resolution (degrees)</w:t>
            </w:r>
          </w:p>
        </w:tc>
        <w:tc>
          <w:tcPr>
            <w:tcW w:w="1905" w:type="dxa"/>
          </w:tcPr>
          <w:p w14:paraId="54E4697B" w14:textId="77777777" w:rsidR="00EE3B0C" w:rsidRPr="008403B0" w:rsidRDefault="00EE3B0C" w:rsidP="006248CC">
            <w:pPr>
              <w:pStyle w:val="ACMATableHeading"/>
              <w:spacing w:line="280" w:lineRule="atLeast"/>
              <w:jc w:val="center"/>
            </w:pPr>
            <w:r w:rsidRPr="008403B0">
              <w:t>Segments (minutes)</w:t>
            </w:r>
          </w:p>
        </w:tc>
      </w:tr>
      <w:tr w:rsidR="00EE3B0C" w:rsidRPr="008403B0" w14:paraId="03897C8B" w14:textId="77777777" w:rsidTr="006248CC">
        <w:trPr>
          <w:trHeight w:val="263"/>
        </w:trPr>
        <w:tc>
          <w:tcPr>
            <w:tcW w:w="1648" w:type="dxa"/>
          </w:tcPr>
          <w:p w14:paraId="38C78DD6" w14:textId="77777777" w:rsidR="00EE3B0C" w:rsidRPr="008403B0" w:rsidRDefault="00EE3B0C" w:rsidP="006248CC">
            <w:pPr>
              <w:pStyle w:val="ACMATableHeading"/>
              <w:spacing w:line="280" w:lineRule="atLeast"/>
            </w:pPr>
            <w:r w:rsidRPr="008403B0">
              <w:t>2.3 GHz</w:t>
            </w:r>
          </w:p>
        </w:tc>
        <w:tc>
          <w:tcPr>
            <w:tcW w:w="1133" w:type="dxa"/>
          </w:tcPr>
          <w:p w14:paraId="5A992554" w14:textId="77777777" w:rsidR="00EE3B0C" w:rsidRPr="008403B0" w:rsidRDefault="00EE3B0C" w:rsidP="006248CC">
            <w:pPr>
              <w:pStyle w:val="ACMATableText"/>
              <w:spacing w:line="280" w:lineRule="atLeast"/>
              <w:rPr>
                <w:lang w:val="en-AU"/>
              </w:rPr>
            </w:pPr>
            <w:r w:rsidRPr="008403B0">
              <w:rPr>
                <w:lang w:val="en-AU"/>
              </w:rPr>
              <w:t>1994-95</w:t>
            </w:r>
          </w:p>
        </w:tc>
        <w:tc>
          <w:tcPr>
            <w:tcW w:w="2286" w:type="dxa"/>
          </w:tcPr>
          <w:p w14:paraId="4039F882" w14:textId="77777777" w:rsidR="00EE3B0C" w:rsidRPr="008403B0" w:rsidRDefault="00EE3B0C" w:rsidP="006248CC">
            <w:pPr>
              <w:pStyle w:val="ACMATableText"/>
              <w:spacing w:line="280" w:lineRule="atLeast"/>
              <w:jc w:val="center"/>
              <w:rPr>
                <w:lang w:val="en-AU"/>
              </w:rPr>
            </w:pPr>
            <w:r w:rsidRPr="008403B0">
              <w:rPr>
                <w:lang w:val="en-AU"/>
              </w:rPr>
              <w:t>2.5</w:t>
            </w:r>
          </w:p>
        </w:tc>
        <w:tc>
          <w:tcPr>
            <w:tcW w:w="1905" w:type="dxa"/>
          </w:tcPr>
          <w:p w14:paraId="0AFF69C6" w14:textId="77777777" w:rsidR="00EE3B0C" w:rsidRPr="008403B0" w:rsidRDefault="00EE3B0C" w:rsidP="006248CC">
            <w:pPr>
              <w:pStyle w:val="ACMATableText"/>
              <w:spacing w:line="280" w:lineRule="atLeast"/>
              <w:jc w:val="center"/>
              <w:rPr>
                <w:lang w:val="en-AU"/>
              </w:rPr>
            </w:pPr>
            <w:r w:rsidRPr="008403B0">
              <w:rPr>
                <w:lang w:val="en-AU"/>
              </w:rPr>
              <w:t>m</w:t>
            </w:r>
            <w:r w:rsidRPr="008403B0">
              <w:rPr>
                <w:rFonts w:cs="Arial"/>
                <w:lang w:val="en-AU"/>
              </w:rPr>
              <w:t>∙</w:t>
            </w:r>
            <w:r w:rsidRPr="008403B0">
              <w:rPr>
                <w:lang w:val="en-AU"/>
              </w:rPr>
              <w:t>5</w:t>
            </w:r>
          </w:p>
        </w:tc>
      </w:tr>
      <w:tr w:rsidR="00EE3B0C" w:rsidRPr="008403B0" w14:paraId="55A67842" w14:textId="77777777" w:rsidTr="006248CC">
        <w:trPr>
          <w:trHeight w:val="355"/>
        </w:trPr>
        <w:tc>
          <w:tcPr>
            <w:tcW w:w="1648" w:type="dxa"/>
          </w:tcPr>
          <w:p w14:paraId="4C7B8908" w14:textId="77777777" w:rsidR="00EE3B0C" w:rsidRPr="008403B0" w:rsidRDefault="00EE3B0C" w:rsidP="006248CC">
            <w:pPr>
              <w:pStyle w:val="ACMATableHeading"/>
              <w:spacing w:line="280" w:lineRule="atLeast"/>
            </w:pPr>
            <w:r w:rsidRPr="008403B0">
              <w:t>500 MHz</w:t>
            </w:r>
          </w:p>
        </w:tc>
        <w:tc>
          <w:tcPr>
            <w:tcW w:w="1133" w:type="dxa"/>
          </w:tcPr>
          <w:p w14:paraId="3A44DC03" w14:textId="77777777" w:rsidR="00EE3B0C" w:rsidRPr="008403B0" w:rsidRDefault="00EE3B0C" w:rsidP="006248CC">
            <w:pPr>
              <w:pStyle w:val="ACMATableText"/>
              <w:spacing w:line="280" w:lineRule="atLeast"/>
              <w:rPr>
                <w:lang w:val="en-AU"/>
              </w:rPr>
            </w:pPr>
            <w:r w:rsidRPr="008403B0">
              <w:rPr>
                <w:lang w:val="en-AU"/>
              </w:rPr>
              <w:t>1997</w:t>
            </w:r>
          </w:p>
        </w:tc>
        <w:tc>
          <w:tcPr>
            <w:tcW w:w="2286" w:type="dxa"/>
          </w:tcPr>
          <w:p w14:paraId="7EB92C56" w14:textId="77777777" w:rsidR="00EE3B0C" w:rsidRPr="008403B0" w:rsidRDefault="00EE3B0C" w:rsidP="006248CC">
            <w:pPr>
              <w:pStyle w:val="ACMATableText"/>
              <w:spacing w:line="280" w:lineRule="atLeast"/>
              <w:jc w:val="center"/>
              <w:rPr>
                <w:lang w:val="en-AU"/>
              </w:rPr>
            </w:pPr>
            <w:r w:rsidRPr="008403B0">
              <w:rPr>
                <w:lang w:val="en-AU"/>
              </w:rPr>
              <w:t>10</w:t>
            </w:r>
          </w:p>
        </w:tc>
        <w:tc>
          <w:tcPr>
            <w:tcW w:w="1905" w:type="dxa"/>
          </w:tcPr>
          <w:p w14:paraId="20E6E9DD" w14:textId="77777777" w:rsidR="00EE3B0C" w:rsidRPr="008403B0" w:rsidRDefault="00EE3B0C" w:rsidP="006248CC">
            <w:pPr>
              <w:pStyle w:val="ACMATableText"/>
              <w:spacing w:line="280" w:lineRule="atLeast"/>
              <w:jc w:val="center"/>
              <w:rPr>
                <w:lang w:val="en-AU"/>
              </w:rPr>
            </w:pPr>
            <w:r w:rsidRPr="008403B0">
              <w:rPr>
                <w:lang w:val="en-AU"/>
              </w:rPr>
              <w:t>m</w:t>
            </w:r>
            <w:r w:rsidRPr="008403B0">
              <w:rPr>
                <w:rFonts w:cs="Arial"/>
                <w:lang w:val="en-AU"/>
              </w:rPr>
              <w:t>∙</w:t>
            </w:r>
            <w:r w:rsidRPr="008403B0">
              <w:rPr>
                <w:lang w:val="en-AU"/>
              </w:rPr>
              <w:t>5</w:t>
            </w:r>
          </w:p>
        </w:tc>
      </w:tr>
      <w:tr w:rsidR="00EE3B0C" w:rsidRPr="008403B0" w14:paraId="397CD68E" w14:textId="77777777" w:rsidTr="006248CC">
        <w:trPr>
          <w:trHeight w:val="355"/>
        </w:trPr>
        <w:tc>
          <w:tcPr>
            <w:tcW w:w="1648" w:type="dxa"/>
          </w:tcPr>
          <w:p w14:paraId="6E6065EC" w14:textId="77777777" w:rsidR="00EE3B0C" w:rsidRPr="008403B0" w:rsidRDefault="00EE3B0C" w:rsidP="006248CC">
            <w:pPr>
              <w:pStyle w:val="ACMATableHeading"/>
              <w:spacing w:line="280" w:lineRule="atLeast"/>
            </w:pPr>
            <w:r w:rsidRPr="008403B0">
              <w:t>800 MHz</w:t>
            </w:r>
          </w:p>
        </w:tc>
        <w:tc>
          <w:tcPr>
            <w:tcW w:w="1133" w:type="dxa"/>
          </w:tcPr>
          <w:p w14:paraId="033308CC" w14:textId="77777777" w:rsidR="00EE3B0C" w:rsidRPr="008403B0" w:rsidRDefault="00EE3B0C" w:rsidP="006248CC">
            <w:pPr>
              <w:pStyle w:val="ACMATableText"/>
              <w:spacing w:line="280" w:lineRule="atLeast"/>
              <w:rPr>
                <w:lang w:val="en-AU"/>
              </w:rPr>
            </w:pPr>
            <w:r w:rsidRPr="008403B0">
              <w:rPr>
                <w:lang w:val="en-AU"/>
              </w:rPr>
              <w:t>1998</w:t>
            </w:r>
          </w:p>
        </w:tc>
        <w:tc>
          <w:tcPr>
            <w:tcW w:w="2286" w:type="dxa"/>
          </w:tcPr>
          <w:p w14:paraId="57E5298A" w14:textId="77777777" w:rsidR="00EE3B0C" w:rsidRPr="008403B0" w:rsidRDefault="00EE3B0C" w:rsidP="006248CC">
            <w:pPr>
              <w:pStyle w:val="ACMATableText"/>
              <w:spacing w:line="280" w:lineRule="atLeast"/>
              <w:jc w:val="center"/>
              <w:rPr>
                <w:lang w:val="en-AU"/>
              </w:rPr>
            </w:pPr>
            <w:r w:rsidRPr="008403B0">
              <w:rPr>
                <w:lang w:val="en-AU"/>
              </w:rPr>
              <w:t>5</w:t>
            </w:r>
          </w:p>
        </w:tc>
        <w:tc>
          <w:tcPr>
            <w:tcW w:w="1905" w:type="dxa"/>
          </w:tcPr>
          <w:p w14:paraId="0D776C27" w14:textId="77777777" w:rsidR="00EE3B0C" w:rsidRPr="008403B0" w:rsidRDefault="00EE3B0C" w:rsidP="006248CC">
            <w:pPr>
              <w:pStyle w:val="ACMATableText"/>
              <w:spacing w:line="280" w:lineRule="atLeast"/>
              <w:jc w:val="center"/>
              <w:rPr>
                <w:lang w:val="en-AU"/>
              </w:rPr>
            </w:pPr>
            <w:r w:rsidRPr="008403B0">
              <w:rPr>
                <w:lang w:val="en-AU"/>
              </w:rPr>
              <w:t>m</w:t>
            </w:r>
            <w:r w:rsidRPr="008403B0">
              <w:rPr>
                <w:rFonts w:cs="Arial"/>
                <w:lang w:val="en-AU"/>
              </w:rPr>
              <w:t>∙</w:t>
            </w:r>
            <w:r w:rsidRPr="008403B0">
              <w:rPr>
                <w:lang w:val="en-AU"/>
              </w:rPr>
              <w:t>5</w:t>
            </w:r>
          </w:p>
        </w:tc>
      </w:tr>
      <w:tr w:rsidR="00EE3B0C" w:rsidRPr="008403B0" w14:paraId="1724D704" w14:textId="77777777" w:rsidTr="006248CC">
        <w:trPr>
          <w:trHeight w:val="356"/>
        </w:trPr>
        <w:tc>
          <w:tcPr>
            <w:tcW w:w="1648" w:type="dxa"/>
          </w:tcPr>
          <w:p w14:paraId="053FDCE2" w14:textId="77777777" w:rsidR="00EE3B0C" w:rsidRPr="008403B0" w:rsidRDefault="00EE3B0C" w:rsidP="006248CC">
            <w:pPr>
              <w:pStyle w:val="ACMATableHeading"/>
              <w:spacing w:line="280" w:lineRule="atLeast"/>
            </w:pPr>
            <w:r w:rsidRPr="008403B0">
              <w:t>1800 MHz</w:t>
            </w:r>
          </w:p>
        </w:tc>
        <w:tc>
          <w:tcPr>
            <w:tcW w:w="1133" w:type="dxa"/>
          </w:tcPr>
          <w:p w14:paraId="7E096EAA" w14:textId="77777777" w:rsidR="00EE3B0C" w:rsidRPr="008403B0" w:rsidRDefault="00EE3B0C" w:rsidP="006248CC">
            <w:pPr>
              <w:pStyle w:val="ACMATableText"/>
              <w:spacing w:line="280" w:lineRule="atLeast"/>
              <w:rPr>
                <w:lang w:val="en-AU"/>
              </w:rPr>
            </w:pPr>
            <w:r w:rsidRPr="008403B0">
              <w:rPr>
                <w:lang w:val="en-AU"/>
              </w:rPr>
              <w:t>1998</w:t>
            </w:r>
          </w:p>
        </w:tc>
        <w:tc>
          <w:tcPr>
            <w:tcW w:w="2286" w:type="dxa"/>
          </w:tcPr>
          <w:p w14:paraId="4AE7622C" w14:textId="77777777" w:rsidR="00EE3B0C" w:rsidRPr="008403B0" w:rsidRDefault="00EE3B0C" w:rsidP="006248CC">
            <w:pPr>
              <w:pStyle w:val="ACMATableText"/>
              <w:spacing w:line="280" w:lineRule="atLeast"/>
              <w:jc w:val="center"/>
              <w:rPr>
                <w:lang w:val="en-AU"/>
              </w:rPr>
            </w:pPr>
            <w:r w:rsidRPr="008403B0">
              <w:rPr>
                <w:lang w:val="en-AU"/>
              </w:rPr>
              <w:t>2.5</w:t>
            </w:r>
          </w:p>
        </w:tc>
        <w:tc>
          <w:tcPr>
            <w:tcW w:w="1905" w:type="dxa"/>
          </w:tcPr>
          <w:p w14:paraId="29AE19E9" w14:textId="77777777" w:rsidR="00EE3B0C" w:rsidRPr="008403B0" w:rsidRDefault="00EE3B0C" w:rsidP="006248CC">
            <w:pPr>
              <w:pStyle w:val="ACMATableText"/>
              <w:spacing w:line="280" w:lineRule="atLeast"/>
              <w:jc w:val="center"/>
              <w:rPr>
                <w:lang w:val="en-AU"/>
              </w:rPr>
            </w:pPr>
            <w:r w:rsidRPr="008403B0">
              <w:rPr>
                <w:lang w:val="en-AU"/>
              </w:rPr>
              <w:t>m</w:t>
            </w:r>
            <w:r w:rsidRPr="008403B0">
              <w:rPr>
                <w:rFonts w:cs="Arial"/>
                <w:lang w:val="en-AU"/>
              </w:rPr>
              <w:t>∙</w:t>
            </w:r>
            <w:r w:rsidRPr="008403B0">
              <w:rPr>
                <w:lang w:val="en-AU"/>
              </w:rPr>
              <w:t>5</w:t>
            </w:r>
          </w:p>
        </w:tc>
      </w:tr>
      <w:tr w:rsidR="00EE3B0C" w:rsidRPr="008403B0" w14:paraId="5349BCE3" w14:textId="77777777" w:rsidTr="006248CC">
        <w:trPr>
          <w:trHeight w:val="355"/>
        </w:trPr>
        <w:tc>
          <w:tcPr>
            <w:tcW w:w="1648" w:type="dxa"/>
          </w:tcPr>
          <w:p w14:paraId="7B595FFC" w14:textId="77777777" w:rsidR="00EE3B0C" w:rsidRPr="008403B0" w:rsidRDefault="00EE3B0C" w:rsidP="006248CC">
            <w:pPr>
              <w:pStyle w:val="ACMATableHeading"/>
              <w:spacing w:line="280" w:lineRule="atLeast"/>
            </w:pPr>
            <w:r w:rsidRPr="008403B0">
              <w:t>27/28/31GHz</w:t>
            </w:r>
          </w:p>
        </w:tc>
        <w:tc>
          <w:tcPr>
            <w:tcW w:w="1133" w:type="dxa"/>
          </w:tcPr>
          <w:p w14:paraId="2EC434D8" w14:textId="77777777" w:rsidR="00EE3B0C" w:rsidRPr="008403B0" w:rsidRDefault="00EE3B0C" w:rsidP="006248CC">
            <w:pPr>
              <w:pStyle w:val="ACMATableText"/>
              <w:spacing w:line="280" w:lineRule="atLeast"/>
              <w:rPr>
                <w:lang w:val="en-AU"/>
              </w:rPr>
            </w:pPr>
            <w:r w:rsidRPr="008403B0">
              <w:rPr>
                <w:lang w:val="en-AU"/>
              </w:rPr>
              <w:t>1999</w:t>
            </w:r>
          </w:p>
        </w:tc>
        <w:tc>
          <w:tcPr>
            <w:tcW w:w="2286" w:type="dxa"/>
          </w:tcPr>
          <w:p w14:paraId="382C0455" w14:textId="77777777" w:rsidR="00EE3B0C" w:rsidRPr="008403B0" w:rsidRDefault="00EE3B0C" w:rsidP="006248CC">
            <w:pPr>
              <w:pStyle w:val="ACMATableText"/>
              <w:spacing w:line="280" w:lineRule="atLeast"/>
              <w:jc w:val="center"/>
              <w:rPr>
                <w:lang w:val="en-AU"/>
              </w:rPr>
            </w:pPr>
            <w:r w:rsidRPr="008403B0">
              <w:rPr>
                <w:lang w:val="en-AU"/>
              </w:rPr>
              <w:t>n/a</w:t>
            </w:r>
          </w:p>
        </w:tc>
        <w:tc>
          <w:tcPr>
            <w:tcW w:w="1905" w:type="dxa"/>
          </w:tcPr>
          <w:p w14:paraId="0BAEFDC2" w14:textId="77777777" w:rsidR="00EE3B0C" w:rsidRPr="008403B0" w:rsidRDefault="00EE3B0C" w:rsidP="006248CC">
            <w:pPr>
              <w:pStyle w:val="ACMATableText"/>
              <w:spacing w:line="280" w:lineRule="atLeast"/>
              <w:jc w:val="center"/>
              <w:rPr>
                <w:lang w:val="en-AU"/>
              </w:rPr>
            </w:pPr>
            <w:r w:rsidRPr="008403B0">
              <w:rPr>
                <w:lang w:val="en-AU"/>
              </w:rPr>
              <w:t>n/a</w:t>
            </w:r>
          </w:p>
        </w:tc>
      </w:tr>
      <w:tr w:rsidR="00EE3B0C" w:rsidRPr="008403B0" w14:paraId="0D32B97F" w14:textId="77777777" w:rsidTr="006248CC">
        <w:trPr>
          <w:trHeight w:val="355"/>
        </w:trPr>
        <w:tc>
          <w:tcPr>
            <w:tcW w:w="1648" w:type="dxa"/>
          </w:tcPr>
          <w:p w14:paraId="4EE04042" w14:textId="77777777" w:rsidR="00EE3B0C" w:rsidRPr="008403B0" w:rsidRDefault="00EE3B0C" w:rsidP="006248CC">
            <w:pPr>
              <w:pStyle w:val="ACMATableHeading"/>
              <w:spacing w:line="280" w:lineRule="atLeast"/>
            </w:pPr>
            <w:r w:rsidRPr="008403B0">
              <w:t>3.4 GHz</w:t>
            </w:r>
          </w:p>
        </w:tc>
        <w:tc>
          <w:tcPr>
            <w:tcW w:w="1133" w:type="dxa"/>
          </w:tcPr>
          <w:p w14:paraId="0C0DFE1E" w14:textId="77777777" w:rsidR="00EE3B0C" w:rsidRPr="008403B0" w:rsidRDefault="00EE3B0C" w:rsidP="006248CC">
            <w:pPr>
              <w:pStyle w:val="ACMATableText"/>
              <w:spacing w:line="280" w:lineRule="atLeast"/>
              <w:rPr>
                <w:lang w:val="en-AU"/>
              </w:rPr>
            </w:pPr>
            <w:r w:rsidRPr="008403B0">
              <w:rPr>
                <w:lang w:val="en-AU"/>
              </w:rPr>
              <w:t>2000</w:t>
            </w:r>
          </w:p>
        </w:tc>
        <w:tc>
          <w:tcPr>
            <w:tcW w:w="2286" w:type="dxa"/>
          </w:tcPr>
          <w:p w14:paraId="0FDA8C15" w14:textId="77777777" w:rsidR="00EE3B0C" w:rsidRPr="008403B0" w:rsidRDefault="00EE3B0C" w:rsidP="006248CC">
            <w:pPr>
              <w:pStyle w:val="ACMATableText"/>
              <w:spacing w:line="280" w:lineRule="atLeast"/>
              <w:jc w:val="center"/>
              <w:rPr>
                <w:lang w:val="en-AU"/>
              </w:rPr>
            </w:pPr>
            <w:r w:rsidRPr="008403B0">
              <w:rPr>
                <w:lang w:val="en-AU"/>
              </w:rPr>
              <w:t>2.5</w:t>
            </w:r>
          </w:p>
        </w:tc>
        <w:tc>
          <w:tcPr>
            <w:tcW w:w="1905" w:type="dxa"/>
          </w:tcPr>
          <w:p w14:paraId="4E3CCA89" w14:textId="77777777" w:rsidR="00EE3B0C" w:rsidRPr="008403B0" w:rsidRDefault="00EE3B0C" w:rsidP="006248CC">
            <w:pPr>
              <w:pStyle w:val="ACMATableText"/>
              <w:spacing w:line="280" w:lineRule="atLeast"/>
              <w:jc w:val="center"/>
              <w:rPr>
                <w:lang w:val="en-AU"/>
              </w:rPr>
            </w:pPr>
            <w:r w:rsidRPr="008403B0">
              <w:rPr>
                <w:lang w:val="en-AU"/>
              </w:rPr>
              <w:t>m</w:t>
            </w:r>
            <w:r w:rsidRPr="008403B0">
              <w:rPr>
                <w:rFonts w:cs="Arial"/>
                <w:lang w:val="en-AU"/>
              </w:rPr>
              <w:t>∙</w:t>
            </w:r>
            <w:r w:rsidRPr="008403B0">
              <w:rPr>
                <w:lang w:val="en-AU"/>
              </w:rPr>
              <w:t>5</w:t>
            </w:r>
          </w:p>
        </w:tc>
      </w:tr>
      <w:tr w:rsidR="00EE3B0C" w:rsidRPr="008403B0" w14:paraId="1BA927D7" w14:textId="77777777" w:rsidTr="006248CC">
        <w:trPr>
          <w:trHeight w:val="356"/>
        </w:trPr>
        <w:tc>
          <w:tcPr>
            <w:tcW w:w="1648" w:type="dxa"/>
          </w:tcPr>
          <w:p w14:paraId="6E02FACD" w14:textId="77777777" w:rsidR="00EE3B0C" w:rsidRPr="008403B0" w:rsidRDefault="00EE3B0C" w:rsidP="006248CC">
            <w:pPr>
              <w:pStyle w:val="ACMATableHeading"/>
              <w:spacing w:line="280" w:lineRule="atLeast"/>
            </w:pPr>
            <w:r w:rsidRPr="008403B0">
              <w:t>2 GHz</w:t>
            </w:r>
          </w:p>
        </w:tc>
        <w:tc>
          <w:tcPr>
            <w:tcW w:w="1133" w:type="dxa"/>
          </w:tcPr>
          <w:p w14:paraId="035C771F" w14:textId="77777777" w:rsidR="00EE3B0C" w:rsidRPr="008403B0" w:rsidRDefault="00EE3B0C" w:rsidP="006248CC">
            <w:pPr>
              <w:pStyle w:val="ACMATableText"/>
              <w:spacing w:line="280" w:lineRule="atLeast"/>
              <w:rPr>
                <w:lang w:val="en-AU"/>
              </w:rPr>
            </w:pPr>
            <w:r w:rsidRPr="008403B0">
              <w:rPr>
                <w:lang w:val="en-AU"/>
              </w:rPr>
              <w:t>2001</w:t>
            </w:r>
          </w:p>
        </w:tc>
        <w:tc>
          <w:tcPr>
            <w:tcW w:w="2286" w:type="dxa"/>
          </w:tcPr>
          <w:p w14:paraId="0D52A26D" w14:textId="77777777" w:rsidR="00EE3B0C" w:rsidRPr="008403B0" w:rsidRDefault="00EE3B0C" w:rsidP="006248CC">
            <w:pPr>
              <w:pStyle w:val="ACMATableText"/>
              <w:spacing w:line="280" w:lineRule="atLeast"/>
              <w:jc w:val="center"/>
              <w:rPr>
                <w:lang w:val="en-AU"/>
              </w:rPr>
            </w:pPr>
            <w:r w:rsidRPr="008403B0">
              <w:rPr>
                <w:lang w:val="en-AU"/>
              </w:rPr>
              <w:t>2.5</w:t>
            </w:r>
          </w:p>
        </w:tc>
        <w:tc>
          <w:tcPr>
            <w:tcW w:w="1905" w:type="dxa"/>
          </w:tcPr>
          <w:p w14:paraId="362DF1FC" w14:textId="77777777" w:rsidR="00EE3B0C" w:rsidRPr="008403B0" w:rsidRDefault="00EE3B0C" w:rsidP="006248CC">
            <w:pPr>
              <w:pStyle w:val="ACMATableText"/>
              <w:spacing w:line="280" w:lineRule="atLeast"/>
              <w:jc w:val="center"/>
              <w:rPr>
                <w:lang w:val="en-AU"/>
              </w:rPr>
            </w:pPr>
            <w:r w:rsidRPr="008403B0">
              <w:rPr>
                <w:lang w:val="en-AU"/>
              </w:rPr>
              <w:t>m</w:t>
            </w:r>
            <w:r w:rsidRPr="008403B0">
              <w:rPr>
                <w:rFonts w:cs="Arial"/>
                <w:lang w:val="en-AU"/>
              </w:rPr>
              <w:t>∙</w:t>
            </w:r>
            <w:r w:rsidRPr="008403B0">
              <w:rPr>
                <w:lang w:val="en-AU"/>
              </w:rPr>
              <w:t>5</w:t>
            </w:r>
          </w:p>
        </w:tc>
      </w:tr>
    </w:tbl>
    <w:p w14:paraId="436A2E09" w14:textId="77777777" w:rsidR="00EE3B0C" w:rsidRPr="008403B0" w:rsidRDefault="00EE3B0C" w:rsidP="00EE3B0C">
      <w:pPr>
        <w:pStyle w:val="ACMABodyText"/>
      </w:pPr>
    </w:p>
    <w:p w14:paraId="5B74DB52" w14:textId="77777777" w:rsidR="00EE3B0C" w:rsidRPr="00D62FDF" w:rsidRDefault="00EE3B0C" w:rsidP="00EE3B0C">
      <w:pPr>
        <w:pStyle w:val="ACMATableCaption"/>
        <w:rPr>
          <w:b/>
        </w:rPr>
      </w:pPr>
      <w:r w:rsidRPr="00D62FDF">
        <w:rPr>
          <w:b/>
        </w:rPr>
        <w:t>Figure 5.4 Segments and Sectors as defined for the purposes of device boundary criterion for spectrum licensing device registrations</w:t>
      </w:r>
    </w:p>
    <w:p w14:paraId="2D0EC0A4" w14:textId="6A8DEC2A" w:rsidR="00EE3B0C" w:rsidRPr="008403B0" w:rsidRDefault="00CA0581" w:rsidP="00EE3B0C">
      <w:pPr>
        <w:pStyle w:val="ACMABodyText"/>
        <w:jc w:val="center"/>
      </w:pPr>
      <w:r w:rsidRPr="008403B0">
        <w:rPr>
          <w:noProof/>
        </w:rPr>
        <w:drawing>
          <wp:inline distT="0" distB="0" distL="0" distR="0" wp14:anchorId="2AB42FBA" wp14:editId="4EB400C2">
            <wp:extent cx="4343400" cy="1895475"/>
            <wp:effectExtent l="0" t="0" r="0" b="0"/>
            <wp:docPr id="7" name="Picture 7" descr="sector_seg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ctor_segments"/>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343400" cy="1895475"/>
                    </a:xfrm>
                    <a:prstGeom prst="rect">
                      <a:avLst/>
                    </a:prstGeom>
                    <a:noFill/>
                    <a:ln>
                      <a:noFill/>
                    </a:ln>
                  </pic:spPr>
                </pic:pic>
              </a:graphicData>
            </a:graphic>
          </wp:inline>
        </w:drawing>
      </w:r>
    </w:p>
    <w:p w14:paraId="2A0123FA" w14:textId="77777777" w:rsidR="00EE3B0C" w:rsidRPr="008403B0" w:rsidRDefault="00EE3B0C" w:rsidP="00EE3B0C">
      <w:pPr>
        <w:pStyle w:val="ACMAHeading3"/>
        <w:rPr>
          <w:lang w:val="en-AU"/>
        </w:rPr>
      </w:pPr>
      <w:r w:rsidRPr="008403B0">
        <w:rPr>
          <w:lang w:val="en-AU"/>
        </w:rPr>
        <w:t>5.2.</w:t>
      </w:r>
      <w:r w:rsidR="009B0EEB" w:rsidRPr="008403B0">
        <w:rPr>
          <w:lang w:val="en-AU"/>
        </w:rPr>
        <w:t>4</w:t>
      </w:r>
      <w:r w:rsidRPr="008403B0">
        <w:rPr>
          <w:lang w:val="en-AU"/>
        </w:rPr>
        <w:t xml:space="preserve"> Example – </w:t>
      </w:r>
      <w:r w:rsidR="00D62FDF">
        <w:rPr>
          <w:lang w:val="en-AU"/>
        </w:rPr>
        <w:t>Device c</w:t>
      </w:r>
      <w:r w:rsidRPr="008403B0">
        <w:rPr>
          <w:lang w:val="en-AU"/>
        </w:rPr>
        <w:t>ertification using Device Boundary Criterion</w:t>
      </w:r>
    </w:p>
    <w:p w14:paraId="08CE03D7" w14:textId="77777777" w:rsidR="00170CFC" w:rsidRDefault="00D62FDF" w:rsidP="001155A2">
      <w:pPr>
        <w:pStyle w:val="ACMABodyText"/>
        <w:spacing w:after="0"/>
      </w:pPr>
      <w:r>
        <w:t>The</w:t>
      </w:r>
      <w:r w:rsidR="00170CFC">
        <w:t xml:space="preserve"> following factors are assumed:</w:t>
      </w:r>
    </w:p>
    <w:p w14:paraId="627616A9" w14:textId="77777777" w:rsidR="00170CFC" w:rsidRDefault="00D62FDF" w:rsidP="00170CFC">
      <w:pPr>
        <w:pStyle w:val="ACMABodyText"/>
        <w:numPr>
          <w:ilvl w:val="0"/>
          <w:numId w:val="35"/>
        </w:numPr>
        <w:spacing w:after="0"/>
      </w:pPr>
      <w:r>
        <w:t>A</w:t>
      </w:r>
      <w:r w:rsidRPr="008403B0">
        <w:t xml:space="preserve"> </w:t>
      </w:r>
      <w:r w:rsidR="00EE3B0C" w:rsidRPr="008403B0">
        <w:t>sectorised transmitter with a peak radiated power pattern of 50.5 dBm in a given direction</w:t>
      </w:r>
      <w:r>
        <w:t>;</w:t>
      </w:r>
      <w:r w:rsidR="00EE3B0C" w:rsidRPr="008403B0">
        <w:t xml:space="preserve"> </w:t>
      </w:r>
    </w:p>
    <w:p w14:paraId="67503D24" w14:textId="77777777" w:rsidR="00170CFC" w:rsidRDefault="00D62FDF" w:rsidP="00170CFC">
      <w:pPr>
        <w:pStyle w:val="ACMABodyText"/>
        <w:numPr>
          <w:ilvl w:val="0"/>
          <w:numId w:val="35"/>
        </w:numPr>
        <w:spacing w:after="0"/>
      </w:pPr>
      <w:r>
        <w:t>T</w:t>
      </w:r>
      <w:r w:rsidRPr="008403B0">
        <w:t xml:space="preserve">he </w:t>
      </w:r>
      <w:r w:rsidR="00170CFC">
        <w:t xml:space="preserve">signal propagation </w:t>
      </w:r>
      <w:r w:rsidR="00EE3B0C" w:rsidRPr="008403B0">
        <w:t xml:space="preserve">is </w:t>
      </w:r>
      <w:r w:rsidR="00170CFC">
        <w:t xml:space="preserve">over </w:t>
      </w:r>
      <w:r w:rsidR="00EE3B0C" w:rsidRPr="008403B0">
        <w:t>a uniform flat plane</w:t>
      </w:r>
      <w:r>
        <w:t>; and</w:t>
      </w:r>
    </w:p>
    <w:p w14:paraId="0C466F90" w14:textId="77777777" w:rsidR="00170CFC" w:rsidRDefault="00D62FDF" w:rsidP="00170CFC">
      <w:pPr>
        <w:pStyle w:val="ACMABodyText"/>
        <w:numPr>
          <w:ilvl w:val="0"/>
          <w:numId w:val="35"/>
        </w:numPr>
        <w:spacing w:after="0"/>
      </w:pPr>
      <w:r>
        <w:t>T</w:t>
      </w:r>
      <w:r w:rsidRPr="008403B0">
        <w:t xml:space="preserve">he </w:t>
      </w:r>
      <w:r w:rsidR="00EE3B0C" w:rsidRPr="008403B0">
        <w:t>effective antenna height he</w:t>
      </w:r>
      <w:r w:rsidR="00EE3B0C" w:rsidRPr="008403B0">
        <w:rPr>
          <w:vertAlign w:val="subscript"/>
        </w:rPr>
        <w:t>m</w:t>
      </w:r>
      <w:r w:rsidR="00EE3B0C" w:rsidRPr="008403B0">
        <w:rPr>
          <w:vertAlign w:val="subscript"/>
        </w:rPr>
        <w:softHyphen/>
      </w:r>
      <w:r w:rsidR="00EE3B0C" w:rsidRPr="008403B0">
        <w:t>(φ</w:t>
      </w:r>
      <w:r w:rsidR="00EE3B0C" w:rsidRPr="008403B0">
        <w:rPr>
          <w:vertAlign w:val="subscript"/>
        </w:rPr>
        <w:t>n</w:t>
      </w:r>
      <w:r w:rsidR="00EE3B0C" w:rsidRPr="008403B0">
        <w:t>)</w:t>
      </w:r>
      <w:r w:rsidR="009B0EEB" w:rsidRPr="008403B0">
        <w:t xml:space="preserve"> </w:t>
      </w:r>
      <w:r w:rsidR="00170CFC">
        <w:t>is</w:t>
      </w:r>
      <w:r w:rsidR="009B0EEB" w:rsidRPr="008403B0">
        <w:t xml:space="preserve"> 150 m for every 9 second Rad</w:t>
      </w:r>
      <w:r w:rsidR="00EE3B0C" w:rsidRPr="008403B0">
        <w:t xml:space="preserve">DEM cell, and hence for every 5 minute segment for which the </w:t>
      </w:r>
      <w:r w:rsidR="00802FF0">
        <w:t>d</w:t>
      </w:r>
      <w:r w:rsidR="00255026">
        <w:t xml:space="preserve">evice </w:t>
      </w:r>
      <w:r w:rsidR="00802FF0">
        <w:t>b</w:t>
      </w:r>
      <w:r w:rsidR="00255026">
        <w:t xml:space="preserve">oundary </w:t>
      </w:r>
      <w:r w:rsidR="00802FF0">
        <w:t>c</w:t>
      </w:r>
      <w:r w:rsidR="00255026">
        <w:t>riterion</w:t>
      </w:r>
      <w:r w:rsidR="00EE3B0C" w:rsidRPr="008403B0">
        <w:t xml:space="preserve"> is to be calculated. </w:t>
      </w:r>
    </w:p>
    <w:p w14:paraId="0532A6DB" w14:textId="77777777" w:rsidR="00EE3B0C" w:rsidRPr="008403B0" w:rsidRDefault="00EE3B0C" w:rsidP="00170CFC">
      <w:pPr>
        <w:pStyle w:val="ACMABodyText"/>
        <w:spacing w:after="0"/>
      </w:pPr>
      <w:r w:rsidRPr="008403B0">
        <w:t xml:space="preserve">An AP will apply the </w:t>
      </w:r>
      <w:r w:rsidR="00802FF0">
        <w:t>d</w:t>
      </w:r>
      <w:r w:rsidR="00255026">
        <w:t xml:space="preserve">evice </w:t>
      </w:r>
      <w:r w:rsidR="00802FF0">
        <w:t>b</w:t>
      </w:r>
      <w:r w:rsidR="00255026">
        <w:t xml:space="preserve">oundary </w:t>
      </w:r>
      <w:r w:rsidR="00802FF0">
        <w:t>c</w:t>
      </w:r>
      <w:r w:rsidR="00255026">
        <w:t>riterion</w:t>
      </w:r>
      <w:r w:rsidRPr="008403B0">
        <w:t xml:space="preserve"> outlin</w:t>
      </w:r>
      <w:r w:rsidR="00AD2209">
        <w:t xml:space="preserve">ed in the s145 </w:t>
      </w:r>
      <w:r w:rsidR="00D62FDF">
        <w:t xml:space="preserve">Determination </w:t>
      </w:r>
      <w:r w:rsidR="00AD2209">
        <w:t>for each segment</w:t>
      </w:r>
      <w:r w:rsidRPr="008403B0">
        <w:t xml:space="preserve"> to ensure that the transm</w:t>
      </w:r>
      <w:r w:rsidR="001155A2">
        <w:t xml:space="preserve">itter will pass the </w:t>
      </w:r>
      <w:r w:rsidR="00802FF0">
        <w:t>d</w:t>
      </w:r>
      <w:r w:rsidR="00255026">
        <w:t xml:space="preserve">evice </w:t>
      </w:r>
      <w:r w:rsidR="00802FF0">
        <w:t>b</w:t>
      </w:r>
      <w:r w:rsidR="00255026">
        <w:t xml:space="preserve">oundary </w:t>
      </w:r>
      <w:r w:rsidR="00802FF0">
        <w:t>c</w:t>
      </w:r>
      <w:r w:rsidR="00255026">
        <w:t>riterion</w:t>
      </w:r>
      <w:r w:rsidR="001155A2">
        <w:t xml:space="preserve"> for</w:t>
      </w:r>
      <w:r w:rsidRPr="008403B0">
        <w:t xml:space="preserve"> its</w:t>
      </w:r>
      <w:r w:rsidR="001155A2">
        <w:t xml:space="preserve"> </w:t>
      </w:r>
      <w:r w:rsidR="00E41766" w:rsidRPr="008403B0">
        <w:t>p</w:t>
      </w:r>
      <w:r w:rsidRPr="008403B0">
        <w:t>lanned operating parameters.</w:t>
      </w:r>
      <w:r w:rsidRPr="008403B0">
        <w:br/>
      </w:r>
    </w:p>
    <w:p w14:paraId="0337D43D" w14:textId="77777777" w:rsidR="00EE3B0C" w:rsidRPr="008403B0" w:rsidRDefault="00EE3B0C" w:rsidP="00EE3B0C">
      <w:pPr>
        <w:pStyle w:val="ACMAHeading4"/>
        <w:ind w:left="360"/>
      </w:pPr>
      <w:r w:rsidRPr="008403B0">
        <w:t>Transmitter 1: located near licence area boundary</w:t>
      </w:r>
    </w:p>
    <w:p w14:paraId="0FD5CFE0" w14:textId="77777777" w:rsidR="00EE3B0C" w:rsidRPr="008403B0" w:rsidRDefault="00EE3B0C" w:rsidP="00595C8F">
      <w:pPr>
        <w:pStyle w:val="ACMABodyText"/>
        <w:numPr>
          <w:ilvl w:val="0"/>
          <w:numId w:val="12"/>
        </w:numPr>
        <w:tabs>
          <w:tab w:val="clear" w:pos="720"/>
          <w:tab w:val="num" w:pos="1080"/>
        </w:tabs>
        <w:ind w:left="1080"/>
      </w:pPr>
      <w:r w:rsidRPr="008403B0">
        <w:t>Frequency : 1800 MHz Band</w:t>
      </w:r>
    </w:p>
    <w:p w14:paraId="18948232" w14:textId="77777777" w:rsidR="00EE3B0C" w:rsidRPr="008403B0" w:rsidRDefault="00EE3B0C" w:rsidP="00595C8F">
      <w:pPr>
        <w:pStyle w:val="ACMABodyText"/>
        <w:numPr>
          <w:ilvl w:val="0"/>
          <w:numId w:val="12"/>
        </w:numPr>
        <w:tabs>
          <w:tab w:val="clear" w:pos="720"/>
          <w:tab w:val="num" w:pos="1080"/>
        </w:tabs>
        <w:ind w:left="1080"/>
      </w:pPr>
      <w:r w:rsidRPr="008403B0">
        <w:t>D</w:t>
      </w:r>
      <w:r w:rsidR="00255026">
        <w:t xml:space="preserve">evice </w:t>
      </w:r>
      <w:r w:rsidR="001C170F">
        <w:t>b</w:t>
      </w:r>
      <w:r w:rsidR="00255026">
        <w:t xml:space="preserve">oundary </w:t>
      </w:r>
      <w:r w:rsidR="001C170F">
        <w:t>c</w:t>
      </w:r>
      <w:r w:rsidR="00255026">
        <w:t>riterion</w:t>
      </w:r>
      <w:r w:rsidRPr="008403B0">
        <w:t xml:space="preserve"> in the 1800 MHz s145 determination is specified as </w:t>
      </w:r>
    </w:p>
    <w:p w14:paraId="14537D07" w14:textId="77777777" w:rsidR="00EE3B0C" w:rsidRPr="008403B0" w:rsidRDefault="00EE3B0C" w:rsidP="00EE3B0C">
      <w:pPr>
        <w:pStyle w:val="ACMABodyText"/>
        <w:ind w:left="2520"/>
        <w:rPr>
          <w:b/>
        </w:rPr>
      </w:pPr>
      <w:r w:rsidRPr="008403B0">
        <w:rPr>
          <w:b/>
        </w:rPr>
        <w:lastRenderedPageBreak/>
        <w:t>RP – MP &lt; 0</w:t>
      </w:r>
    </w:p>
    <w:p w14:paraId="61F0263F" w14:textId="77777777" w:rsidR="00EE3B0C" w:rsidRPr="008403B0" w:rsidRDefault="00EE3B0C" w:rsidP="00595C8F">
      <w:pPr>
        <w:pStyle w:val="ACMABodyText"/>
        <w:numPr>
          <w:ilvl w:val="0"/>
          <w:numId w:val="12"/>
        </w:numPr>
        <w:tabs>
          <w:tab w:val="clear" w:pos="720"/>
          <w:tab w:val="num" w:pos="1080"/>
        </w:tabs>
        <w:ind w:left="1080"/>
      </w:pPr>
      <w:r w:rsidRPr="008403B0">
        <w:t>RP = HRP + E – 0.8 dB (E = 95% level of confidence)</w:t>
      </w:r>
    </w:p>
    <w:p w14:paraId="54F81B46" w14:textId="77777777" w:rsidR="00EE3B0C" w:rsidRPr="008403B0" w:rsidRDefault="00EE3B0C" w:rsidP="00595C8F">
      <w:pPr>
        <w:pStyle w:val="ACMABodyText"/>
        <w:numPr>
          <w:ilvl w:val="0"/>
          <w:numId w:val="12"/>
        </w:numPr>
        <w:tabs>
          <w:tab w:val="clear" w:pos="720"/>
          <w:tab w:val="num" w:pos="1080"/>
        </w:tabs>
        <w:ind w:left="1080"/>
      </w:pPr>
      <w:r w:rsidRPr="008403B0">
        <w:t>MP is specified as:</w:t>
      </w:r>
    </w:p>
    <w:p w14:paraId="4D3B24D8" w14:textId="77777777" w:rsidR="00EE3B0C" w:rsidRPr="008403B0" w:rsidRDefault="00EE3B0C" w:rsidP="00EE3B0C">
      <w:pPr>
        <w:pStyle w:val="ACMABodyText"/>
        <w:ind w:left="1440"/>
      </w:pPr>
      <w:r w:rsidRPr="008403B0">
        <w:t xml:space="preserve">For 0 &lt; d &lt; 20 km the </w:t>
      </w:r>
      <w:r w:rsidR="00640C42" w:rsidRPr="008403B0">
        <w:t>maximum</w:t>
      </w:r>
      <w:r w:rsidRPr="008403B0">
        <w:t xml:space="preserve"> power MP is calculated as:</w:t>
      </w:r>
    </w:p>
    <w:p w14:paraId="71015931" w14:textId="77777777" w:rsidR="00EE3B0C" w:rsidRPr="008403B0" w:rsidRDefault="00EE3B0C" w:rsidP="00595C8F">
      <w:pPr>
        <w:pStyle w:val="ACMABodyText"/>
        <w:numPr>
          <w:ilvl w:val="1"/>
          <w:numId w:val="12"/>
        </w:numPr>
        <w:tabs>
          <w:tab w:val="clear" w:pos="1440"/>
          <w:tab w:val="num" w:pos="1800"/>
        </w:tabs>
        <w:ind w:left="1800"/>
      </w:pPr>
      <w:r w:rsidRPr="008403B0">
        <w:t>MP = 34.6 log (d +S) – 20.4 log (h</w:t>
      </w:r>
      <w:r w:rsidRPr="008403B0">
        <w:rPr>
          <w:vertAlign w:val="subscript"/>
        </w:rPr>
        <w:t>e</w:t>
      </w:r>
      <w:r w:rsidRPr="008403B0">
        <w:t>) + 43</w:t>
      </w:r>
      <w:r w:rsidRPr="008403B0">
        <w:tab/>
      </w:r>
    </w:p>
    <w:p w14:paraId="5BC7AE20" w14:textId="77777777" w:rsidR="00EE3B0C" w:rsidRPr="008403B0" w:rsidRDefault="00EE3B0C" w:rsidP="00EE3B0C">
      <w:pPr>
        <w:pStyle w:val="ACMABodyText"/>
        <w:ind w:left="1440"/>
        <w:rPr>
          <w:vertAlign w:val="subscript"/>
        </w:rPr>
      </w:pPr>
      <w:r w:rsidRPr="008403B0">
        <w:t xml:space="preserve">For d &gt; 20km; </w:t>
      </w:r>
    </w:p>
    <w:p w14:paraId="166FEF3F" w14:textId="77777777" w:rsidR="00EE3B0C" w:rsidRPr="008403B0" w:rsidRDefault="00EE3B0C" w:rsidP="00595C8F">
      <w:pPr>
        <w:pStyle w:val="ACMABodyText"/>
        <w:numPr>
          <w:ilvl w:val="1"/>
          <w:numId w:val="12"/>
        </w:numPr>
        <w:tabs>
          <w:tab w:val="clear" w:pos="1440"/>
          <w:tab w:val="num" w:pos="1800"/>
        </w:tabs>
        <w:ind w:left="1800"/>
      </w:pPr>
      <w:r w:rsidRPr="008403B0">
        <w:t>MP = 58.9 log (d + S) + 0.038h</w:t>
      </w:r>
      <w:r w:rsidRPr="008403B0">
        <w:rPr>
          <w:vertAlign w:val="subscript"/>
        </w:rPr>
        <w:t>e</w:t>
      </w:r>
      <w:r w:rsidRPr="008403B0">
        <w:t xml:space="preserve"> – 2.8h</w:t>
      </w:r>
      <w:r w:rsidRPr="008403B0">
        <w:rPr>
          <w:vertAlign w:val="subscript"/>
        </w:rPr>
        <w:t>e</w:t>
      </w:r>
      <w:r w:rsidRPr="008403B0">
        <w:rPr>
          <w:vertAlign w:val="superscript"/>
        </w:rPr>
        <w:t>1/2</w:t>
      </w:r>
      <w:r w:rsidRPr="008403B0">
        <w:rPr>
          <w:vertAlign w:val="subscript"/>
        </w:rPr>
        <w:t xml:space="preserve"> </w:t>
      </w:r>
      <w:r w:rsidRPr="008403B0">
        <w:t>– 6.9</w:t>
      </w:r>
      <w:r w:rsidRPr="008403B0">
        <w:tab/>
      </w:r>
    </w:p>
    <w:p w14:paraId="5F3A13C2" w14:textId="77777777" w:rsidR="00EE3B0C" w:rsidRPr="008403B0" w:rsidRDefault="00EE3B0C" w:rsidP="00595C8F">
      <w:pPr>
        <w:pStyle w:val="ACMABodyText"/>
        <w:numPr>
          <w:ilvl w:val="0"/>
          <w:numId w:val="12"/>
        </w:numPr>
        <w:tabs>
          <w:tab w:val="clear" w:pos="720"/>
          <w:tab w:val="num" w:pos="1080"/>
        </w:tabs>
        <w:ind w:left="1080"/>
      </w:pPr>
      <w:r w:rsidRPr="008403B0">
        <w:t xml:space="preserve">Radial/sector resolution: every </w:t>
      </w:r>
      <w:r w:rsidRPr="008403B0">
        <w:rPr>
          <w:b/>
        </w:rPr>
        <w:t>n∙</w:t>
      </w:r>
      <w:r w:rsidRPr="008403B0">
        <w:rPr>
          <w:b/>
          <w:vertAlign w:val="superscript"/>
        </w:rPr>
        <w:t>5</w:t>
      </w:r>
      <w:r w:rsidRPr="008403B0">
        <w:rPr>
          <w:b/>
        </w:rPr>
        <w:t>/</w:t>
      </w:r>
      <w:r w:rsidRPr="008403B0">
        <w:rPr>
          <w:b/>
          <w:vertAlign w:val="subscript"/>
        </w:rPr>
        <w:t>2</w:t>
      </w:r>
      <w:r w:rsidRPr="008403B0">
        <w:rPr>
          <w:b/>
        </w:rPr>
        <w:t xml:space="preserve"> + </w:t>
      </w:r>
      <w:r w:rsidRPr="008403B0">
        <w:rPr>
          <w:b/>
          <w:vertAlign w:val="superscript"/>
        </w:rPr>
        <w:t>5</w:t>
      </w:r>
      <w:r w:rsidRPr="008403B0">
        <w:rPr>
          <w:b/>
        </w:rPr>
        <w:t>/</w:t>
      </w:r>
      <w:r w:rsidRPr="008403B0">
        <w:rPr>
          <w:b/>
          <w:vertAlign w:val="subscript"/>
        </w:rPr>
        <w:t>4</w:t>
      </w:r>
      <w:r w:rsidRPr="008403B0">
        <w:t xml:space="preserve"> degrees (i</w:t>
      </w:r>
      <w:r w:rsidR="00FA2FA7">
        <w:t>.</w:t>
      </w:r>
      <w:r w:rsidRPr="008403B0">
        <w:t>e</w:t>
      </w:r>
      <w:r w:rsidR="00FA2FA7">
        <w:t>.</w:t>
      </w:r>
      <w:r w:rsidRPr="008403B0">
        <w:t xml:space="preserve"> every 2.5 degrees, starting at 1.25 degrees, for a total of 144 radials).</w:t>
      </w:r>
    </w:p>
    <w:p w14:paraId="5214EB71" w14:textId="77777777" w:rsidR="00EE3B0C" w:rsidRPr="008403B0" w:rsidRDefault="00EE3B0C" w:rsidP="00595C8F">
      <w:pPr>
        <w:pStyle w:val="ACMABodyText"/>
        <w:numPr>
          <w:ilvl w:val="0"/>
          <w:numId w:val="12"/>
        </w:numPr>
        <w:tabs>
          <w:tab w:val="clear" w:pos="720"/>
          <w:tab w:val="num" w:pos="1080"/>
        </w:tabs>
        <w:ind w:left="1080"/>
      </w:pPr>
      <w:r w:rsidRPr="008403B0">
        <w:t xml:space="preserve">Segment resolution: every </w:t>
      </w:r>
      <w:r w:rsidRPr="008403B0">
        <w:rPr>
          <w:b/>
        </w:rPr>
        <w:t>m∙5</w:t>
      </w:r>
      <w:r w:rsidRPr="008403B0">
        <w:t xml:space="preserve"> minutes (m=1 to 30), which equates to approximately every 8 to 9 km, varying dependent on latitude. For a given segment, the effective height of the transmitting antenna will be calculated by averaging the RadDEM cells which fall within the segment area. </w:t>
      </w:r>
    </w:p>
    <w:p w14:paraId="07993275" w14:textId="77777777" w:rsidR="00EE3B0C" w:rsidRPr="008403B0" w:rsidRDefault="00EE3B0C" w:rsidP="00EE3B0C">
      <w:pPr>
        <w:pStyle w:val="ACMABodyText"/>
      </w:pPr>
      <w:r w:rsidRPr="008403B0">
        <w:t>In the example calculations in table 5.3</w:t>
      </w:r>
      <w:r w:rsidR="00D62FDF">
        <w:t xml:space="preserve"> below</w:t>
      </w:r>
      <w:r w:rsidRPr="008403B0">
        <w:t xml:space="preserve">, the device boundary along the 2.5˚ degree radial at 68.75˚ for peak power 50.5dBm is found to be approximately 28 kilometres in this instance. The yellow cells indicate the first segment for which this device passes the device boundary criterion (that is when RP – MP &lt; 0). </w:t>
      </w:r>
    </w:p>
    <w:p w14:paraId="1B317545" w14:textId="77777777" w:rsidR="00EE3B0C" w:rsidRPr="008403B0" w:rsidRDefault="00EE3B0C" w:rsidP="00EE3B0C">
      <w:pPr>
        <w:pStyle w:val="ACMATableCaption"/>
      </w:pPr>
    </w:p>
    <w:p w14:paraId="536C8579" w14:textId="77777777" w:rsidR="00EE3B0C" w:rsidRPr="008403B0" w:rsidRDefault="00EE3B0C" w:rsidP="00EE3B0C">
      <w:pPr>
        <w:pStyle w:val="ACMATableCaption"/>
      </w:pPr>
      <w:r w:rsidRPr="008403B0">
        <w:t>Table 5.3 D</w:t>
      </w:r>
      <w:r w:rsidR="00255026">
        <w:t xml:space="preserve">evice </w:t>
      </w:r>
      <w:r w:rsidR="001C170F">
        <w:t>b</w:t>
      </w:r>
      <w:r w:rsidR="00255026">
        <w:t xml:space="preserve">oundary </w:t>
      </w:r>
      <w:r w:rsidR="001C170F">
        <w:t>c</w:t>
      </w:r>
      <w:r w:rsidR="00255026">
        <w:t>riterion</w:t>
      </w:r>
      <w:r w:rsidRPr="008403B0">
        <w:t xml:space="preserve"> </w:t>
      </w:r>
      <w:r w:rsidR="001C170F">
        <w:t>c</w:t>
      </w:r>
      <w:r w:rsidRPr="008403B0">
        <w:t>alculations for transmitter with segment resolution for sectorised transmitter over uniform flat terrain (h</w:t>
      </w:r>
      <w:r w:rsidRPr="008403B0">
        <w:rPr>
          <w:vertAlign w:val="subscript"/>
        </w:rPr>
        <w:t>eff</w:t>
      </w:r>
      <w:r w:rsidRPr="008403B0">
        <w:t xml:space="preserve"> = 150m) [Note: only a subset of radials are presented below; an AP would be required to calculate the device boundary f</w:t>
      </w:r>
      <w:r w:rsidR="003B076B">
        <w:t>or all radials specified,</w:t>
      </w:r>
      <w:r w:rsidRPr="008403B0">
        <w:t xml:space="preserve"> 144 in this instance]</w:t>
      </w:r>
    </w:p>
    <w:tbl>
      <w:tblPr>
        <w:tblW w:w="5180" w:type="dxa"/>
        <w:jc w:val="center"/>
        <w:tblLook w:val="0000" w:firstRow="0" w:lastRow="0" w:firstColumn="0" w:lastColumn="0" w:noHBand="0" w:noVBand="0"/>
      </w:tblPr>
      <w:tblGrid>
        <w:gridCol w:w="1062"/>
        <w:gridCol w:w="1358"/>
        <w:gridCol w:w="906"/>
        <w:gridCol w:w="960"/>
        <w:gridCol w:w="960"/>
      </w:tblGrid>
      <w:tr w:rsidR="00EE3B0C" w:rsidRPr="008403B0" w14:paraId="0A720D45" w14:textId="77777777" w:rsidTr="00433906">
        <w:trPr>
          <w:trHeight w:val="300"/>
          <w:jc w:val="center"/>
        </w:trPr>
        <w:tc>
          <w:tcPr>
            <w:tcW w:w="242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14:paraId="05494FA6" w14:textId="77777777" w:rsidR="00EE3B0C" w:rsidRPr="008403B0" w:rsidRDefault="00EE3B0C" w:rsidP="005649EF">
            <w:pPr>
              <w:spacing w:before="0" w:after="0" w:line="240" w:lineRule="auto"/>
              <w:rPr>
                <w:rFonts w:ascii="Arial" w:eastAsia="Times New Roman" w:hAnsi="Arial" w:cs="Arial"/>
                <w:b/>
                <w:bCs/>
                <w:sz w:val="20"/>
                <w:szCs w:val="20"/>
                <w:lang w:eastAsia="en-AU"/>
              </w:rPr>
            </w:pPr>
            <w:r w:rsidRPr="008403B0">
              <w:rPr>
                <w:rFonts w:ascii="Arial" w:eastAsia="Times New Roman" w:hAnsi="Arial" w:cs="Arial"/>
                <w:b/>
                <w:bCs/>
                <w:sz w:val="20"/>
                <w:szCs w:val="20"/>
                <w:lang w:eastAsia="en-AU"/>
              </w:rPr>
              <w:t>5 min segments</w:t>
            </w:r>
          </w:p>
        </w:tc>
        <w:tc>
          <w:tcPr>
            <w:tcW w:w="840" w:type="dxa"/>
            <w:tcBorders>
              <w:top w:val="single" w:sz="8" w:space="0" w:color="auto"/>
              <w:left w:val="nil"/>
              <w:bottom w:val="single" w:sz="8" w:space="0" w:color="auto"/>
              <w:right w:val="single" w:sz="8" w:space="0" w:color="auto"/>
            </w:tcBorders>
            <w:shd w:val="clear" w:color="auto" w:fill="auto"/>
          </w:tcPr>
          <w:p w14:paraId="68813ADD" w14:textId="77777777" w:rsidR="00EE3B0C" w:rsidRPr="008403B0" w:rsidRDefault="00EE3B0C" w:rsidP="005649EF">
            <w:pPr>
              <w:spacing w:before="0" w:after="0" w:line="240" w:lineRule="auto"/>
              <w:rPr>
                <w:rFonts w:ascii="Arial" w:eastAsia="Times New Roman" w:hAnsi="Arial" w:cs="Arial"/>
                <w:b/>
                <w:bCs/>
                <w:sz w:val="20"/>
                <w:szCs w:val="20"/>
                <w:lang w:eastAsia="en-AU"/>
              </w:rPr>
            </w:pPr>
            <w:r w:rsidRPr="008403B0">
              <w:rPr>
                <w:rFonts w:ascii="Arial" w:eastAsia="Times New Roman" w:hAnsi="Arial" w:cs="Arial"/>
                <w:b/>
                <w:bCs/>
                <w:sz w:val="20"/>
                <w:szCs w:val="20"/>
                <w:lang w:eastAsia="en-AU"/>
              </w:rPr>
              <w:t>1</w:t>
            </w:r>
            <w:r w:rsidRPr="008403B0">
              <w:rPr>
                <w:rFonts w:ascii="Arial" w:eastAsia="Times New Roman" w:hAnsi="Arial" w:cs="Arial"/>
                <w:b/>
                <w:bCs/>
                <w:sz w:val="20"/>
                <w:szCs w:val="20"/>
                <w:vertAlign w:val="superscript"/>
                <w:lang w:eastAsia="en-AU"/>
              </w:rPr>
              <w:t>st</w:t>
            </w:r>
            <w:r w:rsidRPr="008403B0">
              <w:rPr>
                <w:rFonts w:ascii="Arial" w:eastAsia="Times New Roman" w:hAnsi="Arial" w:cs="Arial"/>
                <w:b/>
                <w:bCs/>
                <w:sz w:val="20"/>
                <w:szCs w:val="20"/>
                <w:lang w:eastAsia="en-AU"/>
              </w:rPr>
              <w:t xml:space="preserve"> </w:t>
            </w:r>
          </w:p>
        </w:tc>
        <w:tc>
          <w:tcPr>
            <w:tcW w:w="960" w:type="dxa"/>
            <w:tcBorders>
              <w:top w:val="single" w:sz="8" w:space="0" w:color="auto"/>
              <w:left w:val="nil"/>
              <w:bottom w:val="single" w:sz="8" w:space="0" w:color="auto"/>
              <w:right w:val="single" w:sz="8" w:space="0" w:color="auto"/>
            </w:tcBorders>
            <w:shd w:val="clear" w:color="auto" w:fill="auto"/>
            <w:noWrap/>
            <w:vAlign w:val="bottom"/>
          </w:tcPr>
          <w:p w14:paraId="40BC2CE4" w14:textId="77777777" w:rsidR="00EE3B0C" w:rsidRPr="008403B0" w:rsidRDefault="00EE3B0C" w:rsidP="005649EF">
            <w:pPr>
              <w:spacing w:before="0" w:after="0" w:line="240" w:lineRule="auto"/>
              <w:rPr>
                <w:rFonts w:ascii="Arial" w:eastAsia="Times New Roman" w:hAnsi="Arial" w:cs="Arial"/>
                <w:b/>
                <w:bCs/>
                <w:sz w:val="20"/>
                <w:szCs w:val="20"/>
                <w:lang w:eastAsia="en-AU"/>
              </w:rPr>
            </w:pPr>
            <w:r w:rsidRPr="008403B0">
              <w:rPr>
                <w:rFonts w:ascii="Arial" w:eastAsia="Times New Roman" w:hAnsi="Arial" w:cs="Arial"/>
                <w:b/>
                <w:bCs/>
                <w:sz w:val="20"/>
                <w:szCs w:val="20"/>
                <w:lang w:eastAsia="en-AU"/>
              </w:rPr>
              <w:t>2</w:t>
            </w:r>
            <w:r w:rsidRPr="008403B0">
              <w:rPr>
                <w:rFonts w:ascii="Arial" w:eastAsia="Times New Roman" w:hAnsi="Arial" w:cs="Arial"/>
                <w:b/>
                <w:bCs/>
                <w:sz w:val="20"/>
                <w:szCs w:val="20"/>
                <w:vertAlign w:val="superscript"/>
                <w:lang w:eastAsia="en-AU"/>
              </w:rPr>
              <w:t>nd</w:t>
            </w:r>
          </w:p>
        </w:tc>
        <w:tc>
          <w:tcPr>
            <w:tcW w:w="960" w:type="dxa"/>
            <w:tcBorders>
              <w:top w:val="single" w:sz="8" w:space="0" w:color="auto"/>
              <w:left w:val="nil"/>
              <w:bottom w:val="single" w:sz="8" w:space="0" w:color="auto"/>
              <w:right w:val="single" w:sz="8" w:space="0" w:color="auto"/>
            </w:tcBorders>
            <w:shd w:val="clear" w:color="auto" w:fill="auto"/>
            <w:noWrap/>
            <w:vAlign w:val="bottom"/>
          </w:tcPr>
          <w:p w14:paraId="0E13034B" w14:textId="77777777" w:rsidR="00EE3B0C" w:rsidRPr="008403B0" w:rsidRDefault="00EE3B0C" w:rsidP="005649EF">
            <w:pPr>
              <w:spacing w:before="0" w:after="0" w:line="240" w:lineRule="auto"/>
              <w:rPr>
                <w:rFonts w:ascii="Arial" w:eastAsia="Times New Roman" w:hAnsi="Arial" w:cs="Arial"/>
                <w:b/>
                <w:bCs/>
                <w:sz w:val="20"/>
                <w:szCs w:val="20"/>
                <w:lang w:eastAsia="en-AU"/>
              </w:rPr>
            </w:pPr>
            <w:r w:rsidRPr="008403B0">
              <w:rPr>
                <w:rFonts w:ascii="Arial" w:eastAsia="Times New Roman" w:hAnsi="Arial" w:cs="Arial"/>
                <w:b/>
                <w:bCs/>
                <w:sz w:val="20"/>
                <w:szCs w:val="20"/>
                <w:lang w:eastAsia="en-AU"/>
              </w:rPr>
              <w:t>3</w:t>
            </w:r>
            <w:r w:rsidRPr="008403B0">
              <w:rPr>
                <w:rFonts w:ascii="Arial" w:eastAsia="Times New Roman" w:hAnsi="Arial" w:cs="Arial"/>
                <w:b/>
                <w:bCs/>
                <w:sz w:val="20"/>
                <w:szCs w:val="20"/>
                <w:vertAlign w:val="superscript"/>
                <w:lang w:eastAsia="en-AU"/>
              </w:rPr>
              <w:t>rd</w:t>
            </w:r>
          </w:p>
        </w:tc>
      </w:tr>
      <w:tr w:rsidR="00EE3B0C" w:rsidRPr="008403B0" w14:paraId="36E57886" w14:textId="77777777" w:rsidTr="009B0EEB">
        <w:trPr>
          <w:trHeight w:val="270"/>
          <w:jc w:val="center"/>
        </w:trPr>
        <w:tc>
          <w:tcPr>
            <w:tcW w:w="1062" w:type="dxa"/>
            <w:tcBorders>
              <w:top w:val="nil"/>
              <w:left w:val="single" w:sz="8" w:space="0" w:color="auto"/>
              <w:bottom w:val="single" w:sz="8" w:space="0" w:color="auto"/>
              <w:right w:val="single" w:sz="8" w:space="0" w:color="auto"/>
            </w:tcBorders>
            <w:shd w:val="clear" w:color="auto" w:fill="auto"/>
            <w:noWrap/>
            <w:vAlign w:val="bottom"/>
          </w:tcPr>
          <w:p w14:paraId="5473CC4F" w14:textId="77777777" w:rsidR="00EE3B0C" w:rsidRPr="008403B0" w:rsidRDefault="00EE3B0C" w:rsidP="005649EF">
            <w:pPr>
              <w:spacing w:before="0" w:after="0" w:line="240" w:lineRule="auto"/>
              <w:rPr>
                <w:rFonts w:ascii="Arial" w:eastAsia="Times New Roman" w:hAnsi="Arial" w:cs="Arial"/>
                <w:b/>
                <w:bCs/>
                <w:sz w:val="20"/>
                <w:szCs w:val="20"/>
                <w:lang w:eastAsia="en-AU"/>
              </w:rPr>
            </w:pPr>
            <w:r w:rsidRPr="008403B0">
              <w:rPr>
                <w:rFonts w:ascii="Arial" w:eastAsia="Times New Roman" w:hAnsi="Arial" w:cs="Arial"/>
                <w:b/>
                <w:bCs/>
                <w:sz w:val="20"/>
                <w:szCs w:val="20"/>
                <w:lang w:eastAsia="en-AU"/>
              </w:rPr>
              <w:t>sector(˚)</w:t>
            </w:r>
          </w:p>
        </w:tc>
        <w:tc>
          <w:tcPr>
            <w:tcW w:w="1358" w:type="dxa"/>
            <w:tcBorders>
              <w:top w:val="nil"/>
              <w:left w:val="nil"/>
              <w:bottom w:val="single" w:sz="8" w:space="0" w:color="auto"/>
              <w:right w:val="single" w:sz="8" w:space="0" w:color="auto"/>
            </w:tcBorders>
            <w:shd w:val="clear" w:color="auto" w:fill="auto"/>
            <w:vAlign w:val="bottom"/>
          </w:tcPr>
          <w:p w14:paraId="7971CE09" w14:textId="77777777" w:rsidR="00EE3B0C" w:rsidRPr="008403B0" w:rsidRDefault="00EE3B0C" w:rsidP="005649EF">
            <w:pPr>
              <w:spacing w:before="0" w:after="0" w:line="240" w:lineRule="auto"/>
              <w:rPr>
                <w:rFonts w:ascii="Arial" w:eastAsia="Times New Roman" w:hAnsi="Arial" w:cs="Arial"/>
                <w:b/>
                <w:bCs/>
                <w:sz w:val="20"/>
                <w:szCs w:val="20"/>
                <w:lang w:eastAsia="en-AU"/>
              </w:rPr>
            </w:pPr>
            <w:r w:rsidRPr="008403B0">
              <w:rPr>
                <w:rFonts w:ascii="Arial" w:eastAsia="Times New Roman" w:hAnsi="Arial" w:cs="Arial"/>
                <w:b/>
                <w:bCs/>
                <w:sz w:val="20"/>
                <w:szCs w:val="20"/>
                <w:lang w:eastAsia="en-AU"/>
              </w:rPr>
              <w:t>HRP(dBm)</w:t>
            </w:r>
          </w:p>
        </w:tc>
        <w:tc>
          <w:tcPr>
            <w:tcW w:w="840" w:type="dxa"/>
            <w:tcBorders>
              <w:top w:val="nil"/>
              <w:left w:val="nil"/>
              <w:bottom w:val="single" w:sz="8" w:space="0" w:color="auto"/>
              <w:right w:val="single" w:sz="8" w:space="0" w:color="auto"/>
            </w:tcBorders>
            <w:shd w:val="clear" w:color="auto" w:fill="auto"/>
            <w:noWrap/>
            <w:vAlign w:val="bottom"/>
          </w:tcPr>
          <w:p w14:paraId="1DFA1938" w14:textId="77777777" w:rsidR="00EE3B0C" w:rsidRPr="008403B0" w:rsidRDefault="00EE3B0C" w:rsidP="005649EF">
            <w:pPr>
              <w:spacing w:before="0" w:after="0" w:line="240" w:lineRule="auto"/>
              <w:rPr>
                <w:rFonts w:ascii="Arial" w:eastAsia="Times New Roman" w:hAnsi="Arial" w:cs="Arial"/>
                <w:bCs/>
                <w:sz w:val="20"/>
                <w:szCs w:val="20"/>
                <w:lang w:eastAsia="en-AU"/>
              </w:rPr>
            </w:pPr>
            <w:r w:rsidRPr="008403B0">
              <w:rPr>
                <w:rFonts w:ascii="Arial" w:eastAsia="Times New Roman" w:hAnsi="Arial" w:cs="Arial"/>
                <w:bCs/>
                <w:sz w:val="20"/>
                <w:szCs w:val="20"/>
                <w:lang w:eastAsia="en-AU"/>
              </w:rPr>
              <w:t>9.26Km</w:t>
            </w:r>
          </w:p>
        </w:tc>
        <w:tc>
          <w:tcPr>
            <w:tcW w:w="960" w:type="dxa"/>
            <w:tcBorders>
              <w:top w:val="nil"/>
              <w:left w:val="nil"/>
              <w:bottom w:val="single" w:sz="8" w:space="0" w:color="auto"/>
              <w:right w:val="single" w:sz="8" w:space="0" w:color="auto"/>
            </w:tcBorders>
            <w:shd w:val="clear" w:color="auto" w:fill="auto"/>
            <w:noWrap/>
            <w:vAlign w:val="bottom"/>
          </w:tcPr>
          <w:p w14:paraId="1EA64D31" w14:textId="77777777" w:rsidR="00EE3B0C" w:rsidRPr="008403B0" w:rsidRDefault="00EE3B0C" w:rsidP="005649EF">
            <w:pPr>
              <w:spacing w:before="0" w:after="0" w:line="240" w:lineRule="auto"/>
              <w:rPr>
                <w:rFonts w:ascii="Arial" w:eastAsia="Times New Roman" w:hAnsi="Arial" w:cs="Arial"/>
                <w:i/>
                <w:iCs/>
                <w:sz w:val="20"/>
                <w:szCs w:val="20"/>
                <w:lang w:eastAsia="en-AU"/>
              </w:rPr>
            </w:pPr>
            <w:r w:rsidRPr="008403B0">
              <w:rPr>
                <w:rFonts w:ascii="Arial" w:eastAsia="Times New Roman" w:hAnsi="Arial" w:cs="Arial"/>
                <w:i/>
                <w:iCs/>
                <w:sz w:val="20"/>
                <w:szCs w:val="20"/>
                <w:lang w:eastAsia="en-AU"/>
              </w:rPr>
              <w:t>18.5km</w:t>
            </w:r>
          </w:p>
        </w:tc>
        <w:tc>
          <w:tcPr>
            <w:tcW w:w="960" w:type="dxa"/>
            <w:tcBorders>
              <w:top w:val="nil"/>
              <w:left w:val="nil"/>
              <w:bottom w:val="single" w:sz="8" w:space="0" w:color="auto"/>
              <w:right w:val="single" w:sz="8" w:space="0" w:color="auto"/>
            </w:tcBorders>
            <w:shd w:val="clear" w:color="auto" w:fill="FFFF00"/>
            <w:noWrap/>
            <w:vAlign w:val="bottom"/>
          </w:tcPr>
          <w:p w14:paraId="6CEC0E17" w14:textId="77777777" w:rsidR="00EE3B0C" w:rsidRPr="008403B0" w:rsidRDefault="00EE3B0C" w:rsidP="005649EF">
            <w:pPr>
              <w:spacing w:before="0" w:after="0" w:line="240" w:lineRule="auto"/>
              <w:rPr>
                <w:rFonts w:ascii="Arial" w:eastAsia="Times New Roman" w:hAnsi="Arial" w:cs="Arial"/>
                <w:i/>
                <w:iCs/>
                <w:sz w:val="20"/>
                <w:szCs w:val="20"/>
                <w:lang w:eastAsia="en-AU"/>
              </w:rPr>
            </w:pPr>
            <w:r w:rsidRPr="008403B0">
              <w:rPr>
                <w:rFonts w:ascii="Arial" w:eastAsia="Times New Roman" w:hAnsi="Arial" w:cs="Arial"/>
                <w:i/>
                <w:iCs/>
                <w:sz w:val="20"/>
                <w:szCs w:val="20"/>
                <w:lang w:eastAsia="en-AU"/>
              </w:rPr>
              <w:t>27.8km</w:t>
            </w:r>
          </w:p>
        </w:tc>
      </w:tr>
      <w:tr w:rsidR="00EE3B0C" w:rsidRPr="008403B0" w14:paraId="528A3010" w14:textId="77777777" w:rsidTr="009B0EEB">
        <w:trPr>
          <w:trHeight w:val="270"/>
          <w:jc w:val="center"/>
        </w:trPr>
        <w:tc>
          <w:tcPr>
            <w:tcW w:w="1062" w:type="dxa"/>
            <w:tcBorders>
              <w:top w:val="nil"/>
              <w:left w:val="single" w:sz="8" w:space="0" w:color="auto"/>
              <w:bottom w:val="single" w:sz="8" w:space="0" w:color="auto"/>
              <w:right w:val="single" w:sz="8" w:space="0" w:color="auto"/>
            </w:tcBorders>
            <w:shd w:val="clear" w:color="auto" w:fill="auto"/>
            <w:noWrap/>
            <w:vAlign w:val="bottom"/>
          </w:tcPr>
          <w:p w14:paraId="1C4D8360" w14:textId="77777777" w:rsidR="00EE3B0C" w:rsidRPr="008403B0" w:rsidRDefault="00EE3B0C" w:rsidP="005649EF">
            <w:pPr>
              <w:spacing w:before="0" w:after="0" w:line="240" w:lineRule="auto"/>
              <w:jc w:val="right"/>
              <w:rPr>
                <w:rFonts w:ascii="Arial" w:eastAsia="Times New Roman" w:hAnsi="Arial" w:cs="Arial"/>
                <w:sz w:val="20"/>
                <w:szCs w:val="20"/>
                <w:lang w:eastAsia="en-AU"/>
              </w:rPr>
            </w:pPr>
            <w:r w:rsidRPr="008403B0">
              <w:rPr>
                <w:rFonts w:ascii="Arial" w:eastAsia="Times New Roman" w:hAnsi="Arial" w:cs="Arial"/>
                <w:sz w:val="20"/>
                <w:szCs w:val="20"/>
                <w:lang w:eastAsia="en-AU"/>
              </w:rPr>
              <w:t>3.75</w:t>
            </w:r>
          </w:p>
        </w:tc>
        <w:tc>
          <w:tcPr>
            <w:tcW w:w="1358" w:type="dxa"/>
            <w:tcBorders>
              <w:top w:val="nil"/>
              <w:left w:val="nil"/>
              <w:bottom w:val="single" w:sz="8" w:space="0" w:color="auto"/>
              <w:right w:val="single" w:sz="8" w:space="0" w:color="auto"/>
            </w:tcBorders>
            <w:shd w:val="clear" w:color="auto" w:fill="auto"/>
            <w:vAlign w:val="bottom"/>
          </w:tcPr>
          <w:p w14:paraId="64B5B36B" w14:textId="77777777" w:rsidR="00EE3B0C" w:rsidRPr="008403B0" w:rsidRDefault="00EE3B0C" w:rsidP="005649EF">
            <w:pPr>
              <w:spacing w:before="0" w:after="0" w:line="240" w:lineRule="auto"/>
              <w:rPr>
                <w:rFonts w:ascii="Arial" w:eastAsia="Times New Roman" w:hAnsi="Arial" w:cs="Arial"/>
                <w:sz w:val="20"/>
                <w:szCs w:val="20"/>
                <w:lang w:eastAsia="en-AU"/>
              </w:rPr>
            </w:pPr>
            <w:r w:rsidRPr="008403B0">
              <w:rPr>
                <w:rFonts w:ascii="Arial" w:eastAsia="Times New Roman" w:hAnsi="Arial" w:cs="Arial"/>
                <w:sz w:val="20"/>
                <w:szCs w:val="20"/>
                <w:lang w:eastAsia="en-AU"/>
              </w:rPr>
              <w:t>37.7 dBm</w:t>
            </w:r>
          </w:p>
        </w:tc>
        <w:tc>
          <w:tcPr>
            <w:tcW w:w="840" w:type="dxa"/>
            <w:tcBorders>
              <w:top w:val="nil"/>
              <w:left w:val="nil"/>
              <w:bottom w:val="single" w:sz="8" w:space="0" w:color="auto"/>
              <w:right w:val="single" w:sz="8" w:space="0" w:color="auto"/>
            </w:tcBorders>
            <w:shd w:val="clear" w:color="auto" w:fill="FFFF99"/>
            <w:noWrap/>
            <w:vAlign w:val="bottom"/>
          </w:tcPr>
          <w:p w14:paraId="29B0FCE5" w14:textId="77777777" w:rsidR="00EE3B0C" w:rsidRPr="008403B0" w:rsidRDefault="00EE3B0C" w:rsidP="005649EF">
            <w:pPr>
              <w:spacing w:before="0" w:after="0" w:line="240" w:lineRule="auto"/>
              <w:jc w:val="right"/>
              <w:rPr>
                <w:rFonts w:ascii="Arial" w:eastAsia="Times New Roman" w:hAnsi="Arial" w:cs="Arial"/>
                <w:i/>
                <w:iCs/>
                <w:sz w:val="20"/>
                <w:szCs w:val="20"/>
                <w:lang w:eastAsia="en-AU"/>
              </w:rPr>
            </w:pPr>
            <w:r w:rsidRPr="008403B0">
              <w:rPr>
                <w:rFonts w:ascii="Arial" w:eastAsia="Times New Roman" w:hAnsi="Arial" w:cs="Arial"/>
                <w:i/>
                <w:iCs/>
                <w:sz w:val="20"/>
                <w:szCs w:val="20"/>
                <w:lang w:eastAsia="en-AU"/>
              </w:rPr>
              <w:t>-1.43</w:t>
            </w:r>
          </w:p>
        </w:tc>
        <w:tc>
          <w:tcPr>
            <w:tcW w:w="960" w:type="dxa"/>
            <w:tcBorders>
              <w:top w:val="single" w:sz="8" w:space="0" w:color="auto"/>
              <w:left w:val="nil"/>
              <w:bottom w:val="single" w:sz="8" w:space="0" w:color="auto"/>
              <w:right w:val="single" w:sz="8" w:space="0" w:color="auto"/>
            </w:tcBorders>
            <w:shd w:val="clear" w:color="auto" w:fill="auto"/>
            <w:noWrap/>
            <w:vAlign w:val="bottom"/>
          </w:tcPr>
          <w:p w14:paraId="05E29BAF" w14:textId="77777777" w:rsidR="00EE3B0C" w:rsidRPr="008403B0" w:rsidRDefault="00EE3B0C" w:rsidP="005649EF">
            <w:pPr>
              <w:spacing w:before="0" w:after="0" w:line="240" w:lineRule="auto"/>
              <w:jc w:val="right"/>
              <w:rPr>
                <w:rFonts w:ascii="Arial" w:eastAsia="Times New Roman" w:hAnsi="Arial" w:cs="Arial"/>
                <w:i/>
                <w:iCs/>
                <w:sz w:val="20"/>
                <w:szCs w:val="20"/>
                <w:lang w:eastAsia="en-AU"/>
              </w:rPr>
            </w:pPr>
            <w:r w:rsidRPr="008403B0">
              <w:rPr>
                <w:rFonts w:ascii="Arial" w:eastAsia="Times New Roman" w:hAnsi="Arial" w:cs="Arial"/>
                <w:i/>
                <w:iCs/>
                <w:sz w:val="20"/>
                <w:szCs w:val="20"/>
                <w:lang w:eastAsia="en-AU"/>
              </w:rPr>
              <w:t>-9.03</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17B4EC8" w14:textId="77777777" w:rsidR="00EE3B0C" w:rsidRPr="008403B0" w:rsidRDefault="00EE3B0C" w:rsidP="005649EF">
            <w:pPr>
              <w:spacing w:before="0" w:after="0" w:line="240" w:lineRule="auto"/>
              <w:jc w:val="right"/>
              <w:rPr>
                <w:rFonts w:ascii="Arial" w:eastAsia="Times New Roman" w:hAnsi="Arial" w:cs="Arial"/>
                <w:i/>
                <w:iCs/>
                <w:sz w:val="20"/>
                <w:szCs w:val="20"/>
                <w:lang w:eastAsia="en-AU"/>
              </w:rPr>
            </w:pPr>
            <w:r w:rsidRPr="008403B0">
              <w:rPr>
                <w:rFonts w:ascii="Arial" w:eastAsia="Times New Roman" w:hAnsi="Arial" w:cs="Arial"/>
                <w:i/>
                <w:iCs/>
                <w:sz w:val="20"/>
                <w:szCs w:val="20"/>
                <w:lang w:eastAsia="en-AU"/>
              </w:rPr>
              <w:t>-16.72</w:t>
            </w:r>
          </w:p>
        </w:tc>
      </w:tr>
      <w:tr w:rsidR="00EE3B0C" w:rsidRPr="008403B0" w14:paraId="4962FC53" w14:textId="77777777" w:rsidTr="009B0EEB">
        <w:trPr>
          <w:trHeight w:val="270"/>
          <w:jc w:val="center"/>
        </w:trPr>
        <w:tc>
          <w:tcPr>
            <w:tcW w:w="1062" w:type="dxa"/>
            <w:tcBorders>
              <w:top w:val="nil"/>
              <w:left w:val="single" w:sz="8" w:space="0" w:color="auto"/>
              <w:bottom w:val="single" w:sz="8" w:space="0" w:color="auto"/>
              <w:right w:val="single" w:sz="8" w:space="0" w:color="auto"/>
            </w:tcBorders>
            <w:shd w:val="clear" w:color="auto" w:fill="auto"/>
            <w:noWrap/>
            <w:vAlign w:val="bottom"/>
          </w:tcPr>
          <w:p w14:paraId="1A62B4C0" w14:textId="77777777" w:rsidR="00EE3B0C" w:rsidRPr="008403B0" w:rsidRDefault="00EE3B0C" w:rsidP="005649EF">
            <w:pPr>
              <w:spacing w:before="0" w:after="0" w:line="240" w:lineRule="auto"/>
              <w:jc w:val="right"/>
              <w:rPr>
                <w:rFonts w:ascii="Arial" w:eastAsia="Times New Roman" w:hAnsi="Arial" w:cs="Arial"/>
                <w:sz w:val="20"/>
                <w:szCs w:val="20"/>
                <w:lang w:eastAsia="en-AU"/>
              </w:rPr>
            </w:pPr>
            <w:r w:rsidRPr="008403B0">
              <w:rPr>
                <w:rFonts w:ascii="Arial" w:eastAsia="Times New Roman" w:hAnsi="Arial" w:cs="Arial"/>
                <w:sz w:val="20"/>
                <w:szCs w:val="20"/>
                <w:lang w:eastAsia="en-AU"/>
              </w:rPr>
              <w:t>21.25</w:t>
            </w:r>
          </w:p>
        </w:tc>
        <w:tc>
          <w:tcPr>
            <w:tcW w:w="1358" w:type="dxa"/>
            <w:tcBorders>
              <w:top w:val="nil"/>
              <w:left w:val="nil"/>
              <w:bottom w:val="single" w:sz="8" w:space="0" w:color="auto"/>
              <w:right w:val="single" w:sz="8" w:space="0" w:color="auto"/>
            </w:tcBorders>
            <w:shd w:val="clear" w:color="auto" w:fill="auto"/>
            <w:vAlign w:val="bottom"/>
          </w:tcPr>
          <w:p w14:paraId="57BCE28B" w14:textId="77777777" w:rsidR="00EE3B0C" w:rsidRPr="008403B0" w:rsidRDefault="00EE3B0C" w:rsidP="005649EF">
            <w:pPr>
              <w:spacing w:before="0" w:after="0" w:line="240" w:lineRule="auto"/>
              <w:rPr>
                <w:rFonts w:ascii="Arial" w:eastAsia="Times New Roman" w:hAnsi="Arial" w:cs="Arial"/>
                <w:sz w:val="20"/>
                <w:szCs w:val="20"/>
                <w:lang w:eastAsia="en-AU"/>
              </w:rPr>
            </w:pPr>
            <w:r w:rsidRPr="008403B0">
              <w:rPr>
                <w:rFonts w:ascii="Arial" w:eastAsia="Times New Roman" w:hAnsi="Arial" w:cs="Arial"/>
                <w:sz w:val="20"/>
                <w:szCs w:val="20"/>
                <w:lang w:eastAsia="en-AU"/>
              </w:rPr>
              <w:t>42.7 dBm</w:t>
            </w:r>
          </w:p>
        </w:tc>
        <w:tc>
          <w:tcPr>
            <w:tcW w:w="840" w:type="dxa"/>
            <w:tcBorders>
              <w:top w:val="nil"/>
              <w:left w:val="nil"/>
              <w:bottom w:val="single" w:sz="8" w:space="0" w:color="auto"/>
              <w:right w:val="single" w:sz="8" w:space="0" w:color="auto"/>
            </w:tcBorders>
            <w:shd w:val="clear" w:color="auto" w:fill="auto"/>
            <w:noWrap/>
            <w:vAlign w:val="bottom"/>
          </w:tcPr>
          <w:p w14:paraId="044BE290" w14:textId="77777777" w:rsidR="00EE3B0C" w:rsidRPr="008403B0" w:rsidRDefault="00EE3B0C" w:rsidP="005649EF">
            <w:pPr>
              <w:spacing w:before="0" w:after="0" w:line="240" w:lineRule="auto"/>
              <w:jc w:val="right"/>
              <w:rPr>
                <w:rFonts w:ascii="Arial" w:eastAsia="Times New Roman" w:hAnsi="Arial" w:cs="Arial"/>
                <w:i/>
                <w:iCs/>
                <w:sz w:val="20"/>
                <w:szCs w:val="20"/>
                <w:lang w:eastAsia="en-AU"/>
              </w:rPr>
            </w:pPr>
            <w:r w:rsidRPr="008403B0">
              <w:rPr>
                <w:rFonts w:ascii="Arial" w:eastAsia="Times New Roman" w:hAnsi="Arial" w:cs="Arial"/>
                <w:i/>
                <w:iCs/>
                <w:sz w:val="20"/>
                <w:szCs w:val="20"/>
                <w:lang w:eastAsia="en-AU"/>
              </w:rPr>
              <w:t>3.57</w:t>
            </w:r>
          </w:p>
        </w:tc>
        <w:tc>
          <w:tcPr>
            <w:tcW w:w="960" w:type="dxa"/>
            <w:tcBorders>
              <w:top w:val="single" w:sz="8" w:space="0" w:color="auto"/>
              <w:left w:val="nil"/>
              <w:bottom w:val="single" w:sz="8" w:space="0" w:color="auto"/>
              <w:right w:val="single" w:sz="8" w:space="0" w:color="auto"/>
            </w:tcBorders>
            <w:shd w:val="clear" w:color="auto" w:fill="FFFF99"/>
            <w:noWrap/>
            <w:vAlign w:val="bottom"/>
          </w:tcPr>
          <w:p w14:paraId="6E3F6FA6" w14:textId="77777777" w:rsidR="00EE3B0C" w:rsidRPr="008403B0" w:rsidRDefault="00EE3B0C" w:rsidP="005649EF">
            <w:pPr>
              <w:spacing w:before="0" w:after="0" w:line="240" w:lineRule="auto"/>
              <w:jc w:val="right"/>
              <w:rPr>
                <w:rFonts w:ascii="Arial" w:eastAsia="Times New Roman" w:hAnsi="Arial" w:cs="Arial"/>
                <w:i/>
                <w:iCs/>
                <w:sz w:val="20"/>
                <w:szCs w:val="20"/>
                <w:lang w:eastAsia="en-AU"/>
              </w:rPr>
            </w:pPr>
            <w:r w:rsidRPr="008403B0">
              <w:rPr>
                <w:rFonts w:ascii="Arial" w:eastAsia="Times New Roman" w:hAnsi="Arial" w:cs="Arial"/>
                <w:i/>
                <w:iCs/>
                <w:sz w:val="20"/>
                <w:szCs w:val="20"/>
                <w:lang w:eastAsia="en-AU"/>
              </w:rPr>
              <w:t>-4.03</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2AB1C22" w14:textId="77777777" w:rsidR="00EE3B0C" w:rsidRPr="008403B0" w:rsidRDefault="00EE3B0C" w:rsidP="005649EF">
            <w:pPr>
              <w:spacing w:before="0" w:after="0" w:line="240" w:lineRule="auto"/>
              <w:jc w:val="right"/>
              <w:rPr>
                <w:rFonts w:ascii="Arial" w:eastAsia="Times New Roman" w:hAnsi="Arial" w:cs="Arial"/>
                <w:i/>
                <w:iCs/>
                <w:sz w:val="20"/>
                <w:szCs w:val="20"/>
                <w:lang w:eastAsia="en-AU"/>
              </w:rPr>
            </w:pPr>
            <w:r w:rsidRPr="008403B0">
              <w:rPr>
                <w:rFonts w:ascii="Arial" w:eastAsia="Times New Roman" w:hAnsi="Arial" w:cs="Arial"/>
                <w:i/>
                <w:iCs/>
                <w:sz w:val="20"/>
                <w:szCs w:val="20"/>
                <w:lang w:eastAsia="en-AU"/>
              </w:rPr>
              <w:t>-11.72</w:t>
            </w:r>
          </w:p>
        </w:tc>
      </w:tr>
      <w:tr w:rsidR="00EE3B0C" w:rsidRPr="008403B0" w14:paraId="4D26D56B" w14:textId="77777777" w:rsidTr="009B0EEB">
        <w:trPr>
          <w:trHeight w:val="270"/>
          <w:jc w:val="center"/>
        </w:trPr>
        <w:tc>
          <w:tcPr>
            <w:tcW w:w="1062" w:type="dxa"/>
            <w:tcBorders>
              <w:top w:val="nil"/>
              <w:left w:val="single" w:sz="8" w:space="0" w:color="auto"/>
              <w:bottom w:val="single" w:sz="8" w:space="0" w:color="auto"/>
              <w:right w:val="single" w:sz="8" w:space="0" w:color="auto"/>
            </w:tcBorders>
            <w:shd w:val="clear" w:color="auto" w:fill="auto"/>
            <w:noWrap/>
            <w:vAlign w:val="bottom"/>
          </w:tcPr>
          <w:p w14:paraId="7576C9ED" w14:textId="77777777" w:rsidR="00EE3B0C" w:rsidRPr="008403B0" w:rsidRDefault="00EE3B0C" w:rsidP="005649EF">
            <w:pPr>
              <w:spacing w:before="0" w:after="0" w:line="240" w:lineRule="auto"/>
              <w:jc w:val="right"/>
              <w:rPr>
                <w:rFonts w:ascii="Arial" w:eastAsia="Times New Roman" w:hAnsi="Arial" w:cs="Arial"/>
                <w:sz w:val="20"/>
                <w:szCs w:val="20"/>
                <w:lang w:eastAsia="en-AU"/>
              </w:rPr>
            </w:pPr>
            <w:r w:rsidRPr="008403B0">
              <w:rPr>
                <w:rFonts w:ascii="Arial" w:eastAsia="Times New Roman" w:hAnsi="Arial" w:cs="Arial"/>
                <w:sz w:val="20"/>
                <w:szCs w:val="20"/>
                <w:lang w:eastAsia="en-AU"/>
              </w:rPr>
              <w:t>38.75</w:t>
            </w:r>
          </w:p>
        </w:tc>
        <w:tc>
          <w:tcPr>
            <w:tcW w:w="1358" w:type="dxa"/>
            <w:tcBorders>
              <w:top w:val="nil"/>
              <w:left w:val="nil"/>
              <w:bottom w:val="single" w:sz="8" w:space="0" w:color="auto"/>
              <w:right w:val="single" w:sz="8" w:space="0" w:color="auto"/>
            </w:tcBorders>
            <w:shd w:val="clear" w:color="auto" w:fill="auto"/>
            <w:vAlign w:val="bottom"/>
          </w:tcPr>
          <w:p w14:paraId="692D77C4" w14:textId="77777777" w:rsidR="00EE3B0C" w:rsidRPr="008403B0" w:rsidRDefault="00EE3B0C" w:rsidP="005649EF">
            <w:pPr>
              <w:spacing w:before="0" w:after="0" w:line="240" w:lineRule="auto"/>
              <w:rPr>
                <w:rFonts w:ascii="Arial" w:eastAsia="Times New Roman" w:hAnsi="Arial" w:cs="Arial"/>
                <w:sz w:val="20"/>
                <w:szCs w:val="20"/>
                <w:lang w:eastAsia="en-AU"/>
              </w:rPr>
            </w:pPr>
            <w:r w:rsidRPr="008403B0">
              <w:rPr>
                <w:rFonts w:ascii="Arial" w:eastAsia="Times New Roman" w:hAnsi="Arial" w:cs="Arial"/>
                <w:sz w:val="20"/>
                <w:szCs w:val="20"/>
                <w:lang w:eastAsia="en-AU"/>
              </w:rPr>
              <w:t>48 dBm</w:t>
            </w:r>
          </w:p>
        </w:tc>
        <w:tc>
          <w:tcPr>
            <w:tcW w:w="840" w:type="dxa"/>
            <w:tcBorders>
              <w:top w:val="nil"/>
              <w:left w:val="nil"/>
              <w:bottom w:val="single" w:sz="8" w:space="0" w:color="auto"/>
              <w:right w:val="single" w:sz="8" w:space="0" w:color="auto"/>
            </w:tcBorders>
            <w:shd w:val="clear" w:color="auto" w:fill="auto"/>
            <w:noWrap/>
            <w:vAlign w:val="bottom"/>
          </w:tcPr>
          <w:p w14:paraId="10587EFC" w14:textId="77777777" w:rsidR="00EE3B0C" w:rsidRPr="008403B0" w:rsidRDefault="00EE3B0C" w:rsidP="005649EF">
            <w:pPr>
              <w:spacing w:before="0" w:after="0" w:line="240" w:lineRule="auto"/>
              <w:jc w:val="right"/>
              <w:rPr>
                <w:rFonts w:ascii="Arial" w:eastAsia="Times New Roman" w:hAnsi="Arial" w:cs="Arial"/>
                <w:i/>
                <w:iCs/>
                <w:sz w:val="20"/>
                <w:szCs w:val="20"/>
                <w:lang w:eastAsia="en-AU"/>
              </w:rPr>
            </w:pPr>
            <w:r w:rsidRPr="008403B0">
              <w:rPr>
                <w:rFonts w:ascii="Arial" w:eastAsia="Times New Roman" w:hAnsi="Arial" w:cs="Arial"/>
                <w:i/>
                <w:iCs/>
                <w:sz w:val="20"/>
                <w:szCs w:val="20"/>
                <w:lang w:eastAsia="en-AU"/>
              </w:rPr>
              <w:t>8.87</w:t>
            </w:r>
          </w:p>
        </w:tc>
        <w:tc>
          <w:tcPr>
            <w:tcW w:w="960" w:type="dxa"/>
            <w:tcBorders>
              <w:top w:val="single" w:sz="8" w:space="0" w:color="auto"/>
              <w:left w:val="nil"/>
              <w:bottom w:val="single" w:sz="8" w:space="0" w:color="auto"/>
              <w:right w:val="single" w:sz="8" w:space="0" w:color="auto"/>
            </w:tcBorders>
            <w:shd w:val="clear" w:color="auto" w:fill="auto"/>
            <w:noWrap/>
            <w:vAlign w:val="bottom"/>
          </w:tcPr>
          <w:p w14:paraId="2E0C48CA" w14:textId="77777777" w:rsidR="00EE3B0C" w:rsidRPr="008403B0" w:rsidRDefault="00EE3B0C" w:rsidP="005649EF">
            <w:pPr>
              <w:spacing w:before="0" w:after="0" w:line="240" w:lineRule="auto"/>
              <w:jc w:val="right"/>
              <w:rPr>
                <w:rFonts w:ascii="Arial" w:eastAsia="Times New Roman" w:hAnsi="Arial" w:cs="Arial"/>
                <w:i/>
                <w:iCs/>
                <w:sz w:val="20"/>
                <w:szCs w:val="20"/>
                <w:lang w:eastAsia="en-AU"/>
              </w:rPr>
            </w:pPr>
            <w:r w:rsidRPr="008403B0">
              <w:rPr>
                <w:rFonts w:ascii="Arial" w:eastAsia="Times New Roman" w:hAnsi="Arial" w:cs="Arial"/>
                <w:i/>
                <w:iCs/>
                <w:sz w:val="20"/>
                <w:szCs w:val="20"/>
                <w:lang w:eastAsia="en-AU"/>
              </w:rPr>
              <w:t>1.27</w:t>
            </w:r>
          </w:p>
        </w:tc>
        <w:tc>
          <w:tcPr>
            <w:tcW w:w="960" w:type="dxa"/>
            <w:tcBorders>
              <w:top w:val="single" w:sz="8" w:space="0" w:color="auto"/>
              <w:left w:val="single" w:sz="8" w:space="0" w:color="auto"/>
              <w:bottom w:val="single" w:sz="8" w:space="0" w:color="auto"/>
              <w:right w:val="single" w:sz="8" w:space="0" w:color="auto"/>
            </w:tcBorders>
            <w:shd w:val="clear" w:color="auto" w:fill="FFFF99"/>
            <w:noWrap/>
            <w:vAlign w:val="bottom"/>
          </w:tcPr>
          <w:p w14:paraId="28512C8D" w14:textId="77777777" w:rsidR="00EE3B0C" w:rsidRPr="008403B0" w:rsidRDefault="00EE3B0C" w:rsidP="005649EF">
            <w:pPr>
              <w:spacing w:before="0" w:after="0" w:line="240" w:lineRule="auto"/>
              <w:jc w:val="right"/>
              <w:rPr>
                <w:rFonts w:ascii="Arial" w:eastAsia="Times New Roman" w:hAnsi="Arial" w:cs="Arial"/>
                <w:i/>
                <w:iCs/>
                <w:sz w:val="20"/>
                <w:szCs w:val="20"/>
                <w:lang w:eastAsia="en-AU"/>
              </w:rPr>
            </w:pPr>
            <w:r w:rsidRPr="008403B0">
              <w:rPr>
                <w:rFonts w:ascii="Arial" w:eastAsia="Times New Roman" w:hAnsi="Arial" w:cs="Arial"/>
                <w:i/>
                <w:iCs/>
                <w:sz w:val="20"/>
                <w:szCs w:val="20"/>
                <w:lang w:eastAsia="en-AU"/>
              </w:rPr>
              <w:t>-6.42</w:t>
            </w:r>
          </w:p>
        </w:tc>
      </w:tr>
      <w:tr w:rsidR="00EE3B0C" w:rsidRPr="008403B0" w14:paraId="19492376" w14:textId="77777777" w:rsidTr="009B0EEB">
        <w:trPr>
          <w:trHeight w:val="270"/>
          <w:jc w:val="center"/>
        </w:trPr>
        <w:tc>
          <w:tcPr>
            <w:tcW w:w="1062" w:type="dxa"/>
            <w:tcBorders>
              <w:top w:val="nil"/>
              <w:left w:val="single" w:sz="8" w:space="0" w:color="auto"/>
              <w:bottom w:val="single" w:sz="8" w:space="0" w:color="auto"/>
              <w:right w:val="single" w:sz="8" w:space="0" w:color="auto"/>
            </w:tcBorders>
            <w:shd w:val="clear" w:color="auto" w:fill="auto"/>
            <w:noWrap/>
            <w:vAlign w:val="bottom"/>
          </w:tcPr>
          <w:p w14:paraId="65D64C8D" w14:textId="77777777" w:rsidR="00EE3B0C" w:rsidRPr="008403B0" w:rsidRDefault="00EE3B0C" w:rsidP="005649EF">
            <w:pPr>
              <w:spacing w:before="0" w:after="0" w:line="240" w:lineRule="auto"/>
              <w:jc w:val="right"/>
              <w:rPr>
                <w:rFonts w:ascii="Arial" w:eastAsia="Times New Roman" w:hAnsi="Arial" w:cs="Arial"/>
                <w:i/>
                <w:iCs/>
                <w:sz w:val="20"/>
                <w:szCs w:val="20"/>
                <w:lang w:eastAsia="en-AU"/>
              </w:rPr>
            </w:pPr>
            <w:r w:rsidRPr="008403B0">
              <w:rPr>
                <w:rFonts w:ascii="Arial" w:eastAsia="Times New Roman" w:hAnsi="Arial" w:cs="Arial"/>
                <w:i/>
                <w:iCs/>
                <w:sz w:val="20"/>
                <w:szCs w:val="20"/>
                <w:lang w:eastAsia="en-AU"/>
              </w:rPr>
              <w:t>53.75</w:t>
            </w:r>
          </w:p>
        </w:tc>
        <w:tc>
          <w:tcPr>
            <w:tcW w:w="1358" w:type="dxa"/>
            <w:tcBorders>
              <w:top w:val="nil"/>
              <w:left w:val="nil"/>
              <w:bottom w:val="single" w:sz="8" w:space="0" w:color="auto"/>
              <w:right w:val="single" w:sz="8" w:space="0" w:color="auto"/>
            </w:tcBorders>
            <w:shd w:val="clear" w:color="auto" w:fill="auto"/>
            <w:vAlign w:val="bottom"/>
          </w:tcPr>
          <w:p w14:paraId="69439F87" w14:textId="77777777" w:rsidR="00EE3B0C" w:rsidRPr="008403B0" w:rsidRDefault="00EE3B0C" w:rsidP="005649EF">
            <w:pPr>
              <w:spacing w:before="0" w:after="0" w:line="240" w:lineRule="auto"/>
              <w:rPr>
                <w:rFonts w:ascii="Arial" w:eastAsia="Times New Roman" w:hAnsi="Arial" w:cs="Arial"/>
                <w:i/>
                <w:iCs/>
                <w:sz w:val="20"/>
                <w:szCs w:val="20"/>
                <w:lang w:eastAsia="en-AU"/>
              </w:rPr>
            </w:pPr>
            <w:r w:rsidRPr="008403B0">
              <w:rPr>
                <w:rFonts w:ascii="Arial" w:eastAsia="Times New Roman" w:hAnsi="Arial" w:cs="Arial"/>
                <w:i/>
                <w:iCs/>
                <w:sz w:val="20"/>
                <w:szCs w:val="20"/>
                <w:lang w:eastAsia="en-AU"/>
              </w:rPr>
              <w:t>49.2</w:t>
            </w:r>
            <w:r w:rsidRPr="008403B0">
              <w:rPr>
                <w:rFonts w:ascii="Arial" w:eastAsia="Times New Roman" w:hAnsi="Arial" w:cs="Arial"/>
                <w:sz w:val="20"/>
                <w:szCs w:val="20"/>
                <w:lang w:eastAsia="en-AU"/>
              </w:rPr>
              <w:t xml:space="preserve"> dBm</w:t>
            </w:r>
          </w:p>
        </w:tc>
        <w:tc>
          <w:tcPr>
            <w:tcW w:w="840" w:type="dxa"/>
            <w:tcBorders>
              <w:top w:val="nil"/>
              <w:left w:val="nil"/>
              <w:bottom w:val="single" w:sz="8" w:space="0" w:color="auto"/>
              <w:right w:val="single" w:sz="8" w:space="0" w:color="auto"/>
            </w:tcBorders>
            <w:shd w:val="clear" w:color="auto" w:fill="auto"/>
            <w:noWrap/>
            <w:vAlign w:val="bottom"/>
          </w:tcPr>
          <w:p w14:paraId="624BE3DE" w14:textId="77777777" w:rsidR="00EE3B0C" w:rsidRPr="008403B0" w:rsidRDefault="00EE3B0C" w:rsidP="005649EF">
            <w:pPr>
              <w:spacing w:before="0" w:after="0" w:line="240" w:lineRule="auto"/>
              <w:jc w:val="right"/>
              <w:rPr>
                <w:rFonts w:ascii="Arial" w:eastAsia="Times New Roman" w:hAnsi="Arial" w:cs="Arial"/>
                <w:i/>
                <w:iCs/>
                <w:sz w:val="20"/>
                <w:szCs w:val="20"/>
                <w:lang w:eastAsia="en-AU"/>
              </w:rPr>
            </w:pPr>
            <w:r w:rsidRPr="008403B0">
              <w:rPr>
                <w:rFonts w:ascii="Arial" w:eastAsia="Times New Roman" w:hAnsi="Arial" w:cs="Arial"/>
                <w:i/>
                <w:iCs/>
                <w:sz w:val="20"/>
                <w:szCs w:val="20"/>
                <w:lang w:eastAsia="en-AU"/>
              </w:rPr>
              <w:t>10.07</w:t>
            </w:r>
          </w:p>
        </w:tc>
        <w:tc>
          <w:tcPr>
            <w:tcW w:w="960" w:type="dxa"/>
            <w:tcBorders>
              <w:top w:val="single" w:sz="8" w:space="0" w:color="auto"/>
              <w:left w:val="nil"/>
              <w:bottom w:val="single" w:sz="8" w:space="0" w:color="auto"/>
              <w:right w:val="single" w:sz="8" w:space="0" w:color="auto"/>
            </w:tcBorders>
            <w:shd w:val="clear" w:color="auto" w:fill="auto"/>
            <w:noWrap/>
            <w:vAlign w:val="bottom"/>
          </w:tcPr>
          <w:p w14:paraId="1471B616" w14:textId="77777777" w:rsidR="00EE3B0C" w:rsidRPr="008403B0" w:rsidRDefault="00EE3B0C" w:rsidP="005649EF">
            <w:pPr>
              <w:spacing w:before="0" w:after="0" w:line="240" w:lineRule="auto"/>
              <w:jc w:val="right"/>
              <w:rPr>
                <w:rFonts w:ascii="Arial" w:eastAsia="Times New Roman" w:hAnsi="Arial" w:cs="Arial"/>
                <w:i/>
                <w:iCs/>
                <w:sz w:val="20"/>
                <w:szCs w:val="20"/>
                <w:lang w:eastAsia="en-AU"/>
              </w:rPr>
            </w:pPr>
            <w:r w:rsidRPr="008403B0">
              <w:rPr>
                <w:rFonts w:ascii="Arial" w:eastAsia="Times New Roman" w:hAnsi="Arial" w:cs="Arial"/>
                <w:i/>
                <w:iCs/>
                <w:sz w:val="20"/>
                <w:szCs w:val="20"/>
                <w:lang w:eastAsia="en-AU"/>
              </w:rPr>
              <w:t>2.47</w:t>
            </w:r>
          </w:p>
        </w:tc>
        <w:tc>
          <w:tcPr>
            <w:tcW w:w="960" w:type="dxa"/>
            <w:tcBorders>
              <w:top w:val="single" w:sz="8" w:space="0" w:color="auto"/>
              <w:left w:val="single" w:sz="8" w:space="0" w:color="auto"/>
              <w:bottom w:val="single" w:sz="8" w:space="0" w:color="auto"/>
              <w:right w:val="single" w:sz="8" w:space="0" w:color="auto"/>
            </w:tcBorders>
            <w:shd w:val="clear" w:color="auto" w:fill="FFFF99"/>
            <w:noWrap/>
            <w:vAlign w:val="bottom"/>
          </w:tcPr>
          <w:p w14:paraId="696315D3" w14:textId="77777777" w:rsidR="00EE3B0C" w:rsidRPr="008403B0" w:rsidRDefault="00EE3B0C" w:rsidP="005649EF">
            <w:pPr>
              <w:spacing w:before="0" w:after="0" w:line="240" w:lineRule="auto"/>
              <w:jc w:val="right"/>
              <w:rPr>
                <w:rFonts w:ascii="Arial" w:eastAsia="Times New Roman" w:hAnsi="Arial" w:cs="Arial"/>
                <w:i/>
                <w:iCs/>
                <w:sz w:val="20"/>
                <w:szCs w:val="20"/>
                <w:lang w:eastAsia="en-AU"/>
              </w:rPr>
            </w:pPr>
            <w:r w:rsidRPr="008403B0">
              <w:rPr>
                <w:rFonts w:ascii="Arial" w:eastAsia="Times New Roman" w:hAnsi="Arial" w:cs="Arial"/>
                <w:i/>
                <w:iCs/>
                <w:sz w:val="20"/>
                <w:szCs w:val="20"/>
                <w:lang w:eastAsia="en-AU"/>
              </w:rPr>
              <w:t>-5.22</w:t>
            </w:r>
          </w:p>
        </w:tc>
      </w:tr>
      <w:tr w:rsidR="00EE3B0C" w:rsidRPr="008403B0" w14:paraId="0F3123FD" w14:textId="77777777" w:rsidTr="009B0EEB">
        <w:trPr>
          <w:trHeight w:val="270"/>
          <w:jc w:val="center"/>
        </w:trPr>
        <w:tc>
          <w:tcPr>
            <w:tcW w:w="1062" w:type="dxa"/>
            <w:tcBorders>
              <w:top w:val="nil"/>
              <w:left w:val="single" w:sz="8" w:space="0" w:color="auto"/>
              <w:bottom w:val="single" w:sz="8" w:space="0" w:color="auto"/>
              <w:right w:val="single" w:sz="8" w:space="0" w:color="auto"/>
            </w:tcBorders>
            <w:shd w:val="clear" w:color="auto" w:fill="auto"/>
            <w:noWrap/>
            <w:vAlign w:val="bottom"/>
          </w:tcPr>
          <w:p w14:paraId="25E2173F" w14:textId="77777777" w:rsidR="00EE3B0C" w:rsidRPr="008403B0" w:rsidRDefault="00EE3B0C" w:rsidP="005649EF">
            <w:pPr>
              <w:spacing w:before="0" w:after="0" w:line="240" w:lineRule="auto"/>
              <w:jc w:val="right"/>
              <w:rPr>
                <w:rFonts w:ascii="Arial" w:eastAsia="Times New Roman" w:hAnsi="Arial" w:cs="Arial"/>
                <w:b/>
                <w:bCs/>
                <w:i/>
                <w:iCs/>
                <w:sz w:val="20"/>
                <w:szCs w:val="20"/>
                <w:lang w:eastAsia="en-AU"/>
              </w:rPr>
            </w:pPr>
            <w:r w:rsidRPr="008403B0">
              <w:rPr>
                <w:rFonts w:ascii="Arial" w:eastAsia="Times New Roman" w:hAnsi="Arial" w:cs="Arial"/>
                <w:b/>
                <w:bCs/>
                <w:i/>
                <w:iCs/>
                <w:sz w:val="20"/>
                <w:szCs w:val="20"/>
                <w:lang w:eastAsia="en-AU"/>
              </w:rPr>
              <w:t>68.75</w:t>
            </w:r>
          </w:p>
        </w:tc>
        <w:tc>
          <w:tcPr>
            <w:tcW w:w="1358" w:type="dxa"/>
            <w:tcBorders>
              <w:top w:val="nil"/>
              <w:left w:val="nil"/>
              <w:bottom w:val="single" w:sz="8" w:space="0" w:color="auto"/>
              <w:right w:val="single" w:sz="8" w:space="0" w:color="auto"/>
            </w:tcBorders>
            <w:shd w:val="clear" w:color="auto" w:fill="auto"/>
            <w:vAlign w:val="bottom"/>
          </w:tcPr>
          <w:p w14:paraId="6DA29A42" w14:textId="77777777" w:rsidR="00EE3B0C" w:rsidRPr="008403B0" w:rsidRDefault="00EE3B0C" w:rsidP="005649EF">
            <w:pPr>
              <w:spacing w:before="0" w:after="0" w:line="240" w:lineRule="auto"/>
              <w:rPr>
                <w:rFonts w:ascii="Arial" w:eastAsia="Times New Roman" w:hAnsi="Arial" w:cs="Arial"/>
                <w:b/>
                <w:bCs/>
                <w:i/>
                <w:iCs/>
                <w:sz w:val="20"/>
                <w:szCs w:val="20"/>
                <w:lang w:eastAsia="en-AU"/>
              </w:rPr>
            </w:pPr>
            <w:r w:rsidRPr="008403B0">
              <w:rPr>
                <w:rFonts w:ascii="Arial" w:eastAsia="Times New Roman" w:hAnsi="Arial" w:cs="Arial"/>
                <w:b/>
                <w:bCs/>
                <w:i/>
                <w:iCs/>
                <w:sz w:val="20"/>
                <w:szCs w:val="20"/>
                <w:lang w:eastAsia="en-AU"/>
              </w:rPr>
              <w:t>50.5</w:t>
            </w:r>
            <w:r w:rsidRPr="008403B0">
              <w:rPr>
                <w:rFonts w:ascii="Arial" w:eastAsia="Times New Roman" w:hAnsi="Arial" w:cs="Arial"/>
                <w:sz w:val="20"/>
                <w:szCs w:val="20"/>
                <w:lang w:eastAsia="en-AU"/>
              </w:rPr>
              <w:t xml:space="preserve"> dBm</w:t>
            </w:r>
          </w:p>
        </w:tc>
        <w:tc>
          <w:tcPr>
            <w:tcW w:w="840" w:type="dxa"/>
            <w:tcBorders>
              <w:top w:val="nil"/>
              <w:left w:val="nil"/>
              <w:bottom w:val="single" w:sz="8" w:space="0" w:color="auto"/>
              <w:right w:val="single" w:sz="8" w:space="0" w:color="auto"/>
            </w:tcBorders>
            <w:shd w:val="clear" w:color="auto" w:fill="auto"/>
            <w:noWrap/>
            <w:vAlign w:val="bottom"/>
          </w:tcPr>
          <w:p w14:paraId="1204D608" w14:textId="77777777" w:rsidR="00EE3B0C" w:rsidRPr="008403B0" w:rsidRDefault="00EE3B0C" w:rsidP="005649EF">
            <w:pPr>
              <w:spacing w:before="0" w:after="0" w:line="240" w:lineRule="auto"/>
              <w:jc w:val="right"/>
              <w:rPr>
                <w:rFonts w:ascii="Arial" w:eastAsia="Times New Roman" w:hAnsi="Arial" w:cs="Arial"/>
                <w:b/>
                <w:bCs/>
                <w:i/>
                <w:iCs/>
                <w:sz w:val="20"/>
                <w:szCs w:val="20"/>
                <w:lang w:eastAsia="en-AU"/>
              </w:rPr>
            </w:pPr>
            <w:r w:rsidRPr="008403B0">
              <w:rPr>
                <w:rFonts w:ascii="Arial" w:eastAsia="Times New Roman" w:hAnsi="Arial" w:cs="Arial"/>
                <w:b/>
                <w:bCs/>
                <w:i/>
                <w:iCs/>
                <w:sz w:val="20"/>
                <w:szCs w:val="20"/>
                <w:lang w:eastAsia="en-AU"/>
              </w:rPr>
              <w:t>11.37</w:t>
            </w:r>
          </w:p>
        </w:tc>
        <w:tc>
          <w:tcPr>
            <w:tcW w:w="960" w:type="dxa"/>
            <w:tcBorders>
              <w:top w:val="single" w:sz="8" w:space="0" w:color="auto"/>
              <w:left w:val="nil"/>
              <w:bottom w:val="single" w:sz="8" w:space="0" w:color="auto"/>
              <w:right w:val="single" w:sz="8" w:space="0" w:color="auto"/>
            </w:tcBorders>
            <w:shd w:val="clear" w:color="auto" w:fill="auto"/>
            <w:noWrap/>
            <w:vAlign w:val="bottom"/>
          </w:tcPr>
          <w:p w14:paraId="5E93B4B7" w14:textId="77777777" w:rsidR="00EE3B0C" w:rsidRPr="008403B0" w:rsidRDefault="00EE3B0C" w:rsidP="005649EF">
            <w:pPr>
              <w:spacing w:before="0" w:after="0" w:line="240" w:lineRule="auto"/>
              <w:jc w:val="right"/>
              <w:rPr>
                <w:rFonts w:ascii="Arial" w:eastAsia="Times New Roman" w:hAnsi="Arial" w:cs="Arial"/>
                <w:b/>
                <w:bCs/>
                <w:i/>
                <w:iCs/>
                <w:sz w:val="20"/>
                <w:szCs w:val="20"/>
                <w:lang w:eastAsia="en-AU"/>
              </w:rPr>
            </w:pPr>
            <w:r w:rsidRPr="008403B0">
              <w:rPr>
                <w:rFonts w:ascii="Arial" w:eastAsia="Times New Roman" w:hAnsi="Arial" w:cs="Arial"/>
                <w:b/>
                <w:bCs/>
                <w:i/>
                <w:iCs/>
                <w:sz w:val="20"/>
                <w:szCs w:val="20"/>
                <w:lang w:eastAsia="en-AU"/>
              </w:rPr>
              <w:t>3.77</w:t>
            </w:r>
          </w:p>
        </w:tc>
        <w:tc>
          <w:tcPr>
            <w:tcW w:w="960" w:type="dxa"/>
            <w:tcBorders>
              <w:top w:val="single" w:sz="8" w:space="0" w:color="auto"/>
              <w:left w:val="single" w:sz="8" w:space="0" w:color="auto"/>
              <w:bottom w:val="single" w:sz="8" w:space="0" w:color="auto"/>
              <w:right w:val="single" w:sz="8" w:space="0" w:color="auto"/>
            </w:tcBorders>
            <w:shd w:val="clear" w:color="auto" w:fill="FFFF99"/>
            <w:noWrap/>
            <w:vAlign w:val="bottom"/>
          </w:tcPr>
          <w:p w14:paraId="6388B914" w14:textId="77777777" w:rsidR="00EE3B0C" w:rsidRPr="008403B0" w:rsidRDefault="00EE3B0C" w:rsidP="005649EF">
            <w:pPr>
              <w:spacing w:before="0" w:after="0" w:line="240" w:lineRule="auto"/>
              <w:jc w:val="right"/>
              <w:rPr>
                <w:rFonts w:ascii="Arial" w:eastAsia="Times New Roman" w:hAnsi="Arial" w:cs="Arial"/>
                <w:b/>
                <w:i/>
                <w:iCs/>
                <w:sz w:val="20"/>
                <w:szCs w:val="20"/>
                <w:lang w:eastAsia="en-AU"/>
              </w:rPr>
            </w:pPr>
            <w:r w:rsidRPr="008403B0">
              <w:rPr>
                <w:rFonts w:ascii="Arial" w:eastAsia="Times New Roman" w:hAnsi="Arial" w:cs="Arial"/>
                <w:b/>
                <w:i/>
                <w:iCs/>
                <w:sz w:val="20"/>
                <w:szCs w:val="20"/>
                <w:lang w:eastAsia="en-AU"/>
              </w:rPr>
              <w:t>-3.92</w:t>
            </w:r>
          </w:p>
        </w:tc>
      </w:tr>
      <w:tr w:rsidR="00EE3B0C" w:rsidRPr="008403B0" w14:paraId="4211D630" w14:textId="77777777" w:rsidTr="009B0EEB">
        <w:trPr>
          <w:trHeight w:val="270"/>
          <w:jc w:val="center"/>
        </w:trPr>
        <w:tc>
          <w:tcPr>
            <w:tcW w:w="1062" w:type="dxa"/>
            <w:tcBorders>
              <w:top w:val="nil"/>
              <w:left w:val="single" w:sz="8" w:space="0" w:color="auto"/>
              <w:bottom w:val="single" w:sz="8" w:space="0" w:color="auto"/>
              <w:right w:val="single" w:sz="8" w:space="0" w:color="auto"/>
            </w:tcBorders>
            <w:shd w:val="clear" w:color="auto" w:fill="auto"/>
            <w:noWrap/>
            <w:vAlign w:val="bottom"/>
          </w:tcPr>
          <w:p w14:paraId="6B3E4DB7" w14:textId="77777777" w:rsidR="00EE3B0C" w:rsidRPr="008403B0" w:rsidRDefault="00EE3B0C" w:rsidP="005649EF">
            <w:pPr>
              <w:spacing w:before="0" w:after="0" w:line="240" w:lineRule="auto"/>
              <w:jc w:val="right"/>
              <w:rPr>
                <w:rFonts w:ascii="Arial" w:eastAsia="Times New Roman" w:hAnsi="Arial" w:cs="Arial"/>
                <w:sz w:val="20"/>
                <w:szCs w:val="20"/>
                <w:lang w:eastAsia="en-AU"/>
              </w:rPr>
            </w:pPr>
            <w:r w:rsidRPr="008403B0">
              <w:rPr>
                <w:rFonts w:ascii="Arial" w:eastAsia="Times New Roman" w:hAnsi="Arial" w:cs="Arial"/>
                <w:sz w:val="20"/>
                <w:szCs w:val="20"/>
                <w:lang w:eastAsia="en-AU"/>
              </w:rPr>
              <w:t>86.25</w:t>
            </w:r>
          </w:p>
        </w:tc>
        <w:tc>
          <w:tcPr>
            <w:tcW w:w="1358" w:type="dxa"/>
            <w:tcBorders>
              <w:top w:val="nil"/>
              <w:left w:val="nil"/>
              <w:bottom w:val="single" w:sz="8" w:space="0" w:color="auto"/>
              <w:right w:val="single" w:sz="8" w:space="0" w:color="auto"/>
            </w:tcBorders>
            <w:shd w:val="clear" w:color="auto" w:fill="auto"/>
            <w:vAlign w:val="bottom"/>
          </w:tcPr>
          <w:p w14:paraId="50385725" w14:textId="77777777" w:rsidR="00EE3B0C" w:rsidRPr="008403B0" w:rsidRDefault="00EE3B0C" w:rsidP="005649EF">
            <w:pPr>
              <w:spacing w:before="0" w:after="0" w:line="240" w:lineRule="auto"/>
              <w:rPr>
                <w:rFonts w:ascii="Arial" w:eastAsia="Times New Roman" w:hAnsi="Arial" w:cs="Arial"/>
                <w:sz w:val="20"/>
                <w:szCs w:val="20"/>
                <w:lang w:eastAsia="en-AU"/>
              </w:rPr>
            </w:pPr>
            <w:r w:rsidRPr="008403B0">
              <w:rPr>
                <w:rFonts w:ascii="Arial" w:eastAsia="Times New Roman" w:hAnsi="Arial" w:cs="Arial"/>
                <w:sz w:val="20"/>
                <w:szCs w:val="20"/>
                <w:lang w:eastAsia="en-AU"/>
              </w:rPr>
              <w:t>49.2 dBm</w:t>
            </w:r>
          </w:p>
        </w:tc>
        <w:tc>
          <w:tcPr>
            <w:tcW w:w="840" w:type="dxa"/>
            <w:tcBorders>
              <w:top w:val="nil"/>
              <w:left w:val="nil"/>
              <w:bottom w:val="single" w:sz="8" w:space="0" w:color="auto"/>
              <w:right w:val="single" w:sz="8" w:space="0" w:color="auto"/>
            </w:tcBorders>
            <w:shd w:val="clear" w:color="auto" w:fill="auto"/>
            <w:noWrap/>
            <w:vAlign w:val="bottom"/>
          </w:tcPr>
          <w:p w14:paraId="1C74156A" w14:textId="77777777" w:rsidR="00EE3B0C" w:rsidRPr="008403B0" w:rsidRDefault="00EE3B0C" w:rsidP="005649EF">
            <w:pPr>
              <w:spacing w:before="0" w:after="0" w:line="240" w:lineRule="auto"/>
              <w:jc w:val="right"/>
              <w:rPr>
                <w:rFonts w:ascii="Arial" w:eastAsia="Times New Roman" w:hAnsi="Arial" w:cs="Arial"/>
                <w:i/>
                <w:iCs/>
                <w:sz w:val="20"/>
                <w:szCs w:val="20"/>
                <w:lang w:eastAsia="en-AU"/>
              </w:rPr>
            </w:pPr>
            <w:r w:rsidRPr="008403B0">
              <w:rPr>
                <w:rFonts w:ascii="Arial" w:eastAsia="Times New Roman" w:hAnsi="Arial" w:cs="Arial"/>
                <w:i/>
                <w:iCs/>
                <w:sz w:val="20"/>
                <w:szCs w:val="20"/>
                <w:lang w:eastAsia="en-AU"/>
              </w:rPr>
              <w:t>10.07</w:t>
            </w:r>
          </w:p>
        </w:tc>
        <w:tc>
          <w:tcPr>
            <w:tcW w:w="960" w:type="dxa"/>
            <w:tcBorders>
              <w:top w:val="single" w:sz="8" w:space="0" w:color="auto"/>
              <w:left w:val="nil"/>
              <w:bottom w:val="single" w:sz="8" w:space="0" w:color="auto"/>
              <w:right w:val="single" w:sz="8" w:space="0" w:color="auto"/>
            </w:tcBorders>
            <w:shd w:val="clear" w:color="auto" w:fill="auto"/>
            <w:noWrap/>
            <w:vAlign w:val="bottom"/>
          </w:tcPr>
          <w:p w14:paraId="2C66375C" w14:textId="77777777" w:rsidR="00EE3B0C" w:rsidRPr="008403B0" w:rsidRDefault="00EE3B0C" w:rsidP="005649EF">
            <w:pPr>
              <w:spacing w:before="0" w:after="0" w:line="240" w:lineRule="auto"/>
              <w:jc w:val="right"/>
              <w:rPr>
                <w:rFonts w:ascii="Arial" w:eastAsia="Times New Roman" w:hAnsi="Arial" w:cs="Arial"/>
                <w:i/>
                <w:iCs/>
                <w:sz w:val="20"/>
                <w:szCs w:val="20"/>
                <w:lang w:eastAsia="en-AU"/>
              </w:rPr>
            </w:pPr>
            <w:r w:rsidRPr="008403B0">
              <w:rPr>
                <w:rFonts w:ascii="Arial" w:eastAsia="Times New Roman" w:hAnsi="Arial" w:cs="Arial"/>
                <w:i/>
                <w:iCs/>
                <w:sz w:val="20"/>
                <w:szCs w:val="20"/>
                <w:lang w:eastAsia="en-AU"/>
              </w:rPr>
              <w:t>2.47</w:t>
            </w:r>
          </w:p>
        </w:tc>
        <w:tc>
          <w:tcPr>
            <w:tcW w:w="960" w:type="dxa"/>
            <w:tcBorders>
              <w:top w:val="single" w:sz="8" w:space="0" w:color="auto"/>
              <w:left w:val="single" w:sz="8" w:space="0" w:color="auto"/>
              <w:bottom w:val="single" w:sz="8" w:space="0" w:color="auto"/>
              <w:right w:val="single" w:sz="8" w:space="0" w:color="auto"/>
            </w:tcBorders>
            <w:shd w:val="clear" w:color="auto" w:fill="FFFF99"/>
            <w:noWrap/>
            <w:vAlign w:val="bottom"/>
          </w:tcPr>
          <w:p w14:paraId="68669292" w14:textId="77777777" w:rsidR="00EE3B0C" w:rsidRPr="008403B0" w:rsidRDefault="00EE3B0C" w:rsidP="005649EF">
            <w:pPr>
              <w:spacing w:before="0" w:after="0" w:line="240" w:lineRule="auto"/>
              <w:jc w:val="right"/>
              <w:rPr>
                <w:rFonts w:ascii="Arial" w:eastAsia="Times New Roman" w:hAnsi="Arial" w:cs="Arial"/>
                <w:i/>
                <w:iCs/>
                <w:sz w:val="20"/>
                <w:szCs w:val="20"/>
                <w:lang w:eastAsia="en-AU"/>
              </w:rPr>
            </w:pPr>
            <w:r w:rsidRPr="008403B0">
              <w:rPr>
                <w:rFonts w:ascii="Arial" w:eastAsia="Times New Roman" w:hAnsi="Arial" w:cs="Arial"/>
                <w:i/>
                <w:iCs/>
                <w:sz w:val="20"/>
                <w:szCs w:val="20"/>
                <w:lang w:eastAsia="en-AU"/>
              </w:rPr>
              <w:t>-5.22</w:t>
            </w:r>
          </w:p>
        </w:tc>
      </w:tr>
      <w:tr w:rsidR="00EE3B0C" w:rsidRPr="008403B0" w14:paraId="342475E6" w14:textId="77777777" w:rsidTr="009B0EEB">
        <w:trPr>
          <w:trHeight w:val="270"/>
          <w:jc w:val="center"/>
        </w:trPr>
        <w:tc>
          <w:tcPr>
            <w:tcW w:w="1062" w:type="dxa"/>
            <w:tcBorders>
              <w:top w:val="nil"/>
              <w:left w:val="single" w:sz="8" w:space="0" w:color="auto"/>
              <w:bottom w:val="single" w:sz="8" w:space="0" w:color="auto"/>
              <w:right w:val="single" w:sz="8" w:space="0" w:color="auto"/>
            </w:tcBorders>
            <w:shd w:val="clear" w:color="auto" w:fill="auto"/>
            <w:noWrap/>
            <w:vAlign w:val="bottom"/>
          </w:tcPr>
          <w:p w14:paraId="4152BF89" w14:textId="77777777" w:rsidR="00EE3B0C" w:rsidRPr="008403B0" w:rsidRDefault="00EE3B0C" w:rsidP="005649EF">
            <w:pPr>
              <w:spacing w:before="0" w:after="0" w:line="240" w:lineRule="auto"/>
              <w:jc w:val="right"/>
              <w:rPr>
                <w:rFonts w:ascii="Arial" w:eastAsia="Times New Roman" w:hAnsi="Arial" w:cs="Arial"/>
                <w:sz w:val="20"/>
                <w:szCs w:val="20"/>
                <w:lang w:eastAsia="en-AU"/>
              </w:rPr>
            </w:pPr>
            <w:r w:rsidRPr="008403B0">
              <w:rPr>
                <w:rFonts w:ascii="Arial" w:eastAsia="Times New Roman" w:hAnsi="Arial" w:cs="Arial"/>
                <w:sz w:val="20"/>
                <w:szCs w:val="20"/>
                <w:lang w:eastAsia="en-AU"/>
              </w:rPr>
              <w:t>103.75</w:t>
            </w:r>
          </w:p>
        </w:tc>
        <w:tc>
          <w:tcPr>
            <w:tcW w:w="1358" w:type="dxa"/>
            <w:tcBorders>
              <w:top w:val="nil"/>
              <w:left w:val="nil"/>
              <w:bottom w:val="single" w:sz="8" w:space="0" w:color="auto"/>
              <w:right w:val="single" w:sz="8" w:space="0" w:color="auto"/>
            </w:tcBorders>
            <w:shd w:val="clear" w:color="auto" w:fill="auto"/>
            <w:vAlign w:val="bottom"/>
          </w:tcPr>
          <w:p w14:paraId="1E8ACB48" w14:textId="77777777" w:rsidR="00EE3B0C" w:rsidRPr="008403B0" w:rsidRDefault="00EE3B0C" w:rsidP="005649EF">
            <w:pPr>
              <w:spacing w:before="0" w:after="0" w:line="240" w:lineRule="auto"/>
              <w:rPr>
                <w:rFonts w:ascii="Arial" w:eastAsia="Times New Roman" w:hAnsi="Arial" w:cs="Arial"/>
                <w:sz w:val="20"/>
                <w:szCs w:val="20"/>
                <w:lang w:eastAsia="en-AU"/>
              </w:rPr>
            </w:pPr>
            <w:r w:rsidRPr="008403B0">
              <w:rPr>
                <w:rFonts w:ascii="Arial" w:eastAsia="Times New Roman" w:hAnsi="Arial" w:cs="Arial"/>
                <w:sz w:val="20"/>
                <w:szCs w:val="20"/>
                <w:lang w:eastAsia="en-AU"/>
              </w:rPr>
              <w:t>47.9 dBm</w:t>
            </w:r>
          </w:p>
        </w:tc>
        <w:tc>
          <w:tcPr>
            <w:tcW w:w="840" w:type="dxa"/>
            <w:tcBorders>
              <w:top w:val="nil"/>
              <w:left w:val="nil"/>
              <w:bottom w:val="single" w:sz="8" w:space="0" w:color="auto"/>
              <w:right w:val="single" w:sz="8" w:space="0" w:color="auto"/>
            </w:tcBorders>
            <w:shd w:val="clear" w:color="auto" w:fill="auto"/>
            <w:noWrap/>
            <w:vAlign w:val="bottom"/>
          </w:tcPr>
          <w:p w14:paraId="4DA53AD5" w14:textId="77777777" w:rsidR="00EE3B0C" w:rsidRPr="008403B0" w:rsidRDefault="00EE3B0C" w:rsidP="005649EF">
            <w:pPr>
              <w:spacing w:before="0" w:after="0" w:line="240" w:lineRule="auto"/>
              <w:jc w:val="right"/>
              <w:rPr>
                <w:rFonts w:ascii="Arial" w:eastAsia="Times New Roman" w:hAnsi="Arial" w:cs="Arial"/>
                <w:i/>
                <w:iCs/>
                <w:sz w:val="20"/>
                <w:szCs w:val="20"/>
                <w:lang w:eastAsia="en-AU"/>
              </w:rPr>
            </w:pPr>
            <w:r w:rsidRPr="008403B0">
              <w:rPr>
                <w:rFonts w:ascii="Arial" w:eastAsia="Times New Roman" w:hAnsi="Arial" w:cs="Arial"/>
                <w:i/>
                <w:iCs/>
                <w:sz w:val="20"/>
                <w:szCs w:val="20"/>
                <w:lang w:eastAsia="en-AU"/>
              </w:rPr>
              <w:t>8.77</w:t>
            </w:r>
          </w:p>
        </w:tc>
        <w:tc>
          <w:tcPr>
            <w:tcW w:w="960" w:type="dxa"/>
            <w:tcBorders>
              <w:top w:val="single" w:sz="8" w:space="0" w:color="auto"/>
              <w:left w:val="nil"/>
              <w:bottom w:val="single" w:sz="8" w:space="0" w:color="auto"/>
              <w:right w:val="single" w:sz="8" w:space="0" w:color="auto"/>
            </w:tcBorders>
            <w:shd w:val="clear" w:color="auto" w:fill="auto"/>
            <w:noWrap/>
            <w:vAlign w:val="bottom"/>
          </w:tcPr>
          <w:p w14:paraId="56CEE7A0" w14:textId="77777777" w:rsidR="00EE3B0C" w:rsidRPr="008403B0" w:rsidRDefault="00EE3B0C" w:rsidP="005649EF">
            <w:pPr>
              <w:spacing w:before="0" w:after="0" w:line="240" w:lineRule="auto"/>
              <w:jc w:val="right"/>
              <w:rPr>
                <w:rFonts w:ascii="Arial" w:eastAsia="Times New Roman" w:hAnsi="Arial" w:cs="Arial"/>
                <w:i/>
                <w:iCs/>
                <w:sz w:val="20"/>
                <w:szCs w:val="20"/>
                <w:lang w:eastAsia="en-AU"/>
              </w:rPr>
            </w:pPr>
            <w:r w:rsidRPr="008403B0">
              <w:rPr>
                <w:rFonts w:ascii="Arial" w:eastAsia="Times New Roman" w:hAnsi="Arial" w:cs="Arial"/>
                <w:i/>
                <w:iCs/>
                <w:sz w:val="20"/>
                <w:szCs w:val="20"/>
                <w:lang w:eastAsia="en-AU"/>
              </w:rPr>
              <w:t>1.17</w:t>
            </w:r>
          </w:p>
        </w:tc>
        <w:tc>
          <w:tcPr>
            <w:tcW w:w="960" w:type="dxa"/>
            <w:tcBorders>
              <w:top w:val="single" w:sz="8" w:space="0" w:color="auto"/>
              <w:left w:val="single" w:sz="8" w:space="0" w:color="auto"/>
              <w:bottom w:val="single" w:sz="8" w:space="0" w:color="auto"/>
              <w:right w:val="single" w:sz="8" w:space="0" w:color="auto"/>
            </w:tcBorders>
            <w:shd w:val="clear" w:color="auto" w:fill="FFFF99"/>
            <w:noWrap/>
            <w:vAlign w:val="bottom"/>
          </w:tcPr>
          <w:p w14:paraId="5A98D4B1" w14:textId="77777777" w:rsidR="00EE3B0C" w:rsidRPr="008403B0" w:rsidRDefault="00EE3B0C" w:rsidP="005649EF">
            <w:pPr>
              <w:spacing w:before="0" w:after="0" w:line="240" w:lineRule="auto"/>
              <w:jc w:val="right"/>
              <w:rPr>
                <w:rFonts w:ascii="Arial" w:eastAsia="Times New Roman" w:hAnsi="Arial" w:cs="Arial"/>
                <w:i/>
                <w:iCs/>
                <w:sz w:val="20"/>
                <w:szCs w:val="20"/>
                <w:lang w:eastAsia="en-AU"/>
              </w:rPr>
            </w:pPr>
            <w:r w:rsidRPr="008403B0">
              <w:rPr>
                <w:rFonts w:ascii="Arial" w:eastAsia="Times New Roman" w:hAnsi="Arial" w:cs="Arial"/>
                <w:i/>
                <w:iCs/>
                <w:sz w:val="20"/>
                <w:szCs w:val="20"/>
                <w:lang w:eastAsia="en-AU"/>
              </w:rPr>
              <w:t>-6.52</w:t>
            </w:r>
          </w:p>
        </w:tc>
      </w:tr>
      <w:tr w:rsidR="00EE3B0C" w:rsidRPr="008403B0" w14:paraId="044094DA" w14:textId="77777777" w:rsidTr="009B0EEB">
        <w:trPr>
          <w:trHeight w:val="270"/>
          <w:jc w:val="center"/>
        </w:trPr>
        <w:tc>
          <w:tcPr>
            <w:tcW w:w="1062" w:type="dxa"/>
            <w:tcBorders>
              <w:top w:val="nil"/>
              <w:left w:val="single" w:sz="8" w:space="0" w:color="auto"/>
              <w:bottom w:val="single" w:sz="8" w:space="0" w:color="auto"/>
              <w:right w:val="single" w:sz="8" w:space="0" w:color="auto"/>
            </w:tcBorders>
            <w:shd w:val="clear" w:color="auto" w:fill="auto"/>
            <w:noWrap/>
            <w:vAlign w:val="bottom"/>
          </w:tcPr>
          <w:p w14:paraId="75CBCC19" w14:textId="77777777" w:rsidR="00EE3B0C" w:rsidRPr="008403B0" w:rsidRDefault="00EE3B0C" w:rsidP="005649EF">
            <w:pPr>
              <w:spacing w:before="0" w:after="0" w:line="240" w:lineRule="auto"/>
              <w:jc w:val="right"/>
              <w:rPr>
                <w:rFonts w:ascii="Arial" w:eastAsia="Times New Roman" w:hAnsi="Arial" w:cs="Arial"/>
                <w:sz w:val="20"/>
                <w:szCs w:val="20"/>
                <w:lang w:eastAsia="en-AU"/>
              </w:rPr>
            </w:pPr>
            <w:r w:rsidRPr="008403B0">
              <w:rPr>
                <w:rFonts w:ascii="Arial" w:eastAsia="Times New Roman" w:hAnsi="Arial" w:cs="Arial"/>
                <w:sz w:val="20"/>
                <w:szCs w:val="20"/>
                <w:lang w:eastAsia="en-AU"/>
              </w:rPr>
              <w:t>121.25</w:t>
            </w:r>
          </w:p>
        </w:tc>
        <w:tc>
          <w:tcPr>
            <w:tcW w:w="1358" w:type="dxa"/>
            <w:tcBorders>
              <w:top w:val="nil"/>
              <w:left w:val="nil"/>
              <w:bottom w:val="single" w:sz="8" w:space="0" w:color="auto"/>
              <w:right w:val="single" w:sz="8" w:space="0" w:color="auto"/>
            </w:tcBorders>
            <w:shd w:val="clear" w:color="auto" w:fill="auto"/>
            <w:vAlign w:val="bottom"/>
          </w:tcPr>
          <w:p w14:paraId="2661C93B" w14:textId="77777777" w:rsidR="00EE3B0C" w:rsidRPr="008403B0" w:rsidRDefault="00EE3B0C" w:rsidP="005649EF">
            <w:pPr>
              <w:spacing w:before="0" w:after="0" w:line="240" w:lineRule="auto"/>
              <w:rPr>
                <w:rFonts w:ascii="Arial" w:eastAsia="Times New Roman" w:hAnsi="Arial" w:cs="Arial"/>
                <w:sz w:val="20"/>
                <w:szCs w:val="20"/>
                <w:lang w:eastAsia="en-AU"/>
              </w:rPr>
            </w:pPr>
            <w:r w:rsidRPr="008403B0">
              <w:rPr>
                <w:rFonts w:ascii="Arial" w:eastAsia="Times New Roman" w:hAnsi="Arial" w:cs="Arial"/>
                <w:sz w:val="20"/>
                <w:szCs w:val="20"/>
                <w:lang w:eastAsia="en-AU"/>
              </w:rPr>
              <w:t>42 dBm</w:t>
            </w:r>
          </w:p>
        </w:tc>
        <w:tc>
          <w:tcPr>
            <w:tcW w:w="840" w:type="dxa"/>
            <w:tcBorders>
              <w:top w:val="nil"/>
              <w:left w:val="nil"/>
              <w:bottom w:val="single" w:sz="8" w:space="0" w:color="auto"/>
              <w:right w:val="single" w:sz="8" w:space="0" w:color="auto"/>
            </w:tcBorders>
            <w:shd w:val="clear" w:color="auto" w:fill="auto"/>
            <w:noWrap/>
            <w:vAlign w:val="bottom"/>
          </w:tcPr>
          <w:p w14:paraId="10719083" w14:textId="77777777" w:rsidR="00EE3B0C" w:rsidRPr="008403B0" w:rsidRDefault="00EE3B0C" w:rsidP="005649EF">
            <w:pPr>
              <w:spacing w:before="0" w:after="0" w:line="240" w:lineRule="auto"/>
              <w:jc w:val="right"/>
              <w:rPr>
                <w:rFonts w:ascii="Arial" w:eastAsia="Times New Roman" w:hAnsi="Arial" w:cs="Arial"/>
                <w:i/>
                <w:iCs/>
                <w:sz w:val="20"/>
                <w:szCs w:val="20"/>
                <w:lang w:eastAsia="en-AU"/>
              </w:rPr>
            </w:pPr>
            <w:r w:rsidRPr="008403B0">
              <w:rPr>
                <w:rFonts w:ascii="Arial" w:eastAsia="Times New Roman" w:hAnsi="Arial" w:cs="Arial"/>
                <w:i/>
                <w:iCs/>
                <w:sz w:val="20"/>
                <w:szCs w:val="20"/>
                <w:lang w:eastAsia="en-AU"/>
              </w:rPr>
              <w:t>2.87</w:t>
            </w:r>
          </w:p>
        </w:tc>
        <w:tc>
          <w:tcPr>
            <w:tcW w:w="960" w:type="dxa"/>
            <w:tcBorders>
              <w:top w:val="single" w:sz="8" w:space="0" w:color="auto"/>
              <w:left w:val="nil"/>
              <w:bottom w:val="single" w:sz="8" w:space="0" w:color="auto"/>
              <w:right w:val="single" w:sz="8" w:space="0" w:color="auto"/>
            </w:tcBorders>
            <w:shd w:val="clear" w:color="auto" w:fill="FFFF99"/>
            <w:noWrap/>
            <w:vAlign w:val="bottom"/>
          </w:tcPr>
          <w:p w14:paraId="6FC1AE47" w14:textId="77777777" w:rsidR="00EE3B0C" w:rsidRPr="008403B0" w:rsidRDefault="00EE3B0C" w:rsidP="005649EF">
            <w:pPr>
              <w:spacing w:before="0" w:after="0" w:line="240" w:lineRule="auto"/>
              <w:jc w:val="right"/>
              <w:rPr>
                <w:rFonts w:ascii="Arial" w:eastAsia="Times New Roman" w:hAnsi="Arial" w:cs="Arial"/>
                <w:i/>
                <w:iCs/>
                <w:sz w:val="20"/>
                <w:szCs w:val="20"/>
                <w:lang w:eastAsia="en-AU"/>
              </w:rPr>
            </w:pPr>
            <w:r w:rsidRPr="008403B0">
              <w:rPr>
                <w:rFonts w:ascii="Arial" w:eastAsia="Times New Roman" w:hAnsi="Arial" w:cs="Arial"/>
                <w:i/>
                <w:iCs/>
                <w:sz w:val="20"/>
                <w:szCs w:val="20"/>
                <w:lang w:eastAsia="en-AU"/>
              </w:rPr>
              <w:t>-4.73</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447DEF0" w14:textId="77777777" w:rsidR="00EE3B0C" w:rsidRPr="008403B0" w:rsidRDefault="00EE3B0C" w:rsidP="005649EF">
            <w:pPr>
              <w:spacing w:before="0" w:after="0" w:line="240" w:lineRule="auto"/>
              <w:jc w:val="right"/>
              <w:rPr>
                <w:rFonts w:ascii="Arial" w:eastAsia="Times New Roman" w:hAnsi="Arial" w:cs="Arial"/>
                <w:i/>
                <w:iCs/>
                <w:sz w:val="20"/>
                <w:szCs w:val="20"/>
                <w:lang w:eastAsia="en-AU"/>
              </w:rPr>
            </w:pPr>
            <w:r w:rsidRPr="008403B0">
              <w:rPr>
                <w:rFonts w:ascii="Arial" w:eastAsia="Times New Roman" w:hAnsi="Arial" w:cs="Arial"/>
                <w:i/>
                <w:iCs/>
                <w:sz w:val="20"/>
                <w:szCs w:val="20"/>
                <w:lang w:eastAsia="en-AU"/>
              </w:rPr>
              <w:t>-12.42</w:t>
            </w:r>
          </w:p>
        </w:tc>
      </w:tr>
      <w:tr w:rsidR="00EE3B0C" w:rsidRPr="008403B0" w14:paraId="04205850" w14:textId="77777777" w:rsidTr="009B0EEB">
        <w:trPr>
          <w:trHeight w:val="270"/>
          <w:jc w:val="center"/>
        </w:trPr>
        <w:tc>
          <w:tcPr>
            <w:tcW w:w="1062" w:type="dxa"/>
            <w:tcBorders>
              <w:top w:val="nil"/>
              <w:left w:val="single" w:sz="8" w:space="0" w:color="auto"/>
              <w:bottom w:val="single" w:sz="8" w:space="0" w:color="auto"/>
              <w:right w:val="single" w:sz="8" w:space="0" w:color="auto"/>
            </w:tcBorders>
            <w:shd w:val="clear" w:color="auto" w:fill="auto"/>
            <w:noWrap/>
            <w:vAlign w:val="bottom"/>
          </w:tcPr>
          <w:p w14:paraId="3C9B25D2" w14:textId="77777777" w:rsidR="00EE3B0C" w:rsidRPr="008403B0" w:rsidRDefault="00EE3B0C" w:rsidP="005649EF">
            <w:pPr>
              <w:spacing w:before="0" w:after="0" w:line="240" w:lineRule="auto"/>
              <w:jc w:val="right"/>
              <w:rPr>
                <w:rFonts w:ascii="Arial" w:eastAsia="Times New Roman" w:hAnsi="Arial" w:cs="Arial"/>
                <w:sz w:val="20"/>
                <w:szCs w:val="20"/>
                <w:lang w:eastAsia="en-AU"/>
              </w:rPr>
            </w:pPr>
            <w:r w:rsidRPr="008403B0">
              <w:rPr>
                <w:rFonts w:ascii="Arial" w:eastAsia="Times New Roman" w:hAnsi="Arial" w:cs="Arial"/>
                <w:sz w:val="20"/>
                <w:szCs w:val="20"/>
                <w:lang w:eastAsia="en-AU"/>
              </w:rPr>
              <w:t>133.75</w:t>
            </w:r>
          </w:p>
        </w:tc>
        <w:tc>
          <w:tcPr>
            <w:tcW w:w="1358" w:type="dxa"/>
            <w:tcBorders>
              <w:top w:val="nil"/>
              <w:left w:val="nil"/>
              <w:bottom w:val="single" w:sz="8" w:space="0" w:color="auto"/>
              <w:right w:val="single" w:sz="8" w:space="0" w:color="auto"/>
            </w:tcBorders>
            <w:shd w:val="clear" w:color="auto" w:fill="auto"/>
            <w:vAlign w:val="bottom"/>
          </w:tcPr>
          <w:p w14:paraId="2706ACBA" w14:textId="77777777" w:rsidR="00EE3B0C" w:rsidRPr="008403B0" w:rsidRDefault="00EE3B0C" w:rsidP="005649EF">
            <w:pPr>
              <w:spacing w:before="0" w:after="0" w:line="240" w:lineRule="auto"/>
              <w:rPr>
                <w:rFonts w:ascii="Arial" w:eastAsia="Times New Roman" w:hAnsi="Arial" w:cs="Arial"/>
                <w:sz w:val="20"/>
                <w:szCs w:val="20"/>
                <w:lang w:eastAsia="en-AU"/>
              </w:rPr>
            </w:pPr>
            <w:r w:rsidRPr="008403B0">
              <w:rPr>
                <w:rFonts w:ascii="Arial" w:eastAsia="Times New Roman" w:hAnsi="Arial" w:cs="Arial"/>
                <w:sz w:val="20"/>
                <w:szCs w:val="20"/>
                <w:lang w:eastAsia="en-AU"/>
              </w:rPr>
              <w:t>38.5 dBm</w:t>
            </w:r>
          </w:p>
        </w:tc>
        <w:tc>
          <w:tcPr>
            <w:tcW w:w="840" w:type="dxa"/>
            <w:tcBorders>
              <w:top w:val="nil"/>
              <w:left w:val="nil"/>
              <w:bottom w:val="single" w:sz="8" w:space="0" w:color="auto"/>
              <w:right w:val="single" w:sz="8" w:space="0" w:color="auto"/>
            </w:tcBorders>
            <w:shd w:val="clear" w:color="auto" w:fill="FFFF99"/>
            <w:noWrap/>
            <w:vAlign w:val="bottom"/>
          </w:tcPr>
          <w:p w14:paraId="461D2154" w14:textId="77777777" w:rsidR="00EE3B0C" w:rsidRPr="008403B0" w:rsidRDefault="00EE3B0C" w:rsidP="005649EF">
            <w:pPr>
              <w:spacing w:before="0" w:after="0" w:line="240" w:lineRule="auto"/>
              <w:jc w:val="right"/>
              <w:rPr>
                <w:rFonts w:ascii="Arial" w:eastAsia="Times New Roman" w:hAnsi="Arial" w:cs="Arial"/>
                <w:i/>
                <w:iCs/>
                <w:sz w:val="20"/>
                <w:szCs w:val="20"/>
                <w:lang w:eastAsia="en-AU"/>
              </w:rPr>
            </w:pPr>
            <w:r w:rsidRPr="008403B0">
              <w:rPr>
                <w:rFonts w:ascii="Arial" w:eastAsia="Times New Roman" w:hAnsi="Arial" w:cs="Arial"/>
                <w:i/>
                <w:iCs/>
                <w:sz w:val="20"/>
                <w:szCs w:val="20"/>
                <w:lang w:eastAsia="en-AU"/>
              </w:rPr>
              <w:t>-0.63</w:t>
            </w:r>
          </w:p>
        </w:tc>
        <w:tc>
          <w:tcPr>
            <w:tcW w:w="960" w:type="dxa"/>
            <w:tcBorders>
              <w:top w:val="single" w:sz="8" w:space="0" w:color="auto"/>
              <w:left w:val="nil"/>
              <w:bottom w:val="single" w:sz="8" w:space="0" w:color="auto"/>
              <w:right w:val="single" w:sz="8" w:space="0" w:color="auto"/>
            </w:tcBorders>
            <w:shd w:val="clear" w:color="auto" w:fill="auto"/>
            <w:noWrap/>
            <w:vAlign w:val="bottom"/>
          </w:tcPr>
          <w:p w14:paraId="66947179" w14:textId="77777777" w:rsidR="00EE3B0C" w:rsidRPr="008403B0" w:rsidRDefault="00EE3B0C" w:rsidP="005649EF">
            <w:pPr>
              <w:spacing w:before="0" w:after="0" w:line="240" w:lineRule="auto"/>
              <w:jc w:val="right"/>
              <w:rPr>
                <w:rFonts w:ascii="Arial" w:eastAsia="Times New Roman" w:hAnsi="Arial" w:cs="Arial"/>
                <w:i/>
                <w:iCs/>
                <w:sz w:val="20"/>
                <w:szCs w:val="20"/>
                <w:lang w:eastAsia="en-AU"/>
              </w:rPr>
            </w:pPr>
            <w:r w:rsidRPr="008403B0">
              <w:rPr>
                <w:rFonts w:ascii="Arial" w:eastAsia="Times New Roman" w:hAnsi="Arial" w:cs="Arial"/>
                <w:i/>
                <w:iCs/>
                <w:sz w:val="20"/>
                <w:szCs w:val="20"/>
                <w:lang w:eastAsia="en-AU"/>
              </w:rPr>
              <w:t>-8.23</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7D2269E" w14:textId="77777777" w:rsidR="00EE3B0C" w:rsidRPr="008403B0" w:rsidRDefault="00EE3B0C" w:rsidP="005649EF">
            <w:pPr>
              <w:spacing w:before="0" w:after="0" w:line="240" w:lineRule="auto"/>
              <w:jc w:val="right"/>
              <w:rPr>
                <w:rFonts w:ascii="Arial" w:eastAsia="Times New Roman" w:hAnsi="Arial" w:cs="Arial"/>
                <w:i/>
                <w:iCs/>
                <w:sz w:val="20"/>
                <w:szCs w:val="20"/>
                <w:lang w:eastAsia="en-AU"/>
              </w:rPr>
            </w:pPr>
            <w:r w:rsidRPr="008403B0">
              <w:rPr>
                <w:rFonts w:ascii="Arial" w:eastAsia="Times New Roman" w:hAnsi="Arial" w:cs="Arial"/>
                <w:i/>
                <w:iCs/>
                <w:sz w:val="20"/>
                <w:szCs w:val="20"/>
                <w:lang w:eastAsia="en-AU"/>
              </w:rPr>
              <w:t>-15.92</w:t>
            </w:r>
          </w:p>
        </w:tc>
      </w:tr>
    </w:tbl>
    <w:p w14:paraId="67E8B187" w14:textId="77777777" w:rsidR="00EE3B0C" w:rsidRPr="008403B0" w:rsidRDefault="00EE3B0C" w:rsidP="00EE3B0C">
      <w:pPr>
        <w:pStyle w:val="ACMAHeading1"/>
        <w:rPr>
          <w:lang w:val="en-AU"/>
        </w:rPr>
      </w:pPr>
      <w:bookmarkStart w:id="122" w:name="_Toc207159093"/>
      <w:bookmarkStart w:id="123" w:name="_Toc208041188"/>
      <w:bookmarkStart w:id="124" w:name="_Toc208210904"/>
      <w:bookmarkStart w:id="125" w:name="_Toc208212158"/>
      <w:bookmarkStart w:id="126" w:name="_Toc209505799"/>
      <w:bookmarkStart w:id="127" w:name="_Toc210458964"/>
      <w:bookmarkStart w:id="128" w:name="_Toc211919320"/>
      <w:r w:rsidRPr="008403B0">
        <w:rPr>
          <w:lang w:val="en-AU"/>
        </w:rPr>
        <w:t>5.3 Guard</w:t>
      </w:r>
      <w:r w:rsidR="00AC71BF">
        <w:rPr>
          <w:lang w:val="en-AU"/>
        </w:rPr>
        <w:t xml:space="preserve"> </w:t>
      </w:r>
      <w:r w:rsidRPr="008403B0">
        <w:rPr>
          <w:lang w:val="en-AU"/>
        </w:rPr>
        <w:t xml:space="preserve">space </w:t>
      </w:r>
      <w:bookmarkEnd w:id="122"/>
      <w:bookmarkEnd w:id="123"/>
      <w:bookmarkEnd w:id="124"/>
      <w:bookmarkEnd w:id="125"/>
      <w:bookmarkEnd w:id="126"/>
      <w:bookmarkEnd w:id="127"/>
      <w:bookmarkEnd w:id="128"/>
    </w:p>
    <w:p w14:paraId="64EF7849" w14:textId="77777777" w:rsidR="00EE3B0C" w:rsidRPr="008403B0" w:rsidRDefault="00EE3B0C" w:rsidP="00EE3B0C">
      <w:pPr>
        <w:pStyle w:val="ACMAHeading3"/>
        <w:rPr>
          <w:lang w:val="en-AU"/>
        </w:rPr>
      </w:pPr>
      <w:r w:rsidRPr="008403B0">
        <w:rPr>
          <w:lang w:val="en-AU"/>
        </w:rPr>
        <w:t>5.3.1 Overview</w:t>
      </w:r>
    </w:p>
    <w:p w14:paraId="51E6661B" w14:textId="77777777" w:rsidR="00A30FC9" w:rsidRDefault="00EE3B0C" w:rsidP="00EE3B0C">
      <w:pPr>
        <w:pStyle w:val="ACMABodyText"/>
      </w:pPr>
      <w:r w:rsidRPr="008403B0">
        <w:t>The basic principle of the guard</w:t>
      </w:r>
      <w:r w:rsidR="00AC71BF">
        <w:t xml:space="preserve"> </w:t>
      </w:r>
      <w:r w:rsidRPr="008403B0">
        <w:t>space opt</w:t>
      </w:r>
      <w:r w:rsidR="00D80B85">
        <w:t>ion is that an AP</w:t>
      </w:r>
      <w:r w:rsidRPr="008403B0">
        <w:t xml:space="preserve"> may issue an IIC if they are satisfied</w:t>
      </w:r>
      <w:r w:rsidR="009648DF">
        <w:t xml:space="preserve"> </w:t>
      </w:r>
      <w:r w:rsidRPr="008403B0">
        <w:t>that a spectrum</w:t>
      </w:r>
      <w:r w:rsidR="00472B1A">
        <w:t xml:space="preserve"> </w:t>
      </w:r>
      <w:r w:rsidRPr="008403B0">
        <w:t xml:space="preserve">licensed transmitter is sufficiently isolated from other potentially affected devices, and therefore that it will not cause unacceptable interference to adjacent licensees. </w:t>
      </w:r>
      <w:r w:rsidR="00BD3BAB">
        <w:t>There is no set metho</w:t>
      </w:r>
      <w:r w:rsidR="00587C97">
        <w:t>do</w:t>
      </w:r>
      <w:r w:rsidR="00BD3BAB">
        <w:t xml:space="preserve">logy </w:t>
      </w:r>
      <w:r w:rsidR="00587C97">
        <w:t>for</w:t>
      </w:r>
      <w:r w:rsidR="00A94990">
        <w:t xml:space="preserve"> the</w:t>
      </w:r>
      <w:r w:rsidR="00587C97">
        <w:t xml:space="preserve"> use for the guard</w:t>
      </w:r>
      <w:r w:rsidR="00AC71BF">
        <w:t xml:space="preserve"> </w:t>
      </w:r>
      <w:r w:rsidR="00587C97">
        <w:t>space option, however example methodologies</w:t>
      </w:r>
      <w:r w:rsidR="00BD3BAB">
        <w:t xml:space="preserve"> that an AP may </w:t>
      </w:r>
      <w:r w:rsidR="00557629">
        <w:t>wish</w:t>
      </w:r>
      <w:r w:rsidR="00587C97">
        <w:t xml:space="preserve"> to use are provided below</w:t>
      </w:r>
      <w:r w:rsidR="00BD3BAB">
        <w:t>.</w:t>
      </w:r>
    </w:p>
    <w:p w14:paraId="0EE7EEA1" w14:textId="77777777" w:rsidR="00EE3B0C" w:rsidRPr="008403B0" w:rsidRDefault="009559CF" w:rsidP="00EE3B0C">
      <w:pPr>
        <w:pStyle w:val="ACMAHeading3"/>
        <w:rPr>
          <w:lang w:val="en-AU"/>
        </w:rPr>
      </w:pPr>
      <w:r w:rsidRPr="008403B0">
        <w:rPr>
          <w:lang w:val="en-AU"/>
        </w:rPr>
        <w:lastRenderedPageBreak/>
        <w:t>5.3.</w:t>
      </w:r>
      <w:r w:rsidR="00A30FC9">
        <w:rPr>
          <w:lang w:val="en-AU"/>
        </w:rPr>
        <w:t>2</w:t>
      </w:r>
      <w:r w:rsidR="00EE3B0C" w:rsidRPr="008403B0">
        <w:rPr>
          <w:lang w:val="en-AU"/>
        </w:rPr>
        <w:t xml:space="preserve"> Application of the </w:t>
      </w:r>
      <w:r w:rsidR="00AC71BF">
        <w:rPr>
          <w:lang w:val="en-AU"/>
        </w:rPr>
        <w:t>g</w:t>
      </w:r>
      <w:r w:rsidR="00AC71BF" w:rsidRPr="008403B0">
        <w:rPr>
          <w:lang w:val="en-AU"/>
        </w:rPr>
        <w:t>uard</w:t>
      </w:r>
      <w:r w:rsidR="00AC71BF">
        <w:rPr>
          <w:lang w:val="en-AU"/>
        </w:rPr>
        <w:t xml:space="preserve"> </w:t>
      </w:r>
      <w:r w:rsidR="00EE3B0C" w:rsidRPr="008403B0">
        <w:rPr>
          <w:lang w:val="en-AU"/>
        </w:rPr>
        <w:t xml:space="preserve">space </w:t>
      </w:r>
      <w:r w:rsidR="00AC71BF">
        <w:rPr>
          <w:lang w:val="en-AU"/>
        </w:rPr>
        <w:t>o</w:t>
      </w:r>
      <w:r w:rsidR="00AC71BF" w:rsidRPr="008403B0">
        <w:rPr>
          <w:lang w:val="en-AU"/>
        </w:rPr>
        <w:t xml:space="preserve">ption </w:t>
      </w:r>
      <w:r w:rsidR="00EE3B0C" w:rsidRPr="008403B0">
        <w:rPr>
          <w:lang w:val="en-AU"/>
        </w:rPr>
        <w:t xml:space="preserve">– </w:t>
      </w:r>
      <w:r w:rsidR="00AC71BF">
        <w:rPr>
          <w:lang w:val="en-AU"/>
        </w:rPr>
        <w:t>f</w:t>
      </w:r>
      <w:r w:rsidR="00AC71BF" w:rsidRPr="008403B0">
        <w:rPr>
          <w:lang w:val="en-AU"/>
        </w:rPr>
        <w:t xml:space="preserve">ar </w:t>
      </w:r>
      <w:r w:rsidR="00EE3B0C" w:rsidRPr="008403B0">
        <w:rPr>
          <w:lang w:val="en-AU"/>
        </w:rPr>
        <w:t>from the boundary</w:t>
      </w:r>
    </w:p>
    <w:p w14:paraId="72BA61A3" w14:textId="77777777" w:rsidR="00EE3B0C" w:rsidRPr="008403B0" w:rsidRDefault="00314395" w:rsidP="00EE3B0C">
      <w:pPr>
        <w:pStyle w:val="ACMABodyText"/>
      </w:pPr>
      <w:r w:rsidRPr="008403B0">
        <w:t>This</w:t>
      </w:r>
      <w:r w:rsidR="00EE3B0C" w:rsidRPr="008403B0">
        <w:t xml:space="preserve"> option is</w:t>
      </w:r>
      <w:r w:rsidRPr="008403B0">
        <w:t xml:space="preserve"> applicable</w:t>
      </w:r>
      <w:r w:rsidR="00EE3B0C" w:rsidRPr="008403B0">
        <w:t xml:space="preserve"> where a device is located </w:t>
      </w:r>
      <w:r w:rsidR="000B39DE">
        <w:t>some distance</w:t>
      </w:r>
      <w:r w:rsidR="00EE3B0C" w:rsidRPr="008403B0">
        <w:t xml:space="preserve"> from its licence boundary</w:t>
      </w:r>
      <w:r w:rsidR="000B39DE">
        <w:t>,</w:t>
      </w:r>
      <w:r w:rsidR="00EE3B0C" w:rsidRPr="008403B0">
        <w:t xml:space="preserve"> for example in the centre of a licence area</w:t>
      </w:r>
      <w:r w:rsidR="00AC71BF">
        <w:t>.  This often occurs in</w:t>
      </w:r>
      <w:r w:rsidR="00EE3B0C" w:rsidRPr="008403B0">
        <w:t xml:space="preserve"> metropolitan licence areas. Unacceptable in</w:t>
      </w:r>
      <w:r w:rsidR="00AC71BF">
        <w:t xml:space="preserve"> </w:t>
      </w:r>
      <w:r w:rsidR="00EE3B0C" w:rsidRPr="008403B0">
        <w:t>band interference to area-adjacent licensees would be unlikely in such cases</w:t>
      </w:r>
      <w:r w:rsidR="004235B2">
        <w:t xml:space="preserve">, and an </w:t>
      </w:r>
      <w:r w:rsidR="008151B4">
        <w:t>AP</w:t>
      </w:r>
      <w:r w:rsidR="004235B2">
        <w:t xml:space="preserve"> may</w:t>
      </w:r>
      <w:r w:rsidR="00EE3B0C" w:rsidRPr="008403B0">
        <w:t xml:space="preserve"> be confident in certifying that the device is sufficiently isolated. </w:t>
      </w:r>
    </w:p>
    <w:p w14:paraId="7340B188" w14:textId="77777777" w:rsidR="00EE3B0C" w:rsidRPr="008403B0" w:rsidRDefault="00EE3B0C" w:rsidP="00EE3B0C">
      <w:pPr>
        <w:pStyle w:val="ACMABodyText"/>
      </w:pPr>
    </w:p>
    <w:p w14:paraId="13E7B069" w14:textId="77777777" w:rsidR="00EE3B0C" w:rsidRPr="008403B0" w:rsidRDefault="00EE3B0C" w:rsidP="00EE3B0C">
      <w:pPr>
        <w:pStyle w:val="ACMAHeading4"/>
      </w:pPr>
      <w:r w:rsidRPr="008403B0">
        <w:t>Example - central geographic location (away from boundary)</w:t>
      </w:r>
    </w:p>
    <w:p w14:paraId="3A676551" w14:textId="77777777" w:rsidR="00EE3B0C" w:rsidRPr="008403B0" w:rsidRDefault="008151B4" w:rsidP="00EE3B0C">
      <w:pPr>
        <w:pStyle w:val="ACMABodyText"/>
      </w:pPr>
      <w:r>
        <w:t>In this</w:t>
      </w:r>
      <w:r w:rsidR="00446607">
        <w:t xml:space="preserve"> </w:t>
      </w:r>
      <w:r w:rsidR="004235B2">
        <w:t>scenario</w:t>
      </w:r>
      <w:r>
        <w:t xml:space="preserve"> we assume there is </w:t>
      </w:r>
      <w:r w:rsidR="00EE3B0C" w:rsidRPr="008403B0">
        <w:t xml:space="preserve">a </w:t>
      </w:r>
      <w:r w:rsidR="00446607">
        <w:t xml:space="preserve">transmitter in the </w:t>
      </w:r>
      <w:r w:rsidR="00EE3B0C" w:rsidRPr="008403B0">
        <w:t xml:space="preserve">2.3 GHz </w:t>
      </w:r>
      <w:r w:rsidR="00446607">
        <w:t xml:space="preserve">band (2302-2400 MHz) </w:t>
      </w:r>
      <w:r>
        <w:t xml:space="preserve">which </w:t>
      </w:r>
      <w:r w:rsidR="00446607">
        <w:t xml:space="preserve">is </w:t>
      </w:r>
      <w:r w:rsidR="00EE3B0C" w:rsidRPr="008403B0">
        <w:t xml:space="preserve">located approximately 100 km from the licence area boundary on all sides, operating with a </w:t>
      </w:r>
      <w:r w:rsidR="00640C42" w:rsidRPr="008403B0">
        <w:t>maximum</w:t>
      </w:r>
      <w:r w:rsidR="00EE3B0C" w:rsidRPr="008403B0">
        <w:t xml:space="preserve"> horizontally radiated power of 25 dBm / 30 kHz with an omni</w:t>
      </w:r>
      <w:r w:rsidR="00640C42" w:rsidRPr="008403B0">
        <w:t>-</w:t>
      </w:r>
      <w:r w:rsidR="00EE3B0C" w:rsidRPr="008403B0">
        <w:t>directional antenna.</w:t>
      </w:r>
    </w:p>
    <w:p w14:paraId="2BA69E9B" w14:textId="77777777" w:rsidR="00EE3B0C" w:rsidRPr="008403B0" w:rsidRDefault="00EE3B0C" w:rsidP="00EE3B0C">
      <w:pPr>
        <w:pStyle w:val="ACMABodyText"/>
      </w:pPr>
      <w:r w:rsidRPr="008403B0">
        <w:t>An AP would likely consider the following:</w:t>
      </w:r>
    </w:p>
    <w:p w14:paraId="321F7368" w14:textId="77777777" w:rsidR="00EE3B0C" w:rsidRPr="008403B0" w:rsidRDefault="000A66AA" w:rsidP="00EE3B0C">
      <w:pPr>
        <w:pStyle w:val="ACMABodyText"/>
        <w:numPr>
          <w:ilvl w:val="0"/>
          <w:numId w:val="14"/>
        </w:numPr>
      </w:pPr>
      <w:r>
        <w:t>u</w:t>
      </w:r>
      <w:r w:rsidR="00EE3B0C" w:rsidRPr="008403B0">
        <w:t xml:space="preserve">nder the s145 determination for the 2.3 GHz band, the device does not quite meet the low power exemption of 21 dBm / 30 kHz, and so still requires registration. </w:t>
      </w:r>
    </w:p>
    <w:p w14:paraId="7B9B211D" w14:textId="77777777" w:rsidR="00EE3B0C" w:rsidRPr="008403B0" w:rsidRDefault="000A66AA" w:rsidP="00EE3B0C">
      <w:pPr>
        <w:pStyle w:val="ACMABodyText"/>
        <w:numPr>
          <w:ilvl w:val="0"/>
          <w:numId w:val="14"/>
        </w:numPr>
      </w:pPr>
      <w:r>
        <w:t>t</w:t>
      </w:r>
      <w:r w:rsidR="00EE3B0C" w:rsidRPr="008403B0">
        <w:t>he method that the AP applies in order to satisfy them</w:t>
      </w:r>
      <w:r>
        <w:t>self</w:t>
      </w:r>
      <w:r w:rsidR="00EE3B0C" w:rsidRPr="008403B0">
        <w:t xml:space="preserve"> of the suitability o</w:t>
      </w:r>
      <w:r>
        <w:t>f the guardspace option is a matter to be determined by</w:t>
      </w:r>
      <w:r w:rsidR="00EE3B0C" w:rsidRPr="008403B0">
        <w:t xml:space="preserve"> the AP.  This may be done by simple inspection, or by simplified emission calculations, in lieu of performing a full </w:t>
      </w:r>
      <w:r w:rsidR="001C170F">
        <w:t>d</w:t>
      </w:r>
      <w:r w:rsidR="00255026">
        <w:t xml:space="preserve">evice </w:t>
      </w:r>
      <w:r w:rsidR="001C170F">
        <w:t>b</w:t>
      </w:r>
      <w:r w:rsidR="00255026">
        <w:t xml:space="preserve">oundary </w:t>
      </w:r>
      <w:r w:rsidR="001C170F">
        <w:t>c</w:t>
      </w:r>
      <w:r w:rsidR="00255026">
        <w:t>riterion</w:t>
      </w:r>
      <w:r w:rsidR="00EE3B0C" w:rsidRPr="008403B0">
        <w:t xml:space="preserve"> test. This could include:</w:t>
      </w:r>
    </w:p>
    <w:p w14:paraId="0952488E" w14:textId="77777777" w:rsidR="00EE3B0C" w:rsidRPr="008403B0" w:rsidRDefault="000A66AA" w:rsidP="00EE3B0C">
      <w:pPr>
        <w:pStyle w:val="ACMABodyText"/>
        <w:numPr>
          <w:ilvl w:val="1"/>
          <w:numId w:val="14"/>
        </w:numPr>
      </w:pPr>
      <w:r>
        <w:t>h</w:t>
      </w:r>
      <w:r w:rsidR="00EE3B0C" w:rsidRPr="008403B0">
        <w:t>orizontally radiated power to the</w:t>
      </w:r>
      <w:r w:rsidR="000C16D5">
        <w:t xml:space="preserve"> closest licence area boundary</w:t>
      </w:r>
      <w:r w:rsidR="008151B4">
        <w:t>;</w:t>
      </w:r>
    </w:p>
    <w:p w14:paraId="34B61C2B" w14:textId="77777777" w:rsidR="00EE3B0C" w:rsidRPr="008403B0" w:rsidRDefault="000A66AA" w:rsidP="00EE3B0C">
      <w:pPr>
        <w:pStyle w:val="ACMABodyText"/>
        <w:numPr>
          <w:ilvl w:val="1"/>
          <w:numId w:val="14"/>
        </w:numPr>
      </w:pPr>
      <w:r>
        <w:t>h</w:t>
      </w:r>
      <w:r w:rsidR="00EE3B0C" w:rsidRPr="008403B0">
        <w:t>orizontally radiated power along the flattest path, where the propa</w:t>
      </w:r>
      <w:r w:rsidR="000C16D5">
        <w:t>gation losses may be the lowest</w:t>
      </w:r>
      <w:r w:rsidR="00EE3B0C" w:rsidRPr="008403B0">
        <w:t xml:space="preserve"> (</w:t>
      </w:r>
      <w:r w:rsidR="000C16D5">
        <w:t>e</w:t>
      </w:r>
      <w:r w:rsidR="00472B1A">
        <w:t>.</w:t>
      </w:r>
      <w:r w:rsidR="000C16D5">
        <w:t>g</w:t>
      </w:r>
      <w:r w:rsidR="00472B1A">
        <w:t>.</w:t>
      </w:r>
      <w:r w:rsidR="000C16D5">
        <w:t xml:space="preserve"> for a isotropic transmitter)</w:t>
      </w:r>
      <w:r w:rsidR="008151B4">
        <w:t>; or</w:t>
      </w:r>
    </w:p>
    <w:p w14:paraId="49637A62" w14:textId="77777777" w:rsidR="00EE3B0C" w:rsidRPr="008403B0" w:rsidRDefault="000A66AA" w:rsidP="00EE3B0C">
      <w:pPr>
        <w:pStyle w:val="ACMABodyText"/>
        <w:numPr>
          <w:ilvl w:val="1"/>
          <w:numId w:val="14"/>
        </w:numPr>
      </w:pPr>
      <w:r>
        <w:t>h</w:t>
      </w:r>
      <w:r w:rsidR="00EE3B0C" w:rsidRPr="008403B0">
        <w:t xml:space="preserve">orizontally radiated power along a radial or series of radials with peak radiated power for a sectorised transmitter. </w:t>
      </w:r>
    </w:p>
    <w:p w14:paraId="085AD680" w14:textId="77777777" w:rsidR="00A30FC9" w:rsidRDefault="00EE3B0C" w:rsidP="00A30FC9">
      <w:pPr>
        <w:pStyle w:val="ACMABodyText"/>
      </w:pPr>
      <w:r w:rsidRPr="008403B0">
        <w:t>Any checks or methods used are at the discretion of the AP; the only requirement is that the AP is satisfied th</w:t>
      </w:r>
      <w:r w:rsidR="00C63CD3">
        <w:t xml:space="preserve">at sufficient guardspace is allocated to mitigate potential interference from the transmitter, in accordance with the </w:t>
      </w:r>
      <w:r w:rsidR="00C63CD3" w:rsidRPr="008151B4">
        <w:rPr>
          <w:i/>
        </w:rPr>
        <w:t>Radiocommunications Advisory Guidelines (Registration of Devices under Spectrum Licences without an Interference Impact Certificate) 1998.</w:t>
      </w:r>
      <w:r w:rsidRPr="008403B0">
        <w:br/>
      </w:r>
    </w:p>
    <w:p w14:paraId="1FE39843" w14:textId="77777777" w:rsidR="00A30FC9" w:rsidRDefault="00A30FC9" w:rsidP="00A30FC9">
      <w:pPr>
        <w:pStyle w:val="ACMAHeading3"/>
      </w:pPr>
      <w:r>
        <w:t>5.3.3 Varying deployment constraints</w:t>
      </w:r>
    </w:p>
    <w:p w14:paraId="7954F8CF" w14:textId="77777777" w:rsidR="00A30FC9" w:rsidRDefault="00A30FC9" w:rsidP="00A30FC9">
      <w:pPr>
        <w:pStyle w:val="ACMABodyText"/>
      </w:pPr>
      <w:r>
        <w:t>The guard</w:t>
      </w:r>
      <w:r w:rsidR="00AC71BF">
        <w:t xml:space="preserve"> </w:t>
      </w:r>
      <w:r>
        <w:t xml:space="preserve">space option can also be used to enable registration for devices that do not comply with </w:t>
      </w:r>
      <w:r w:rsidR="008313FE">
        <w:t>the</w:t>
      </w:r>
      <w:r>
        <w:t xml:space="preserve"> deployment constraints specified in the applicable</w:t>
      </w:r>
      <w:r w:rsidR="00AC71BF">
        <w:t>s.145 Determination</w:t>
      </w:r>
      <w:r>
        <w:t>. Deployment constraints may include maximum allowable heights for transmitters operating in specified frequency bands, and maximum allowable antenna beamwidths for transmitters operati</w:t>
      </w:r>
      <w:r w:rsidR="003F7939">
        <w:t>ng</w:t>
      </w:r>
      <w:r>
        <w:t xml:space="preserve"> in specific frequency bands.</w:t>
      </w:r>
    </w:p>
    <w:p w14:paraId="4BDA1F6D" w14:textId="77777777" w:rsidR="00A30FC9" w:rsidRDefault="00A30FC9" w:rsidP="00A30FC9">
      <w:pPr>
        <w:pStyle w:val="ACMABodyText"/>
      </w:pPr>
      <w:r>
        <w:t>Where the operation of a device does not comply with a deployment constraint an AP may still issue an IIC if they are satisfied that sufficient guard</w:t>
      </w:r>
      <w:r w:rsidR="002D45BB">
        <w:t xml:space="preserve"> </w:t>
      </w:r>
      <w:r>
        <w:t>space is allocated to mitigate potential interference from the transmitter. Guard</w:t>
      </w:r>
      <w:r w:rsidR="002D45BB">
        <w:t xml:space="preserve"> </w:t>
      </w:r>
      <w:r>
        <w:t>space may be implemented using eithe</w:t>
      </w:r>
      <w:r w:rsidR="00D950BB">
        <w:t xml:space="preserve">r </w:t>
      </w:r>
      <w:r w:rsidR="003F7939">
        <w:t xml:space="preserve">the </w:t>
      </w:r>
      <w:r>
        <w:t>guard-area or guard-band that has been sourced from within the licensees spectrum licence.</w:t>
      </w:r>
    </w:p>
    <w:p w14:paraId="09F466C0" w14:textId="77777777" w:rsidR="00A30FC9" w:rsidRDefault="00A30FC9" w:rsidP="00A30FC9">
      <w:pPr>
        <w:pStyle w:val="ACMABodyText"/>
      </w:pPr>
      <w:r>
        <w:t xml:space="preserve">Guard-area is where a licensee provides sufficient geographical space between their transmitter and any potentially affected receivers. For example, a licensee may locate their </w:t>
      </w:r>
      <w:r>
        <w:lastRenderedPageBreak/>
        <w:t xml:space="preserve">transmitter well away from their licensed geographical boundary to mitigate interference to receivers in adjacent licensed areas. </w:t>
      </w:r>
    </w:p>
    <w:p w14:paraId="0016988A" w14:textId="77777777" w:rsidR="00A30FC9" w:rsidRDefault="00A30FC9" w:rsidP="00A30FC9">
      <w:pPr>
        <w:pStyle w:val="ACMABodyText"/>
      </w:pPr>
      <w:r>
        <w:t>Guard-band is where a licensee provides sufficient frequency space between their transmitter and any potentially affected receiver. For example, a licensee may use a transmit frequency that is well away from their licensed frequency boundaries. This will provide frequency separation fr</w:t>
      </w:r>
      <w:r w:rsidR="00D131A0">
        <w:t>om any frequency adjacent receivers</w:t>
      </w:r>
      <w:r>
        <w:t>.</w:t>
      </w:r>
    </w:p>
    <w:p w14:paraId="7DE68FDD" w14:textId="77777777" w:rsidR="00A30FC9" w:rsidRPr="00AF598A" w:rsidRDefault="00A30FC9" w:rsidP="00A30FC9">
      <w:pPr>
        <w:pStyle w:val="ACMABodyText"/>
      </w:pPr>
      <w:r>
        <w:t>A combination of guard-area and guard-band may be used to further isolate a transmitter from potentially affected receivers, where necessary.</w:t>
      </w:r>
    </w:p>
    <w:p w14:paraId="112A1829" w14:textId="77777777" w:rsidR="00EE3B0C" w:rsidRPr="008403B0" w:rsidRDefault="009559CF" w:rsidP="00EE3B0C">
      <w:pPr>
        <w:pStyle w:val="ACMAHeading3"/>
        <w:rPr>
          <w:lang w:val="en-AU"/>
        </w:rPr>
      </w:pPr>
      <w:r w:rsidRPr="008403B0">
        <w:rPr>
          <w:lang w:val="en-AU"/>
        </w:rPr>
        <w:t>5.3.</w:t>
      </w:r>
      <w:r w:rsidR="008B1F55">
        <w:rPr>
          <w:lang w:val="en-AU"/>
        </w:rPr>
        <w:t>4</w:t>
      </w:r>
      <w:r w:rsidR="00EE3B0C" w:rsidRPr="008403B0">
        <w:rPr>
          <w:lang w:val="en-AU"/>
        </w:rPr>
        <w:t xml:space="preserve"> Submitting Registration for Guardspace-certified Devices</w:t>
      </w:r>
    </w:p>
    <w:p w14:paraId="16ED9C5D" w14:textId="77777777" w:rsidR="008E1A30" w:rsidRDefault="00EE3B0C" w:rsidP="00302948">
      <w:pPr>
        <w:pStyle w:val="ACMABodyText"/>
      </w:pPr>
      <w:r w:rsidRPr="008403B0">
        <w:t>To indicate to other RRL users that the device has been certified using the guardspace option, the device will be denoted in the RRL with a Y in the guardspace</w:t>
      </w:r>
      <w:r w:rsidRPr="008403B0">
        <w:rPr>
          <w:rStyle w:val="FootnoteReference"/>
        </w:rPr>
        <w:footnoteReference w:id="33"/>
      </w:r>
      <w:r w:rsidRPr="008403B0">
        <w:t xml:space="preserve"> field.</w:t>
      </w:r>
      <w:r w:rsidR="007819A3" w:rsidRPr="007819A3">
        <w:t xml:space="preserve"> </w:t>
      </w:r>
      <w:r w:rsidR="007819A3">
        <w:t xml:space="preserve">Further guidance on submitting registration information to ACMA can be found in section 5.5. </w:t>
      </w:r>
    </w:p>
    <w:p w14:paraId="3494497E" w14:textId="77777777" w:rsidR="00EE3B0C" w:rsidRPr="008403B0" w:rsidRDefault="009559CF" w:rsidP="00EE3B0C">
      <w:pPr>
        <w:pStyle w:val="ACMAHeading3"/>
        <w:rPr>
          <w:lang w:val="en-AU"/>
        </w:rPr>
      </w:pPr>
      <w:r w:rsidRPr="008403B0">
        <w:rPr>
          <w:lang w:val="en-AU"/>
        </w:rPr>
        <w:t>5.3.</w:t>
      </w:r>
      <w:r w:rsidR="008B1F55">
        <w:rPr>
          <w:lang w:val="en-AU"/>
        </w:rPr>
        <w:t>5</w:t>
      </w:r>
      <w:r w:rsidR="00EE3B0C" w:rsidRPr="008403B0">
        <w:rPr>
          <w:lang w:val="en-AU"/>
        </w:rPr>
        <w:t xml:space="preserve"> Additional </w:t>
      </w:r>
      <w:r w:rsidR="002D45BB">
        <w:rPr>
          <w:lang w:val="en-AU"/>
        </w:rPr>
        <w:t>information</w:t>
      </w:r>
    </w:p>
    <w:p w14:paraId="37D438F8" w14:textId="77777777" w:rsidR="00EE3B0C" w:rsidRPr="008403B0" w:rsidRDefault="00EE3B0C" w:rsidP="00EE3B0C">
      <w:pPr>
        <w:pStyle w:val="ACMABodyText"/>
        <w:rPr>
          <w:lang w:eastAsia="ja-JP"/>
        </w:rPr>
      </w:pPr>
      <w:r w:rsidRPr="008403B0">
        <w:rPr>
          <w:lang w:eastAsia="ja-JP"/>
        </w:rPr>
        <w:t xml:space="preserve">Some additional </w:t>
      </w:r>
      <w:r w:rsidR="002D45BB">
        <w:rPr>
          <w:lang w:eastAsia="ja-JP"/>
        </w:rPr>
        <w:t>information</w:t>
      </w:r>
      <w:r w:rsidR="002D45BB" w:rsidRPr="008403B0">
        <w:rPr>
          <w:lang w:eastAsia="ja-JP"/>
        </w:rPr>
        <w:t xml:space="preserve"> </w:t>
      </w:r>
      <w:r w:rsidR="002D45BB">
        <w:rPr>
          <w:lang w:eastAsia="ja-JP"/>
        </w:rPr>
        <w:t xml:space="preserve">regarding the guard space option is </w:t>
      </w:r>
      <w:r w:rsidRPr="008403B0">
        <w:rPr>
          <w:lang w:eastAsia="ja-JP"/>
        </w:rPr>
        <w:t xml:space="preserve">provided in </w:t>
      </w:r>
      <w:r w:rsidR="002D45BB">
        <w:rPr>
          <w:lang w:eastAsia="ja-JP"/>
        </w:rPr>
        <w:t xml:space="preserve">the </w:t>
      </w:r>
      <w:r w:rsidRPr="008403B0">
        <w:rPr>
          <w:lang w:eastAsia="ja-JP"/>
        </w:rPr>
        <w:t>two legislative instruments</w:t>
      </w:r>
      <w:r w:rsidR="002D45BB">
        <w:rPr>
          <w:lang w:eastAsia="ja-JP"/>
        </w:rPr>
        <w:t xml:space="preserve"> listed below</w:t>
      </w:r>
      <w:r w:rsidRPr="008403B0">
        <w:rPr>
          <w:lang w:eastAsia="ja-JP"/>
        </w:rPr>
        <w:t xml:space="preserve">: </w:t>
      </w:r>
    </w:p>
    <w:p w14:paraId="639A65E5" w14:textId="77777777" w:rsidR="00EE3B0C" w:rsidRPr="008403B0" w:rsidRDefault="00EE3B0C" w:rsidP="00EE3B0C">
      <w:pPr>
        <w:pStyle w:val="ACMABodyText"/>
        <w:numPr>
          <w:ilvl w:val="0"/>
          <w:numId w:val="13"/>
        </w:numPr>
        <w:rPr>
          <w:lang w:eastAsia="ja-JP"/>
        </w:rPr>
      </w:pPr>
      <w:r w:rsidRPr="008403B0">
        <w:rPr>
          <w:i/>
          <w:lang w:eastAsia="ja-JP"/>
        </w:rPr>
        <w:t>Radiocommunications (Section 145(3) Certificates) Determination</w:t>
      </w:r>
      <w:r w:rsidRPr="008403B0">
        <w:rPr>
          <w:rStyle w:val="FootnoteReference"/>
          <w:i/>
          <w:lang w:eastAsia="ja-JP"/>
        </w:rPr>
        <w:footnoteReference w:id="34"/>
      </w:r>
      <w:r w:rsidRPr="008403B0">
        <w:rPr>
          <w:lang w:eastAsia="ja-JP"/>
        </w:rPr>
        <w:t xml:space="preserve">, made under Section 266A. This instrument outlines the arrangements by which an </w:t>
      </w:r>
      <w:r w:rsidR="003F7939">
        <w:rPr>
          <w:lang w:eastAsia="ja-JP"/>
        </w:rPr>
        <w:t>AP</w:t>
      </w:r>
      <w:r w:rsidRPr="008403B0">
        <w:rPr>
          <w:lang w:eastAsia="ja-JP"/>
        </w:rPr>
        <w:t xml:space="preserve"> should issue </w:t>
      </w:r>
      <w:r w:rsidR="00BC0721">
        <w:rPr>
          <w:lang w:eastAsia="ja-JP"/>
        </w:rPr>
        <w:t xml:space="preserve">an </w:t>
      </w:r>
      <w:r w:rsidR="00865C42">
        <w:rPr>
          <w:lang w:eastAsia="ja-JP"/>
        </w:rPr>
        <w:t xml:space="preserve">IIC </w:t>
      </w:r>
      <w:r w:rsidRPr="008403B0">
        <w:rPr>
          <w:lang w:eastAsia="ja-JP"/>
        </w:rPr>
        <w:t>for the purposes of device registration. The exact wording of the instrument in relation to internal guardspace is as follows:</w:t>
      </w:r>
    </w:p>
    <w:p w14:paraId="3544004C" w14:textId="77777777" w:rsidR="00EE3B0C" w:rsidRPr="008403B0" w:rsidRDefault="00EE3B0C" w:rsidP="00EE3B0C">
      <w:pPr>
        <w:pStyle w:val="ACMABodyText"/>
        <w:ind w:left="1080"/>
        <w:rPr>
          <w:lang w:eastAsia="ja-JP"/>
        </w:rPr>
      </w:pPr>
      <w:r w:rsidRPr="008403B0">
        <w:rPr>
          <w:lang w:eastAsia="ja-JP"/>
        </w:rPr>
        <w:t xml:space="preserve">‘the accredited person is satisfied that sufficient internal guardspace has been allocated to mitigate potential interference from the transmitter, in accordance with the </w:t>
      </w:r>
      <w:r w:rsidRPr="008403B0">
        <w:rPr>
          <w:i/>
          <w:lang w:eastAsia="ja-JP"/>
        </w:rPr>
        <w:t>Radiocommunications Advisory Guidelines (Registration of Devices under Spectrum Licences without an Interference Impact Certificate) 1998</w:t>
      </w:r>
      <w:r w:rsidRPr="008403B0">
        <w:rPr>
          <w:rStyle w:val="FootnoteReference"/>
          <w:i/>
          <w:lang w:eastAsia="ja-JP"/>
        </w:rPr>
        <w:footnoteReference w:id="35"/>
      </w:r>
      <w:r w:rsidRPr="008403B0">
        <w:rPr>
          <w:lang w:eastAsia="ja-JP"/>
        </w:rPr>
        <w:t>’.</w:t>
      </w:r>
    </w:p>
    <w:p w14:paraId="0CCC31FD" w14:textId="77777777" w:rsidR="00EE3B0C" w:rsidRPr="008403B0" w:rsidRDefault="00EE3B0C" w:rsidP="00EE3B0C">
      <w:pPr>
        <w:pStyle w:val="ACMABodyText"/>
        <w:numPr>
          <w:ilvl w:val="0"/>
          <w:numId w:val="13"/>
        </w:numPr>
      </w:pPr>
      <w:r w:rsidRPr="008403B0">
        <w:rPr>
          <w:i/>
          <w:lang w:eastAsia="ja-JP"/>
        </w:rPr>
        <w:t>Radiocommunications Advisory Guidelines (Registration of Devices under Spectrum Licences without an Interference Impact Certificate) 1998</w:t>
      </w:r>
      <w:r w:rsidRPr="008403B0">
        <w:rPr>
          <w:rStyle w:val="FootnoteReference"/>
          <w:i/>
          <w:lang w:eastAsia="ja-JP"/>
        </w:rPr>
        <w:footnoteReference w:id="36"/>
      </w:r>
      <w:r w:rsidRPr="008403B0">
        <w:rPr>
          <w:lang w:eastAsia="ja-JP"/>
        </w:rPr>
        <w:t xml:space="preserve"> made under Section 262 of the Act. This advisory guideline can be used by licensees in all spectrum</w:t>
      </w:r>
      <w:r w:rsidR="002D45BB">
        <w:rPr>
          <w:lang w:eastAsia="ja-JP"/>
        </w:rPr>
        <w:t xml:space="preserve"> </w:t>
      </w:r>
      <w:r w:rsidRPr="008403B0">
        <w:rPr>
          <w:lang w:eastAsia="ja-JP"/>
        </w:rPr>
        <w:t>licensed bands and provides further advice relating to guard</w:t>
      </w:r>
      <w:r w:rsidR="002D45BB">
        <w:rPr>
          <w:lang w:eastAsia="ja-JP"/>
        </w:rPr>
        <w:t xml:space="preserve"> </w:t>
      </w:r>
      <w:r w:rsidRPr="008403B0">
        <w:rPr>
          <w:lang w:eastAsia="ja-JP"/>
        </w:rPr>
        <w:t>space.</w:t>
      </w:r>
    </w:p>
    <w:p w14:paraId="10A66A3D" w14:textId="77777777" w:rsidR="00EE3B0C" w:rsidRPr="008403B0" w:rsidRDefault="00EE3B0C" w:rsidP="00EE3B0C">
      <w:pPr>
        <w:pStyle w:val="ACMABodyText"/>
      </w:pPr>
      <w:r w:rsidRPr="008403B0">
        <w:t>The information presented here should be considered alongside the relevant instrument when determining the approach to use in applying the</w:t>
      </w:r>
      <w:r w:rsidR="00A156B3">
        <w:t xml:space="preserve"> guard</w:t>
      </w:r>
      <w:r w:rsidR="002D45BB">
        <w:t xml:space="preserve"> </w:t>
      </w:r>
      <w:r w:rsidR="00A156B3">
        <w:t>space</w:t>
      </w:r>
      <w:r w:rsidRPr="008403B0">
        <w:t xml:space="preserve"> certification option.</w:t>
      </w:r>
    </w:p>
    <w:p w14:paraId="5B4669E5" w14:textId="77777777" w:rsidR="00EE3B0C" w:rsidRPr="008403B0" w:rsidRDefault="00EE3B0C" w:rsidP="00EE3B0C">
      <w:pPr>
        <w:pStyle w:val="ACMABodyText"/>
      </w:pPr>
    </w:p>
    <w:p w14:paraId="375957D3" w14:textId="77777777" w:rsidR="00EE3B0C" w:rsidRPr="008403B0" w:rsidRDefault="00EE3B0C" w:rsidP="00EE3B0C">
      <w:pPr>
        <w:pStyle w:val="ACMAHeading1"/>
        <w:rPr>
          <w:lang w:val="en-AU"/>
        </w:rPr>
      </w:pPr>
      <w:bookmarkStart w:id="129" w:name="_Toc207159094"/>
      <w:bookmarkStart w:id="130" w:name="_Toc208041189"/>
      <w:bookmarkStart w:id="131" w:name="_Toc208210905"/>
      <w:bookmarkStart w:id="132" w:name="_Toc208212159"/>
      <w:bookmarkStart w:id="133" w:name="_Toc209505800"/>
      <w:bookmarkStart w:id="134" w:name="_Toc210458965"/>
      <w:bookmarkStart w:id="135" w:name="_Toc211919321"/>
      <w:r w:rsidRPr="008403B0">
        <w:rPr>
          <w:lang w:val="en-AU"/>
        </w:rPr>
        <w:t>5.4 Spectrum Sharing Agreement Option</w:t>
      </w:r>
      <w:bookmarkEnd w:id="129"/>
      <w:bookmarkEnd w:id="130"/>
      <w:bookmarkEnd w:id="131"/>
      <w:bookmarkEnd w:id="132"/>
      <w:bookmarkEnd w:id="133"/>
      <w:bookmarkEnd w:id="134"/>
      <w:bookmarkEnd w:id="135"/>
    </w:p>
    <w:p w14:paraId="798B0720" w14:textId="77777777" w:rsidR="00EE3B0C" w:rsidRPr="008403B0" w:rsidRDefault="00EE3B0C" w:rsidP="00EE3B0C">
      <w:pPr>
        <w:pStyle w:val="ACMAHeading3"/>
        <w:rPr>
          <w:lang w:val="en-AU"/>
        </w:rPr>
      </w:pPr>
      <w:r w:rsidRPr="008403B0">
        <w:rPr>
          <w:lang w:val="en-AU"/>
        </w:rPr>
        <w:t>5.4.1 Overview</w:t>
      </w:r>
    </w:p>
    <w:p w14:paraId="659D4FC8" w14:textId="77777777" w:rsidR="00EE3B0C" w:rsidRPr="008403B0" w:rsidRDefault="009B0EEB" w:rsidP="00EE3B0C">
      <w:pPr>
        <w:pStyle w:val="ACMABodyText"/>
      </w:pPr>
      <w:r w:rsidRPr="008403B0">
        <w:t>Another</w:t>
      </w:r>
      <w:r w:rsidR="00EE3B0C" w:rsidRPr="008403B0">
        <w:t xml:space="preserve"> option available to licensees </w:t>
      </w:r>
      <w:r w:rsidR="00865C42">
        <w:t xml:space="preserve">is </w:t>
      </w:r>
      <w:r w:rsidR="00EE3B0C" w:rsidRPr="008403B0">
        <w:t xml:space="preserve">for device registration </w:t>
      </w:r>
      <w:r w:rsidR="00865C42">
        <w:t>in situations</w:t>
      </w:r>
      <w:r w:rsidR="00865C42" w:rsidRPr="008403B0">
        <w:t xml:space="preserve"> </w:t>
      </w:r>
      <w:r w:rsidR="00EE3B0C" w:rsidRPr="008403B0">
        <w:t>whe</w:t>
      </w:r>
      <w:r w:rsidR="00865C42">
        <w:t>re</w:t>
      </w:r>
      <w:r w:rsidR="00EE3B0C" w:rsidRPr="008403B0">
        <w:t xml:space="preserve"> a device does not pass the </w:t>
      </w:r>
      <w:r w:rsidR="001C170F">
        <w:t>d</w:t>
      </w:r>
      <w:r w:rsidR="00255026">
        <w:t xml:space="preserve">evice </w:t>
      </w:r>
      <w:r w:rsidR="001C170F">
        <w:t>b</w:t>
      </w:r>
      <w:r w:rsidR="00255026">
        <w:t xml:space="preserve">oundary </w:t>
      </w:r>
      <w:r w:rsidR="001C170F">
        <w:t>c</w:t>
      </w:r>
      <w:r w:rsidR="00255026">
        <w:t>riterion</w:t>
      </w:r>
      <w:r w:rsidR="00EE3B0C" w:rsidRPr="008403B0">
        <w:t xml:space="preserve"> due to emissions spilling over into adjacent spectrum space. If a spectrum licensee obtains agreement</w:t>
      </w:r>
      <w:r w:rsidR="002B4A91">
        <w:t>s</w:t>
      </w:r>
      <w:r w:rsidR="00EE3B0C" w:rsidRPr="008403B0">
        <w:t xml:space="preserve"> with all band- or area-adjacent licensees affected by emissions, ACMA will accept the device registration.  The exact wording of the s266A instrument that permits spectrum sharing agreements is that a device can be issued an IIC if:</w:t>
      </w:r>
    </w:p>
    <w:p w14:paraId="5F0AA0EB" w14:textId="77777777" w:rsidR="00EE3B0C" w:rsidRPr="008403B0" w:rsidRDefault="00EE3B0C" w:rsidP="00EE3B0C">
      <w:pPr>
        <w:pStyle w:val="ACMAQuote"/>
      </w:pPr>
      <w:r w:rsidRPr="008403B0">
        <w:t>‘the accredited person is satisfied that consent in writing to interference from the transmitter has been given by all licensees who in the opinion of the accredited person may be affected by the interference.’</w:t>
      </w:r>
      <w:r w:rsidR="00EF778A" w:rsidRPr="00EF778A">
        <w:rPr>
          <w:rStyle w:val="FootnoteReference"/>
        </w:rPr>
        <w:t xml:space="preserve"> </w:t>
      </w:r>
      <w:r w:rsidR="00EF778A" w:rsidRPr="008403B0">
        <w:rPr>
          <w:rStyle w:val="FootnoteReference"/>
        </w:rPr>
        <w:footnoteReference w:id="37"/>
      </w:r>
    </w:p>
    <w:p w14:paraId="35CC3B7A" w14:textId="77777777" w:rsidR="00EE3B0C" w:rsidRPr="008403B0" w:rsidRDefault="00EE3B0C" w:rsidP="00EE3B0C">
      <w:pPr>
        <w:pStyle w:val="ACMAQuote"/>
      </w:pPr>
    </w:p>
    <w:p w14:paraId="77128491" w14:textId="77777777" w:rsidR="00EE3B0C" w:rsidRPr="008403B0" w:rsidRDefault="00EE3B0C" w:rsidP="00EE3B0C">
      <w:pPr>
        <w:pStyle w:val="ACMABodyText"/>
        <w:rPr>
          <w:lang w:eastAsia="ja-JP"/>
        </w:rPr>
      </w:pPr>
      <w:r w:rsidRPr="008403B0">
        <w:t xml:space="preserve">There is no </w:t>
      </w:r>
      <w:r w:rsidR="003F7939">
        <w:t>set</w:t>
      </w:r>
      <w:r w:rsidR="003F7939" w:rsidRPr="008403B0">
        <w:t xml:space="preserve"> </w:t>
      </w:r>
      <w:r w:rsidRPr="008403B0">
        <w:t xml:space="preserve">format for written consent to be given between parties. The device boundary criteria in some technical frameworks have included a scaling parameter S for the specific purpose of making spectrum sharing agreements. The </w:t>
      </w:r>
      <w:r w:rsidRPr="008403B0">
        <w:rPr>
          <w:i/>
          <w:lang w:eastAsia="ja-JP"/>
        </w:rPr>
        <w:t xml:space="preserve">Radiocommunications Advisory Guidelines (Registration of Devices under Spectrum Licences without an Interference Impact Certificate) 1998 </w:t>
      </w:r>
      <w:r w:rsidRPr="008403B0">
        <w:rPr>
          <w:lang w:eastAsia="ja-JP"/>
        </w:rPr>
        <w:t xml:space="preserve">states that the first licensee may perform a </w:t>
      </w:r>
      <w:r w:rsidR="001C170F">
        <w:rPr>
          <w:lang w:eastAsia="ja-JP"/>
        </w:rPr>
        <w:t>d</w:t>
      </w:r>
      <w:r w:rsidR="00255026">
        <w:rPr>
          <w:lang w:eastAsia="ja-JP"/>
        </w:rPr>
        <w:t xml:space="preserve">evice </w:t>
      </w:r>
      <w:r w:rsidR="001C170F">
        <w:rPr>
          <w:lang w:eastAsia="ja-JP"/>
        </w:rPr>
        <w:t>b</w:t>
      </w:r>
      <w:r w:rsidR="00255026">
        <w:rPr>
          <w:lang w:eastAsia="ja-JP"/>
        </w:rPr>
        <w:t xml:space="preserve">oundary </w:t>
      </w:r>
      <w:r w:rsidR="001C170F">
        <w:rPr>
          <w:lang w:eastAsia="ja-JP"/>
        </w:rPr>
        <w:t>c</w:t>
      </w:r>
      <w:r w:rsidR="00255026">
        <w:rPr>
          <w:lang w:eastAsia="ja-JP"/>
        </w:rPr>
        <w:t>riterion</w:t>
      </w:r>
      <w:r w:rsidRPr="008403B0">
        <w:rPr>
          <w:lang w:eastAsia="ja-JP"/>
        </w:rPr>
        <w:t xml:space="preserve"> calculation with a varied S parameter until the device</w:t>
      </w:r>
      <w:r w:rsidR="0037081C">
        <w:rPr>
          <w:lang w:eastAsia="ja-JP"/>
        </w:rPr>
        <w:t xml:space="preserve"> boundary falls entirely within </w:t>
      </w:r>
      <w:r w:rsidR="000722FE">
        <w:rPr>
          <w:lang w:eastAsia="ja-JP"/>
        </w:rPr>
        <w:t>it’s</w:t>
      </w:r>
      <w:r w:rsidR="0037081C">
        <w:rPr>
          <w:lang w:eastAsia="ja-JP"/>
        </w:rPr>
        <w:t xml:space="preserve"> licensed geographical area.</w:t>
      </w:r>
      <w:r w:rsidRPr="008403B0">
        <w:rPr>
          <w:lang w:eastAsia="ja-JP"/>
        </w:rPr>
        <w:t xml:space="preserve"> This single value for S is then accepted under agreement between area-adjacent licensees and establishes a level of certainty about emissions. Different scaling parameters could be used with different licensees as required.</w:t>
      </w:r>
    </w:p>
    <w:p w14:paraId="1C74B94C" w14:textId="77777777" w:rsidR="00A6713D" w:rsidRPr="008403B0" w:rsidRDefault="00A6713D" w:rsidP="00EE3B0C">
      <w:pPr>
        <w:pStyle w:val="ACMABodyText"/>
        <w:rPr>
          <w:lang w:eastAsia="ja-JP"/>
        </w:rPr>
      </w:pPr>
    </w:p>
    <w:p w14:paraId="44F54D95" w14:textId="77777777" w:rsidR="00EE3B0C" w:rsidRPr="008403B0" w:rsidRDefault="00EE3B0C" w:rsidP="00EE3B0C">
      <w:pPr>
        <w:pStyle w:val="ACMAHeading4"/>
        <w:pBdr>
          <w:top w:val="single" w:sz="4" w:space="1" w:color="auto"/>
          <w:left w:val="single" w:sz="4" w:space="4" w:color="auto"/>
          <w:bottom w:val="single" w:sz="4" w:space="1" w:color="auto"/>
          <w:right w:val="single" w:sz="4" w:space="4" w:color="auto"/>
        </w:pBdr>
      </w:pPr>
      <w:r w:rsidRPr="008403B0">
        <w:t>Difference between spectrum sharing agreements and core condition agreements</w:t>
      </w:r>
    </w:p>
    <w:p w14:paraId="11AE3715" w14:textId="77777777" w:rsidR="00EF778A" w:rsidRDefault="00EF76B1" w:rsidP="00EE3B0C">
      <w:pPr>
        <w:pStyle w:val="ACMABodyText"/>
        <w:pBdr>
          <w:top w:val="single" w:sz="4" w:space="1" w:color="auto"/>
          <w:left w:val="single" w:sz="4" w:space="4" w:color="auto"/>
          <w:bottom w:val="single" w:sz="4" w:space="1" w:color="auto"/>
          <w:right w:val="single" w:sz="4" w:space="4" w:color="auto"/>
        </w:pBdr>
      </w:pPr>
      <w:r>
        <w:t>Note -</w:t>
      </w:r>
      <w:r w:rsidR="00EE3B0C" w:rsidRPr="008403B0">
        <w:t xml:space="preserve"> </w:t>
      </w:r>
      <w:r>
        <w:t>there is a clear</w:t>
      </w:r>
      <w:r w:rsidR="00EE3B0C" w:rsidRPr="008403B0">
        <w:t xml:space="preserve"> difference between spectrum sharing agreements and core condition agreements.  Spectrum sharing agreements relate to device certification and registration, and are device-specific. </w:t>
      </w:r>
    </w:p>
    <w:p w14:paraId="6383CDF5" w14:textId="77777777" w:rsidR="00EE3B0C" w:rsidRPr="008403B0" w:rsidRDefault="00EE3B0C" w:rsidP="00EE3B0C">
      <w:pPr>
        <w:pStyle w:val="ACMABodyText"/>
        <w:pBdr>
          <w:top w:val="single" w:sz="4" w:space="1" w:color="auto"/>
          <w:left w:val="single" w:sz="4" w:space="4" w:color="auto"/>
          <w:bottom w:val="single" w:sz="4" w:space="1" w:color="auto"/>
          <w:right w:val="single" w:sz="4" w:space="4" w:color="auto"/>
        </w:pBdr>
      </w:pPr>
      <w:r w:rsidRPr="008403B0">
        <w:t>Core condition agreements</w:t>
      </w:r>
      <w:r w:rsidR="00EF76B1">
        <w:t>,</w:t>
      </w:r>
      <w:r w:rsidRPr="008403B0">
        <w:t xml:space="preserve"> in contrast</w:t>
      </w:r>
      <w:r w:rsidR="00EF76B1">
        <w:t>,</w:t>
      </w:r>
      <w:r w:rsidRPr="008403B0">
        <w:t xml:space="preserve"> are licence-specific and in general relate to arrangements struck between spectrum licensees and legacy apparatus licensees to facilitate continued operation of legacy apparatus-licensed devices, often where emissions of the apparatus-licensed devices overlap two spectrum licensed areas. For more information see the ACMA website</w:t>
      </w:r>
      <w:r w:rsidRPr="008403B0">
        <w:rPr>
          <w:rStyle w:val="FootnoteReference"/>
        </w:rPr>
        <w:footnoteReference w:id="38"/>
      </w:r>
      <w:r w:rsidRPr="008403B0">
        <w:t>.</w:t>
      </w:r>
    </w:p>
    <w:p w14:paraId="52812C16" w14:textId="77777777" w:rsidR="00EE3B0C" w:rsidRPr="008403B0" w:rsidRDefault="00EE3B0C" w:rsidP="00EE3B0C">
      <w:pPr>
        <w:pStyle w:val="ACMAHeading3"/>
        <w:rPr>
          <w:lang w:val="en-AU"/>
        </w:rPr>
      </w:pPr>
    </w:p>
    <w:p w14:paraId="40851A0A" w14:textId="77777777" w:rsidR="00EE3B0C" w:rsidRPr="008403B0" w:rsidRDefault="00EE3B0C" w:rsidP="00EE3B0C">
      <w:pPr>
        <w:pStyle w:val="ACMAHeading3"/>
        <w:rPr>
          <w:lang w:val="en-AU"/>
        </w:rPr>
      </w:pPr>
      <w:r w:rsidRPr="008403B0">
        <w:rPr>
          <w:lang w:val="en-AU"/>
        </w:rPr>
        <w:t xml:space="preserve">5.4.2 Additional Guidance </w:t>
      </w:r>
    </w:p>
    <w:p w14:paraId="4D44C780" w14:textId="77777777" w:rsidR="00EE3B0C" w:rsidRPr="008403B0" w:rsidRDefault="00EE3B0C" w:rsidP="00EE3B0C">
      <w:pPr>
        <w:pStyle w:val="ACMABodyText"/>
      </w:pPr>
      <w:r w:rsidRPr="008403B0">
        <w:t xml:space="preserve">As an alternative to the scaling parameter, licensees may choose to negotiate spectrum sharing agreements about emissions using different path-loss models to that used in the s145 determination. Depending on the method used, the agreement may then be stated in some </w:t>
      </w:r>
      <w:r w:rsidRPr="008403B0">
        <w:lastRenderedPageBreak/>
        <w:t>other terms (i</w:t>
      </w:r>
      <w:r w:rsidR="007819A3">
        <w:t>.</w:t>
      </w:r>
      <w:r w:rsidRPr="008403B0">
        <w:t>e</w:t>
      </w:r>
      <w:r w:rsidR="007819A3">
        <w:t>.</w:t>
      </w:r>
      <w:r w:rsidRPr="008403B0">
        <w:t xml:space="preserve"> not an S parameter), such as a reduced horizontally radiated power for which licensees are confident that unacceptable levels of interference will not be caused. </w:t>
      </w:r>
    </w:p>
    <w:p w14:paraId="62A6597B" w14:textId="77777777" w:rsidR="00EE3B0C" w:rsidRPr="008403B0" w:rsidRDefault="00EE3B0C" w:rsidP="00EE3B0C">
      <w:pPr>
        <w:pStyle w:val="ACMABodyText"/>
      </w:pPr>
      <w:r w:rsidRPr="008403B0">
        <w:t xml:space="preserve">Spectrum licensees should also note that in the event the affected party is an apparatus licensee, or </w:t>
      </w:r>
      <w:r w:rsidR="007819A3">
        <w:t>the emission</w:t>
      </w:r>
      <w:r w:rsidR="00DF6CAA">
        <w:t>s</w:t>
      </w:r>
      <w:r w:rsidR="007819A3">
        <w:t xml:space="preserve"> affect</w:t>
      </w:r>
      <w:r w:rsidRPr="008403B0">
        <w:t xml:space="preserve"> unlicensed spectrum space, the licensee should make a spectrum sharing agreement with ACMA. </w:t>
      </w:r>
    </w:p>
    <w:p w14:paraId="22C3B7AD" w14:textId="77777777" w:rsidR="00EE3B0C" w:rsidRPr="008403B0" w:rsidRDefault="00EE3B0C" w:rsidP="00EE3B0C">
      <w:pPr>
        <w:pStyle w:val="ACMABodyText"/>
      </w:pPr>
      <w:r w:rsidRPr="008403B0">
        <w:t>Further information can be found in the following documents:</w:t>
      </w:r>
    </w:p>
    <w:p w14:paraId="496A2237" w14:textId="77777777" w:rsidR="00EE3B0C" w:rsidRPr="008403B0" w:rsidRDefault="00EE3B0C" w:rsidP="00EE3B0C">
      <w:pPr>
        <w:pStyle w:val="ACMABodyText"/>
        <w:numPr>
          <w:ilvl w:val="0"/>
          <w:numId w:val="20"/>
        </w:numPr>
      </w:pPr>
      <w:r w:rsidRPr="008403B0">
        <w:rPr>
          <w:i/>
          <w:lang w:eastAsia="ja-JP"/>
        </w:rPr>
        <w:t>Radiocommunications (Section 145(3) Certificates) Determination</w:t>
      </w:r>
      <w:r w:rsidRPr="008403B0">
        <w:t>; and</w:t>
      </w:r>
    </w:p>
    <w:p w14:paraId="07AF84EE" w14:textId="77777777" w:rsidR="00EE3B0C" w:rsidRPr="008403B0" w:rsidRDefault="00EE3B0C" w:rsidP="00EE3B0C">
      <w:pPr>
        <w:pStyle w:val="ACMABodyText"/>
        <w:numPr>
          <w:ilvl w:val="0"/>
          <w:numId w:val="20"/>
        </w:numPr>
      </w:pPr>
      <w:r w:rsidRPr="008403B0">
        <w:rPr>
          <w:i/>
          <w:lang w:eastAsia="ja-JP"/>
        </w:rPr>
        <w:t>Radiocommunications Advisory Guidelines (Registration of Devices under Spectrum Licences without an Interference Impact Certificate) 1998.</w:t>
      </w:r>
    </w:p>
    <w:p w14:paraId="738B55FB" w14:textId="77777777" w:rsidR="00DB3239" w:rsidRDefault="00DB3239" w:rsidP="00EE3B0C">
      <w:pPr>
        <w:pStyle w:val="ACMAHeading3"/>
        <w:rPr>
          <w:lang w:val="en-AU"/>
        </w:rPr>
      </w:pPr>
    </w:p>
    <w:p w14:paraId="436E6EE0" w14:textId="77777777" w:rsidR="00EE3B0C" w:rsidRPr="008403B0" w:rsidRDefault="00EE3B0C" w:rsidP="00EE3B0C">
      <w:pPr>
        <w:pStyle w:val="ACMAHeading3"/>
        <w:rPr>
          <w:lang w:val="en-AU"/>
        </w:rPr>
      </w:pPr>
      <w:r w:rsidRPr="008403B0">
        <w:rPr>
          <w:lang w:val="en-AU"/>
        </w:rPr>
        <w:t>5.4.3 Example – Certification using Spectrum Sharing Agreement</w:t>
      </w:r>
    </w:p>
    <w:p w14:paraId="7EA06867" w14:textId="77777777" w:rsidR="00EE3B0C" w:rsidRPr="008403B0" w:rsidRDefault="00EE3B0C" w:rsidP="00EE3B0C">
      <w:pPr>
        <w:pStyle w:val="ACMABodyText"/>
        <w:rPr>
          <w:lang w:eastAsia="ja-JP"/>
        </w:rPr>
      </w:pPr>
      <w:r w:rsidRPr="008403B0">
        <w:rPr>
          <w:lang w:eastAsia="ja-JP"/>
        </w:rPr>
        <w:t>A spectrum sharing agreement may be sought by a licensee where their device is located near a licence area boundary, and will not meet the device boundary criterion, resulting in some emissions spilling over into an adjacent licensee’s spectrum space. An example of this is shown in figure 5.6.</w:t>
      </w:r>
      <w:r w:rsidRPr="008403B0">
        <w:rPr>
          <w:lang w:eastAsia="ja-JP"/>
        </w:rPr>
        <w:br/>
      </w:r>
    </w:p>
    <w:p w14:paraId="6AD2403C" w14:textId="77777777" w:rsidR="00EE3B0C" w:rsidRPr="008403B0" w:rsidRDefault="00EE3B0C" w:rsidP="00EE3B0C">
      <w:pPr>
        <w:pStyle w:val="ACMATableCaption"/>
      </w:pPr>
      <w:r w:rsidRPr="008403B0">
        <w:t>Figure 5.6 (a)</w:t>
      </w:r>
      <w:r w:rsidR="00D4527B">
        <w:t xml:space="preserve"> shows an</w:t>
      </w:r>
      <w:r w:rsidRPr="008403B0">
        <w:t xml:space="preserve"> 1800 MHz transmitter (indicated by the yellow marker) located near a licence area boundary (indicated in red). 5.6 (b) shows the radiated power patter</w:t>
      </w:r>
      <w:r w:rsidR="00EF76B1">
        <w:t>n</w:t>
      </w:r>
      <w:r w:rsidR="00A94990">
        <w:t xml:space="preserve"> (designated by the coloured shapes)</w:t>
      </w:r>
      <w:r w:rsidRPr="008403B0">
        <w:t xml:space="preserve"> </w:t>
      </w:r>
      <w:r w:rsidR="00781052">
        <w:t>from</w:t>
      </w:r>
      <w:r w:rsidR="00D4527B">
        <w:t xml:space="preserve"> the same</w:t>
      </w:r>
      <w:r w:rsidRPr="008403B0">
        <w:t xml:space="preserve"> transmitter</w:t>
      </w:r>
      <w:r w:rsidR="00D4527B">
        <w:t xml:space="preserve">. As some emissions are spilling over the geographical licence boundary a spectrum sharing agreement may need </w:t>
      </w:r>
      <w:r w:rsidR="00471552">
        <w:t>to be created with the affected licensee</w:t>
      </w:r>
      <w:r w:rsidRPr="008403B0">
        <w:t>.</w:t>
      </w:r>
    </w:p>
    <w:p w14:paraId="1EF731B7" w14:textId="5CB18363" w:rsidR="00EE3B0C" w:rsidRPr="008403B0" w:rsidRDefault="00CA0581" w:rsidP="00EE3B0C">
      <w:pPr>
        <w:pStyle w:val="ACMABodyText"/>
        <w:jc w:val="center"/>
      </w:pPr>
      <w:r w:rsidRPr="00957E79">
        <w:rPr>
          <w:noProof/>
        </w:rPr>
        <w:drawing>
          <wp:inline distT="0" distB="0" distL="0" distR="0" wp14:anchorId="5D97CE6E" wp14:editId="2B07937A">
            <wp:extent cx="2552700" cy="2247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552700" cy="2247900"/>
                    </a:xfrm>
                    <a:prstGeom prst="rect">
                      <a:avLst/>
                    </a:prstGeom>
                    <a:noFill/>
                    <a:ln>
                      <a:noFill/>
                    </a:ln>
                  </pic:spPr>
                </pic:pic>
              </a:graphicData>
            </a:graphic>
          </wp:inline>
        </w:drawing>
      </w:r>
      <w:r w:rsidRPr="008403B0">
        <w:rPr>
          <w:noProof/>
        </w:rPr>
        <w:drawing>
          <wp:inline distT="0" distB="0" distL="0" distR="0" wp14:anchorId="23D74654" wp14:editId="28675E71">
            <wp:extent cx="2390775" cy="2247900"/>
            <wp:effectExtent l="0" t="0" r="0" b="0"/>
            <wp:docPr id="9" name="Picture 9" descr="ooa_exampl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oa_example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p>
    <w:p w14:paraId="0C3AECF6" w14:textId="77777777" w:rsidR="00EE3B0C" w:rsidRPr="008403B0" w:rsidRDefault="00EE3B0C" w:rsidP="00EE3B0C">
      <w:pPr>
        <w:pStyle w:val="ACMABodyText"/>
        <w:rPr>
          <w:lang w:eastAsia="ja-JP"/>
        </w:rPr>
      </w:pPr>
    </w:p>
    <w:p w14:paraId="4BA144AD" w14:textId="77777777" w:rsidR="00EE3B0C" w:rsidRPr="008403B0" w:rsidRDefault="00EE3B0C" w:rsidP="00EE3B0C">
      <w:pPr>
        <w:pStyle w:val="ACMABodyText"/>
        <w:rPr>
          <w:lang w:eastAsia="ja-JP"/>
        </w:rPr>
      </w:pPr>
      <w:r w:rsidRPr="008403B0">
        <w:rPr>
          <w:lang w:eastAsia="ja-JP"/>
        </w:rPr>
        <w:t xml:space="preserve">In a scenario where a spectrum sharing agreement is required, the licensee should begin by consulting the RRL to identify </w:t>
      </w:r>
      <w:r w:rsidR="00EF778A">
        <w:rPr>
          <w:lang w:eastAsia="ja-JP"/>
        </w:rPr>
        <w:t>devices</w:t>
      </w:r>
      <w:r w:rsidR="00EF778A" w:rsidRPr="008403B0">
        <w:rPr>
          <w:lang w:eastAsia="ja-JP"/>
        </w:rPr>
        <w:t xml:space="preserve"> </w:t>
      </w:r>
      <w:r w:rsidRPr="008403B0">
        <w:rPr>
          <w:lang w:eastAsia="ja-JP"/>
        </w:rPr>
        <w:t>which may be affected and collect licensee details. In the example depicted in Figure 5.6, t</w:t>
      </w:r>
      <w:r w:rsidRPr="008403B0">
        <w:t>he licensee may need to negotiate a spectrum sharing agreement with the area-adjacent licensee due to the potential of their transmitted emissions spilling into the neighbouring licence area.</w:t>
      </w:r>
    </w:p>
    <w:p w14:paraId="04D47A3E" w14:textId="77777777" w:rsidR="008A056F" w:rsidRDefault="00EE3B0C" w:rsidP="00EE3B0C">
      <w:pPr>
        <w:pStyle w:val="ACMABodyText"/>
        <w:rPr>
          <w:lang w:eastAsia="ja-JP"/>
        </w:rPr>
      </w:pPr>
      <w:r w:rsidRPr="008403B0">
        <w:rPr>
          <w:lang w:eastAsia="ja-JP"/>
        </w:rPr>
        <w:t xml:space="preserve">The AP will sign off that the licensee has negotiated agreements with </w:t>
      </w:r>
      <w:r w:rsidRPr="00EF778A">
        <w:rPr>
          <w:lang w:eastAsia="ja-JP"/>
        </w:rPr>
        <w:t>all persons who</w:t>
      </w:r>
      <w:r w:rsidR="00EF778A" w:rsidRPr="00EF778A">
        <w:rPr>
          <w:lang w:eastAsia="ja-JP"/>
        </w:rPr>
        <w:t>,</w:t>
      </w:r>
      <w:r w:rsidRPr="00EF778A">
        <w:rPr>
          <w:lang w:eastAsia="ja-JP"/>
        </w:rPr>
        <w:t xml:space="preserve"> in their opinion,</w:t>
      </w:r>
      <w:r w:rsidRPr="008403B0">
        <w:rPr>
          <w:lang w:eastAsia="ja-JP"/>
        </w:rPr>
        <w:t xml:space="preserve"> may be affected by interference caused by the device in question.  Only then should the AP issue the IIC using the </w:t>
      </w:r>
      <w:r w:rsidR="008A056F">
        <w:rPr>
          <w:lang w:eastAsia="ja-JP"/>
        </w:rPr>
        <w:t xml:space="preserve">spectrum sharing </w:t>
      </w:r>
      <w:r w:rsidRPr="008403B0">
        <w:rPr>
          <w:lang w:eastAsia="ja-JP"/>
        </w:rPr>
        <w:t xml:space="preserve">agreement option.  When submitting the </w:t>
      </w:r>
      <w:r w:rsidR="00A231B8" w:rsidRPr="00EF76B1">
        <w:rPr>
          <w:i/>
        </w:rPr>
        <w:t xml:space="preserve">Application to Register a Radiocommunications Device(s) Operated under a Spectrum </w:t>
      </w:r>
      <w:r w:rsidR="00A231B8" w:rsidRPr="00EF76B1">
        <w:rPr>
          <w:i/>
        </w:rPr>
        <w:lastRenderedPageBreak/>
        <w:t>Licence Form</w:t>
      </w:r>
      <w:r w:rsidR="004B2B32">
        <w:t xml:space="preserve"> </w:t>
      </w:r>
      <w:r w:rsidRPr="008403B0">
        <w:rPr>
          <w:lang w:eastAsia="ja-JP"/>
        </w:rPr>
        <w:t xml:space="preserve">an AP may provide agreement </w:t>
      </w:r>
      <w:r w:rsidR="008A056F">
        <w:rPr>
          <w:lang w:eastAsia="ja-JP"/>
        </w:rPr>
        <w:t>identification number</w:t>
      </w:r>
      <w:r w:rsidR="004B2B32">
        <w:rPr>
          <w:lang w:eastAsia="ja-JP"/>
        </w:rPr>
        <w:t>s</w:t>
      </w:r>
      <w:r w:rsidRPr="008403B0">
        <w:rPr>
          <w:lang w:eastAsia="ja-JP"/>
        </w:rPr>
        <w:t xml:space="preserve"> for all agreements applicable to the licence under which the device is being registered.  </w:t>
      </w:r>
    </w:p>
    <w:p w14:paraId="66624462" w14:textId="77777777" w:rsidR="00EE3B0C" w:rsidRPr="008403B0" w:rsidRDefault="00EE3B0C" w:rsidP="00EE3B0C">
      <w:pPr>
        <w:pStyle w:val="ACMABodyText"/>
      </w:pPr>
      <w:r w:rsidRPr="008403B0">
        <w:rPr>
          <w:lang w:eastAsia="ja-JP"/>
        </w:rPr>
        <w:t xml:space="preserve">Note that </w:t>
      </w:r>
      <w:r w:rsidRPr="008403B0">
        <w:t>ACMA does not collect or retain information on the detail or nature of agreements. Licensees</w:t>
      </w:r>
      <w:r w:rsidR="008A056F">
        <w:t>,</w:t>
      </w:r>
      <w:r w:rsidRPr="008403B0">
        <w:t xml:space="preserve"> however</w:t>
      </w:r>
      <w:r w:rsidR="008A056F">
        <w:t>,</w:t>
      </w:r>
      <w:r w:rsidRPr="008403B0">
        <w:t xml:space="preserve"> should retain copies of all agreements which they have entered for record keeping purposes. APs should also keep records of spectrum sharing agreements that they have sighted for the purpose of registering a device.</w:t>
      </w:r>
    </w:p>
    <w:p w14:paraId="62E655B7" w14:textId="77777777" w:rsidR="00EE3B0C" w:rsidRPr="008403B0" w:rsidRDefault="00EE3B0C" w:rsidP="00EE3B0C">
      <w:pPr>
        <w:pStyle w:val="ACMAHeading3"/>
        <w:rPr>
          <w:lang w:val="en-AU"/>
        </w:rPr>
      </w:pPr>
      <w:r w:rsidRPr="008403B0">
        <w:rPr>
          <w:lang w:val="en-AU"/>
        </w:rPr>
        <w:t>5.4.4 Submitting Registration for spectrum sharing agreement-certified Devices</w:t>
      </w:r>
    </w:p>
    <w:p w14:paraId="39733FD2" w14:textId="77777777" w:rsidR="00EE3B0C" w:rsidRPr="008403B0" w:rsidRDefault="00EE3B0C" w:rsidP="00EE3B0C">
      <w:pPr>
        <w:pStyle w:val="ACMABodyText"/>
      </w:pPr>
      <w:r w:rsidRPr="008403B0">
        <w:t>When submitting the</w:t>
      </w:r>
      <w:r w:rsidR="004B2B32" w:rsidRPr="004B2B32">
        <w:t xml:space="preserve"> </w:t>
      </w:r>
      <w:r w:rsidR="00A231B8" w:rsidRPr="00EF76B1">
        <w:rPr>
          <w:i/>
        </w:rPr>
        <w:t>Application to Register a Radiocommunications Device(s) Operated under a Spectrum Licence Form</w:t>
      </w:r>
      <w:r w:rsidR="00A231B8">
        <w:t xml:space="preserve"> </w:t>
      </w:r>
      <w:r w:rsidR="004B2B32">
        <w:t xml:space="preserve">(R070) </w:t>
      </w:r>
      <w:r w:rsidRPr="008403B0">
        <w:t xml:space="preserve">to ACMA, an AP should tick the ‘External Guardspace’ column against the applicable device. The AP should also still submit </w:t>
      </w:r>
      <w:r w:rsidRPr="00EF76B1">
        <w:rPr>
          <w:i/>
        </w:rPr>
        <w:t xml:space="preserve">a </w:t>
      </w:r>
      <w:r w:rsidR="008A056F" w:rsidRPr="00EF76B1">
        <w:rPr>
          <w:i/>
        </w:rPr>
        <w:t>Device Details for Transmitters F</w:t>
      </w:r>
      <w:r w:rsidRPr="00EF76B1">
        <w:rPr>
          <w:i/>
        </w:rPr>
        <w:t>orm</w:t>
      </w:r>
      <w:r w:rsidRPr="008403B0">
        <w:t xml:space="preserve"> </w:t>
      </w:r>
      <w:r w:rsidR="00EB42BC">
        <w:t xml:space="preserve">(R072) </w:t>
      </w:r>
      <w:r w:rsidRPr="008403B0">
        <w:t>as an annex</w:t>
      </w:r>
      <w:r w:rsidR="00BC0721">
        <w:t>e</w:t>
      </w:r>
      <w:r w:rsidRPr="008403B0">
        <w:t xml:space="preserve"> to the </w:t>
      </w:r>
      <w:r w:rsidR="00CE1B1E" w:rsidRPr="00EF76B1">
        <w:rPr>
          <w:i/>
        </w:rPr>
        <w:t>Application to Register a Radiocommunications Device(s) Operated under a Spectrum Licence Form</w:t>
      </w:r>
      <w:r w:rsidRPr="008403B0">
        <w:t>. When registered into the RRL, a device for which a spectrum sharing agreement exists may be denoted by the presence of an agreement number in the agreement ID field</w:t>
      </w:r>
      <w:r w:rsidRPr="008403B0">
        <w:rPr>
          <w:rStyle w:val="FootnoteReference"/>
        </w:rPr>
        <w:footnoteReference w:id="39"/>
      </w:r>
      <w:r w:rsidRPr="008403B0">
        <w:t>. This number will correspond to the ID number used by the licensee and AP for record-keeping. It does not reflect any agreement database held by ACMA.</w:t>
      </w:r>
    </w:p>
    <w:p w14:paraId="15643C2D" w14:textId="77777777" w:rsidR="00EE3B0C" w:rsidRPr="008403B0" w:rsidRDefault="00EE3B0C" w:rsidP="00EE3B0C">
      <w:pPr>
        <w:pStyle w:val="ACMAHeading1"/>
        <w:rPr>
          <w:lang w:val="en-AU"/>
        </w:rPr>
      </w:pPr>
      <w:bookmarkStart w:id="136" w:name="_Toc207159095"/>
      <w:bookmarkStart w:id="137" w:name="_Toc208041190"/>
      <w:bookmarkStart w:id="138" w:name="_Toc208210906"/>
      <w:bookmarkStart w:id="139" w:name="_Toc208212160"/>
      <w:bookmarkStart w:id="140" w:name="_Toc209505801"/>
      <w:bookmarkStart w:id="141" w:name="_Toc210458966"/>
      <w:bookmarkStart w:id="142" w:name="_Toc211919322"/>
      <w:r w:rsidRPr="008403B0">
        <w:rPr>
          <w:lang w:val="en-AU"/>
        </w:rPr>
        <w:t>5.5 Submitting Information for Registration into RRL</w:t>
      </w:r>
      <w:bookmarkEnd w:id="136"/>
      <w:bookmarkEnd w:id="137"/>
      <w:bookmarkEnd w:id="138"/>
      <w:bookmarkEnd w:id="139"/>
      <w:bookmarkEnd w:id="140"/>
      <w:bookmarkEnd w:id="141"/>
      <w:bookmarkEnd w:id="142"/>
    </w:p>
    <w:p w14:paraId="41653881" w14:textId="77777777" w:rsidR="00EE3B0C" w:rsidRPr="008403B0" w:rsidRDefault="00EE3B0C" w:rsidP="00EE3B0C">
      <w:pPr>
        <w:pStyle w:val="ACMAHeading3"/>
        <w:rPr>
          <w:lang w:val="en-AU"/>
        </w:rPr>
      </w:pPr>
      <w:r w:rsidRPr="008403B0">
        <w:rPr>
          <w:lang w:val="en-AU"/>
        </w:rPr>
        <w:t>5.5.1 Registration Process</w:t>
      </w:r>
    </w:p>
    <w:p w14:paraId="63358281" w14:textId="77777777" w:rsidR="00EE3B0C" w:rsidRPr="008403B0" w:rsidRDefault="00EE3B0C" w:rsidP="00EE3B0C">
      <w:pPr>
        <w:pStyle w:val="ACMABodyText"/>
      </w:pPr>
      <w:r w:rsidRPr="008403B0">
        <w:t>Once a transmitter is certified by an AP using one of the accepted IIC methodologies, a licensee may submit transmitter details to ACMA for inclusion in the RRL.</w:t>
      </w:r>
    </w:p>
    <w:p w14:paraId="16DC804F" w14:textId="77777777" w:rsidR="00EE3B0C" w:rsidRPr="008403B0" w:rsidRDefault="00EE3B0C" w:rsidP="00EE3B0C">
      <w:pPr>
        <w:pStyle w:val="ACMABodyText"/>
      </w:pPr>
      <w:r w:rsidRPr="008403B0">
        <w:t xml:space="preserve">Information submitted into the RRL is used for a number of interference management tasks that all radiocommunications users typically undertake. Preventative coordination tasks, as discussed in Chapter 6, require RRL data to coordinate against spectrum-licensed transmitters and receivers. Licensees or </w:t>
      </w:r>
      <w:r w:rsidR="00EF76B1">
        <w:t>APs</w:t>
      </w:r>
      <w:r w:rsidRPr="008403B0">
        <w:t xml:space="preserve"> may also develop automated coordination tools, which are dependent upon the currency of RRL data.</w:t>
      </w:r>
    </w:p>
    <w:p w14:paraId="24330A54" w14:textId="77777777" w:rsidR="00EE3B0C" w:rsidRPr="008403B0" w:rsidRDefault="00EE3B0C" w:rsidP="00EE3B0C">
      <w:pPr>
        <w:pStyle w:val="ACMABodyText"/>
      </w:pPr>
      <w:r w:rsidRPr="008403B0">
        <w:t>Interference resolution, discussed in Chapter 7, is also dependent on accurate and up-to-date RRL data, to permit a licensee to quickly identify possible sources of interference, contact licensees of devices causing interference and take steps to resolve any problems which are preventing normal operation of their devices.</w:t>
      </w:r>
    </w:p>
    <w:p w14:paraId="551FF1C3" w14:textId="77777777" w:rsidR="00EE3B0C" w:rsidRPr="008403B0" w:rsidRDefault="00EE3B0C" w:rsidP="00EE3B0C">
      <w:pPr>
        <w:pStyle w:val="ACMABodyText"/>
      </w:pPr>
      <w:r w:rsidRPr="008403B0">
        <w:t>More information on device registration can be found on the ACMA website</w:t>
      </w:r>
      <w:r w:rsidRPr="008403B0">
        <w:rPr>
          <w:rStyle w:val="FootnoteReference"/>
        </w:rPr>
        <w:footnoteReference w:id="40"/>
      </w:r>
      <w:r w:rsidRPr="008403B0">
        <w:t>.</w:t>
      </w:r>
    </w:p>
    <w:p w14:paraId="458A96FD" w14:textId="77777777" w:rsidR="00EE3B0C" w:rsidRPr="008403B0" w:rsidRDefault="00EE3B0C" w:rsidP="00EE3B0C">
      <w:pPr>
        <w:pStyle w:val="ACMABodyText"/>
      </w:pPr>
    </w:p>
    <w:p w14:paraId="70CF36E2" w14:textId="77777777" w:rsidR="00EE3B0C" w:rsidRPr="008403B0" w:rsidRDefault="00EE3B0C" w:rsidP="00EE3B0C">
      <w:pPr>
        <w:pStyle w:val="ACMAHeading3"/>
        <w:rPr>
          <w:lang w:val="en-AU"/>
        </w:rPr>
      </w:pPr>
      <w:r w:rsidRPr="008403B0">
        <w:rPr>
          <w:lang w:val="en-AU"/>
        </w:rPr>
        <w:t xml:space="preserve">5.5.2 Required Information </w:t>
      </w:r>
    </w:p>
    <w:p w14:paraId="5879672C" w14:textId="77777777" w:rsidR="00EE3B0C" w:rsidRPr="008403B0" w:rsidRDefault="00EE3B0C" w:rsidP="00EE3B0C">
      <w:pPr>
        <w:pStyle w:val="ACMABodyText"/>
        <w:rPr>
          <w:b/>
        </w:rPr>
      </w:pPr>
      <w:r w:rsidRPr="008403B0">
        <w:t>Once an AP has established that a device will not cause unacceptable levels of interference, the device can be certified and the registration can be submitted to ACMA for inclusion in the Register.  The AP must submit required information using specific forms which ACMA provides. These forms are:</w:t>
      </w:r>
    </w:p>
    <w:p w14:paraId="4477F28D" w14:textId="77777777" w:rsidR="00EE3B0C" w:rsidRPr="008403B0" w:rsidRDefault="00260E72" w:rsidP="00EE3B0C">
      <w:pPr>
        <w:pStyle w:val="ACMABodyText"/>
        <w:numPr>
          <w:ilvl w:val="0"/>
          <w:numId w:val="18"/>
        </w:numPr>
        <w:rPr>
          <w:b/>
        </w:rPr>
      </w:pPr>
      <w:r w:rsidRPr="00EF76B1">
        <w:rPr>
          <w:b/>
          <w:i/>
        </w:rPr>
        <w:lastRenderedPageBreak/>
        <w:t>Application to Register a Radiocommunications Device(s) Operated under a Spectrum Licence Form</w:t>
      </w:r>
      <w:r w:rsidRPr="008403B0">
        <w:t xml:space="preserve"> </w:t>
      </w:r>
      <w:r>
        <w:t xml:space="preserve">(R070) </w:t>
      </w:r>
      <w:r w:rsidR="00EE3B0C" w:rsidRPr="008403B0">
        <w:t>–</w:t>
      </w:r>
      <w:r w:rsidR="00EE3B0C" w:rsidRPr="008403B0">
        <w:rPr>
          <w:i/>
        </w:rPr>
        <w:t xml:space="preserve"> </w:t>
      </w:r>
      <w:r w:rsidR="00EE3B0C" w:rsidRPr="008403B0">
        <w:t>Application to register a radiocommunications device(s) operated under a spectrum licence</w:t>
      </w:r>
      <w:r w:rsidR="00451248">
        <w:t>.</w:t>
      </w:r>
      <w:r w:rsidR="00451248" w:rsidRPr="008403B0">
        <w:t xml:space="preserve"> </w:t>
      </w:r>
      <w:r w:rsidR="00EE3B0C" w:rsidRPr="008403B0">
        <w:t xml:space="preserve">This form is to be used by an AP to register one or more transmitters or receivers under a spectrum licence. </w:t>
      </w:r>
    </w:p>
    <w:p w14:paraId="48A0F6D2" w14:textId="77777777" w:rsidR="00EE3B0C" w:rsidRPr="008403B0" w:rsidRDefault="00451248" w:rsidP="00EE3B0C">
      <w:pPr>
        <w:pStyle w:val="ACMABodyText"/>
        <w:numPr>
          <w:ilvl w:val="0"/>
          <w:numId w:val="18"/>
        </w:numPr>
        <w:rPr>
          <w:b/>
        </w:rPr>
      </w:pPr>
      <w:r w:rsidRPr="00451248">
        <w:rPr>
          <w:rStyle w:val="ACMAHeading4Char"/>
          <w:sz w:val="20"/>
        </w:rPr>
        <w:t>Device Details for Transmitters Form</w:t>
      </w:r>
      <w:r w:rsidR="00EB42BC">
        <w:rPr>
          <w:rStyle w:val="ACMAHeading4Char"/>
          <w:sz w:val="20"/>
        </w:rPr>
        <w:t xml:space="preserve"> (R072)</w:t>
      </w:r>
      <w:r w:rsidRPr="008403B0">
        <w:t xml:space="preserve"> </w:t>
      </w:r>
      <w:r w:rsidR="00EE3B0C" w:rsidRPr="008403B0">
        <w:t xml:space="preserve">–This form is to be used to provide details on transmitters listed </w:t>
      </w:r>
      <w:r w:rsidR="00F90862">
        <w:t>on</w:t>
      </w:r>
      <w:r w:rsidR="00F90862" w:rsidRPr="008403B0">
        <w:t xml:space="preserve"> </w:t>
      </w:r>
      <w:r w:rsidR="00EE3B0C" w:rsidRPr="008403B0">
        <w:t>an associated</w:t>
      </w:r>
      <w:r w:rsidR="00260E72" w:rsidRPr="00260E72">
        <w:t xml:space="preserve"> </w:t>
      </w:r>
      <w:r w:rsidR="00260E72" w:rsidRPr="00EF76B1">
        <w:rPr>
          <w:i/>
        </w:rPr>
        <w:t>Application to Register a Radiocommunications Device(s) Operated under a Spectrum Licence Form</w:t>
      </w:r>
      <w:r w:rsidR="00EE3B0C" w:rsidRPr="008403B0">
        <w:t>. Specific details required include the transmit power of the device, including a radiated power pattern for sectorised devices.</w:t>
      </w:r>
    </w:p>
    <w:p w14:paraId="6229A9D5" w14:textId="77777777" w:rsidR="00EE3B0C" w:rsidRPr="008403B0" w:rsidRDefault="00451248" w:rsidP="00EE3B0C">
      <w:pPr>
        <w:pStyle w:val="ACMABodyText"/>
        <w:numPr>
          <w:ilvl w:val="0"/>
          <w:numId w:val="18"/>
        </w:numPr>
      </w:pPr>
      <w:r w:rsidRPr="00F90862">
        <w:rPr>
          <w:rStyle w:val="ACMAHeading4Char"/>
          <w:sz w:val="20"/>
        </w:rPr>
        <w:t>Device Details for Receivers Form</w:t>
      </w:r>
      <w:r w:rsidR="00EB42BC">
        <w:rPr>
          <w:rStyle w:val="ACMAHeading4Char"/>
          <w:sz w:val="20"/>
        </w:rPr>
        <w:t xml:space="preserve"> (R071)</w:t>
      </w:r>
      <w:r>
        <w:rPr>
          <w:rStyle w:val="ACMAHeading4Char"/>
        </w:rPr>
        <w:t xml:space="preserve"> </w:t>
      </w:r>
      <w:r w:rsidR="00EE3B0C" w:rsidRPr="008403B0">
        <w:t xml:space="preserve">–This form is to be used to provide details on receivers listed </w:t>
      </w:r>
      <w:r w:rsidR="00F90862">
        <w:t>on</w:t>
      </w:r>
      <w:r w:rsidR="00F90862" w:rsidRPr="008403B0">
        <w:t xml:space="preserve"> </w:t>
      </w:r>
      <w:r w:rsidR="00EE3B0C" w:rsidRPr="008403B0">
        <w:t>an associated</w:t>
      </w:r>
      <w:r w:rsidR="00260E72" w:rsidRPr="00260E72">
        <w:t xml:space="preserve"> </w:t>
      </w:r>
      <w:r w:rsidR="00260E72" w:rsidRPr="00EF76B1">
        <w:rPr>
          <w:i/>
        </w:rPr>
        <w:t>Application to Register a Radiocommunications Device(s) Operated under a Spectrum Licence Form</w:t>
      </w:r>
      <w:r w:rsidR="00EE3B0C" w:rsidRPr="008403B0">
        <w:t xml:space="preserve">. </w:t>
      </w:r>
    </w:p>
    <w:p w14:paraId="73653E85" w14:textId="77777777" w:rsidR="00EE3B0C" w:rsidRPr="008403B0" w:rsidRDefault="00EE3B0C" w:rsidP="00EE3B0C">
      <w:pPr>
        <w:pStyle w:val="ACMABodyText"/>
      </w:pPr>
      <w:r w:rsidRPr="008403B0">
        <w:t xml:space="preserve">The full set of information that must be included in the database for registered devices is determined by the </w:t>
      </w:r>
      <w:r w:rsidRPr="008403B0">
        <w:rPr>
          <w:i/>
        </w:rPr>
        <w:t>Radiocommunications (Register of Radiocommunications Licences) Determination 1997</w:t>
      </w:r>
      <w:r w:rsidRPr="008403B0">
        <w:t xml:space="preserve"> made under sections 144, 147 and 149 of the Act. This determination sets out the details required for the registration of spectrum licensed devices</w:t>
      </w:r>
      <w:r w:rsidRPr="008403B0">
        <w:rPr>
          <w:rStyle w:val="FootnoteReference"/>
        </w:rPr>
        <w:footnoteReference w:id="41"/>
      </w:r>
      <w:r w:rsidRPr="008403B0">
        <w:t xml:space="preserve">. </w:t>
      </w:r>
      <w:r w:rsidR="00493711" w:rsidRPr="008403B0">
        <w:t>These</w:t>
      </w:r>
      <w:r w:rsidRPr="008403B0">
        <w:t xml:space="preserve"> detail</w:t>
      </w:r>
      <w:r w:rsidR="00493711" w:rsidRPr="008403B0">
        <w:t>s</w:t>
      </w:r>
      <w:r w:rsidRPr="008403B0">
        <w:t xml:space="preserve"> can also be seen on the respective </w:t>
      </w:r>
      <w:r w:rsidR="00F90862">
        <w:t>device details for transmitters and receivers forms</w:t>
      </w:r>
      <w:r w:rsidRPr="008403B0">
        <w:t>.</w:t>
      </w:r>
    </w:p>
    <w:p w14:paraId="0E1C74F9" w14:textId="77777777" w:rsidR="00EE3B0C" w:rsidRPr="008403B0" w:rsidRDefault="00EE3B0C" w:rsidP="00EE3B0C">
      <w:pPr>
        <w:pStyle w:val="ACMAHeading4"/>
      </w:pPr>
    </w:p>
    <w:p w14:paraId="74C02349" w14:textId="77777777" w:rsidR="00EE3B0C" w:rsidRPr="008403B0" w:rsidRDefault="00EE3B0C" w:rsidP="00EE3B0C">
      <w:pPr>
        <w:pStyle w:val="ACMAHeading3"/>
        <w:rPr>
          <w:lang w:val="en-AU"/>
        </w:rPr>
      </w:pPr>
      <w:r w:rsidRPr="008403B0">
        <w:rPr>
          <w:lang w:val="en-AU"/>
        </w:rPr>
        <w:t>5.4.3 Register Updates</w:t>
      </w:r>
    </w:p>
    <w:p w14:paraId="0A169585" w14:textId="77777777" w:rsidR="00EE3B0C" w:rsidRPr="008403B0" w:rsidRDefault="00EE3B0C" w:rsidP="00EE3B0C">
      <w:pPr>
        <w:pStyle w:val="ACMABodyText"/>
      </w:pPr>
      <w:r w:rsidRPr="008403B0">
        <w:rPr>
          <w:lang w:eastAsia="ja-JP"/>
        </w:rPr>
        <w:t xml:space="preserve">Every spectrum licence stipulates that a </w:t>
      </w:r>
      <w:r w:rsidR="00364936" w:rsidRPr="008403B0">
        <w:rPr>
          <w:lang w:eastAsia="ja-JP"/>
        </w:rPr>
        <w:t>transmitter</w:t>
      </w:r>
      <w:r w:rsidR="00364936">
        <w:rPr>
          <w:lang w:eastAsia="ja-JP"/>
        </w:rPr>
        <w:t xml:space="preserve"> which has not been exempted from registration</w:t>
      </w:r>
      <w:r w:rsidR="009528E3">
        <w:rPr>
          <w:lang w:eastAsia="ja-JP"/>
        </w:rPr>
        <w:t xml:space="preserve"> </w:t>
      </w:r>
      <w:r w:rsidRPr="008403B0">
        <w:rPr>
          <w:lang w:eastAsia="ja-JP"/>
        </w:rPr>
        <w:t xml:space="preserve">may not be operated unless device registration requirements under Part 3.5 of the Act have been met, and that the device complies with </w:t>
      </w:r>
      <w:r w:rsidR="00F90862">
        <w:rPr>
          <w:lang w:eastAsia="ja-JP"/>
        </w:rPr>
        <w:t xml:space="preserve">its corresponding technical </w:t>
      </w:r>
      <w:r w:rsidRPr="008403B0">
        <w:rPr>
          <w:lang w:eastAsia="ja-JP"/>
        </w:rPr>
        <w:t xml:space="preserve">details entered in the </w:t>
      </w:r>
      <w:r w:rsidR="00F90862">
        <w:rPr>
          <w:lang w:eastAsia="ja-JP"/>
        </w:rPr>
        <w:t>RRL</w:t>
      </w:r>
      <w:r w:rsidRPr="008403B0">
        <w:rPr>
          <w:lang w:eastAsia="ja-JP"/>
        </w:rPr>
        <w:t xml:space="preserve">. </w:t>
      </w:r>
    </w:p>
    <w:p w14:paraId="1F72B54F" w14:textId="77777777" w:rsidR="00EE3B0C" w:rsidRPr="008403B0" w:rsidRDefault="00EE3B0C" w:rsidP="00F90862">
      <w:pPr>
        <w:pStyle w:val="ACMABodyText"/>
      </w:pPr>
      <w:r w:rsidRPr="008403B0">
        <w:t xml:space="preserve">From time to time licensees may wish to alter the operating parameters </w:t>
      </w:r>
      <w:r w:rsidR="00F90862">
        <w:t xml:space="preserve">for </w:t>
      </w:r>
      <w:r w:rsidRPr="008403B0">
        <w:t xml:space="preserve">devices operated under a spectrum licence.  </w:t>
      </w:r>
      <w:r w:rsidRPr="008403B0">
        <w:rPr>
          <w:color w:val="000000"/>
        </w:rPr>
        <w:t>In these situations</w:t>
      </w:r>
      <w:r w:rsidR="00F90862">
        <w:rPr>
          <w:color w:val="000000"/>
        </w:rPr>
        <w:t>,</w:t>
      </w:r>
      <w:r w:rsidRPr="008403B0">
        <w:rPr>
          <w:color w:val="000000"/>
        </w:rPr>
        <w:t xml:space="preserve"> the obligation is on the licensee to ensure that the </w:t>
      </w:r>
      <w:r w:rsidR="00F90862">
        <w:rPr>
          <w:color w:val="000000"/>
        </w:rPr>
        <w:t>RRL</w:t>
      </w:r>
      <w:r w:rsidR="00F90862" w:rsidRPr="008403B0">
        <w:rPr>
          <w:color w:val="000000"/>
        </w:rPr>
        <w:t xml:space="preserve"> </w:t>
      </w:r>
      <w:r w:rsidRPr="008403B0">
        <w:rPr>
          <w:color w:val="000000"/>
        </w:rPr>
        <w:t xml:space="preserve">is updated as necessary.  Failure to do so and continuing to operate a device may constitute an offence under the Act.  </w:t>
      </w:r>
    </w:p>
    <w:p w14:paraId="0EA24EB3" w14:textId="77777777" w:rsidR="00EE3B0C" w:rsidRPr="008403B0" w:rsidRDefault="00EE3B0C" w:rsidP="00EE3B0C">
      <w:r w:rsidRPr="008403B0">
        <w:rPr>
          <w:color w:val="000000"/>
        </w:rPr>
        <w:t>Maintaining the register as accurately as possible enables effective coordination between existing and proposed services for all users of the RRL. As proposed services will be coordinated with nearby existing services, an accurate register will help prevent harmful interference between users. ACMA provides daily updates online and to CD</w:t>
      </w:r>
      <w:r w:rsidR="00F90862">
        <w:rPr>
          <w:color w:val="000000"/>
        </w:rPr>
        <w:t>-</w:t>
      </w:r>
      <w:r w:rsidRPr="008403B0">
        <w:rPr>
          <w:color w:val="000000"/>
        </w:rPr>
        <w:t>ROM subscribers. More information on the RRL database and available versions can be found on the ACMA website</w:t>
      </w:r>
      <w:r w:rsidRPr="008403B0">
        <w:rPr>
          <w:rStyle w:val="FootnoteReference"/>
          <w:color w:val="000000"/>
        </w:rPr>
        <w:footnoteReference w:id="42"/>
      </w:r>
      <w:r w:rsidRPr="008403B0">
        <w:rPr>
          <w:color w:val="000000"/>
        </w:rPr>
        <w:t>.</w:t>
      </w:r>
    </w:p>
    <w:p w14:paraId="03B1E8F2" w14:textId="77777777" w:rsidR="00DD5ECE" w:rsidRPr="008403B0" w:rsidRDefault="00DD5ECE" w:rsidP="00625ED0">
      <w:pPr>
        <w:pStyle w:val="ACMABodyText"/>
      </w:pPr>
    </w:p>
    <w:p w14:paraId="5B423D11" w14:textId="77777777" w:rsidR="002A20FE" w:rsidRPr="008403B0" w:rsidRDefault="002A20FE" w:rsidP="00625ED0">
      <w:pPr>
        <w:pStyle w:val="ACMABodyText"/>
        <w:sectPr w:rsidR="002A20FE" w:rsidRPr="008403B0" w:rsidSect="006346BE">
          <w:headerReference w:type="default" r:id="rId39"/>
          <w:pgSz w:w="11907" w:h="16840" w:code="9"/>
          <w:pgMar w:top="1814" w:right="1474" w:bottom="1418" w:left="1474" w:header="851" w:footer="794" w:gutter="0"/>
          <w:cols w:space="708"/>
          <w:docGrid w:linePitch="360"/>
        </w:sectPr>
      </w:pPr>
    </w:p>
    <w:p w14:paraId="172D9503" w14:textId="77777777" w:rsidR="004738E7" w:rsidRPr="008403B0" w:rsidRDefault="004738E7" w:rsidP="004738E7">
      <w:pPr>
        <w:pStyle w:val="ACMAChapterHeading"/>
      </w:pPr>
      <w:bookmarkStart w:id="143" w:name="_Toc207159096"/>
      <w:bookmarkStart w:id="144" w:name="_Toc208041191"/>
      <w:bookmarkStart w:id="145" w:name="_Toc208210907"/>
      <w:bookmarkStart w:id="146" w:name="_Toc208212161"/>
      <w:bookmarkStart w:id="147" w:name="_Toc209505802"/>
      <w:bookmarkStart w:id="148" w:name="_Toc210458967"/>
      <w:bookmarkStart w:id="149" w:name="_Toc211919323"/>
      <w:r w:rsidRPr="008403B0">
        <w:lastRenderedPageBreak/>
        <w:t>6 Advisory Interference Management</w:t>
      </w:r>
      <w:bookmarkEnd w:id="144"/>
      <w:bookmarkEnd w:id="145"/>
      <w:bookmarkEnd w:id="146"/>
      <w:bookmarkEnd w:id="147"/>
      <w:bookmarkEnd w:id="148"/>
      <w:bookmarkEnd w:id="149"/>
    </w:p>
    <w:p w14:paraId="4ABA53C7" w14:textId="77777777" w:rsidR="00493711" w:rsidRPr="008403B0" w:rsidRDefault="00E371D5" w:rsidP="00493711">
      <w:pPr>
        <w:pStyle w:val="ACMAHeading1"/>
        <w:rPr>
          <w:lang w:val="en-AU"/>
        </w:rPr>
      </w:pPr>
      <w:bookmarkStart w:id="150" w:name="_Toc208041192"/>
      <w:bookmarkStart w:id="151" w:name="_Toc208210908"/>
      <w:bookmarkStart w:id="152" w:name="_Toc208212162"/>
      <w:bookmarkStart w:id="153" w:name="_Toc209505803"/>
      <w:bookmarkStart w:id="154" w:name="_Toc210458968"/>
      <w:bookmarkStart w:id="155" w:name="_Toc211919324"/>
      <w:r w:rsidRPr="008403B0">
        <w:rPr>
          <w:lang w:val="en-AU"/>
        </w:rPr>
        <w:t>6.1 Overview</w:t>
      </w:r>
      <w:bookmarkEnd w:id="150"/>
      <w:bookmarkEnd w:id="151"/>
      <w:bookmarkEnd w:id="152"/>
      <w:bookmarkEnd w:id="153"/>
      <w:bookmarkEnd w:id="154"/>
      <w:bookmarkEnd w:id="155"/>
    </w:p>
    <w:p w14:paraId="692CE244" w14:textId="77777777" w:rsidR="004738E7" w:rsidRPr="008403B0" w:rsidRDefault="004738E7" w:rsidP="004738E7">
      <w:pPr>
        <w:pStyle w:val="ACMABodyText"/>
      </w:pPr>
      <w:r w:rsidRPr="008403B0">
        <w:t xml:space="preserve">Additional interference management procedures, based on the issues identified during the </w:t>
      </w:r>
      <w:r w:rsidR="003F645A">
        <w:t>industry working group</w:t>
      </w:r>
      <w:r w:rsidRPr="008403B0">
        <w:t xml:space="preserve"> process</w:t>
      </w:r>
      <w:r w:rsidR="00F90862">
        <w:t>,</w:t>
      </w:r>
      <w:r w:rsidRPr="008403B0">
        <w:t xml:space="preserve"> are provided in </w:t>
      </w:r>
      <w:r w:rsidR="00DD70D3">
        <w:t xml:space="preserve">Radiocommunications Advisory Guidelines made under section </w:t>
      </w:r>
      <w:r w:rsidRPr="008403B0">
        <w:t xml:space="preserve">262 </w:t>
      </w:r>
      <w:r w:rsidR="00DD70D3">
        <w:t>of the Act</w:t>
      </w:r>
      <w:r w:rsidRPr="008403B0">
        <w:t xml:space="preserve">. These guidelines are </w:t>
      </w:r>
      <w:r w:rsidR="00F90862">
        <w:t>for use</w:t>
      </w:r>
      <w:r w:rsidRPr="008403B0">
        <w:t xml:space="preserve"> by all radiocommunications users who </w:t>
      </w:r>
      <w:r w:rsidR="0033737F">
        <w:t>have the potential to</w:t>
      </w:r>
      <w:r w:rsidRPr="008403B0">
        <w:t xml:space="preserve"> cause interference to spectrum</w:t>
      </w:r>
      <w:r w:rsidR="00F90862">
        <w:t xml:space="preserve"> </w:t>
      </w:r>
      <w:r w:rsidRPr="008403B0">
        <w:t xml:space="preserve">licensed receivers, and by spectrum licensees who </w:t>
      </w:r>
      <w:r w:rsidR="00B86725">
        <w:t>have the potential to</w:t>
      </w:r>
      <w:r w:rsidRPr="008403B0">
        <w:t xml:space="preserve"> cause interference to apparatus or class licensed receivers.</w:t>
      </w:r>
    </w:p>
    <w:p w14:paraId="79F136E5" w14:textId="77777777" w:rsidR="003A7661" w:rsidRPr="008403B0" w:rsidRDefault="004738E7" w:rsidP="004738E7">
      <w:pPr>
        <w:pStyle w:val="ACMABodyText"/>
        <w:rPr>
          <w:color w:val="000000"/>
        </w:rPr>
      </w:pPr>
      <w:r w:rsidRPr="008403B0">
        <w:rPr>
          <w:color w:val="000000"/>
        </w:rPr>
        <w:t>The s262 guidelines outline mechanisms to enable effective coordination between spectrum users.  Generally there are two guidelines for each band, one relating to protection of spectrum licensed receivers, the other relating to the protection of frequency-adjacent apparatus and class licensed receivers</w:t>
      </w:r>
      <w:r w:rsidRPr="008403B0">
        <w:rPr>
          <w:rStyle w:val="FootnoteReference"/>
          <w:color w:val="000000"/>
        </w:rPr>
        <w:footnoteReference w:id="43"/>
      </w:r>
      <w:r w:rsidRPr="008403B0">
        <w:rPr>
          <w:color w:val="000000"/>
        </w:rPr>
        <w:t>.</w:t>
      </w:r>
    </w:p>
    <w:p w14:paraId="35D3FA7C" w14:textId="77777777" w:rsidR="005441FE" w:rsidRPr="008403B0" w:rsidRDefault="005441FE" w:rsidP="003A7661">
      <w:pPr>
        <w:pStyle w:val="ACMABodyText"/>
      </w:pPr>
    </w:p>
    <w:p w14:paraId="203D344D" w14:textId="77777777" w:rsidR="004738E7" w:rsidRPr="008403B0" w:rsidRDefault="00E371D5" w:rsidP="004738E7">
      <w:pPr>
        <w:pStyle w:val="ACMAHeading1"/>
        <w:rPr>
          <w:lang w:val="en-AU"/>
        </w:rPr>
      </w:pPr>
      <w:bookmarkStart w:id="156" w:name="_Toc208041193"/>
      <w:bookmarkStart w:id="157" w:name="_Toc208210909"/>
      <w:bookmarkStart w:id="158" w:name="_Toc208212163"/>
      <w:bookmarkStart w:id="159" w:name="_Toc209505804"/>
      <w:bookmarkStart w:id="160" w:name="_Toc210458969"/>
      <w:bookmarkStart w:id="161" w:name="_Toc211919325"/>
      <w:r w:rsidRPr="008403B0">
        <w:rPr>
          <w:lang w:val="en-AU"/>
        </w:rPr>
        <w:t>6.2</w:t>
      </w:r>
      <w:r w:rsidR="004738E7" w:rsidRPr="008403B0">
        <w:rPr>
          <w:lang w:val="en-AU"/>
        </w:rPr>
        <w:t xml:space="preserve"> Protection of Spectrum Licensed Receivers</w:t>
      </w:r>
      <w:bookmarkEnd w:id="156"/>
      <w:bookmarkEnd w:id="157"/>
      <w:bookmarkEnd w:id="158"/>
      <w:bookmarkEnd w:id="159"/>
      <w:bookmarkEnd w:id="160"/>
      <w:bookmarkEnd w:id="161"/>
    </w:p>
    <w:p w14:paraId="670C2BDD" w14:textId="77777777" w:rsidR="004738E7" w:rsidRPr="008403B0" w:rsidRDefault="00E371D5" w:rsidP="004738E7">
      <w:pPr>
        <w:pStyle w:val="ACMAHeading3"/>
        <w:rPr>
          <w:lang w:val="en-AU"/>
        </w:rPr>
      </w:pPr>
      <w:r w:rsidRPr="008403B0">
        <w:rPr>
          <w:lang w:val="en-AU"/>
        </w:rPr>
        <w:t>6.2</w:t>
      </w:r>
      <w:r w:rsidR="004738E7" w:rsidRPr="008403B0">
        <w:rPr>
          <w:lang w:val="en-AU"/>
        </w:rPr>
        <w:t>.1 Managing Out</w:t>
      </w:r>
      <w:r w:rsidR="003A7661">
        <w:rPr>
          <w:lang w:val="en-AU"/>
        </w:rPr>
        <w:t>-</w:t>
      </w:r>
      <w:r w:rsidR="004738E7" w:rsidRPr="008403B0">
        <w:rPr>
          <w:lang w:val="en-AU"/>
        </w:rPr>
        <w:t>of</w:t>
      </w:r>
      <w:r w:rsidR="003A7661">
        <w:rPr>
          <w:lang w:val="en-AU"/>
        </w:rPr>
        <w:t>-</w:t>
      </w:r>
      <w:r w:rsidR="004738E7" w:rsidRPr="008403B0">
        <w:rPr>
          <w:lang w:val="en-AU"/>
        </w:rPr>
        <w:t>Band Interference</w:t>
      </w:r>
    </w:p>
    <w:p w14:paraId="58FB9879" w14:textId="77777777" w:rsidR="004738E7" w:rsidRPr="008403B0" w:rsidRDefault="004738E7" w:rsidP="004738E7">
      <w:pPr>
        <w:pStyle w:val="ACMABodyText"/>
      </w:pPr>
      <w:r w:rsidRPr="008403B0">
        <w:t>Out-of-</w:t>
      </w:r>
      <w:r w:rsidR="00245D0F" w:rsidRPr="008403B0">
        <w:t xml:space="preserve">band </w:t>
      </w:r>
      <w:r w:rsidRPr="008403B0">
        <w:t>interference refers to a number of non-linear types of interference that may occur across the frequency boun</w:t>
      </w:r>
      <w:r w:rsidR="00245D0F" w:rsidRPr="008403B0">
        <w:t>daries of licences. Managing out-of-band</w:t>
      </w:r>
      <w:r w:rsidRPr="008403B0">
        <w:t xml:space="preserve"> interference presents a different challenge compared to in-band interference because of the difficulties of accurately predicting the le</w:t>
      </w:r>
      <w:r w:rsidR="00245D0F" w:rsidRPr="008403B0">
        <w:t>vels of unwanted emissions.  Out-of-band</w:t>
      </w:r>
      <w:r w:rsidRPr="008403B0">
        <w:t xml:space="preserve"> interference relates to both the proximity, and the operating frequencies</w:t>
      </w:r>
      <w:r w:rsidR="003A7661">
        <w:t>,</w:t>
      </w:r>
      <w:r w:rsidRPr="008403B0">
        <w:t xml:space="preserve"> of transmitters and receivers.  It also: </w:t>
      </w:r>
    </w:p>
    <w:p w14:paraId="471535F8" w14:textId="77777777" w:rsidR="004738E7" w:rsidRPr="008403B0" w:rsidRDefault="004738E7" w:rsidP="004738E7">
      <w:pPr>
        <w:pStyle w:val="ACMABodyText"/>
        <w:numPr>
          <w:ilvl w:val="0"/>
          <w:numId w:val="22"/>
        </w:numPr>
      </w:pPr>
      <w:r w:rsidRPr="008403B0">
        <w:t xml:space="preserve">has the potential to </w:t>
      </w:r>
      <w:r w:rsidR="003A7661" w:rsidRPr="008403B0">
        <w:t>exten</w:t>
      </w:r>
      <w:r w:rsidR="003A7661">
        <w:t>d</w:t>
      </w:r>
      <w:r w:rsidR="003A7661" w:rsidRPr="008403B0">
        <w:t xml:space="preserve"> </w:t>
      </w:r>
      <w:r w:rsidRPr="008403B0">
        <w:t>either side of the frequency boundary of the spectrum licence</w:t>
      </w:r>
      <w:r w:rsidR="003A7661" w:rsidRPr="003A7661">
        <w:t xml:space="preserve"> </w:t>
      </w:r>
      <w:r w:rsidR="003A7661" w:rsidRPr="008403B0">
        <w:t>for many MHz</w:t>
      </w:r>
      <w:r w:rsidRPr="008403B0">
        <w:t>;</w:t>
      </w:r>
      <w:r w:rsidR="003A7661">
        <w:t xml:space="preserve"> and</w:t>
      </w:r>
    </w:p>
    <w:p w14:paraId="13C44709" w14:textId="77777777" w:rsidR="004738E7" w:rsidRPr="008403B0" w:rsidRDefault="004738E7" w:rsidP="004738E7">
      <w:pPr>
        <w:pStyle w:val="ACMABodyText"/>
        <w:numPr>
          <w:ilvl w:val="0"/>
          <w:numId w:val="22"/>
        </w:numPr>
      </w:pPr>
      <w:r w:rsidRPr="008403B0">
        <w:t>is dependent on the quality of the receiver as well as the levels of transmitter emission</w:t>
      </w:r>
      <w:r w:rsidR="003A7661">
        <w:t>.</w:t>
      </w:r>
    </w:p>
    <w:p w14:paraId="6BE5D2DF" w14:textId="77777777" w:rsidR="004738E7" w:rsidRPr="008403B0" w:rsidRDefault="004738E7" w:rsidP="004738E7">
      <w:pPr>
        <w:pStyle w:val="ACMABodyText"/>
      </w:pPr>
      <w:r w:rsidRPr="008403B0">
        <w:t xml:space="preserve">As a result of the above, the s262 guidelines have adopted </w:t>
      </w:r>
      <w:r w:rsidR="00272966">
        <w:t>m</w:t>
      </w:r>
      <w:r w:rsidRPr="008403B0">
        <w:t xml:space="preserve">inimum </w:t>
      </w:r>
      <w:r w:rsidR="00272966">
        <w:t>l</w:t>
      </w:r>
      <w:r w:rsidRPr="008403B0">
        <w:t xml:space="preserve">evel of </w:t>
      </w:r>
      <w:r w:rsidR="00272966">
        <w:t>r</w:t>
      </w:r>
      <w:r w:rsidRPr="008403B0">
        <w:t xml:space="preserve">eceiver </w:t>
      </w:r>
      <w:r w:rsidR="00272966">
        <w:t>p</w:t>
      </w:r>
      <w:r w:rsidRPr="008403B0">
        <w:t>er</w:t>
      </w:r>
      <w:r w:rsidR="00240AA0">
        <w:t>formance requirements to</w:t>
      </w:r>
      <w:r w:rsidRPr="008403B0">
        <w:t xml:space="preserve"> manage out-of-band interference.  These receiver requirements are used in conjunction with receiver registration</w:t>
      </w:r>
      <w:r w:rsidRPr="008403B0">
        <w:rPr>
          <w:rStyle w:val="FootnoteReference"/>
        </w:rPr>
        <w:t xml:space="preserve"> </w:t>
      </w:r>
      <w:r w:rsidRPr="008403B0">
        <w:rPr>
          <w:rStyle w:val="FootnoteReference"/>
        </w:rPr>
        <w:footnoteReference w:id="44"/>
      </w:r>
      <w:r w:rsidRPr="008403B0">
        <w:t xml:space="preserve"> and the </w:t>
      </w:r>
      <w:r w:rsidR="00272966">
        <w:t>c</w:t>
      </w:r>
      <w:r w:rsidRPr="008403B0">
        <w:t xml:space="preserve">ompatibility </w:t>
      </w:r>
      <w:r w:rsidR="00272966">
        <w:t>r</w:t>
      </w:r>
      <w:r w:rsidRPr="008403B0">
        <w:t>equirements</w:t>
      </w:r>
      <w:r w:rsidRPr="008403B0">
        <w:rPr>
          <w:rStyle w:val="FootnoteReference"/>
        </w:rPr>
        <w:footnoteReference w:id="45"/>
      </w:r>
      <w:r w:rsidRPr="008403B0">
        <w:t xml:space="preserve">, to </w:t>
      </w:r>
      <w:r w:rsidRPr="008403B0">
        <w:lastRenderedPageBreak/>
        <w:t>manage out-of-band interference occurring in spectrum licensed receivers caused by transmitters operated in frequency-adjacent band</w:t>
      </w:r>
      <w:r w:rsidR="003C6907">
        <w:t>s</w:t>
      </w:r>
      <w:r w:rsidRPr="008403B0">
        <w:t>.</w:t>
      </w:r>
    </w:p>
    <w:p w14:paraId="6AD7B476" w14:textId="77777777" w:rsidR="004738E7" w:rsidRPr="008403B0" w:rsidRDefault="004738E7" w:rsidP="004738E7">
      <w:pPr>
        <w:pStyle w:val="ACMABodyText"/>
      </w:pPr>
    </w:p>
    <w:p w14:paraId="70331205" w14:textId="77777777" w:rsidR="004738E7" w:rsidRPr="008403B0" w:rsidRDefault="00E371D5" w:rsidP="004738E7">
      <w:pPr>
        <w:pStyle w:val="ACMAHeading3"/>
        <w:rPr>
          <w:lang w:val="en-AU"/>
        </w:rPr>
      </w:pPr>
      <w:r w:rsidRPr="008403B0">
        <w:rPr>
          <w:lang w:val="en-AU"/>
        </w:rPr>
        <w:t>6.2</w:t>
      </w:r>
      <w:r w:rsidR="004738E7" w:rsidRPr="008403B0">
        <w:rPr>
          <w:lang w:val="en-AU"/>
        </w:rPr>
        <w:t>.2 Receiver benchmarks</w:t>
      </w:r>
    </w:p>
    <w:p w14:paraId="72472D18" w14:textId="77777777" w:rsidR="004738E7" w:rsidRPr="008403B0" w:rsidRDefault="004738E7" w:rsidP="004738E7">
      <w:pPr>
        <w:pStyle w:val="ACMABodyText"/>
      </w:pPr>
      <w:r w:rsidRPr="008403B0">
        <w:t xml:space="preserve">A receiver’s ability to tolerate out-of-band interference can be represented by benchmarks for selectivity, blocking, intermodulation immunity and spurious response immunity characteristics. A general description of these benchmarks and how they </w:t>
      </w:r>
      <w:r w:rsidR="00477916">
        <w:t>relate to the receiver</w:t>
      </w:r>
      <w:r w:rsidR="003A7661">
        <w:t>’</w:t>
      </w:r>
      <w:r w:rsidR="00477916">
        <w:t>s characteristics</w:t>
      </w:r>
      <w:r w:rsidRPr="008403B0">
        <w:t xml:space="preserve"> are as follows:</w:t>
      </w:r>
    </w:p>
    <w:p w14:paraId="2F99E57C" w14:textId="77777777" w:rsidR="004738E7" w:rsidRPr="008403B0" w:rsidRDefault="004738E7" w:rsidP="004738E7">
      <w:pPr>
        <w:pStyle w:val="ACMABodyText"/>
        <w:numPr>
          <w:ilvl w:val="0"/>
          <w:numId w:val="25"/>
        </w:numPr>
      </w:pPr>
      <w:r w:rsidRPr="008403B0">
        <w:rPr>
          <w:b/>
        </w:rPr>
        <w:t>Selectivity</w:t>
      </w:r>
      <w:r w:rsidRPr="008403B0">
        <w:t xml:space="preserve"> – </w:t>
      </w:r>
      <w:r w:rsidR="00BC69C5">
        <w:t>A</w:t>
      </w:r>
      <w:r w:rsidRPr="008403B0">
        <w:t xml:space="preserve"> measure of the ability of the receiver to receive a wanted signal in the presence of an unwanted frequency-adjacent signal at a given frequency offset.  Selectivity of a receiver relates to its </w:t>
      </w:r>
      <w:r w:rsidR="00245D0F" w:rsidRPr="008403B0">
        <w:t>Radio Frequency (</w:t>
      </w:r>
      <w:r w:rsidRPr="008403B0">
        <w:t>RF</w:t>
      </w:r>
      <w:r w:rsidR="00245D0F" w:rsidRPr="008403B0">
        <w:t>)</w:t>
      </w:r>
      <w:r w:rsidRPr="008403B0">
        <w:t xml:space="preserve"> and </w:t>
      </w:r>
      <w:r w:rsidR="00245D0F" w:rsidRPr="008403B0">
        <w:t>Intermediate Frequency (</w:t>
      </w:r>
      <w:r w:rsidRPr="008403B0">
        <w:t>IF</w:t>
      </w:r>
      <w:r w:rsidR="00245D0F" w:rsidRPr="008403B0">
        <w:t>)</w:t>
      </w:r>
      <w:r w:rsidRPr="008403B0">
        <w:t xml:space="preserve"> bandwidth specifications.</w:t>
      </w:r>
    </w:p>
    <w:p w14:paraId="3E0591F3" w14:textId="77777777" w:rsidR="004738E7" w:rsidRPr="008403B0" w:rsidRDefault="004738E7" w:rsidP="004738E7">
      <w:pPr>
        <w:pStyle w:val="ACMABodyText"/>
        <w:numPr>
          <w:ilvl w:val="0"/>
          <w:numId w:val="25"/>
        </w:numPr>
      </w:pPr>
      <w:r w:rsidRPr="008403B0">
        <w:rPr>
          <w:b/>
        </w:rPr>
        <w:t>Intermodulation immunity</w:t>
      </w:r>
      <w:r w:rsidRPr="008403B0">
        <w:t xml:space="preserve"> - </w:t>
      </w:r>
      <w:r w:rsidR="00BC69C5">
        <w:t>A</w:t>
      </w:r>
      <w:r w:rsidRPr="008403B0">
        <w:t xml:space="preserve"> measure of the ability of the receiver to receive a wanted signal without the receiver’s grade of service falling below the compatibility requirement due to the presence of two or more unwanted interfering signals which have a specific frequency relationship to the wanted signal.  This immunity relates to the RF bandwidth and</w:t>
      </w:r>
      <w:r w:rsidR="00471552">
        <w:t xml:space="preserve"> </w:t>
      </w:r>
      <w:r w:rsidR="00EA3D82">
        <w:t xml:space="preserve">linearity </w:t>
      </w:r>
      <w:r w:rsidR="00471552">
        <w:t>performance</w:t>
      </w:r>
      <w:r w:rsidRPr="008403B0">
        <w:t xml:space="preserve"> </w:t>
      </w:r>
      <w:r w:rsidR="008C757B">
        <w:t>characteristics</w:t>
      </w:r>
      <w:r w:rsidRPr="008403B0">
        <w:t xml:space="preserve"> of the receiver.</w:t>
      </w:r>
    </w:p>
    <w:p w14:paraId="76BCF130" w14:textId="77777777" w:rsidR="004738E7" w:rsidRPr="008403B0" w:rsidRDefault="004738E7" w:rsidP="004738E7">
      <w:pPr>
        <w:pStyle w:val="ACMABodyText"/>
        <w:numPr>
          <w:ilvl w:val="0"/>
          <w:numId w:val="25"/>
        </w:numPr>
      </w:pPr>
      <w:r w:rsidRPr="008403B0">
        <w:rPr>
          <w:b/>
        </w:rPr>
        <w:t>Receiver blocking</w:t>
      </w:r>
      <w:r w:rsidRPr="008403B0">
        <w:t xml:space="preserve"> – </w:t>
      </w:r>
      <w:r w:rsidR="00BC69C5">
        <w:t>A</w:t>
      </w:r>
      <w:r w:rsidRPr="008403B0">
        <w:t xml:space="preserve"> measure of the ability of a receiver to receive a wanted signal, in the presence of a high level unwanted interferer on frequencies other than those of the adjacent channels. Receiver blocking </w:t>
      </w:r>
      <w:r w:rsidR="00477916">
        <w:t>relates to the receivers</w:t>
      </w:r>
      <w:r w:rsidRPr="008403B0">
        <w:t xml:space="preserve"> RF bandwidth characteristics.</w:t>
      </w:r>
    </w:p>
    <w:p w14:paraId="497DBD71" w14:textId="77777777" w:rsidR="004738E7" w:rsidRPr="008403B0" w:rsidRDefault="004738E7" w:rsidP="004738E7">
      <w:pPr>
        <w:pStyle w:val="ACMABodyText"/>
        <w:numPr>
          <w:ilvl w:val="0"/>
          <w:numId w:val="25"/>
        </w:numPr>
      </w:pPr>
      <w:r w:rsidRPr="008403B0">
        <w:rPr>
          <w:b/>
        </w:rPr>
        <w:t>Spurious response immunity</w:t>
      </w:r>
      <w:r w:rsidRPr="008403B0">
        <w:t xml:space="preserve"> – </w:t>
      </w:r>
      <w:r w:rsidR="00BC69C5">
        <w:t>A</w:t>
      </w:r>
      <w:r w:rsidRPr="008403B0">
        <w:t xml:space="preserve"> measure of the ability of the receiver to discriminate between the wanted signal at its nominal frequency and an unwanted signal to which the receiver responds.  Spurious response immunity is related to the RF bandwidth and </w:t>
      </w:r>
      <w:r w:rsidR="002E3006">
        <w:t xml:space="preserve">signal mixing characteristics </w:t>
      </w:r>
      <w:r w:rsidRPr="008403B0">
        <w:t xml:space="preserve">of the receiver. </w:t>
      </w:r>
    </w:p>
    <w:p w14:paraId="77D96D64" w14:textId="77777777" w:rsidR="004738E7" w:rsidRPr="008403B0" w:rsidRDefault="004738E7" w:rsidP="004738E7">
      <w:pPr>
        <w:pStyle w:val="ACMABodyText"/>
        <w:rPr>
          <w:color w:val="000000"/>
        </w:rPr>
      </w:pPr>
    </w:p>
    <w:p w14:paraId="6B469142" w14:textId="77777777" w:rsidR="004738E7" w:rsidRPr="008403B0" w:rsidRDefault="004738E7" w:rsidP="004738E7">
      <w:pPr>
        <w:pStyle w:val="ACMABodyText"/>
        <w:rPr>
          <w:color w:val="000000"/>
        </w:rPr>
      </w:pPr>
      <w:r w:rsidRPr="008403B0">
        <w:rPr>
          <w:color w:val="000000"/>
        </w:rPr>
        <w:t xml:space="preserve">A </w:t>
      </w:r>
      <w:r w:rsidR="002A56CA">
        <w:rPr>
          <w:color w:val="000000"/>
        </w:rPr>
        <w:t>m</w:t>
      </w:r>
      <w:r w:rsidRPr="008403B0">
        <w:rPr>
          <w:color w:val="000000"/>
        </w:rPr>
        <w:t xml:space="preserve">inimum </w:t>
      </w:r>
      <w:r w:rsidR="002A56CA">
        <w:rPr>
          <w:color w:val="000000"/>
        </w:rPr>
        <w:t>l</w:t>
      </w:r>
      <w:r w:rsidRPr="008403B0">
        <w:rPr>
          <w:color w:val="000000"/>
        </w:rPr>
        <w:t xml:space="preserve">evel of </w:t>
      </w:r>
      <w:r w:rsidR="002A56CA">
        <w:rPr>
          <w:color w:val="000000"/>
        </w:rPr>
        <w:t>r</w:t>
      </w:r>
      <w:r w:rsidRPr="008403B0">
        <w:rPr>
          <w:color w:val="000000"/>
        </w:rPr>
        <w:t xml:space="preserve">eceiver </w:t>
      </w:r>
      <w:r w:rsidR="002A56CA">
        <w:rPr>
          <w:color w:val="000000"/>
        </w:rPr>
        <w:t>p</w:t>
      </w:r>
      <w:r w:rsidRPr="008403B0">
        <w:rPr>
          <w:color w:val="000000"/>
        </w:rPr>
        <w:t xml:space="preserve">erformance has to be specified in conjunction with the </w:t>
      </w:r>
      <w:r w:rsidR="002A56CA">
        <w:rPr>
          <w:color w:val="000000"/>
        </w:rPr>
        <w:t>c</w:t>
      </w:r>
      <w:r w:rsidRPr="008403B0">
        <w:rPr>
          <w:color w:val="000000"/>
        </w:rPr>
        <w:t xml:space="preserve">ompatibility </w:t>
      </w:r>
      <w:r w:rsidR="002A56CA">
        <w:rPr>
          <w:color w:val="000000"/>
        </w:rPr>
        <w:t>r</w:t>
      </w:r>
      <w:r w:rsidRPr="008403B0">
        <w:rPr>
          <w:color w:val="000000"/>
        </w:rPr>
        <w:t>equirements because the performance level of receivers:</w:t>
      </w:r>
    </w:p>
    <w:p w14:paraId="0D3F7B9A" w14:textId="77777777" w:rsidR="004738E7" w:rsidRPr="008403B0" w:rsidRDefault="002A56CA" w:rsidP="004738E7">
      <w:pPr>
        <w:pStyle w:val="ACMABodyText"/>
        <w:numPr>
          <w:ilvl w:val="0"/>
          <w:numId w:val="21"/>
        </w:numPr>
        <w:rPr>
          <w:color w:val="000000"/>
        </w:rPr>
      </w:pPr>
      <w:r>
        <w:rPr>
          <w:color w:val="000000"/>
        </w:rPr>
        <w:t>a</w:t>
      </w:r>
      <w:r w:rsidR="004738E7" w:rsidRPr="008403B0">
        <w:rPr>
          <w:color w:val="000000"/>
        </w:rPr>
        <w:t>ffects the level of interference; and</w:t>
      </w:r>
    </w:p>
    <w:p w14:paraId="577588B4" w14:textId="77777777" w:rsidR="004738E7" w:rsidRPr="008403B0" w:rsidRDefault="002A56CA" w:rsidP="004738E7">
      <w:pPr>
        <w:pStyle w:val="ACMABodyText"/>
        <w:numPr>
          <w:ilvl w:val="0"/>
          <w:numId w:val="21"/>
        </w:numPr>
        <w:rPr>
          <w:color w:val="000000"/>
        </w:rPr>
      </w:pPr>
      <w:r>
        <w:rPr>
          <w:color w:val="000000"/>
        </w:rPr>
        <w:t>v</w:t>
      </w:r>
      <w:r w:rsidR="004738E7" w:rsidRPr="008403B0">
        <w:rPr>
          <w:color w:val="000000"/>
        </w:rPr>
        <w:t>aries widely for receivers operating under spectrum licences.</w:t>
      </w:r>
    </w:p>
    <w:p w14:paraId="530A3F5A" w14:textId="77777777" w:rsidR="004738E7" w:rsidRPr="008403B0" w:rsidRDefault="004738E7" w:rsidP="004738E7">
      <w:pPr>
        <w:pStyle w:val="ACMABodyText"/>
      </w:pPr>
    </w:p>
    <w:p w14:paraId="4B2D30FE" w14:textId="77777777" w:rsidR="004738E7" w:rsidRPr="008403B0" w:rsidRDefault="00E371D5" w:rsidP="004738E7">
      <w:pPr>
        <w:pStyle w:val="ACMAHeading3"/>
        <w:rPr>
          <w:lang w:val="en-AU"/>
        </w:rPr>
      </w:pPr>
      <w:r w:rsidRPr="008403B0">
        <w:rPr>
          <w:lang w:val="en-AU"/>
        </w:rPr>
        <w:t>6.2</w:t>
      </w:r>
      <w:r w:rsidR="004738E7" w:rsidRPr="008403B0">
        <w:rPr>
          <w:lang w:val="en-AU"/>
        </w:rPr>
        <w:t>.3 Example of receiver performance</w:t>
      </w:r>
    </w:p>
    <w:p w14:paraId="1FBD5D30" w14:textId="77777777" w:rsidR="004738E7" w:rsidRPr="008403B0" w:rsidRDefault="004738E7" w:rsidP="004738E7">
      <w:pPr>
        <w:pStyle w:val="ACMABodyText"/>
      </w:pPr>
      <w:r w:rsidRPr="008403B0">
        <w:t xml:space="preserve">Using the </w:t>
      </w:r>
      <w:r w:rsidRPr="00EB42BC">
        <w:rPr>
          <w:i/>
        </w:rPr>
        <w:t>Radiocommunications Advisory Guidelines (Managing Interference to Receivers – 2.3 GHz Band) 2008</w:t>
      </w:r>
      <w:r w:rsidR="00A250B4">
        <w:rPr>
          <w:rStyle w:val="FootnoteReference"/>
          <w:i/>
        </w:rPr>
        <w:footnoteReference w:id="46"/>
      </w:r>
      <w:r w:rsidRPr="008403B0">
        <w:t xml:space="preserve"> as an example:</w:t>
      </w:r>
    </w:p>
    <w:p w14:paraId="3EACB6E8" w14:textId="77777777" w:rsidR="004738E7" w:rsidRPr="008403B0" w:rsidRDefault="004738E7" w:rsidP="004738E7">
      <w:pPr>
        <w:pStyle w:val="ACMABodyText"/>
      </w:pPr>
      <w:r w:rsidRPr="008403B0">
        <w:t>Figures 6.1(a) and 6.1(b) demonstrate the minimum IF and RF characteristics of the receiver which aims at limiting out-of-band interference from frequency-adjacent transmitters.</w:t>
      </w:r>
    </w:p>
    <w:p w14:paraId="02F1AC2A" w14:textId="77777777" w:rsidR="00BD25B3" w:rsidRPr="008403B0" w:rsidRDefault="00BD25B3" w:rsidP="004738E7">
      <w:pPr>
        <w:pStyle w:val="ACMATableCaption"/>
      </w:pPr>
    </w:p>
    <w:p w14:paraId="0C667E7C" w14:textId="77777777" w:rsidR="004738E7" w:rsidRPr="008403B0" w:rsidRDefault="004738E7" w:rsidP="004738E7">
      <w:pPr>
        <w:pStyle w:val="ACMATableCaption"/>
      </w:pPr>
      <w:r w:rsidRPr="008403B0">
        <w:t>Figure 6.1(a) Minimum IF characteristics for the 2.3 GHz band, frequency offset is measured from the edge of the channel.</w:t>
      </w:r>
    </w:p>
    <w:p w14:paraId="530F0981" w14:textId="070485C1" w:rsidR="004738E7" w:rsidRPr="008403B0" w:rsidRDefault="00CA0581" w:rsidP="00433906">
      <w:pPr>
        <w:pStyle w:val="ACMABodyText"/>
        <w:jc w:val="center"/>
      </w:pPr>
      <w:r>
        <w:rPr>
          <w:noProof/>
        </w:rPr>
        <w:drawing>
          <wp:inline distT="0" distB="0" distL="0" distR="0" wp14:anchorId="14B1BB5E" wp14:editId="7A32B988">
            <wp:extent cx="4305300" cy="28479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305300" cy="2847975"/>
                    </a:xfrm>
                    <a:prstGeom prst="rect">
                      <a:avLst/>
                    </a:prstGeom>
                    <a:noFill/>
                    <a:ln>
                      <a:noFill/>
                    </a:ln>
                  </pic:spPr>
                </pic:pic>
              </a:graphicData>
            </a:graphic>
          </wp:inline>
        </w:drawing>
      </w:r>
    </w:p>
    <w:p w14:paraId="02EC7C04" w14:textId="77777777" w:rsidR="004738E7" w:rsidRPr="008403B0" w:rsidRDefault="004738E7" w:rsidP="004738E7">
      <w:pPr>
        <w:pStyle w:val="ACMABodyText"/>
        <w:rPr>
          <w:u w:val="single"/>
        </w:rPr>
      </w:pPr>
    </w:p>
    <w:p w14:paraId="455E47B2" w14:textId="77777777" w:rsidR="004738E7" w:rsidRPr="008403B0" w:rsidRDefault="004738E7" w:rsidP="004738E7">
      <w:pPr>
        <w:pStyle w:val="ACMATableCaption"/>
      </w:pPr>
      <w:r w:rsidRPr="008403B0">
        <w:t>Figure 6.1(b) Minimum RF characteristics for the 2.3 GHz band, frequency offset is measured from the edge of the channel</w:t>
      </w:r>
    </w:p>
    <w:p w14:paraId="4CF151E1" w14:textId="739DC2FA" w:rsidR="004738E7" w:rsidRPr="008403B0" w:rsidRDefault="00CA0581" w:rsidP="00433906">
      <w:pPr>
        <w:pStyle w:val="ACMABodyText"/>
        <w:jc w:val="center"/>
      </w:pPr>
      <w:r>
        <w:rPr>
          <w:noProof/>
        </w:rPr>
        <w:drawing>
          <wp:inline distT="0" distB="0" distL="0" distR="0" wp14:anchorId="016DB721" wp14:editId="0F52B95C">
            <wp:extent cx="4324350" cy="28384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324350" cy="2838450"/>
                    </a:xfrm>
                    <a:prstGeom prst="rect">
                      <a:avLst/>
                    </a:prstGeom>
                    <a:noFill/>
                    <a:ln>
                      <a:noFill/>
                    </a:ln>
                  </pic:spPr>
                </pic:pic>
              </a:graphicData>
            </a:graphic>
          </wp:inline>
        </w:drawing>
      </w:r>
    </w:p>
    <w:p w14:paraId="60DF09E4" w14:textId="77777777" w:rsidR="004738E7" w:rsidRPr="008403B0" w:rsidRDefault="004738E7" w:rsidP="004738E7">
      <w:pPr>
        <w:pStyle w:val="ACMABodyText"/>
        <w:rPr>
          <w:i/>
        </w:rPr>
      </w:pPr>
      <w:r w:rsidRPr="008403B0">
        <w:tab/>
      </w:r>
    </w:p>
    <w:p w14:paraId="678B51E8" w14:textId="77777777" w:rsidR="000C2ABD" w:rsidRPr="008403B0" w:rsidRDefault="000C2ABD" w:rsidP="004738E7">
      <w:pPr>
        <w:pStyle w:val="ACMABodyText"/>
        <w:rPr>
          <w:szCs w:val="24"/>
        </w:rPr>
      </w:pPr>
    </w:p>
    <w:p w14:paraId="66D22891" w14:textId="77777777" w:rsidR="004738E7" w:rsidRPr="008403B0" w:rsidRDefault="004738E7" w:rsidP="004738E7">
      <w:pPr>
        <w:pStyle w:val="ACMABodyText"/>
        <w:rPr>
          <w:szCs w:val="24"/>
        </w:rPr>
      </w:pPr>
      <w:r w:rsidRPr="008403B0">
        <w:rPr>
          <w:szCs w:val="24"/>
        </w:rPr>
        <w:t xml:space="preserve">The </w:t>
      </w:r>
      <w:r w:rsidR="00EA3D82">
        <w:rPr>
          <w:szCs w:val="24"/>
        </w:rPr>
        <w:t>receiver</w:t>
      </w:r>
      <w:r w:rsidRPr="008403B0">
        <w:rPr>
          <w:szCs w:val="24"/>
        </w:rPr>
        <w:t xml:space="preserve"> linearity</w:t>
      </w:r>
      <w:r w:rsidR="00EA3D82">
        <w:rPr>
          <w:szCs w:val="24"/>
        </w:rPr>
        <w:t xml:space="preserve"> performance</w:t>
      </w:r>
      <w:r w:rsidRPr="008403B0">
        <w:rPr>
          <w:szCs w:val="24"/>
        </w:rPr>
        <w:t xml:space="preserve"> requirements are aimed at reducing the potential for harmful intermodulation signals to be produced </w:t>
      </w:r>
      <w:r w:rsidR="00477916">
        <w:rPr>
          <w:szCs w:val="24"/>
        </w:rPr>
        <w:t>with</w:t>
      </w:r>
      <w:r w:rsidRPr="008403B0">
        <w:rPr>
          <w:szCs w:val="24"/>
        </w:rPr>
        <w:t>in the receiver.  Table 6.1 details the m</w:t>
      </w:r>
      <w:r w:rsidR="00E424FD">
        <w:rPr>
          <w:szCs w:val="24"/>
        </w:rPr>
        <w:t>inimum</w:t>
      </w:r>
      <w:r w:rsidRPr="008403B0">
        <w:rPr>
          <w:szCs w:val="24"/>
        </w:rPr>
        <w:t xml:space="preserve"> conversion ratios specifications for the three most common intermodulation products.</w:t>
      </w:r>
    </w:p>
    <w:p w14:paraId="276B231C" w14:textId="77777777" w:rsidR="007032E0" w:rsidRPr="008403B0" w:rsidRDefault="007032E0" w:rsidP="004738E7">
      <w:pPr>
        <w:pStyle w:val="ACMATableCaption"/>
      </w:pPr>
    </w:p>
    <w:p w14:paraId="542EBA3E" w14:textId="77777777" w:rsidR="007032E0" w:rsidRPr="008403B0" w:rsidRDefault="007032E0" w:rsidP="004738E7">
      <w:pPr>
        <w:pStyle w:val="ACMATableCaption"/>
      </w:pPr>
    </w:p>
    <w:p w14:paraId="1FABCAE5" w14:textId="77777777" w:rsidR="00A079A1" w:rsidRPr="008403B0" w:rsidRDefault="00A079A1" w:rsidP="004738E7">
      <w:pPr>
        <w:pStyle w:val="ACMATableCaption"/>
      </w:pPr>
    </w:p>
    <w:p w14:paraId="1C937C06" w14:textId="77777777" w:rsidR="004738E7" w:rsidRPr="008403B0" w:rsidRDefault="004738E7" w:rsidP="004738E7">
      <w:pPr>
        <w:pStyle w:val="ACMATableCaption"/>
        <w:rPr>
          <w:szCs w:val="24"/>
        </w:rPr>
      </w:pPr>
      <w:r w:rsidRPr="008403B0">
        <w:t xml:space="preserve">Table 6.1 </w:t>
      </w:r>
      <w:r w:rsidR="00E424FD" w:rsidRPr="008403B0">
        <w:t>Minimum</w:t>
      </w:r>
      <w:r w:rsidRPr="008403B0">
        <w:t xml:space="preserve"> intermodulation conversion ratios for the 2.3 GHz band</w:t>
      </w:r>
    </w:p>
    <w:tbl>
      <w:tblPr>
        <w:tblW w:w="0" w:type="auto"/>
        <w:tblLook w:val="01E0" w:firstRow="1" w:lastRow="1" w:firstColumn="1" w:lastColumn="1" w:noHBand="0" w:noVBand="0"/>
      </w:tblPr>
      <w:tblGrid>
        <w:gridCol w:w="3313"/>
        <w:gridCol w:w="3167"/>
      </w:tblGrid>
      <w:tr w:rsidR="004738E7" w:rsidRPr="008403B0" w14:paraId="5C2A1EBA" w14:textId="77777777" w:rsidTr="006248CC">
        <w:tc>
          <w:tcPr>
            <w:tcW w:w="3313" w:type="dxa"/>
          </w:tcPr>
          <w:p w14:paraId="6109BAEF" w14:textId="77777777" w:rsidR="004738E7" w:rsidRPr="008403B0" w:rsidRDefault="004738E7" w:rsidP="006248CC">
            <w:pPr>
              <w:pStyle w:val="ACMATableHeading"/>
              <w:spacing w:line="280" w:lineRule="atLeast"/>
            </w:pPr>
            <w:r w:rsidRPr="008403B0">
              <w:t>Intermodulation Type</w:t>
            </w:r>
          </w:p>
        </w:tc>
        <w:tc>
          <w:tcPr>
            <w:tcW w:w="3167" w:type="dxa"/>
          </w:tcPr>
          <w:p w14:paraId="4D554AF9" w14:textId="77777777" w:rsidR="004738E7" w:rsidRPr="008403B0" w:rsidRDefault="004738E7" w:rsidP="006248CC">
            <w:pPr>
              <w:pStyle w:val="ACMATableHeading"/>
              <w:spacing w:line="280" w:lineRule="atLeast"/>
            </w:pPr>
            <w:r w:rsidRPr="008403B0">
              <w:t>Conversion Radio (dB)</w:t>
            </w:r>
          </w:p>
        </w:tc>
      </w:tr>
      <w:tr w:rsidR="004738E7" w:rsidRPr="008403B0" w14:paraId="5A93EAF7" w14:textId="77777777" w:rsidTr="006248CC">
        <w:tc>
          <w:tcPr>
            <w:tcW w:w="3313" w:type="dxa"/>
          </w:tcPr>
          <w:p w14:paraId="56E9B177" w14:textId="77777777" w:rsidR="004738E7" w:rsidRPr="008403B0" w:rsidRDefault="004738E7" w:rsidP="006248CC">
            <w:pPr>
              <w:pStyle w:val="ACMATableText"/>
              <w:spacing w:line="280" w:lineRule="atLeast"/>
              <w:rPr>
                <w:lang w:val="en-AU"/>
              </w:rPr>
            </w:pPr>
            <w:r w:rsidRPr="008403B0">
              <w:rPr>
                <w:lang w:val="en-AU"/>
              </w:rPr>
              <w:t>Two-signal Third-order (2A±B)</w:t>
            </w:r>
          </w:p>
        </w:tc>
        <w:tc>
          <w:tcPr>
            <w:tcW w:w="3167" w:type="dxa"/>
          </w:tcPr>
          <w:p w14:paraId="5E4A11A6" w14:textId="77777777" w:rsidR="004738E7" w:rsidRPr="008403B0" w:rsidRDefault="004738E7" w:rsidP="006248CC">
            <w:pPr>
              <w:pStyle w:val="ACMATableText"/>
              <w:spacing w:line="280" w:lineRule="atLeast"/>
              <w:rPr>
                <w:lang w:val="en-AU"/>
              </w:rPr>
            </w:pPr>
            <w:r w:rsidRPr="008403B0">
              <w:rPr>
                <w:lang w:val="en-AU"/>
              </w:rPr>
              <w:t>11</w:t>
            </w:r>
          </w:p>
        </w:tc>
      </w:tr>
      <w:tr w:rsidR="004738E7" w:rsidRPr="008403B0" w14:paraId="0F58A1AB" w14:textId="77777777" w:rsidTr="006248CC">
        <w:tc>
          <w:tcPr>
            <w:tcW w:w="3313" w:type="dxa"/>
          </w:tcPr>
          <w:p w14:paraId="77A9E184" w14:textId="77777777" w:rsidR="004738E7" w:rsidRPr="008403B0" w:rsidRDefault="004738E7" w:rsidP="006248CC">
            <w:pPr>
              <w:pStyle w:val="ACMATableText"/>
              <w:spacing w:line="280" w:lineRule="atLeast"/>
              <w:rPr>
                <w:lang w:val="en-AU"/>
              </w:rPr>
            </w:pPr>
            <w:r w:rsidRPr="008403B0">
              <w:rPr>
                <w:lang w:val="en-AU"/>
              </w:rPr>
              <w:t>Two-signal Fifth-order (3A±2B)</w:t>
            </w:r>
          </w:p>
        </w:tc>
        <w:tc>
          <w:tcPr>
            <w:tcW w:w="3167" w:type="dxa"/>
          </w:tcPr>
          <w:p w14:paraId="4B3D7259" w14:textId="77777777" w:rsidR="004738E7" w:rsidRPr="008403B0" w:rsidRDefault="004738E7" w:rsidP="006248CC">
            <w:pPr>
              <w:pStyle w:val="ACMATableText"/>
              <w:spacing w:line="280" w:lineRule="atLeast"/>
              <w:rPr>
                <w:lang w:val="en-AU"/>
              </w:rPr>
            </w:pPr>
            <w:r w:rsidRPr="008403B0">
              <w:rPr>
                <w:lang w:val="en-AU"/>
              </w:rPr>
              <w:t>28</w:t>
            </w:r>
          </w:p>
        </w:tc>
      </w:tr>
      <w:tr w:rsidR="004738E7" w:rsidRPr="008403B0" w14:paraId="476DF2BC" w14:textId="77777777" w:rsidTr="006248CC">
        <w:tc>
          <w:tcPr>
            <w:tcW w:w="3313" w:type="dxa"/>
          </w:tcPr>
          <w:p w14:paraId="563ECEB9" w14:textId="77777777" w:rsidR="004738E7" w:rsidRPr="008403B0" w:rsidRDefault="004738E7" w:rsidP="006248CC">
            <w:pPr>
              <w:pStyle w:val="ACMATableText"/>
              <w:spacing w:line="280" w:lineRule="atLeast"/>
              <w:rPr>
                <w:lang w:val="en-AU"/>
              </w:rPr>
            </w:pPr>
            <w:r w:rsidRPr="008403B0">
              <w:rPr>
                <w:lang w:val="en-AU"/>
              </w:rPr>
              <w:t>Three-signal Third-order (A±B±C)</w:t>
            </w:r>
          </w:p>
        </w:tc>
        <w:tc>
          <w:tcPr>
            <w:tcW w:w="3167" w:type="dxa"/>
          </w:tcPr>
          <w:p w14:paraId="428D727D" w14:textId="77777777" w:rsidR="004738E7" w:rsidRPr="008403B0" w:rsidRDefault="004738E7" w:rsidP="006248CC">
            <w:pPr>
              <w:pStyle w:val="ACMATableText"/>
              <w:spacing w:line="280" w:lineRule="atLeast"/>
              <w:rPr>
                <w:lang w:val="en-AU"/>
              </w:rPr>
            </w:pPr>
            <w:r w:rsidRPr="008403B0">
              <w:rPr>
                <w:lang w:val="en-AU"/>
              </w:rPr>
              <w:t>5</w:t>
            </w:r>
          </w:p>
        </w:tc>
      </w:tr>
    </w:tbl>
    <w:p w14:paraId="60060185" w14:textId="77777777" w:rsidR="004738E7" w:rsidRPr="008403B0" w:rsidRDefault="004738E7" w:rsidP="004738E7">
      <w:pPr>
        <w:pStyle w:val="ACMABodyText"/>
      </w:pPr>
      <w:r w:rsidRPr="008403B0">
        <w:tab/>
      </w:r>
    </w:p>
    <w:p w14:paraId="61752262" w14:textId="77777777" w:rsidR="004738E7" w:rsidRPr="008403B0" w:rsidRDefault="004738E7" w:rsidP="004738E7">
      <w:pPr>
        <w:pStyle w:val="ACMABodyText"/>
      </w:pPr>
      <w:r w:rsidRPr="008403B0">
        <w:t>The minimum unwanted signal level to cause receiver blocking for receivers operated in the 2.3 GHz band is a signal level of -45dBm per 30 KHz with a frequency offset of 7 MHz or more.</w:t>
      </w:r>
    </w:p>
    <w:p w14:paraId="65B4E5FC" w14:textId="77777777" w:rsidR="004738E7" w:rsidRPr="008403B0" w:rsidRDefault="004738E7" w:rsidP="004738E7">
      <w:pPr>
        <w:pStyle w:val="ACMABodyText"/>
        <w:rPr>
          <w:i/>
        </w:rPr>
      </w:pPr>
      <w:r w:rsidRPr="008403B0">
        <w:rPr>
          <w:i/>
        </w:rPr>
        <w:t xml:space="preserve">It is important to note that receiver performance criteria can be specified in different ways depending on the specific band in which the receiver is operating.  </w:t>
      </w:r>
    </w:p>
    <w:p w14:paraId="67E7F353" w14:textId="77777777" w:rsidR="004738E7" w:rsidRPr="008403B0" w:rsidRDefault="004738E7" w:rsidP="004738E7">
      <w:pPr>
        <w:pStyle w:val="ACMABodyText"/>
        <w:rPr>
          <w:color w:val="0000FF"/>
        </w:rPr>
      </w:pPr>
    </w:p>
    <w:p w14:paraId="486E9DE1" w14:textId="77777777" w:rsidR="004738E7" w:rsidRPr="008403B0" w:rsidRDefault="00E371D5" w:rsidP="004738E7">
      <w:pPr>
        <w:pStyle w:val="ACMAHeading3"/>
        <w:rPr>
          <w:lang w:val="en-AU"/>
        </w:rPr>
      </w:pPr>
      <w:r w:rsidRPr="008403B0">
        <w:rPr>
          <w:lang w:val="en-AU"/>
        </w:rPr>
        <w:t>6.2</w:t>
      </w:r>
      <w:r w:rsidR="004738E7" w:rsidRPr="008403B0">
        <w:rPr>
          <w:lang w:val="en-AU"/>
        </w:rPr>
        <w:t>.4 Receiver registration</w:t>
      </w:r>
    </w:p>
    <w:p w14:paraId="56AB9BB3" w14:textId="77777777" w:rsidR="004738E7" w:rsidRPr="008403B0" w:rsidRDefault="004738E7" w:rsidP="004738E7">
      <w:pPr>
        <w:pStyle w:val="ACMABodyText"/>
      </w:pPr>
      <w:r w:rsidRPr="008403B0">
        <w:t>Although the registration of receivers operated under a spectrum licence in the RRL is not mandatory, it is recommended for the purpose of managing out-of-band interference. Registration of receivers that meet the minimum benchmarks can help prevent instances of interference and can reduce operational costs for spectrum licensees.</w:t>
      </w:r>
    </w:p>
    <w:p w14:paraId="10810F80" w14:textId="77777777" w:rsidR="004738E7" w:rsidRPr="008403B0" w:rsidRDefault="004738E7" w:rsidP="004738E7">
      <w:pPr>
        <w:pStyle w:val="ACMABodyText"/>
      </w:pPr>
      <w:r w:rsidRPr="008403B0">
        <w:t xml:space="preserve">Devices are able to be registered without meeting the </w:t>
      </w:r>
      <w:r w:rsidR="00D47EF9">
        <w:t>m</w:t>
      </w:r>
      <w:r w:rsidRPr="008403B0">
        <w:t xml:space="preserve">inimum </w:t>
      </w:r>
      <w:r w:rsidR="00D47EF9">
        <w:t>l</w:t>
      </w:r>
      <w:r w:rsidRPr="008403B0">
        <w:t xml:space="preserve">evel of </w:t>
      </w:r>
      <w:r w:rsidR="00D47EF9">
        <w:t>r</w:t>
      </w:r>
      <w:r w:rsidR="00FE0DF2" w:rsidRPr="008403B0">
        <w:t>eceiver</w:t>
      </w:r>
      <w:r w:rsidRPr="008403B0">
        <w:t xml:space="preserve"> </w:t>
      </w:r>
      <w:r w:rsidR="00D47EF9">
        <w:t>p</w:t>
      </w:r>
      <w:r w:rsidRPr="008403B0">
        <w:t xml:space="preserve">erformance; however this scenario will lower the level of protection afforded to it. </w:t>
      </w:r>
    </w:p>
    <w:p w14:paraId="423C6370" w14:textId="77777777" w:rsidR="004738E7" w:rsidRPr="008403B0" w:rsidRDefault="004738E7" w:rsidP="004738E7">
      <w:pPr>
        <w:pStyle w:val="ACMABodyText"/>
      </w:pPr>
      <w:r w:rsidRPr="008403B0">
        <w:t>Table 6.2 shows examples of different levels of receiver protection depending on which components of the applicable s262 guideline are met.</w:t>
      </w:r>
    </w:p>
    <w:p w14:paraId="21BF9389" w14:textId="77777777" w:rsidR="004738E7" w:rsidRPr="008403B0" w:rsidRDefault="004738E7" w:rsidP="004738E7">
      <w:pPr>
        <w:pStyle w:val="ACMATableCaption"/>
      </w:pPr>
    </w:p>
    <w:p w14:paraId="4D8BAC0F" w14:textId="77777777" w:rsidR="004738E7" w:rsidRPr="008403B0" w:rsidRDefault="004738E7" w:rsidP="004738E7">
      <w:pPr>
        <w:pStyle w:val="ACMATableCaption"/>
      </w:pPr>
      <w:r w:rsidRPr="008403B0">
        <w:t>Table 6.2 Example of different levels of protection</w:t>
      </w:r>
    </w:p>
    <w:tbl>
      <w:tblPr>
        <w:tblW w:w="0" w:type="auto"/>
        <w:tblLook w:val="01E0" w:firstRow="1" w:lastRow="1" w:firstColumn="1" w:lastColumn="1" w:noHBand="0" w:noVBand="0"/>
      </w:tblPr>
      <w:tblGrid>
        <w:gridCol w:w="2679"/>
        <w:gridCol w:w="2679"/>
        <w:gridCol w:w="2680"/>
      </w:tblGrid>
      <w:tr w:rsidR="004738E7" w:rsidRPr="008403B0" w14:paraId="51496976" w14:textId="77777777" w:rsidTr="006248CC">
        <w:tc>
          <w:tcPr>
            <w:tcW w:w="2679" w:type="dxa"/>
          </w:tcPr>
          <w:p w14:paraId="0254AB9F" w14:textId="77777777" w:rsidR="004738E7" w:rsidRPr="008403B0" w:rsidRDefault="004738E7" w:rsidP="006248CC">
            <w:pPr>
              <w:pStyle w:val="ACMATableHeading"/>
              <w:spacing w:line="280" w:lineRule="atLeast"/>
              <w:jc w:val="center"/>
            </w:pPr>
            <w:r w:rsidRPr="008403B0">
              <w:t>Receiver compliance with s262 guidelines</w:t>
            </w:r>
          </w:p>
        </w:tc>
        <w:tc>
          <w:tcPr>
            <w:tcW w:w="2679" w:type="dxa"/>
          </w:tcPr>
          <w:p w14:paraId="0548A305" w14:textId="77777777" w:rsidR="004738E7" w:rsidRPr="008403B0" w:rsidRDefault="004738E7" w:rsidP="006248CC">
            <w:pPr>
              <w:pStyle w:val="ACMATableHeading"/>
              <w:spacing w:line="280" w:lineRule="atLeast"/>
              <w:jc w:val="center"/>
            </w:pPr>
            <w:r w:rsidRPr="008403B0">
              <w:t>Amount of potential coordination</w:t>
            </w:r>
          </w:p>
        </w:tc>
        <w:tc>
          <w:tcPr>
            <w:tcW w:w="2680" w:type="dxa"/>
          </w:tcPr>
          <w:p w14:paraId="4EA2A965" w14:textId="77777777" w:rsidR="004738E7" w:rsidRPr="008403B0" w:rsidRDefault="004738E7" w:rsidP="006248CC">
            <w:pPr>
              <w:pStyle w:val="ACMATableHeading"/>
              <w:spacing w:line="280" w:lineRule="atLeast"/>
              <w:jc w:val="center"/>
            </w:pPr>
            <w:r w:rsidRPr="008403B0">
              <w:t xml:space="preserve">Level of </w:t>
            </w:r>
            <w:r w:rsidR="00245D0F" w:rsidRPr="008403B0">
              <w:t xml:space="preserve">receiver </w:t>
            </w:r>
            <w:r w:rsidRPr="008403B0">
              <w:t>protection</w:t>
            </w:r>
          </w:p>
        </w:tc>
      </w:tr>
      <w:tr w:rsidR="004738E7" w:rsidRPr="008403B0" w14:paraId="25031AD9" w14:textId="77777777" w:rsidTr="006248CC">
        <w:tc>
          <w:tcPr>
            <w:tcW w:w="2679" w:type="dxa"/>
          </w:tcPr>
          <w:p w14:paraId="085FC65D" w14:textId="77777777" w:rsidR="004738E7" w:rsidRPr="008403B0" w:rsidRDefault="004738E7" w:rsidP="006248CC">
            <w:pPr>
              <w:pStyle w:val="ACMATableText"/>
              <w:spacing w:line="280" w:lineRule="atLeast"/>
              <w:rPr>
                <w:lang w:val="en-AU"/>
              </w:rPr>
            </w:pPr>
            <w:r w:rsidRPr="008403B0">
              <w:rPr>
                <w:lang w:val="en-AU"/>
              </w:rPr>
              <w:t>Receiver is not registered in the RRL</w:t>
            </w:r>
          </w:p>
        </w:tc>
        <w:tc>
          <w:tcPr>
            <w:tcW w:w="2679" w:type="dxa"/>
          </w:tcPr>
          <w:p w14:paraId="5D497FE0" w14:textId="77777777" w:rsidR="004738E7" w:rsidRPr="008403B0" w:rsidRDefault="004738E7" w:rsidP="006248CC">
            <w:pPr>
              <w:pStyle w:val="ACMATableText"/>
              <w:spacing w:line="280" w:lineRule="atLeast"/>
              <w:rPr>
                <w:lang w:val="en-AU"/>
              </w:rPr>
            </w:pPr>
            <w:r w:rsidRPr="008403B0">
              <w:rPr>
                <w:lang w:val="en-AU"/>
              </w:rPr>
              <w:t>No obligation for frequency-adjacent transmitters to coordinate with receiver</w:t>
            </w:r>
          </w:p>
        </w:tc>
        <w:tc>
          <w:tcPr>
            <w:tcW w:w="2680" w:type="dxa"/>
          </w:tcPr>
          <w:p w14:paraId="67BBA703" w14:textId="77777777" w:rsidR="004738E7" w:rsidRPr="008403B0" w:rsidRDefault="004738E7" w:rsidP="006248CC">
            <w:pPr>
              <w:pStyle w:val="ACMATableText"/>
              <w:spacing w:line="280" w:lineRule="atLeast"/>
              <w:rPr>
                <w:lang w:val="en-AU"/>
              </w:rPr>
            </w:pPr>
            <w:r w:rsidRPr="008403B0">
              <w:rPr>
                <w:lang w:val="en-AU"/>
              </w:rPr>
              <w:t>Very little protection</w:t>
            </w:r>
          </w:p>
        </w:tc>
      </w:tr>
      <w:tr w:rsidR="004738E7" w:rsidRPr="008403B0" w14:paraId="5F099B08" w14:textId="77777777" w:rsidTr="006248CC">
        <w:tc>
          <w:tcPr>
            <w:tcW w:w="2679" w:type="dxa"/>
          </w:tcPr>
          <w:p w14:paraId="0329BADF" w14:textId="77777777" w:rsidR="004738E7" w:rsidRPr="008403B0" w:rsidRDefault="004738E7" w:rsidP="006248CC">
            <w:pPr>
              <w:pStyle w:val="ACMATableText"/>
              <w:spacing w:line="280" w:lineRule="atLeast"/>
              <w:rPr>
                <w:lang w:val="en-AU"/>
              </w:rPr>
            </w:pPr>
            <w:r w:rsidRPr="008403B0">
              <w:rPr>
                <w:lang w:val="en-AU"/>
              </w:rPr>
              <w:t xml:space="preserve">Receiver is registered but doesn’t meet </w:t>
            </w:r>
            <w:r w:rsidR="00374AD3">
              <w:rPr>
                <w:lang w:val="en-AU"/>
              </w:rPr>
              <w:t>M</w:t>
            </w:r>
            <w:r w:rsidRPr="008403B0">
              <w:rPr>
                <w:lang w:val="en-AU"/>
              </w:rPr>
              <w:t xml:space="preserve">inimum </w:t>
            </w:r>
            <w:r w:rsidR="00374AD3">
              <w:rPr>
                <w:lang w:val="en-AU"/>
              </w:rPr>
              <w:t>L</w:t>
            </w:r>
            <w:r w:rsidRPr="008403B0">
              <w:rPr>
                <w:lang w:val="en-AU"/>
              </w:rPr>
              <w:t xml:space="preserve">evel of </w:t>
            </w:r>
            <w:r w:rsidR="00374AD3">
              <w:rPr>
                <w:lang w:val="en-AU"/>
              </w:rPr>
              <w:t>Receiver P</w:t>
            </w:r>
            <w:r w:rsidRPr="008403B0">
              <w:rPr>
                <w:lang w:val="en-AU"/>
              </w:rPr>
              <w:t>erformance</w:t>
            </w:r>
          </w:p>
        </w:tc>
        <w:tc>
          <w:tcPr>
            <w:tcW w:w="2679" w:type="dxa"/>
          </w:tcPr>
          <w:p w14:paraId="72F2ADCA" w14:textId="77777777" w:rsidR="004738E7" w:rsidRPr="008403B0" w:rsidRDefault="004738E7" w:rsidP="006248CC">
            <w:pPr>
              <w:pStyle w:val="ACMATableText"/>
              <w:spacing w:line="280" w:lineRule="atLeast"/>
              <w:rPr>
                <w:lang w:val="en-AU"/>
              </w:rPr>
            </w:pPr>
            <w:r w:rsidRPr="008403B0">
              <w:rPr>
                <w:lang w:val="en-AU"/>
              </w:rPr>
              <w:t>Transmitters may coordinate with it as it appears in the RRL, however compatibility requirements from s262 may not apply</w:t>
            </w:r>
          </w:p>
        </w:tc>
        <w:tc>
          <w:tcPr>
            <w:tcW w:w="2680" w:type="dxa"/>
          </w:tcPr>
          <w:p w14:paraId="630201BD" w14:textId="77777777" w:rsidR="004738E7" w:rsidRPr="008403B0" w:rsidRDefault="004738E7" w:rsidP="006248CC">
            <w:pPr>
              <w:pStyle w:val="ACMATableText"/>
              <w:spacing w:line="280" w:lineRule="atLeast"/>
              <w:rPr>
                <w:lang w:val="en-AU"/>
              </w:rPr>
            </w:pPr>
            <w:r w:rsidRPr="008403B0">
              <w:rPr>
                <w:lang w:val="en-AU"/>
              </w:rPr>
              <w:t xml:space="preserve">Some protection may be afforded, however may not be </w:t>
            </w:r>
            <w:r w:rsidR="004C71CE">
              <w:rPr>
                <w:lang w:val="en-AU"/>
              </w:rPr>
              <w:t>assured</w:t>
            </w:r>
          </w:p>
        </w:tc>
      </w:tr>
      <w:tr w:rsidR="004738E7" w:rsidRPr="008403B0" w14:paraId="0C74EC8C" w14:textId="77777777" w:rsidTr="006248CC">
        <w:tc>
          <w:tcPr>
            <w:tcW w:w="2679" w:type="dxa"/>
          </w:tcPr>
          <w:p w14:paraId="0E8D66EA" w14:textId="77777777" w:rsidR="004738E7" w:rsidRPr="008403B0" w:rsidRDefault="004738E7" w:rsidP="006248CC">
            <w:pPr>
              <w:pStyle w:val="ACMATableText"/>
              <w:spacing w:line="280" w:lineRule="atLeast"/>
              <w:rPr>
                <w:lang w:val="en-AU"/>
              </w:rPr>
            </w:pPr>
            <w:r w:rsidRPr="008403B0">
              <w:rPr>
                <w:lang w:val="en-AU"/>
              </w:rPr>
              <w:t xml:space="preserve">Receiver is registered, meets the </w:t>
            </w:r>
            <w:r w:rsidR="00374AD3">
              <w:rPr>
                <w:lang w:val="en-AU"/>
              </w:rPr>
              <w:t>M</w:t>
            </w:r>
            <w:r w:rsidRPr="008403B0">
              <w:rPr>
                <w:lang w:val="en-AU"/>
              </w:rPr>
              <w:t xml:space="preserve">inimum </w:t>
            </w:r>
            <w:r w:rsidR="00374AD3">
              <w:rPr>
                <w:lang w:val="en-AU"/>
              </w:rPr>
              <w:t>L</w:t>
            </w:r>
            <w:r w:rsidRPr="008403B0">
              <w:rPr>
                <w:lang w:val="en-AU"/>
              </w:rPr>
              <w:t>evel of</w:t>
            </w:r>
            <w:r w:rsidR="00374AD3">
              <w:rPr>
                <w:lang w:val="en-AU"/>
              </w:rPr>
              <w:t xml:space="preserve"> Receiver</w:t>
            </w:r>
            <w:r w:rsidRPr="008403B0">
              <w:rPr>
                <w:lang w:val="en-AU"/>
              </w:rPr>
              <w:t xml:space="preserve"> </w:t>
            </w:r>
            <w:r w:rsidR="00374AD3">
              <w:rPr>
                <w:lang w:val="en-AU"/>
              </w:rPr>
              <w:t>P</w:t>
            </w:r>
            <w:r w:rsidRPr="008403B0">
              <w:rPr>
                <w:lang w:val="en-AU"/>
              </w:rPr>
              <w:t>erformance and any other applicable criteria in s262 guidelines</w:t>
            </w:r>
          </w:p>
        </w:tc>
        <w:tc>
          <w:tcPr>
            <w:tcW w:w="2679" w:type="dxa"/>
          </w:tcPr>
          <w:p w14:paraId="61B1CCCA" w14:textId="77777777" w:rsidR="004738E7" w:rsidRPr="008403B0" w:rsidRDefault="004738E7" w:rsidP="006248CC">
            <w:pPr>
              <w:pStyle w:val="ACMATableText"/>
              <w:spacing w:line="280" w:lineRule="atLeast"/>
              <w:rPr>
                <w:lang w:val="en-AU"/>
              </w:rPr>
            </w:pPr>
            <w:r w:rsidRPr="008403B0">
              <w:rPr>
                <w:lang w:val="en-AU"/>
              </w:rPr>
              <w:t>Frequency-adjacent transmitters are required to meet the compatibility requirements and coordinate with the receiver</w:t>
            </w:r>
          </w:p>
        </w:tc>
        <w:tc>
          <w:tcPr>
            <w:tcW w:w="2680" w:type="dxa"/>
          </w:tcPr>
          <w:p w14:paraId="7D0A3A8B" w14:textId="77777777" w:rsidR="004738E7" w:rsidRPr="008403B0" w:rsidRDefault="004738E7" w:rsidP="006248CC">
            <w:pPr>
              <w:pStyle w:val="ACMATableText"/>
              <w:spacing w:line="280" w:lineRule="atLeast"/>
              <w:rPr>
                <w:lang w:val="en-AU"/>
              </w:rPr>
            </w:pPr>
            <w:r w:rsidRPr="008403B0">
              <w:rPr>
                <w:lang w:val="en-AU"/>
              </w:rPr>
              <w:t>High level of protection is afforded to the receiver</w:t>
            </w:r>
          </w:p>
        </w:tc>
      </w:tr>
    </w:tbl>
    <w:p w14:paraId="7CA368AF" w14:textId="77777777" w:rsidR="00BD25B3" w:rsidRPr="008403B0" w:rsidRDefault="00BD25B3" w:rsidP="004738E7">
      <w:pPr>
        <w:pStyle w:val="ACMABodyText"/>
        <w:rPr>
          <w:color w:val="000000"/>
        </w:rPr>
      </w:pPr>
    </w:p>
    <w:p w14:paraId="23F3F9C3" w14:textId="77777777" w:rsidR="004738E7" w:rsidRPr="008403B0" w:rsidRDefault="004738E7" w:rsidP="004738E7">
      <w:pPr>
        <w:pStyle w:val="ACMABodyText"/>
        <w:rPr>
          <w:color w:val="000000"/>
        </w:rPr>
      </w:pPr>
      <w:r w:rsidRPr="008403B0">
        <w:rPr>
          <w:color w:val="000000"/>
        </w:rPr>
        <w:t>Receivers that have not been registered will have limited or no visibility to other spectrum users installing nearby transmitters</w:t>
      </w:r>
      <w:r w:rsidR="00430251">
        <w:rPr>
          <w:color w:val="000000"/>
        </w:rPr>
        <w:t>,</w:t>
      </w:r>
      <w:r w:rsidRPr="008403B0">
        <w:rPr>
          <w:color w:val="000000"/>
        </w:rPr>
        <w:t xml:space="preserve"> which means they most likely will not be afforded protection against out-of-band interference.  When a receiver is registered the likelihood of out-of-band interference is reduced, meaning the licensee is less likely to deal with service down time experienced during the interference resolution process.</w:t>
      </w:r>
    </w:p>
    <w:p w14:paraId="61C16ECD" w14:textId="77777777" w:rsidR="004738E7" w:rsidRPr="008403B0" w:rsidRDefault="004738E7" w:rsidP="004738E7">
      <w:pPr>
        <w:pStyle w:val="ACMABodyText"/>
      </w:pPr>
    </w:p>
    <w:p w14:paraId="54C49AD1" w14:textId="77777777" w:rsidR="004738E7" w:rsidRPr="008403B0" w:rsidRDefault="004738E7" w:rsidP="004738E7">
      <w:pPr>
        <w:pStyle w:val="ACMAHeading4"/>
      </w:pPr>
      <w:r w:rsidRPr="008403B0">
        <w:t>How to register a receiver</w:t>
      </w:r>
    </w:p>
    <w:p w14:paraId="157436CB" w14:textId="77777777" w:rsidR="004738E7" w:rsidRPr="008403B0" w:rsidRDefault="004738E7" w:rsidP="004738E7">
      <w:pPr>
        <w:pStyle w:val="ACMABodyText"/>
      </w:pPr>
      <w:r w:rsidRPr="008403B0">
        <w:t>To register a spectrum licensed receiver in the RRL</w:t>
      </w:r>
      <w:r w:rsidR="00D069AC">
        <w:t>,</w:t>
      </w:r>
      <w:r w:rsidRPr="008403B0">
        <w:t xml:space="preserve"> the following forms need to be completed and forwarded to ACMA:</w:t>
      </w:r>
    </w:p>
    <w:p w14:paraId="2666CEAF" w14:textId="77777777" w:rsidR="006D5DD5" w:rsidRDefault="00CE1B1E" w:rsidP="006D5DD5">
      <w:pPr>
        <w:pStyle w:val="ACMABodyText"/>
        <w:numPr>
          <w:ilvl w:val="0"/>
          <w:numId w:val="24"/>
        </w:numPr>
      </w:pPr>
      <w:r w:rsidRPr="00D47EF9">
        <w:rPr>
          <w:i/>
        </w:rPr>
        <w:t>Application to Register a Radiocommunications Device(s) Operated under a Spectrum Licence Form</w:t>
      </w:r>
      <w:r>
        <w:t xml:space="preserve"> </w:t>
      </w:r>
      <w:r w:rsidR="006D5DD5">
        <w:t>(R070)</w:t>
      </w:r>
      <w:r w:rsidR="006D5DD5" w:rsidRPr="008403B0">
        <w:rPr>
          <w:rStyle w:val="FootnoteReference"/>
        </w:rPr>
        <w:footnoteReference w:id="47"/>
      </w:r>
      <w:r w:rsidR="006D5DD5" w:rsidRPr="008403B0">
        <w:t>; and</w:t>
      </w:r>
    </w:p>
    <w:p w14:paraId="5113C73F" w14:textId="77777777" w:rsidR="004738E7" w:rsidRPr="008403B0" w:rsidRDefault="004738E7" w:rsidP="004738E7">
      <w:pPr>
        <w:pStyle w:val="ACMABodyText"/>
        <w:numPr>
          <w:ilvl w:val="0"/>
          <w:numId w:val="24"/>
        </w:numPr>
      </w:pPr>
      <w:r w:rsidRPr="00D47EF9">
        <w:rPr>
          <w:i/>
        </w:rPr>
        <w:t xml:space="preserve">Device </w:t>
      </w:r>
      <w:r w:rsidR="00D069AC" w:rsidRPr="00D47EF9">
        <w:rPr>
          <w:i/>
        </w:rPr>
        <w:t xml:space="preserve">Details </w:t>
      </w:r>
      <w:r w:rsidRPr="00D47EF9">
        <w:rPr>
          <w:i/>
        </w:rPr>
        <w:t xml:space="preserve">for </w:t>
      </w:r>
      <w:r w:rsidR="00D069AC" w:rsidRPr="00D47EF9">
        <w:rPr>
          <w:i/>
        </w:rPr>
        <w:t>Receivers Form</w:t>
      </w:r>
      <w:r w:rsidR="00EB42BC">
        <w:t xml:space="preserve"> (R071)</w:t>
      </w:r>
      <w:r w:rsidR="00D069AC" w:rsidRPr="008403B0">
        <w:rPr>
          <w:rStyle w:val="FootnoteReference"/>
        </w:rPr>
        <w:footnoteReference w:id="48"/>
      </w:r>
      <w:r w:rsidRPr="008403B0">
        <w:t xml:space="preserve">: This form is to be used to provide details on receivers listed </w:t>
      </w:r>
      <w:r w:rsidR="00D069AC">
        <w:t>on</w:t>
      </w:r>
      <w:r w:rsidR="00D069AC" w:rsidRPr="008403B0">
        <w:t xml:space="preserve"> </w:t>
      </w:r>
      <w:r w:rsidRPr="008403B0">
        <w:t xml:space="preserve">an </w:t>
      </w:r>
      <w:r w:rsidRPr="00D47EF9">
        <w:rPr>
          <w:i/>
        </w:rPr>
        <w:t xml:space="preserve">associated </w:t>
      </w:r>
      <w:r w:rsidR="006D5DD5" w:rsidRPr="00D47EF9">
        <w:rPr>
          <w:i/>
        </w:rPr>
        <w:t xml:space="preserve">Application to register a radiocommunications device(s) operated under a spectrum licence </w:t>
      </w:r>
      <w:r w:rsidR="00D47EF9">
        <w:rPr>
          <w:i/>
        </w:rPr>
        <w:t>F</w:t>
      </w:r>
      <w:r w:rsidR="006D5DD5" w:rsidRPr="00D47EF9">
        <w:rPr>
          <w:i/>
        </w:rPr>
        <w:t>orm</w:t>
      </w:r>
      <w:r w:rsidR="006D5DD5">
        <w:t>.</w:t>
      </w:r>
    </w:p>
    <w:p w14:paraId="7ECF9426" w14:textId="77777777" w:rsidR="004738E7" w:rsidRPr="008403B0" w:rsidRDefault="004738E7" w:rsidP="004738E7">
      <w:pPr>
        <w:pStyle w:val="ACMABodyText"/>
      </w:pPr>
    </w:p>
    <w:p w14:paraId="7C7374F4" w14:textId="77777777" w:rsidR="004738E7" w:rsidRPr="008403B0" w:rsidRDefault="004738E7" w:rsidP="004738E7">
      <w:pPr>
        <w:pStyle w:val="ACMAHeading4"/>
      </w:pPr>
      <w:r w:rsidRPr="008403B0">
        <w:t>Registering groups of receivers</w:t>
      </w:r>
    </w:p>
    <w:p w14:paraId="745ABE48" w14:textId="77777777" w:rsidR="004738E7" w:rsidRPr="008403B0" w:rsidRDefault="004738E7" w:rsidP="004738E7">
      <w:pPr>
        <w:pStyle w:val="ACMABodyText"/>
      </w:pPr>
      <w:r w:rsidRPr="008403B0">
        <w:t>ACMA also provides options for simplifying the registration of receivers that operate with the same parameters. If two or more receivers are operated for the purpose of communicating with the same transmitter or same group of transmitters and they use the same type of antenna, then those receivers may be treated as a group in order to simplify the registration process.</w:t>
      </w:r>
      <w:r w:rsidRPr="008403B0">
        <w:rPr>
          <w:rStyle w:val="FootnoteReference"/>
        </w:rPr>
        <w:footnoteReference w:id="49"/>
      </w:r>
      <w:r w:rsidRPr="008403B0">
        <w:t xml:space="preserve"> A receiver may belong to more than one group. Groups are defined to help minimise the work associated with the registration process of similar receivers. More information on groups of receivers can be found in the s145 determination for the respective spectrum-licensed band.</w:t>
      </w:r>
      <w:r w:rsidRPr="008403B0">
        <w:rPr>
          <w:rStyle w:val="FootnoteReference"/>
        </w:rPr>
        <w:footnoteReference w:id="50"/>
      </w:r>
    </w:p>
    <w:p w14:paraId="5842C3EB" w14:textId="77777777" w:rsidR="004738E7" w:rsidRPr="008403B0" w:rsidRDefault="004738E7" w:rsidP="004738E7">
      <w:pPr>
        <w:pStyle w:val="ACMABodyText"/>
      </w:pPr>
    </w:p>
    <w:p w14:paraId="146300A4" w14:textId="77777777" w:rsidR="004738E7" w:rsidRPr="008403B0" w:rsidRDefault="00E371D5" w:rsidP="004738E7">
      <w:pPr>
        <w:pStyle w:val="ACMAHeading3"/>
        <w:rPr>
          <w:lang w:val="en-AU"/>
        </w:rPr>
      </w:pPr>
      <w:r w:rsidRPr="008403B0">
        <w:rPr>
          <w:lang w:val="en-AU"/>
        </w:rPr>
        <w:t>6.2</w:t>
      </w:r>
      <w:r w:rsidR="004738E7" w:rsidRPr="008403B0">
        <w:rPr>
          <w:lang w:val="en-AU"/>
        </w:rPr>
        <w:t>.5 Coordination</w:t>
      </w:r>
    </w:p>
    <w:p w14:paraId="351C4721" w14:textId="77777777" w:rsidR="004F21EE" w:rsidRDefault="004738E7" w:rsidP="004738E7">
      <w:pPr>
        <w:pStyle w:val="ACMABodyText"/>
      </w:pPr>
      <w:r w:rsidRPr="008403B0">
        <w:t xml:space="preserve">To assist the task of coordinating frequency-adjacent transmitters with existing spectrum licensed receivers, the s262 guidelines specify </w:t>
      </w:r>
      <w:r w:rsidR="00D47EF9">
        <w:t>co</w:t>
      </w:r>
      <w:r w:rsidRPr="008403B0">
        <w:t xml:space="preserve">mpatibility </w:t>
      </w:r>
      <w:r w:rsidR="00D47EF9">
        <w:t>r</w:t>
      </w:r>
      <w:r w:rsidRPr="008403B0">
        <w:t xml:space="preserve">equirements.  These requirements aim to set a protection level for receivers to which transmitters must maintain after certain criteria have been met by the receiver licensee. </w:t>
      </w:r>
    </w:p>
    <w:p w14:paraId="18E195A2" w14:textId="77777777" w:rsidR="004738E7" w:rsidRPr="008403B0" w:rsidRDefault="004738E7" w:rsidP="004738E7">
      <w:pPr>
        <w:pStyle w:val="ACMABodyText"/>
      </w:pPr>
      <w:r w:rsidRPr="008403B0">
        <w:t>For example, the compatibility requirement for the 2 GHz spectrum licensed band is:</w:t>
      </w:r>
    </w:p>
    <w:p w14:paraId="213616C2" w14:textId="77777777" w:rsidR="004738E7" w:rsidRPr="008403B0" w:rsidRDefault="004738E7" w:rsidP="004738E7">
      <w:pPr>
        <w:pStyle w:val="ACMABodyText"/>
        <w:rPr>
          <w:i/>
        </w:rPr>
      </w:pPr>
      <w:r w:rsidRPr="008403B0">
        <w:rPr>
          <w:i/>
        </w:rPr>
        <w:lastRenderedPageBreak/>
        <w:t>An unwanted signal level that is never more tha</w:t>
      </w:r>
      <w:r w:rsidR="00A30AA8">
        <w:rPr>
          <w:i/>
        </w:rPr>
        <w:t>n</w:t>
      </w:r>
      <w:r w:rsidRPr="008403B0">
        <w:rPr>
          <w:i/>
        </w:rPr>
        <w:t xml:space="preserve"> -126 dBm for more than 1% of the time in any 1 hour period; when measured as mean power within a 30 </w:t>
      </w:r>
      <w:r w:rsidR="00D069AC">
        <w:rPr>
          <w:i/>
        </w:rPr>
        <w:t>k</w:t>
      </w:r>
      <w:r w:rsidR="00D069AC" w:rsidRPr="008403B0">
        <w:rPr>
          <w:i/>
        </w:rPr>
        <w:t xml:space="preserve">Hz </w:t>
      </w:r>
      <w:r w:rsidRPr="008403B0">
        <w:rPr>
          <w:i/>
        </w:rPr>
        <w:t>rectangular bandwidth that is within the frequency band of the spectrum licence.</w:t>
      </w:r>
      <w:r w:rsidRPr="008403B0">
        <w:rPr>
          <w:rStyle w:val="FootnoteReference"/>
          <w:i/>
        </w:rPr>
        <w:footnoteReference w:id="51"/>
      </w:r>
    </w:p>
    <w:p w14:paraId="3313DF14" w14:textId="77777777" w:rsidR="004738E7" w:rsidRPr="008403B0" w:rsidRDefault="004738E7" w:rsidP="004738E7">
      <w:pPr>
        <w:pStyle w:val="ACMABodyText"/>
      </w:pPr>
    </w:p>
    <w:p w14:paraId="1C61CA80" w14:textId="77777777" w:rsidR="004738E7" w:rsidRPr="008403B0" w:rsidRDefault="004738E7" w:rsidP="004738E7">
      <w:pPr>
        <w:pStyle w:val="ACMAHeading4"/>
      </w:pPr>
      <w:r w:rsidRPr="008403B0">
        <w:t>Example of the coordination process</w:t>
      </w:r>
    </w:p>
    <w:p w14:paraId="6EA247DF" w14:textId="77777777" w:rsidR="004738E7" w:rsidRPr="008403B0" w:rsidRDefault="004738E7" w:rsidP="004738E7">
      <w:pPr>
        <w:pStyle w:val="ACMABodyText"/>
      </w:pPr>
      <w:r w:rsidRPr="008403B0">
        <w:t>Figure 6.2 show</w:t>
      </w:r>
      <w:r w:rsidR="00D069AC">
        <w:t>s</w:t>
      </w:r>
      <w:r w:rsidRPr="008403B0">
        <w:t xml:space="preserve"> an example of the basic coordination process between an existing receiver and a proposed transmitter.</w:t>
      </w:r>
    </w:p>
    <w:p w14:paraId="62AC18C4" w14:textId="77777777" w:rsidR="004738E7" w:rsidRPr="008403B0" w:rsidRDefault="004738E7" w:rsidP="004738E7">
      <w:pPr>
        <w:pStyle w:val="ACMABodyText"/>
      </w:pPr>
    </w:p>
    <w:p w14:paraId="7F3F00A0" w14:textId="77777777" w:rsidR="004738E7" w:rsidRPr="008403B0" w:rsidRDefault="004738E7" w:rsidP="004738E7">
      <w:pPr>
        <w:pStyle w:val="ACMATableCaption"/>
      </w:pPr>
      <w:r w:rsidRPr="008403B0">
        <w:t xml:space="preserve">Figure 6.2 Example of </w:t>
      </w:r>
      <w:r w:rsidR="00C236CE">
        <w:t xml:space="preserve">a </w:t>
      </w:r>
      <w:r w:rsidRPr="008403B0">
        <w:t>proposed transmitter coordinat</w:t>
      </w:r>
      <w:r w:rsidR="00C236CE">
        <w:t>ing</w:t>
      </w:r>
      <w:r w:rsidRPr="008403B0">
        <w:t xml:space="preserve"> </w:t>
      </w:r>
      <w:r w:rsidR="00C236CE">
        <w:t>with an</w:t>
      </w:r>
      <w:r w:rsidRPr="008403B0">
        <w:t xml:space="preserve"> existing receiver</w:t>
      </w:r>
    </w:p>
    <w:p w14:paraId="2F07E9C5" w14:textId="6FE5B9AB" w:rsidR="004738E7" w:rsidRPr="008403B0" w:rsidRDefault="00CA0581" w:rsidP="004738E7">
      <w:pPr>
        <w:pStyle w:val="ACMABodyText"/>
        <w:ind w:left="360"/>
      </w:pPr>
      <w:r w:rsidRPr="008403B0">
        <w:rPr>
          <w:noProof/>
        </w:rPr>
        <mc:AlternateContent>
          <mc:Choice Requires="wpc">
            <w:drawing>
              <wp:inline distT="0" distB="0" distL="0" distR="0" wp14:anchorId="69172662" wp14:editId="4DC3E99B">
                <wp:extent cx="4457700" cy="3429000"/>
                <wp:effectExtent l="21590" t="15240" r="6985" b="13335"/>
                <wp:docPr id="63" name="Canvas 5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g:wgp>
                        <wpg:cNvPr id="51" name="Group 57"/>
                        <wpg:cNvGrpSpPr>
                          <a:grpSpLocks/>
                        </wpg:cNvGrpSpPr>
                        <wpg:grpSpPr bwMode="auto">
                          <a:xfrm>
                            <a:off x="457163" y="2057400"/>
                            <a:ext cx="228581" cy="685800"/>
                            <a:chOff x="3458" y="9760"/>
                            <a:chExt cx="313" cy="960"/>
                          </a:xfrm>
                        </wpg:grpSpPr>
                        <wps:wsp>
                          <wps:cNvPr id="52" name="Line 58"/>
                          <wps:cNvCnPr>
                            <a:cxnSpLocks noChangeShapeType="1"/>
                          </wps:cNvCnPr>
                          <wps:spPr bwMode="auto">
                            <a:xfrm>
                              <a:off x="3614" y="10080"/>
                              <a:ext cx="1" cy="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59"/>
                          <wps:cNvSpPr>
                            <a:spLocks noChangeArrowheads="1"/>
                          </wps:cNvSpPr>
                          <wps:spPr bwMode="auto">
                            <a:xfrm rot="10800000">
                              <a:off x="3458" y="9760"/>
                              <a:ext cx="313" cy="32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s:wsp>
                        <wps:cNvPr id="54" name="Text Box 60"/>
                        <wps:cNvSpPr txBox="1">
                          <a:spLocks noChangeArrowheads="1"/>
                        </wps:cNvSpPr>
                        <wps:spPr bwMode="auto">
                          <a:xfrm>
                            <a:off x="114656" y="1600200"/>
                            <a:ext cx="1371488"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0AD58C" w14:textId="77777777" w:rsidR="00F54C5A" w:rsidRPr="0085509D" w:rsidRDefault="00F54C5A" w:rsidP="004738E7">
                              <w:pPr>
                                <w:rPr>
                                  <w:sz w:val="20"/>
                                  <w:szCs w:val="20"/>
                                </w:rPr>
                              </w:pPr>
                              <w:r>
                                <w:rPr>
                                  <w:sz w:val="20"/>
                                  <w:szCs w:val="20"/>
                                </w:rPr>
                                <w:t>Existing</w:t>
                              </w:r>
                              <w:r w:rsidRPr="0085509D">
                                <w:rPr>
                                  <w:sz w:val="20"/>
                                  <w:szCs w:val="20"/>
                                </w:rPr>
                                <w:t xml:space="preserve"> Receiver</w:t>
                              </w:r>
                            </w:p>
                          </w:txbxContent>
                        </wps:txbx>
                        <wps:bodyPr rot="0" vert="horz" wrap="square" lIns="91440" tIns="45720" rIns="91440" bIns="45720" anchor="t" anchorCtr="0" upright="1">
                          <a:noAutofit/>
                        </wps:bodyPr>
                      </wps:wsp>
                      <wpg:wgp>
                        <wpg:cNvPr id="55" name="Group 61"/>
                        <wpg:cNvGrpSpPr>
                          <a:grpSpLocks/>
                        </wpg:cNvGrpSpPr>
                        <wpg:grpSpPr bwMode="auto">
                          <a:xfrm>
                            <a:off x="3657300" y="2057400"/>
                            <a:ext cx="228581" cy="685800"/>
                            <a:chOff x="3458" y="9760"/>
                            <a:chExt cx="313" cy="960"/>
                          </a:xfrm>
                        </wpg:grpSpPr>
                        <wps:wsp>
                          <wps:cNvPr id="56" name="Line 62"/>
                          <wps:cNvCnPr>
                            <a:cxnSpLocks noChangeShapeType="1"/>
                          </wps:cNvCnPr>
                          <wps:spPr bwMode="auto">
                            <a:xfrm>
                              <a:off x="3614" y="10080"/>
                              <a:ext cx="1" cy="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AutoShape 63"/>
                          <wps:cNvSpPr>
                            <a:spLocks noChangeArrowheads="1"/>
                          </wps:cNvSpPr>
                          <wps:spPr bwMode="auto">
                            <a:xfrm rot="10800000">
                              <a:off x="3458" y="9760"/>
                              <a:ext cx="313" cy="32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s:wsp>
                        <wps:cNvPr id="58" name="Text Box 64"/>
                        <wps:cNvSpPr txBox="1">
                          <a:spLocks noChangeArrowheads="1"/>
                        </wps:cNvSpPr>
                        <wps:spPr bwMode="auto">
                          <a:xfrm>
                            <a:off x="3428719" y="1485900"/>
                            <a:ext cx="91432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F87D26" w14:textId="77777777" w:rsidR="00F54C5A" w:rsidRPr="0085509D" w:rsidRDefault="00F54C5A" w:rsidP="004738E7">
                              <w:pPr>
                                <w:rPr>
                                  <w:sz w:val="20"/>
                                  <w:szCs w:val="20"/>
                                </w:rPr>
                              </w:pPr>
                              <w:r>
                                <w:rPr>
                                  <w:sz w:val="20"/>
                                  <w:szCs w:val="20"/>
                                </w:rPr>
                                <w:t>Proposed Transmitter</w:t>
                              </w:r>
                            </w:p>
                          </w:txbxContent>
                        </wps:txbx>
                        <wps:bodyPr rot="0" vert="horz" wrap="square" lIns="91440" tIns="45720" rIns="91440" bIns="45720" anchor="t" anchorCtr="0" upright="1">
                          <a:noAutofit/>
                        </wps:bodyPr>
                      </wps:wsp>
                      <wps:wsp>
                        <wps:cNvPr id="59" name="AutoShape 65"/>
                        <wps:cNvSpPr>
                          <a:spLocks noChangeArrowheads="1"/>
                        </wps:cNvSpPr>
                        <wps:spPr bwMode="auto">
                          <a:xfrm>
                            <a:off x="457163" y="114300"/>
                            <a:ext cx="1600069" cy="1143000"/>
                          </a:xfrm>
                          <a:prstGeom prst="wedgeRectCallout">
                            <a:avLst>
                              <a:gd name="adj1" fmla="val -41903"/>
                              <a:gd name="adj2" fmla="val 82333"/>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151F8DA" w14:textId="77777777" w:rsidR="00F54C5A" w:rsidRPr="006613A6" w:rsidRDefault="00F54C5A" w:rsidP="004738E7">
                              <w:pPr>
                                <w:pStyle w:val="ACMABodyText"/>
                                <w:rPr>
                                  <w:sz w:val="20"/>
                                  <w:lang w:eastAsia="ja-JP"/>
                                </w:rPr>
                              </w:pPr>
                              <w:r w:rsidRPr="001D3FEE">
                                <w:rPr>
                                  <w:b/>
                                  <w:sz w:val="20"/>
                                  <w:lang w:eastAsia="ja-JP"/>
                                </w:rPr>
                                <w:t>1</w:t>
                              </w:r>
                              <w:r w:rsidRPr="006613A6">
                                <w:rPr>
                                  <w:sz w:val="20"/>
                                  <w:lang w:eastAsia="ja-JP"/>
                                </w:rPr>
                                <w:t xml:space="preserve"> –</w:t>
                              </w:r>
                              <w:r>
                                <w:rPr>
                                  <w:sz w:val="20"/>
                                  <w:lang w:eastAsia="ja-JP"/>
                                </w:rPr>
                                <w:t xml:space="preserve"> R</w:t>
                              </w:r>
                              <w:r w:rsidRPr="006613A6">
                                <w:rPr>
                                  <w:sz w:val="20"/>
                                  <w:lang w:eastAsia="ja-JP"/>
                                </w:rPr>
                                <w:t>eceiver meets requirements of s262, including registration &amp; minimum performance levels.</w:t>
                              </w:r>
                            </w:p>
                            <w:p w14:paraId="60C49923" w14:textId="77777777" w:rsidR="00F54C5A" w:rsidRDefault="00F54C5A" w:rsidP="004738E7"/>
                          </w:txbxContent>
                        </wps:txbx>
                        <wps:bodyPr rot="0" vert="horz" wrap="square" lIns="91440" tIns="45720" rIns="91440" bIns="45720" anchor="t" anchorCtr="0" upright="1">
                          <a:noAutofit/>
                        </wps:bodyPr>
                      </wps:wsp>
                      <wps:wsp>
                        <wps:cNvPr id="60" name="Text Box 66"/>
                        <wps:cNvSpPr txBox="1">
                          <a:spLocks noChangeArrowheads="1"/>
                        </wps:cNvSpPr>
                        <wps:spPr bwMode="auto">
                          <a:xfrm>
                            <a:off x="1828650" y="0"/>
                            <a:ext cx="1600799" cy="800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88CFBA0" w14:textId="77777777" w:rsidR="00F54C5A" w:rsidRPr="00856428" w:rsidRDefault="00F54C5A" w:rsidP="004738E7"/>
                          </w:txbxContent>
                        </wps:txbx>
                        <wps:bodyPr rot="0" vert="horz" wrap="square" lIns="91440" tIns="45720" rIns="91440" bIns="45720" anchor="t" anchorCtr="0" upright="1">
                          <a:noAutofit/>
                        </wps:bodyPr>
                      </wps:wsp>
                      <wps:wsp>
                        <wps:cNvPr id="61" name="AutoShape 67"/>
                        <wps:cNvSpPr>
                          <a:spLocks noChangeArrowheads="1"/>
                        </wps:cNvSpPr>
                        <wps:spPr bwMode="auto">
                          <a:xfrm>
                            <a:off x="1257562" y="1028700"/>
                            <a:ext cx="1942576" cy="1371600"/>
                          </a:xfrm>
                          <a:prstGeom prst="rightArrow">
                            <a:avLst>
                              <a:gd name="adj1" fmla="val 50000"/>
                              <a:gd name="adj2" fmla="val 34635"/>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0FE42BA" w14:textId="77777777" w:rsidR="00F54C5A" w:rsidRPr="000B6AC4" w:rsidRDefault="00F54C5A" w:rsidP="004738E7">
                              <w:pPr>
                                <w:rPr>
                                  <w:sz w:val="20"/>
                                  <w:szCs w:val="20"/>
                                </w:rPr>
                              </w:pPr>
                              <w:r w:rsidRPr="001D3FEE">
                                <w:rPr>
                                  <w:b/>
                                  <w:sz w:val="20"/>
                                  <w:szCs w:val="20"/>
                                </w:rPr>
                                <w:t>2</w:t>
                              </w:r>
                              <w:r>
                                <w:rPr>
                                  <w:sz w:val="20"/>
                                  <w:szCs w:val="20"/>
                                </w:rPr>
                                <w:t xml:space="preserve"> - Obligation for transmitter to meet the Compatibility Requirements.</w:t>
                              </w:r>
                            </w:p>
                            <w:p w14:paraId="1552C518" w14:textId="77777777" w:rsidR="00F54C5A" w:rsidRDefault="00F54C5A" w:rsidP="004738E7"/>
                          </w:txbxContent>
                        </wps:txbx>
                        <wps:bodyPr rot="0" vert="horz" wrap="square" lIns="91440" tIns="45720" rIns="91440" bIns="45720" anchor="t" anchorCtr="0" upright="1">
                          <a:noAutofit/>
                        </wps:bodyPr>
                      </wps:wsp>
                      <wps:wsp>
                        <wps:cNvPr id="62" name="AutoShape 68"/>
                        <wps:cNvSpPr>
                          <a:spLocks noChangeArrowheads="1"/>
                        </wps:cNvSpPr>
                        <wps:spPr bwMode="auto">
                          <a:xfrm>
                            <a:off x="1028981" y="2286000"/>
                            <a:ext cx="2286543" cy="1028700"/>
                          </a:xfrm>
                          <a:prstGeom prst="leftArrow">
                            <a:avLst>
                              <a:gd name="adj1" fmla="val 50000"/>
                              <a:gd name="adj2" fmla="val 54358"/>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3788D83" w14:textId="77777777" w:rsidR="00F54C5A" w:rsidRPr="00C64FF1" w:rsidRDefault="00F54C5A" w:rsidP="004738E7">
                              <w:pPr>
                                <w:rPr>
                                  <w:sz w:val="20"/>
                                  <w:szCs w:val="20"/>
                                </w:rPr>
                              </w:pPr>
                              <w:r w:rsidRPr="001D3FEE">
                                <w:rPr>
                                  <w:b/>
                                  <w:sz w:val="20"/>
                                  <w:szCs w:val="20"/>
                                </w:rPr>
                                <w:t>3</w:t>
                              </w:r>
                              <w:r>
                                <w:rPr>
                                  <w:sz w:val="20"/>
                                  <w:szCs w:val="20"/>
                                </w:rPr>
                                <w:t xml:space="preserve"> - Receiver is protected through coordination.</w:t>
                              </w:r>
                            </w:p>
                            <w:p w14:paraId="32D9B481" w14:textId="77777777" w:rsidR="00F54C5A" w:rsidRDefault="00F54C5A" w:rsidP="004738E7"/>
                          </w:txbxContent>
                        </wps:txbx>
                        <wps:bodyPr rot="0" vert="horz" wrap="square" lIns="91440" tIns="45720" rIns="91440" bIns="45720" anchor="t" anchorCtr="0" upright="1">
                          <a:noAutofit/>
                        </wps:bodyPr>
                      </wps:wsp>
                    </wpc:wpc>
                  </a:graphicData>
                </a:graphic>
              </wp:inline>
            </w:drawing>
          </mc:Choice>
          <mc:Fallback>
            <w:pict>
              <v:group w14:anchorId="69172662" id="Canvas 55" o:spid="_x0000_s1079" editas="canvas" style="width:351pt;height:270pt;mso-position-horizontal-relative:char;mso-position-vertical-relative:line" coordsize="44577,3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">
                <v:shape id="_x0000_s1080" type="#_x0000_t75" style="position:absolute;width:44577;height:34290;visibility:visible;mso-wrap-style:square" stroked="t">
                  <v:fill o:detectmouseclick="t"/>
                  <v:path o:connecttype="none"/>
                </v:shape>
                <v:group id="Group 57" o:spid="_x0000_s1081" style="position:absolute;left:4571;top:20574;width:2286;height:6858" coordorigin="3458,9760" coordsize="31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line id="Line 58" o:spid="_x0000_s1082" style="position:absolute;visibility:visible;mso-wrap-style:square" from="3614,10080" to="3615,1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Ymk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stWJpMYAAADbAAAA&#10;DwAAAAAAAAAAAAAAAAAHAgAAZHJzL2Rvd25yZXYueG1sUEsFBgAAAAADAAMAtwAAAPoC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59" o:spid="_x0000_s1083" type="#_x0000_t5" style="position:absolute;left:3458;top:9760;width:313;height:32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"/>
                </v:group>
                <v:shape id="Text Box 60" o:spid="_x0000_s1084" type="#_x0000_t202" style="position:absolute;left:1146;top:16002;width:1371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" stroked="f">
                  <v:textbox>
                    <w:txbxContent>
                      <w:p w14:paraId="730AD58C" w14:textId="77777777" w:rsidR="00F54C5A" w:rsidRPr="0085509D" w:rsidRDefault="00F54C5A" w:rsidP="004738E7">
                        <w:pPr>
                          <w:rPr>
                            <w:sz w:val="20"/>
                            <w:szCs w:val="20"/>
                          </w:rPr>
                        </w:pPr>
                        <w:r>
                          <w:rPr>
                            <w:sz w:val="20"/>
                            <w:szCs w:val="20"/>
                          </w:rPr>
                          <w:t>Existing</w:t>
                        </w:r>
                        <w:r w:rsidRPr="0085509D">
                          <w:rPr>
                            <w:sz w:val="20"/>
                            <w:szCs w:val="20"/>
                          </w:rPr>
                          <w:t xml:space="preserve"> Receiver</w:t>
                        </w:r>
                      </w:p>
                    </w:txbxContent>
                  </v:textbox>
                </v:shape>
                <v:group id="Group 61" o:spid="_x0000_s1085" style="position:absolute;left:36573;top:20574;width:2285;height:6858" coordorigin="3458,9760" coordsize="31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line id="Line 62" o:spid="_x0000_s1086" style="position:absolute;visibility:visible;mso-wrap-style:square" from="3614,10080" to="3615,1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o+nxgAAANsAAAAPAAAAZHJzL2Rvd25yZXYueG1sRI9Pa8JA&#10;FMTvhX6H5Qm91Y0tD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ze6Pp8YAAADbAAAA&#10;DwAAAAAAAAAAAAAAAAAHAgAAZHJzL2Rvd25yZXYueG1sUEsFBgAAAAADAAMAtwAAAPoCAAAAAA==&#10;"/>
                  <v:shape id="AutoShape 63" o:spid="_x0000_s1087" type="#_x0000_t5" style="position:absolute;left:3458;top:9760;width:313;height:32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"/>
                </v:group>
                <v:shape id="Text Box 64" o:spid="_x0000_s1088" type="#_x0000_t202" style="position:absolute;left:34287;top:14859;width:9143;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" stroked="f">
                  <v:textbox>
                    <w:txbxContent>
                      <w:p w14:paraId="3FF87D26" w14:textId="77777777" w:rsidR="00F54C5A" w:rsidRPr="0085509D" w:rsidRDefault="00F54C5A" w:rsidP="004738E7">
                        <w:pPr>
                          <w:rPr>
                            <w:sz w:val="20"/>
                            <w:szCs w:val="20"/>
                          </w:rPr>
                        </w:pPr>
                        <w:r>
                          <w:rPr>
                            <w:sz w:val="20"/>
                            <w:szCs w:val="20"/>
                          </w:rPr>
                          <w:t>Proposed Transmitter</w:t>
                        </w:r>
                      </w:p>
                    </w:txbxContent>
                  </v:textbox>
                </v:shape>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65" o:spid="_x0000_s1089" type="#_x0000_t61" style="position:absolute;left:4571;top:1143;width:16001;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" adj="1749,28584" filled="f">
                  <v:textbox>
                    <w:txbxContent>
                      <w:p w14:paraId="2151F8DA" w14:textId="77777777" w:rsidR="00F54C5A" w:rsidRPr="006613A6" w:rsidRDefault="00F54C5A" w:rsidP="004738E7">
                        <w:pPr>
                          <w:pStyle w:val="ACMABodyText"/>
                          <w:rPr>
                            <w:sz w:val="20"/>
                            <w:lang w:eastAsia="ja-JP"/>
                          </w:rPr>
                        </w:pPr>
                        <w:r w:rsidRPr="001D3FEE">
                          <w:rPr>
                            <w:b/>
                            <w:sz w:val="20"/>
                            <w:lang w:eastAsia="ja-JP"/>
                          </w:rPr>
                          <w:t>1</w:t>
                        </w:r>
                        <w:r w:rsidRPr="006613A6">
                          <w:rPr>
                            <w:sz w:val="20"/>
                            <w:lang w:eastAsia="ja-JP"/>
                          </w:rPr>
                          <w:t xml:space="preserve"> –</w:t>
                        </w:r>
                        <w:r>
                          <w:rPr>
                            <w:sz w:val="20"/>
                            <w:lang w:eastAsia="ja-JP"/>
                          </w:rPr>
                          <w:t xml:space="preserve"> R</w:t>
                        </w:r>
                        <w:r w:rsidRPr="006613A6">
                          <w:rPr>
                            <w:sz w:val="20"/>
                            <w:lang w:eastAsia="ja-JP"/>
                          </w:rPr>
                          <w:t>eceiver meets requirements of s262, including registration &amp; minimum performance levels.</w:t>
                        </w:r>
                      </w:p>
                      <w:p w14:paraId="60C49923" w14:textId="77777777" w:rsidR="00F54C5A" w:rsidRDefault="00F54C5A" w:rsidP="004738E7"/>
                    </w:txbxContent>
                  </v:textbox>
                </v:shape>
                <v:shape id="Text Box 66" o:spid="_x0000_s1090" type="#_x0000_t202" style="position:absolute;left:18286;width:16008;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14:paraId="688CFBA0" w14:textId="77777777" w:rsidR="00F54C5A" w:rsidRPr="00856428" w:rsidRDefault="00F54C5A" w:rsidP="004738E7"/>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7" o:spid="_x0000_s1091" type="#_x0000_t13" style="position:absolute;left:12575;top:10287;width:19426;height:1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" adj="16318" filled="f">
                  <v:textbox>
                    <w:txbxContent>
                      <w:p w14:paraId="60FE42BA" w14:textId="77777777" w:rsidR="00F54C5A" w:rsidRPr="000B6AC4" w:rsidRDefault="00F54C5A" w:rsidP="004738E7">
                        <w:pPr>
                          <w:rPr>
                            <w:sz w:val="20"/>
                            <w:szCs w:val="20"/>
                          </w:rPr>
                        </w:pPr>
                        <w:r w:rsidRPr="001D3FEE">
                          <w:rPr>
                            <w:b/>
                            <w:sz w:val="20"/>
                            <w:szCs w:val="20"/>
                          </w:rPr>
                          <w:t>2</w:t>
                        </w:r>
                        <w:r>
                          <w:rPr>
                            <w:sz w:val="20"/>
                            <w:szCs w:val="20"/>
                          </w:rPr>
                          <w:t xml:space="preserve"> - Obligation for transmitter to meet the Compatibility Requirements.</w:t>
                        </w:r>
                      </w:p>
                      <w:p w14:paraId="1552C518" w14:textId="77777777" w:rsidR="00F54C5A" w:rsidRDefault="00F54C5A" w:rsidP="004738E7"/>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68" o:spid="_x0000_s1092" type="#_x0000_t66" style="position:absolute;left:10289;top:22860;width:22866;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" adj="5282" filled="f">
                  <v:textbox>
                    <w:txbxContent>
                      <w:p w14:paraId="33788D83" w14:textId="77777777" w:rsidR="00F54C5A" w:rsidRPr="00C64FF1" w:rsidRDefault="00F54C5A" w:rsidP="004738E7">
                        <w:pPr>
                          <w:rPr>
                            <w:sz w:val="20"/>
                            <w:szCs w:val="20"/>
                          </w:rPr>
                        </w:pPr>
                        <w:r w:rsidRPr="001D3FEE">
                          <w:rPr>
                            <w:b/>
                            <w:sz w:val="20"/>
                            <w:szCs w:val="20"/>
                          </w:rPr>
                          <w:t>3</w:t>
                        </w:r>
                        <w:r>
                          <w:rPr>
                            <w:sz w:val="20"/>
                            <w:szCs w:val="20"/>
                          </w:rPr>
                          <w:t xml:space="preserve"> - Receiver is protected through coordination.</w:t>
                        </w:r>
                      </w:p>
                      <w:p w14:paraId="32D9B481" w14:textId="77777777" w:rsidR="00F54C5A" w:rsidRDefault="00F54C5A" w:rsidP="004738E7"/>
                    </w:txbxContent>
                  </v:textbox>
                </v:shape>
                <w10:anchorlock/>
              </v:group>
            </w:pict>
          </mc:Fallback>
        </mc:AlternateContent>
      </w:r>
    </w:p>
    <w:p w14:paraId="5D9FF6EB" w14:textId="77777777" w:rsidR="004738E7" w:rsidRPr="008403B0" w:rsidRDefault="004738E7" w:rsidP="004738E7">
      <w:pPr>
        <w:pStyle w:val="ACMABodyText"/>
        <w:ind w:left="360"/>
        <w:rPr>
          <w:i/>
          <w:color w:val="000000"/>
        </w:rPr>
      </w:pPr>
      <w:r w:rsidRPr="008403B0">
        <w:rPr>
          <w:i/>
          <w:color w:val="000000"/>
        </w:rPr>
        <w:t xml:space="preserve">Note: There are still mechanisms to deal with interference to receivers that are not registered; however possible interference resolutions may be limited. </w:t>
      </w:r>
    </w:p>
    <w:p w14:paraId="5CD072BB" w14:textId="77777777" w:rsidR="004738E7" w:rsidRPr="008403B0" w:rsidRDefault="004738E7" w:rsidP="004738E7">
      <w:pPr>
        <w:pStyle w:val="ACMABodyText"/>
      </w:pPr>
    </w:p>
    <w:p w14:paraId="43CE5636" w14:textId="77777777" w:rsidR="004738E7" w:rsidRPr="008403B0" w:rsidRDefault="004738E7" w:rsidP="004738E7">
      <w:pPr>
        <w:pStyle w:val="ACMABodyText"/>
      </w:pPr>
      <w:r w:rsidRPr="008403B0">
        <w:t>As shown in figure 6.2, proposed frequency-adjacent transmitter</w:t>
      </w:r>
      <w:r w:rsidR="0062563C" w:rsidRPr="008403B0">
        <w:t>s</w:t>
      </w:r>
      <w:r w:rsidRPr="008403B0">
        <w:t xml:space="preserve"> will need to meet the compatibility requirements with existing spectrum licensed receivers if:</w:t>
      </w:r>
    </w:p>
    <w:p w14:paraId="5DCE2D22" w14:textId="77777777" w:rsidR="004738E7" w:rsidRPr="008403B0" w:rsidRDefault="00D47EF9" w:rsidP="004738E7">
      <w:pPr>
        <w:pStyle w:val="ACMABodyText"/>
        <w:numPr>
          <w:ilvl w:val="0"/>
          <w:numId w:val="23"/>
        </w:numPr>
      </w:pPr>
      <w:r>
        <w:t>th</w:t>
      </w:r>
      <w:r w:rsidR="004738E7" w:rsidRPr="008403B0">
        <w:t>e receiver is already registered in the RRL; and</w:t>
      </w:r>
    </w:p>
    <w:p w14:paraId="49A6512F" w14:textId="77777777" w:rsidR="004738E7" w:rsidRPr="008403B0" w:rsidRDefault="00D47EF9" w:rsidP="004738E7">
      <w:pPr>
        <w:pStyle w:val="ACMABodyText"/>
        <w:numPr>
          <w:ilvl w:val="0"/>
          <w:numId w:val="23"/>
        </w:numPr>
      </w:pPr>
      <w:r>
        <w:t>t</w:t>
      </w:r>
      <w:r w:rsidR="004738E7" w:rsidRPr="008403B0">
        <w:t xml:space="preserve">he receiver meets the </w:t>
      </w:r>
      <w:r>
        <w:t>m</w:t>
      </w:r>
      <w:r w:rsidR="004738E7" w:rsidRPr="008403B0">
        <w:t xml:space="preserve">inimum </w:t>
      </w:r>
      <w:r>
        <w:t>l</w:t>
      </w:r>
      <w:r w:rsidR="004738E7" w:rsidRPr="008403B0">
        <w:t xml:space="preserve">evel of </w:t>
      </w:r>
      <w:r>
        <w:t>r</w:t>
      </w:r>
      <w:r w:rsidR="004738E7" w:rsidRPr="008403B0">
        <w:t xml:space="preserve">eceiver </w:t>
      </w:r>
      <w:r>
        <w:t>p</w:t>
      </w:r>
      <w:r w:rsidR="004738E7" w:rsidRPr="008403B0">
        <w:t>erformance specifications in the applicable s262 guideline; and</w:t>
      </w:r>
    </w:p>
    <w:p w14:paraId="0C855E21" w14:textId="77777777" w:rsidR="004738E7" w:rsidRPr="008403B0" w:rsidRDefault="00D47EF9" w:rsidP="004738E7">
      <w:pPr>
        <w:pStyle w:val="ACMABodyText"/>
        <w:numPr>
          <w:ilvl w:val="0"/>
          <w:numId w:val="23"/>
        </w:numPr>
      </w:pPr>
      <w:r>
        <w:t>t</w:t>
      </w:r>
      <w:r w:rsidR="004738E7" w:rsidRPr="008403B0">
        <w:t>he receiver meets any other conditions as specified by the applicable s262 guideline.</w:t>
      </w:r>
    </w:p>
    <w:p w14:paraId="7378DA99" w14:textId="77777777" w:rsidR="004738E7" w:rsidRPr="008403B0" w:rsidRDefault="00E371D5" w:rsidP="004738E7">
      <w:pPr>
        <w:pStyle w:val="ACMAHeading1"/>
        <w:rPr>
          <w:lang w:val="en-AU"/>
        </w:rPr>
      </w:pPr>
      <w:bookmarkStart w:id="162" w:name="_Toc208041194"/>
      <w:bookmarkStart w:id="163" w:name="_Toc208210910"/>
      <w:bookmarkStart w:id="164" w:name="_Toc208212164"/>
      <w:bookmarkStart w:id="165" w:name="_Toc209505805"/>
      <w:bookmarkStart w:id="166" w:name="_Toc210458970"/>
      <w:bookmarkStart w:id="167" w:name="_Toc211919326"/>
      <w:r w:rsidRPr="008403B0">
        <w:rPr>
          <w:lang w:val="en-AU"/>
        </w:rPr>
        <w:lastRenderedPageBreak/>
        <w:t>6.3</w:t>
      </w:r>
      <w:r w:rsidR="004738E7" w:rsidRPr="008403B0">
        <w:rPr>
          <w:lang w:val="en-AU"/>
        </w:rPr>
        <w:t xml:space="preserve"> Protection of Apparatus and Class Licensed Receivers</w:t>
      </w:r>
      <w:bookmarkEnd w:id="162"/>
      <w:bookmarkEnd w:id="163"/>
      <w:bookmarkEnd w:id="164"/>
      <w:bookmarkEnd w:id="165"/>
      <w:bookmarkEnd w:id="166"/>
      <w:bookmarkEnd w:id="167"/>
    </w:p>
    <w:p w14:paraId="7E670BC6" w14:textId="77777777" w:rsidR="004738E7" w:rsidRPr="008403B0" w:rsidRDefault="004738E7" w:rsidP="004738E7">
      <w:pPr>
        <w:pStyle w:val="ACMABodyText"/>
      </w:pPr>
      <w:r w:rsidRPr="008403B0">
        <w:t xml:space="preserve">The s262 guidelines have also been </w:t>
      </w:r>
      <w:r w:rsidR="00EA0B77">
        <w:t>designed</w:t>
      </w:r>
      <w:r w:rsidR="00EA0B77" w:rsidRPr="008403B0">
        <w:t xml:space="preserve"> </w:t>
      </w:r>
      <w:r w:rsidRPr="008403B0">
        <w:t xml:space="preserve">to provide apparatus </w:t>
      </w:r>
      <w:r w:rsidR="0014511D" w:rsidRPr="008403B0">
        <w:t xml:space="preserve">and class </w:t>
      </w:r>
      <w:r w:rsidRPr="008403B0">
        <w:t xml:space="preserve">licensees with </w:t>
      </w:r>
      <w:r w:rsidR="0014511D" w:rsidRPr="008403B0">
        <w:t xml:space="preserve">some </w:t>
      </w:r>
      <w:r w:rsidRPr="008403B0">
        <w:t xml:space="preserve">protection from </w:t>
      </w:r>
      <w:r w:rsidR="0014511D" w:rsidRPr="008403B0">
        <w:t>transmitters operated under a spectrum licence.</w:t>
      </w:r>
      <w:r w:rsidRPr="008403B0">
        <w:t xml:space="preserve"> In general, the guidelines outline types </w:t>
      </w:r>
      <w:r w:rsidR="00D069AC">
        <w:t xml:space="preserve">of </w:t>
      </w:r>
      <w:r w:rsidRPr="008403B0">
        <w:t xml:space="preserve">services (either within the spectrum licensed band or adjacent to it) </w:t>
      </w:r>
      <w:r w:rsidR="00DD3C86">
        <w:t>that</w:t>
      </w:r>
      <w:r w:rsidRPr="008403B0">
        <w:t xml:space="preserve"> spectrum license</w:t>
      </w:r>
      <w:r w:rsidR="00D91F3F">
        <w:t>e</w:t>
      </w:r>
      <w:r w:rsidRPr="008403B0">
        <w:t>s may need to coordinate with, as well as detailing protection requirements that are aimed at managing any potential interference.</w:t>
      </w:r>
      <w:r w:rsidR="0079414D">
        <w:t xml:space="preserve"> Protection requirements may include </w:t>
      </w:r>
      <w:r w:rsidR="00240238">
        <w:t>a decreased radiated power limit</w:t>
      </w:r>
      <w:r w:rsidR="00127A08">
        <w:t xml:space="preserve"> at</w:t>
      </w:r>
      <w:r w:rsidR="00240238">
        <w:t xml:space="preserve"> frequencies</w:t>
      </w:r>
      <w:r w:rsidR="00127A08">
        <w:t xml:space="preserve"> close to the</w:t>
      </w:r>
      <w:r w:rsidR="00D91F3F" w:rsidRPr="00D91F3F">
        <w:t xml:space="preserve"> </w:t>
      </w:r>
      <w:r w:rsidR="00D91F3F">
        <w:t>boundary of the</w:t>
      </w:r>
      <w:r w:rsidR="00127A08">
        <w:t xml:space="preserve"> </w:t>
      </w:r>
      <w:r w:rsidR="00D91F3F">
        <w:t>spectrum licens</w:t>
      </w:r>
      <w:r w:rsidR="00127A08">
        <w:t>e</w:t>
      </w:r>
      <w:r w:rsidR="00D91F3F">
        <w:t>d band</w:t>
      </w:r>
      <w:r w:rsidR="00127A08">
        <w:t xml:space="preserve">, which will help protect </w:t>
      </w:r>
      <w:r w:rsidR="00D91F3F">
        <w:t>services</w:t>
      </w:r>
      <w:r w:rsidR="00127A08">
        <w:t xml:space="preserve"> operat</w:t>
      </w:r>
      <w:r w:rsidR="00D91F3F">
        <w:t>ed</w:t>
      </w:r>
      <w:r w:rsidR="00127A08">
        <w:t xml:space="preserve"> in adjacent bands</w:t>
      </w:r>
      <w:r w:rsidR="00240238">
        <w:t>.</w:t>
      </w:r>
    </w:p>
    <w:p w14:paraId="523BB638" w14:textId="77777777" w:rsidR="004738E7" w:rsidRPr="008403B0" w:rsidRDefault="004738E7" w:rsidP="004738E7">
      <w:pPr>
        <w:pStyle w:val="ACMABodyText"/>
        <w:rPr>
          <w:b/>
        </w:rPr>
      </w:pPr>
      <w:r w:rsidRPr="008403B0">
        <w:t>As potentially affected services vary considerably in the different spectrum licensed bands, it is advisable to consult the applicable s262 guidelines for the band in which the spectrum licensed devices are deployed.</w:t>
      </w:r>
      <w:r w:rsidRPr="008403B0">
        <w:rPr>
          <w:b/>
        </w:rPr>
        <w:t xml:space="preserve"> </w:t>
      </w:r>
    </w:p>
    <w:p w14:paraId="57CA75F5" w14:textId="77777777" w:rsidR="004738E7" w:rsidRPr="008403B0" w:rsidRDefault="004738E7" w:rsidP="004738E7">
      <w:pPr>
        <w:pStyle w:val="ACMABodyText"/>
      </w:pPr>
    </w:p>
    <w:p w14:paraId="0D1C1C43" w14:textId="77777777" w:rsidR="004738E7" w:rsidRPr="008403B0" w:rsidRDefault="004738E7" w:rsidP="004738E7">
      <w:pPr>
        <w:pStyle w:val="ACMAHeading1"/>
        <w:rPr>
          <w:lang w:val="en-AU"/>
        </w:rPr>
      </w:pPr>
      <w:bookmarkStart w:id="168" w:name="_Toc208041195"/>
      <w:bookmarkStart w:id="169" w:name="_Toc208210911"/>
      <w:bookmarkStart w:id="170" w:name="_Toc208212165"/>
      <w:bookmarkStart w:id="171" w:name="_Toc209505806"/>
      <w:bookmarkStart w:id="172" w:name="_Toc210458971"/>
      <w:bookmarkStart w:id="173" w:name="_Toc211919327"/>
      <w:r w:rsidRPr="008403B0">
        <w:rPr>
          <w:lang w:val="en-AU"/>
        </w:rPr>
        <w:t>6.</w:t>
      </w:r>
      <w:r w:rsidR="00E371D5" w:rsidRPr="008403B0">
        <w:rPr>
          <w:lang w:val="en-AU"/>
        </w:rPr>
        <w:t>4</w:t>
      </w:r>
      <w:r w:rsidRPr="008403B0">
        <w:rPr>
          <w:lang w:val="en-AU"/>
        </w:rPr>
        <w:t xml:space="preserve"> The First-in-time </w:t>
      </w:r>
      <w:r w:rsidR="009E4062">
        <w:rPr>
          <w:lang w:val="en-AU"/>
        </w:rPr>
        <w:t>A</w:t>
      </w:r>
      <w:r w:rsidRPr="008403B0">
        <w:rPr>
          <w:lang w:val="en-AU"/>
        </w:rPr>
        <w:t>pproach</w:t>
      </w:r>
      <w:bookmarkEnd w:id="168"/>
      <w:bookmarkEnd w:id="169"/>
      <w:bookmarkEnd w:id="170"/>
      <w:bookmarkEnd w:id="171"/>
      <w:bookmarkEnd w:id="172"/>
      <w:bookmarkEnd w:id="173"/>
    </w:p>
    <w:p w14:paraId="0A74EB2B" w14:textId="77777777" w:rsidR="00C51026" w:rsidRDefault="004738E7" w:rsidP="004738E7">
      <w:pPr>
        <w:pStyle w:val="ACMABodyText"/>
      </w:pPr>
      <w:r w:rsidRPr="008403B0">
        <w:t xml:space="preserve">A general aid to assist coordination between services is </w:t>
      </w:r>
      <w:r w:rsidR="00D614E3">
        <w:t xml:space="preserve">the </w:t>
      </w:r>
      <w:r w:rsidRPr="008403B0">
        <w:t xml:space="preserve">first-in-time approach. This approach consists of varying the details of the most recently registered device in order to eliminate or reduce the interference – unless the other devices are not operating in accordance with their licence conditions. </w:t>
      </w:r>
    </w:p>
    <w:p w14:paraId="426E8645" w14:textId="77777777" w:rsidR="004738E7" w:rsidRPr="008403B0" w:rsidRDefault="004738E7" w:rsidP="004738E7">
      <w:pPr>
        <w:pStyle w:val="ACMABodyText"/>
      </w:pPr>
      <w:r w:rsidRPr="008403B0">
        <w:t xml:space="preserve">This method </w:t>
      </w:r>
      <w:r w:rsidR="00D614E3">
        <w:t>has the potential</w:t>
      </w:r>
      <w:r w:rsidRPr="008403B0">
        <w:t xml:space="preserve"> </w:t>
      </w:r>
      <w:r w:rsidR="00D614E3">
        <w:t>to</w:t>
      </w:r>
      <w:r w:rsidRPr="008403B0">
        <w:t xml:space="preserve"> resolve interference disputes where all parties are operating within their respective licence conditions</w:t>
      </w:r>
      <w:r w:rsidR="00D614E3">
        <w:t xml:space="preserve"> in a fair and impartial manner</w:t>
      </w:r>
      <w:r w:rsidRPr="008403B0">
        <w:t>. Some s262 guidelines contain additional advice on the first-in-time approach for particular spectrum licensed bands.</w:t>
      </w:r>
    </w:p>
    <w:p w14:paraId="2521E101" w14:textId="77777777" w:rsidR="00B2567A" w:rsidRPr="008403B0" w:rsidRDefault="00B2567A" w:rsidP="00EE3B0C">
      <w:pPr>
        <w:pStyle w:val="ACMAChapterHeading"/>
        <w:rPr>
          <w:snapToGrid w:val="0"/>
          <w:sz w:val="24"/>
          <w:szCs w:val="20"/>
        </w:rPr>
      </w:pPr>
    </w:p>
    <w:bookmarkEnd w:id="143"/>
    <w:p w14:paraId="1FC1B856" w14:textId="77777777" w:rsidR="00EE3B0C" w:rsidRPr="008403B0" w:rsidRDefault="00EE3B0C" w:rsidP="00EE3B0C">
      <w:pPr>
        <w:pStyle w:val="ACMAHeading1"/>
        <w:rPr>
          <w:lang w:val="en-AU"/>
        </w:rPr>
      </w:pPr>
    </w:p>
    <w:p w14:paraId="65C96DF7" w14:textId="77777777" w:rsidR="00EE3B0C" w:rsidRPr="008403B0" w:rsidRDefault="00EE3B0C" w:rsidP="00625ED0">
      <w:pPr>
        <w:pStyle w:val="ACMABodyText"/>
      </w:pPr>
    </w:p>
    <w:p w14:paraId="7B8C9BCE" w14:textId="77777777" w:rsidR="00EE3B0C" w:rsidRPr="008403B0" w:rsidRDefault="00EE3B0C" w:rsidP="00625ED0">
      <w:pPr>
        <w:pStyle w:val="ACMABodyText"/>
      </w:pPr>
    </w:p>
    <w:p w14:paraId="5C42306F" w14:textId="77777777" w:rsidR="00F20148" w:rsidRPr="008403B0" w:rsidRDefault="00F20148" w:rsidP="00625ED0">
      <w:pPr>
        <w:pStyle w:val="ACMABodyText"/>
        <w:sectPr w:rsidR="00F20148" w:rsidRPr="008403B0" w:rsidSect="006346BE">
          <w:headerReference w:type="default" r:id="rId42"/>
          <w:pgSz w:w="11907" w:h="16840" w:code="9"/>
          <w:pgMar w:top="1814" w:right="1474" w:bottom="1418" w:left="1474" w:header="851" w:footer="794" w:gutter="0"/>
          <w:cols w:space="708"/>
          <w:docGrid w:linePitch="360"/>
        </w:sectPr>
      </w:pPr>
    </w:p>
    <w:p w14:paraId="7249033D" w14:textId="77777777" w:rsidR="00EE3B0C" w:rsidRPr="008403B0" w:rsidRDefault="00450056" w:rsidP="00EE3B0C">
      <w:pPr>
        <w:pStyle w:val="ACMAChapterHeading"/>
      </w:pPr>
      <w:bookmarkStart w:id="174" w:name="_Toc207159100"/>
      <w:bookmarkStart w:id="175" w:name="_Toc208041196"/>
      <w:bookmarkStart w:id="176" w:name="_Toc208210912"/>
      <w:bookmarkStart w:id="177" w:name="_Toc208212166"/>
      <w:bookmarkStart w:id="178" w:name="_Toc209505807"/>
      <w:bookmarkStart w:id="179" w:name="_Toc210458972"/>
      <w:bookmarkStart w:id="180" w:name="_Toc211919328"/>
      <w:r>
        <w:lastRenderedPageBreak/>
        <w:t>7 Ongoing Interference</w:t>
      </w:r>
      <w:r w:rsidR="00EE3B0C" w:rsidRPr="008403B0">
        <w:br/>
        <w:t>Management</w:t>
      </w:r>
      <w:bookmarkEnd w:id="174"/>
      <w:bookmarkEnd w:id="175"/>
      <w:bookmarkEnd w:id="176"/>
      <w:bookmarkEnd w:id="177"/>
      <w:bookmarkEnd w:id="178"/>
      <w:bookmarkEnd w:id="179"/>
      <w:bookmarkEnd w:id="180"/>
      <w:r w:rsidR="00EE3B0C" w:rsidRPr="008403B0">
        <w:t xml:space="preserve"> </w:t>
      </w:r>
    </w:p>
    <w:p w14:paraId="760E3118" w14:textId="77777777" w:rsidR="00EE3B0C" w:rsidRPr="008403B0" w:rsidRDefault="00EE3B0C" w:rsidP="00EE3B0C">
      <w:pPr>
        <w:pStyle w:val="ACMAHeading1"/>
        <w:rPr>
          <w:lang w:val="en-AU"/>
        </w:rPr>
      </w:pPr>
      <w:bookmarkStart w:id="181" w:name="_Toc207159101"/>
      <w:bookmarkStart w:id="182" w:name="_Toc208041197"/>
      <w:bookmarkStart w:id="183" w:name="_Toc208210913"/>
      <w:bookmarkStart w:id="184" w:name="_Toc208212167"/>
      <w:bookmarkStart w:id="185" w:name="_Toc209505808"/>
      <w:bookmarkStart w:id="186" w:name="_Toc210458973"/>
      <w:bookmarkStart w:id="187" w:name="_Toc211919329"/>
      <w:r w:rsidRPr="008403B0">
        <w:rPr>
          <w:lang w:val="en-AU"/>
        </w:rPr>
        <w:t xml:space="preserve">7.1 Interference a licensee must </w:t>
      </w:r>
      <w:r w:rsidR="00FE7D25">
        <w:rPr>
          <w:lang w:val="en-AU"/>
        </w:rPr>
        <w:t>manage</w:t>
      </w:r>
      <w:bookmarkEnd w:id="181"/>
      <w:bookmarkEnd w:id="182"/>
      <w:bookmarkEnd w:id="183"/>
      <w:bookmarkEnd w:id="184"/>
      <w:bookmarkEnd w:id="185"/>
      <w:bookmarkEnd w:id="186"/>
      <w:bookmarkEnd w:id="187"/>
    </w:p>
    <w:p w14:paraId="197E6254" w14:textId="77777777" w:rsidR="00EE3B0C" w:rsidRPr="008403B0" w:rsidRDefault="00EE3B0C" w:rsidP="00EE3B0C">
      <w:pPr>
        <w:pStyle w:val="ACMABodyText"/>
      </w:pPr>
      <w:r w:rsidRPr="008403B0">
        <w:t xml:space="preserve">No matter how rigorous the engineering analysis of a device, there is always a possibility of actual interference when devices are deployed in the field. Interference to spectrum licensed devices can </w:t>
      </w:r>
      <w:r w:rsidR="008A1664">
        <w:t>come</w:t>
      </w:r>
      <w:r w:rsidRPr="008403B0">
        <w:t xml:space="preserve"> from other radiocommunicat</w:t>
      </w:r>
      <w:r w:rsidR="00815560">
        <w:t>ions services, or from faulty or noisy</w:t>
      </w:r>
      <w:r w:rsidRPr="008403B0">
        <w:t xml:space="preserve"> electrical or electronic devices commonly in use. Such interference may be caused by emissions at frequencies either inside or outside the licensees’ spectrum space.</w:t>
      </w:r>
    </w:p>
    <w:p w14:paraId="208EE6B1" w14:textId="77777777" w:rsidR="00EE3B0C" w:rsidRPr="008403B0" w:rsidRDefault="00EE3B0C" w:rsidP="00EE3B0C">
      <w:pPr>
        <w:pStyle w:val="ACMABodyText"/>
      </w:pPr>
      <w:r w:rsidRPr="008403B0">
        <w:t xml:space="preserve">In cases where interference is experienced, </w:t>
      </w:r>
      <w:r w:rsidR="00FE7D25">
        <w:t>the spectrum licence places</w:t>
      </w:r>
      <w:r w:rsidRPr="008403B0">
        <w:t xml:space="preserve"> certain obligations </w:t>
      </w:r>
      <w:r w:rsidR="00FE7D25">
        <w:t xml:space="preserve">on the licensee </w:t>
      </w:r>
      <w:r w:rsidRPr="008403B0">
        <w:t xml:space="preserve">to investigate and </w:t>
      </w:r>
      <w:r w:rsidR="00FE7D25">
        <w:t>manage</w:t>
      </w:r>
      <w:r w:rsidRPr="008403B0">
        <w:t xml:space="preserve"> the issue without the involvement of ACMA. These obligations include the following:</w:t>
      </w:r>
    </w:p>
    <w:p w14:paraId="2534D44B" w14:textId="77777777" w:rsidR="00EE3B0C" w:rsidRPr="008403B0" w:rsidRDefault="00EE3B0C" w:rsidP="00EE3B0C">
      <w:pPr>
        <w:pStyle w:val="ACMABodyText"/>
        <w:numPr>
          <w:ilvl w:val="0"/>
          <w:numId w:val="28"/>
        </w:numPr>
      </w:pPr>
      <w:r w:rsidRPr="008403B0">
        <w:t>The licensee must manage interference</w:t>
      </w:r>
      <w:r w:rsidRPr="008403B0">
        <w:rPr>
          <w:rStyle w:val="FootnoteReference"/>
        </w:rPr>
        <w:footnoteReference w:id="52"/>
      </w:r>
      <w:r w:rsidRPr="008403B0">
        <w:t xml:space="preserve"> between radiocommunications devices operated under their licence, and between radiocommunications devices operated under their licence and under any other spectrum licence held by the licensee.</w:t>
      </w:r>
    </w:p>
    <w:p w14:paraId="76C0F95D" w14:textId="77777777" w:rsidR="00EE3B0C" w:rsidRPr="008403B0" w:rsidRDefault="00EE3B0C" w:rsidP="00EE3B0C">
      <w:pPr>
        <w:pStyle w:val="ACMABodyText"/>
        <w:ind w:left="720"/>
      </w:pPr>
      <w:r w:rsidRPr="008403B0">
        <w:t xml:space="preserve">For example, it is possible for many of the devices within a single network to be licensed under separate spectrum licences. As a single licensee is in control of these devices, any interference experienced between the devices must be managed by the licensee. </w:t>
      </w:r>
    </w:p>
    <w:p w14:paraId="642B66DC" w14:textId="77777777" w:rsidR="000913E2" w:rsidRPr="008403B0" w:rsidRDefault="002D102D" w:rsidP="000913E2">
      <w:pPr>
        <w:pStyle w:val="ACMABodyText"/>
        <w:numPr>
          <w:ilvl w:val="0"/>
          <w:numId w:val="28"/>
        </w:numPr>
      </w:pPr>
      <w:r>
        <w:t>T</w:t>
      </w:r>
      <w:r w:rsidR="000913E2" w:rsidRPr="008403B0">
        <w:t xml:space="preserve">he licensee must take reasonable steps to negotiate arrangements likely to reduce the interference to acceptable levels </w:t>
      </w:r>
      <w:r>
        <w:t>where interference occurs between a spectrum licensed device and any other radiocommunications device that are</w:t>
      </w:r>
      <w:r w:rsidR="00C17A47">
        <w:t xml:space="preserve"> located within 200 metres of each other</w:t>
      </w:r>
      <w:r>
        <w:t>. These arrangements should</w:t>
      </w:r>
      <w:r w:rsidR="008A2F2C">
        <w:t xml:space="preserve"> be made</w:t>
      </w:r>
      <w:r>
        <w:t xml:space="preserve"> </w:t>
      </w:r>
      <w:r w:rsidR="000913E2" w:rsidRPr="008403B0">
        <w:t xml:space="preserve">with </w:t>
      </w:r>
      <w:r w:rsidR="008A2F2C">
        <w:t>the holder of the other licence</w:t>
      </w:r>
      <w:r w:rsidR="000913E2" w:rsidRPr="008403B0">
        <w:t xml:space="preserve"> or if a site manager is responsible for managing interference at that location, that site manager.</w:t>
      </w:r>
    </w:p>
    <w:p w14:paraId="7015EC59" w14:textId="77777777" w:rsidR="00EE3B0C" w:rsidRDefault="00EE3B0C" w:rsidP="001A40FF">
      <w:pPr>
        <w:pStyle w:val="ACMABodyText"/>
        <w:ind w:left="720"/>
      </w:pPr>
      <w:r w:rsidRPr="008403B0">
        <w:lastRenderedPageBreak/>
        <w:t>An example of this is where two licensees share a common tower. Even if both licensees are operating within their respective licence conditions the potential for interference to occur still exists. It is also important to note that site infrastructure such as the towers, buildings and fencing can also be a factor in the production of interference. Cooperation between co-sited licensees and site managers/owners is essential in the diagnosis and resolution of interference.</w:t>
      </w:r>
    </w:p>
    <w:p w14:paraId="1418F7CA" w14:textId="77777777" w:rsidR="00662574" w:rsidRPr="007D3EA7" w:rsidRDefault="00662574" w:rsidP="007D3EA7">
      <w:pPr>
        <w:pStyle w:val="ACMABodyText"/>
        <w:rPr>
          <w:i/>
          <w:iCs/>
        </w:rPr>
      </w:pPr>
      <w:r w:rsidRPr="007D3EA7">
        <w:rPr>
          <w:i/>
          <w:iCs/>
        </w:rPr>
        <w:t>Note: some spe</w:t>
      </w:r>
      <w:r w:rsidR="00CE1B1E" w:rsidRPr="007D3EA7">
        <w:rPr>
          <w:i/>
          <w:iCs/>
        </w:rPr>
        <w:t>ctrum licences contain additional</w:t>
      </w:r>
      <w:r w:rsidRPr="007D3EA7">
        <w:rPr>
          <w:i/>
          <w:iCs/>
        </w:rPr>
        <w:t xml:space="preserve"> circumstances where licensees are to manage interference without the involvement of ACMA. Licensees can determine if </w:t>
      </w:r>
      <w:r w:rsidR="002372FF" w:rsidRPr="007D3EA7">
        <w:rPr>
          <w:i/>
          <w:iCs/>
        </w:rPr>
        <w:t>any addition</w:t>
      </w:r>
      <w:r w:rsidR="00CE1B1E" w:rsidRPr="007D3EA7">
        <w:rPr>
          <w:i/>
          <w:iCs/>
        </w:rPr>
        <w:t>al</w:t>
      </w:r>
      <w:r w:rsidR="002372FF" w:rsidRPr="007D3EA7">
        <w:rPr>
          <w:i/>
          <w:iCs/>
        </w:rPr>
        <w:t xml:space="preserve"> conditions apply to them by consulting their spectrum licence issued by ACMA.</w:t>
      </w:r>
    </w:p>
    <w:p w14:paraId="1CE6B1C3" w14:textId="77777777" w:rsidR="00EE3B0C" w:rsidRPr="008403B0" w:rsidRDefault="00EE3B0C" w:rsidP="00EE3B0C">
      <w:pPr>
        <w:pStyle w:val="ACMABodyText"/>
      </w:pPr>
    </w:p>
    <w:p w14:paraId="593E5437" w14:textId="77777777" w:rsidR="00EE3B0C" w:rsidRPr="008403B0" w:rsidRDefault="00EE3B0C" w:rsidP="00EE3B0C">
      <w:pPr>
        <w:pStyle w:val="ACMAHeading1"/>
        <w:rPr>
          <w:lang w:val="en-AU"/>
        </w:rPr>
      </w:pPr>
      <w:bookmarkStart w:id="188" w:name="_Toc207159102"/>
      <w:bookmarkStart w:id="189" w:name="_Toc208041198"/>
      <w:bookmarkStart w:id="190" w:name="_Toc208210914"/>
      <w:bookmarkStart w:id="191" w:name="_Toc208212168"/>
      <w:bookmarkStart w:id="192" w:name="_Toc209505809"/>
      <w:bookmarkStart w:id="193" w:name="_Toc210458974"/>
      <w:bookmarkStart w:id="194" w:name="_Toc211919330"/>
      <w:r w:rsidRPr="008403B0">
        <w:rPr>
          <w:lang w:val="en-AU"/>
        </w:rPr>
        <w:t>7.2 Licensee obligations prior to contacting ACMA regarding interference</w:t>
      </w:r>
      <w:bookmarkEnd w:id="188"/>
      <w:bookmarkEnd w:id="189"/>
      <w:bookmarkEnd w:id="190"/>
      <w:bookmarkEnd w:id="191"/>
      <w:bookmarkEnd w:id="192"/>
      <w:bookmarkEnd w:id="193"/>
      <w:bookmarkEnd w:id="194"/>
    </w:p>
    <w:p w14:paraId="47319BAB" w14:textId="77777777" w:rsidR="00EE3B0C" w:rsidRPr="008403B0" w:rsidRDefault="00EE3B0C" w:rsidP="00EE3B0C">
      <w:pPr>
        <w:pStyle w:val="ACMABodyText"/>
      </w:pPr>
      <w:r w:rsidRPr="008403B0">
        <w:t>If</w:t>
      </w:r>
      <w:r w:rsidR="00C51026">
        <w:t>,</w:t>
      </w:r>
      <w:r w:rsidRPr="008403B0">
        <w:t xml:space="preserve"> after addressing the above obligations</w:t>
      </w:r>
      <w:r w:rsidR="00C51026">
        <w:t>,</w:t>
      </w:r>
      <w:r w:rsidRPr="008403B0">
        <w:t xml:space="preserve"> the spectrum licensee is still experiencing interference, a complaint can be made to ACMA. However, before making the complaint it is advised that the licensee take all reasonable steps to ensure that:</w:t>
      </w:r>
    </w:p>
    <w:p w14:paraId="552DD938" w14:textId="77777777" w:rsidR="00EE3B0C" w:rsidRPr="008403B0" w:rsidRDefault="00EE3B0C" w:rsidP="00EE3B0C">
      <w:pPr>
        <w:pStyle w:val="ACMABodyText"/>
        <w:numPr>
          <w:ilvl w:val="0"/>
          <w:numId w:val="26"/>
        </w:numPr>
      </w:pPr>
      <w:r w:rsidRPr="008403B0">
        <w:t>The operation of their device/s mee</w:t>
      </w:r>
      <w:r w:rsidR="009E2179" w:rsidRPr="008403B0">
        <w:t>ts all the conditions of their l</w:t>
      </w:r>
      <w:r w:rsidRPr="008403B0">
        <w:t xml:space="preserve">icence. </w:t>
      </w:r>
    </w:p>
    <w:p w14:paraId="5AF31AF9" w14:textId="77777777" w:rsidR="00EE3B0C" w:rsidRPr="008403B0" w:rsidRDefault="00EE3B0C" w:rsidP="00EE3B0C">
      <w:pPr>
        <w:pStyle w:val="ACMABodyText"/>
        <w:numPr>
          <w:ilvl w:val="0"/>
          <w:numId w:val="26"/>
        </w:numPr>
      </w:pPr>
      <w:r w:rsidRPr="008403B0">
        <w:t xml:space="preserve">The interference is not produced by infrastructure or equipment which is under the licensee’s control. For example, faulty lighting or noisy power supplies within the on-site equipment hut have the potential to cause harmful interference.  </w:t>
      </w:r>
    </w:p>
    <w:p w14:paraId="3B5EB64C" w14:textId="77777777" w:rsidR="00150FFF" w:rsidRDefault="00EE3B0C" w:rsidP="00EE3B0C">
      <w:pPr>
        <w:pStyle w:val="ACMABodyText"/>
        <w:numPr>
          <w:ilvl w:val="0"/>
          <w:numId w:val="26"/>
        </w:numPr>
      </w:pPr>
      <w:r w:rsidRPr="008403B0">
        <w:t>The interference complaint is genuine</w:t>
      </w:r>
      <w:r w:rsidR="00150FFF">
        <w:t>.</w:t>
      </w:r>
    </w:p>
    <w:p w14:paraId="3B845468" w14:textId="77777777" w:rsidR="00EE3B0C" w:rsidRPr="008403B0" w:rsidRDefault="00150FFF" w:rsidP="00EE3B0C">
      <w:pPr>
        <w:pStyle w:val="ACMABodyText"/>
        <w:numPr>
          <w:ilvl w:val="0"/>
          <w:numId w:val="26"/>
        </w:numPr>
      </w:pPr>
      <w:r>
        <w:t xml:space="preserve">The interference </w:t>
      </w:r>
      <w:r w:rsidR="00EE3B0C" w:rsidRPr="008403B0">
        <w:t xml:space="preserve">is not caused by a fault within their </w:t>
      </w:r>
      <w:r w:rsidR="00EE35D5">
        <w:t xml:space="preserve">own </w:t>
      </w:r>
      <w:r w:rsidR="00EE3B0C" w:rsidRPr="008403B0">
        <w:t>system. For example, it is possible for an interference signal to be produced internally due to a faulty antenna, poor cable terminations or insufficient filtering.</w:t>
      </w:r>
    </w:p>
    <w:p w14:paraId="5EA6E89B" w14:textId="77777777" w:rsidR="00EE3B0C" w:rsidRPr="008403B0" w:rsidRDefault="00EE3B0C" w:rsidP="00EE3B0C">
      <w:pPr>
        <w:pStyle w:val="ACMABodyText"/>
        <w:numPr>
          <w:ilvl w:val="0"/>
          <w:numId w:val="26"/>
        </w:numPr>
      </w:pPr>
      <w:r w:rsidRPr="008403B0">
        <w:t>They have researched the RRL to identify any services that may potentially be the source of interference. Searches of the RRL will provide information of existing services that are located nearby to the affected service, in both geographic and frequency terms. This investigation may indicate the likely cause of the interference and it may be possible to settle the problem without ACMA’s intervention</w:t>
      </w:r>
    </w:p>
    <w:p w14:paraId="44365F72" w14:textId="77777777" w:rsidR="00EE3B0C" w:rsidRPr="008403B0" w:rsidRDefault="00EE3B0C" w:rsidP="00EE3B0C">
      <w:pPr>
        <w:pStyle w:val="ACMABodyText"/>
        <w:numPr>
          <w:ilvl w:val="0"/>
          <w:numId w:val="26"/>
        </w:numPr>
        <w:rPr>
          <w:color w:val="FF0000"/>
        </w:rPr>
      </w:pPr>
      <w:r w:rsidRPr="008403B0">
        <w:rPr>
          <w:color w:val="000000"/>
        </w:rPr>
        <w:t xml:space="preserve">The affected receiver meets the </w:t>
      </w:r>
      <w:r w:rsidR="00EA0B77">
        <w:rPr>
          <w:color w:val="000000"/>
        </w:rPr>
        <w:t>m</w:t>
      </w:r>
      <w:r w:rsidRPr="008403B0">
        <w:rPr>
          <w:color w:val="000000"/>
        </w:rPr>
        <w:t xml:space="preserve">inimum </w:t>
      </w:r>
      <w:r w:rsidR="00EA0B77">
        <w:rPr>
          <w:color w:val="000000"/>
        </w:rPr>
        <w:t>l</w:t>
      </w:r>
      <w:r w:rsidRPr="008403B0">
        <w:rPr>
          <w:color w:val="000000"/>
        </w:rPr>
        <w:t xml:space="preserve">evel of </w:t>
      </w:r>
      <w:r w:rsidR="00EA0B77">
        <w:rPr>
          <w:color w:val="000000"/>
        </w:rPr>
        <w:t>r</w:t>
      </w:r>
      <w:r w:rsidRPr="008403B0">
        <w:rPr>
          <w:color w:val="000000"/>
        </w:rPr>
        <w:t xml:space="preserve">eceiver </w:t>
      </w:r>
      <w:r w:rsidR="00EA0B77">
        <w:rPr>
          <w:color w:val="000000"/>
        </w:rPr>
        <w:t>p</w:t>
      </w:r>
      <w:r w:rsidRPr="008403B0">
        <w:rPr>
          <w:color w:val="000000"/>
        </w:rPr>
        <w:t xml:space="preserve">erformance as determined in the relevant Advisory Guideline. Minimum receiver performance guidelines are aimed at helping to maintain a level of reliability for receivers operating in the field.  </w:t>
      </w:r>
    </w:p>
    <w:p w14:paraId="74F869C9" w14:textId="77777777" w:rsidR="00EE3B0C" w:rsidRPr="008403B0" w:rsidRDefault="00EE3B0C" w:rsidP="00EE3B0C">
      <w:pPr>
        <w:pStyle w:val="ACMABodyText"/>
        <w:numPr>
          <w:ilvl w:val="0"/>
          <w:numId w:val="26"/>
        </w:numPr>
        <w:rPr>
          <w:i/>
          <w:color w:val="FF0000"/>
        </w:rPr>
      </w:pPr>
      <w:r w:rsidRPr="008403B0">
        <w:rPr>
          <w:color w:val="000000"/>
        </w:rPr>
        <w:t xml:space="preserve">The receiver details are correctly registered in the RRL. A receiver will not </w:t>
      </w:r>
      <w:r w:rsidR="00245D0F" w:rsidRPr="008403B0">
        <w:rPr>
          <w:color w:val="000000"/>
        </w:rPr>
        <w:t xml:space="preserve">generally </w:t>
      </w:r>
      <w:r w:rsidRPr="008403B0">
        <w:rPr>
          <w:color w:val="000000"/>
        </w:rPr>
        <w:t xml:space="preserve">be afforded protection unless details of the receiver are in the Register.  </w:t>
      </w:r>
    </w:p>
    <w:p w14:paraId="78FF27E5" w14:textId="77777777" w:rsidR="00EE3B0C" w:rsidRPr="008403B0" w:rsidRDefault="00EA0B77" w:rsidP="00EE3B0C">
      <w:pPr>
        <w:pStyle w:val="ACMABodyText"/>
        <w:rPr>
          <w:i/>
          <w:iCs/>
          <w:color w:val="000000"/>
        </w:rPr>
      </w:pPr>
      <w:r>
        <w:rPr>
          <w:i/>
          <w:iCs/>
          <w:color w:val="000000"/>
        </w:rPr>
        <w:t>I</w:t>
      </w:r>
      <w:r w:rsidR="00EE3B0C" w:rsidRPr="008403B0">
        <w:rPr>
          <w:i/>
          <w:iCs/>
          <w:color w:val="000000"/>
        </w:rPr>
        <w:t xml:space="preserve">nterference that is suspected to be caused by a breach of the Radiocommunications Act 1992, such an unlicensed operation, </w:t>
      </w:r>
      <w:r>
        <w:rPr>
          <w:i/>
          <w:iCs/>
          <w:color w:val="000000"/>
        </w:rPr>
        <w:t>should</w:t>
      </w:r>
      <w:r w:rsidRPr="008403B0">
        <w:rPr>
          <w:i/>
          <w:iCs/>
          <w:color w:val="000000"/>
        </w:rPr>
        <w:t xml:space="preserve"> </w:t>
      </w:r>
      <w:r w:rsidR="00EE3B0C" w:rsidRPr="008403B0">
        <w:rPr>
          <w:i/>
          <w:iCs/>
          <w:color w:val="000000"/>
        </w:rPr>
        <w:t>be re</w:t>
      </w:r>
      <w:r w:rsidR="007D0ECC" w:rsidRPr="008403B0">
        <w:rPr>
          <w:i/>
          <w:iCs/>
          <w:color w:val="000000"/>
        </w:rPr>
        <w:t>ported to ACMA as detailed in section 7.3</w:t>
      </w:r>
      <w:r w:rsidR="00EE3B0C" w:rsidRPr="008403B0">
        <w:rPr>
          <w:i/>
          <w:iCs/>
          <w:color w:val="000000"/>
        </w:rPr>
        <w:t>.</w:t>
      </w:r>
    </w:p>
    <w:p w14:paraId="6FAA8156" w14:textId="77777777" w:rsidR="00EE3B0C" w:rsidRPr="008403B0" w:rsidRDefault="00EE3B0C" w:rsidP="00EE3B0C">
      <w:pPr>
        <w:pStyle w:val="ACMABodyText"/>
        <w:rPr>
          <w:i/>
          <w:color w:val="000000"/>
          <w:u w:val="single"/>
        </w:rPr>
      </w:pPr>
      <w:r w:rsidRPr="008403B0">
        <w:rPr>
          <w:i/>
          <w:color w:val="000000"/>
          <w:u w:val="single"/>
        </w:rPr>
        <w:t>Note, if ACMA becomes involved before all of the above points have been addressed, licensees may be charged for any work undertaken.</w:t>
      </w:r>
    </w:p>
    <w:p w14:paraId="7B30B7E6" w14:textId="77777777" w:rsidR="00115E84" w:rsidRPr="008403B0" w:rsidRDefault="00115E84" w:rsidP="00EE3B0C">
      <w:pPr>
        <w:pStyle w:val="ACMAHeading1"/>
        <w:rPr>
          <w:lang w:val="en-AU"/>
        </w:rPr>
      </w:pPr>
      <w:bookmarkStart w:id="195" w:name="_Toc207159103"/>
    </w:p>
    <w:p w14:paraId="170BF5E8" w14:textId="77777777" w:rsidR="00EE3B0C" w:rsidRPr="008403B0" w:rsidRDefault="00EE3B0C" w:rsidP="00EE3B0C">
      <w:pPr>
        <w:pStyle w:val="ACMAHeading1"/>
        <w:rPr>
          <w:lang w:val="en-AU"/>
        </w:rPr>
      </w:pPr>
      <w:bookmarkStart w:id="196" w:name="_Toc208041199"/>
      <w:bookmarkStart w:id="197" w:name="_Toc208210915"/>
      <w:bookmarkStart w:id="198" w:name="_Toc208212169"/>
      <w:bookmarkStart w:id="199" w:name="_Toc209505810"/>
      <w:bookmarkStart w:id="200" w:name="_Toc210458975"/>
      <w:bookmarkStart w:id="201" w:name="_Toc211919331"/>
      <w:r w:rsidRPr="008403B0">
        <w:rPr>
          <w:lang w:val="en-AU"/>
        </w:rPr>
        <w:t>7.3 Making an interference complaint to ACMA</w:t>
      </w:r>
      <w:bookmarkEnd w:id="195"/>
      <w:bookmarkEnd w:id="196"/>
      <w:bookmarkEnd w:id="197"/>
      <w:bookmarkEnd w:id="198"/>
      <w:bookmarkEnd w:id="199"/>
      <w:bookmarkEnd w:id="200"/>
      <w:bookmarkEnd w:id="201"/>
    </w:p>
    <w:p w14:paraId="40E588CB" w14:textId="77777777" w:rsidR="00EE3B0C" w:rsidRPr="008403B0" w:rsidRDefault="00EE3B0C" w:rsidP="00EE3B0C">
      <w:pPr>
        <w:pStyle w:val="ACMABodyText"/>
      </w:pPr>
      <w:r w:rsidRPr="008403B0">
        <w:t>Interference complaints to ACMA should be made using the following form</w:t>
      </w:r>
    </w:p>
    <w:p w14:paraId="40BDA079" w14:textId="77777777" w:rsidR="00EE3B0C" w:rsidRPr="008403B0" w:rsidRDefault="00EB42BC" w:rsidP="00EE3B0C">
      <w:pPr>
        <w:pStyle w:val="ACMABodyText"/>
        <w:numPr>
          <w:ilvl w:val="0"/>
          <w:numId w:val="27"/>
        </w:numPr>
      </w:pPr>
      <w:r w:rsidRPr="00EA0B77">
        <w:rPr>
          <w:i/>
        </w:rPr>
        <w:t xml:space="preserve">Interference Complaint for Receivers Operated Under a Spectrum Licence Form </w:t>
      </w:r>
      <w:r>
        <w:t>(R111)</w:t>
      </w:r>
      <w:r w:rsidR="00EE3B0C" w:rsidRPr="008403B0">
        <w:t>.</w:t>
      </w:r>
      <w:r w:rsidR="00EE3B0C" w:rsidRPr="008403B0">
        <w:rPr>
          <w:rStyle w:val="FootnoteReference"/>
        </w:rPr>
        <w:footnoteReference w:id="53"/>
      </w:r>
    </w:p>
    <w:p w14:paraId="45C21BCC" w14:textId="77777777" w:rsidR="00EE3B0C" w:rsidRPr="008403B0" w:rsidRDefault="00EE3B0C" w:rsidP="00EE3B0C">
      <w:pPr>
        <w:pStyle w:val="ACMABodyText"/>
      </w:pPr>
      <w:r w:rsidRPr="008403B0">
        <w:t>Any additional relevant information that can be provided may further help in the interference resolution process, for example; spectrum plots, times of interference, etc.</w:t>
      </w:r>
    </w:p>
    <w:p w14:paraId="42B132C8" w14:textId="77777777" w:rsidR="00EE3B0C" w:rsidRPr="008403B0" w:rsidRDefault="00EE3B0C" w:rsidP="00EE3B0C">
      <w:pPr>
        <w:pStyle w:val="ACMABodyText"/>
        <w:rPr>
          <w:i/>
          <w:color w:val="000000"/>
          <w:u w:val="single"/>
        </w:rPr>
      </w:pPr>
    </w:p>
    <w:p w14:paraId="22F5FC0C" w14:textId="77777777" w:rsidR="00EE3B0C" w:rsidRPr="008403B0" w:rsidRDefault="00EE3B0C" w:rsidP="00EE3B0C">
      <w:pPr>
        <w:pStyle w:val="ACMABodyText"/>
      </w:pPr>
      <w:r w:rsidRPr="008403B0">
        <w:t xml:space="preserve">More information on managing interference can be found in the relevant </w:t>
      </w:r>
      <w:r w:rsidR="005D5601" w:rsidRPr="008403B0">
        <w:t>technical f</w:t>
      </w:r>
      <w:r w:rsidRPr="008403B0">
        <w:t>ra</w:t>
      </w:r>
      <w:r w:rsidRPr="008403B0">
        <w:t>m</w:t>
      </w:r>
      <w:r w:rsidRPr="008403B0">
        <w:t>e</w:t>
      </w:r>
      <w:r w:rsidRPr="008403B0">
        <w:t>work</w:t>
      </w:r>
      <w:r w:rsidRPr="008403B0">
        <w:rPr>
          <w:rStyle w:val="FootnoteReference"/>
        </w:rPr>
        <w:footnoteReference w:id="54"/>
      </w:r>
      <w:r w:rsidRPr="008403B0">
        <w:t xml:space="preserve"> documents for the given band.</w:t>
      </w:r>
    </w:p>
    <w:p w14:paraId="51D32695" w14:textId="77777777" w:rsidR="00EE3B0C" w:rsidRPr="008403B0" w:rsidRDefault="00EE3B0C" w:rsidP="00625ED0">
      <w:pPr>
        <w:pStyle w:val="ACMABodyText"/>
      </w:pPr>
    </w:p>
    <w:p w14:paraId="2C7C143F" w14:textId="77777777" w:rsidR="00EE3B0C" w:rsidRPr="008403B0" w:rsidRDefault="00EE3B0C" w:rsidP="00625ED0">
      <w:pPr>
        <w:pStyle w:val="ACMABodyText"/>
      </w:pPr>
    </w:p>
    <w:p w14:paraId="2F2180DE" w14:textId="77777777" w:rsidR="00EE3B0C" w:rsidRPr="008403B0" w:rsidRDefault="00EE3B0C" w:rsidP="00625ED0">
      <w:pPr>
        <w:pStyle w:val="ACMABodyText"/>
      </w:pPr>
    </w:p>
    <w:p w14:paraId="33597F2B" w14:textId="77777777" w:rsidR="00EE3B0C" w:rsidRPr="008403B0" w:rsidRDefault="00EE3B0C" w:rsidP="00625ED0">
      <w:pPr>
        <w:pStyle w:val="ACMABodyText"/>
      </w:pPr>
    </w:p>
    <w:p w14:paraId="0B706925" w14:textId="77777777" w:rsidR="00EE3B0C" w:rsidRPr="008403B0" w:rsidRDefault="00EE3B0C" w:rsidP="00625ED0">
      <w:pPr>
        <w:pStyle w:val="ACMABodyText"/>
      </w:pPr>
    </w:p>
    <w:p w14:paraId="727E5FB8" w14:textId="77777777" w:rsidR="00EE3B0C" w:rsidRPr="008403B0" w:rsidRDefault="00EE3B0C" w:rsidP="00625ED0">
      <w:pPr>
        <w:pStyle w:val="ACMABodyText"/>
      </w:pPr>
    </w:p>
    <w:p w14:paraId="752B0748" w14:textId="77777777" w:rsidR="00EE3B0C" w:rsidRPr="008403B0" w:rsidRDefault="00EE3B0C" w:rsidP="00625ED0">
      <w:pPr>
        <w:pStyle w:val="ACMABodyText"/>
      </w:pPr>
    </w:p>
    <w:p w14:paraId="0EC355A9" w14:textId="77777777" w:rsidR="00EE3B0C" w:rsidRPr="008403B0" w:rsidRDefault="00EE3B0C" w:rsidP="00625ED0">
      <w:pPr>
        <w:pStyle w:val="ACMABodyText"/>
      </w:pPr>
    </w:p>
    <w:p w14:paraId="76B9FBA6" w14:textId="77777777" w:rsidR="00F20148" w:rsidRPr="008403B0" w:rsidRDefault="00F20148" w:rsidP="00625ED0">
      <w:pPr>
        <w:pStyle w:val="ACMABodyText"/>
        <w:sectPr w:rsidR="00F20148" w:rsidRPr="008403B0" w:rsidSect="006346BE">
          <w:headerReference w:type="default" r:id="rId43"/>
          <w:pgSz w:w="11907" w:h="16840" w:code="9"/>
          <w:pgMar w:top="1814" w:right="1474" w:bottom="1418" w:left="1474" w:header="851" w:footer="794" w:gutter="0"/>
          <w:cols w:space="708"/>
          <w:docGrid w:linePitch="360"/>
        </w:sectPr>
      </w:pPr>
    </w:p>
    <w:p w14:paraId="57F8058A" w14:textId="784F5BEA" w:rsidR="005649EF" w:rsidRPr="008403B0" w:rsidRDefault="00CA0581" w:rsidP="00F20148">
      <w:pPr>
        <w:pStyle w:val="ACMAHeading1"/>
        <w:rPr>
          <w:lang w:val="en-AU"/>
        </w:rPr>
      </w:pPr>
      <w:bookmarkStart w:id="202" w:name="_Toc208210916"/>
      <w:bookmarkStart w:id="203" w:name="_Toc208212170"/>
      <w:bookmarkStart w:id="204" w:name="_Toc209505811"/>
      <w:bookmarkStart w:id="205" w:name="_Toc210458976"/>
      <w:bookmarkStart w:id="206" w:name="_Toc207159104"/>
      <w:bookmarkStart w:id="207" w:name="_Toc208041200"/>
      <w:bookmarkStart w:id="208" w:name="_Toc211919332"/>
      <w:r>
        <w:rPr>
          <w:noProof/>
          <w:lang w:val="en-AU" w:eastAsia="en-AU"/>
        </w:rPr>
        <w:lastRenderedPageBreak/>
        <mc:AlternateContent>
          <mc:Choice Requires="wps">
            <w:drawing>
              <wp:anchor distT="0" distB="0" distL="114300" distR="114300" simplePos="0" relativeHeight="251654144" behindDoc="0" locked="0" layoutInCell="1" allowOverlap="1" wp14:anchorId="7F789E21" wp14:editId="5CC7CEA4">
                <wp:simplePos x="0" y="0"/>
                <wp:positionH relativeFrom="column">
                  <wp:posOffset>914400</wp:posOffset>
                </wp:positionH>
                <wp:positionV relativeFrom="paragraph">
                  <wp:posOffset>8458200</wp:posOffset>
                </wp:positionV>
                <wp:extent cx="228600" cy="228600"/>
                <wp:effectExtent l="2540" t="0" r="0" b="635"/>
                <wp:wrapNone/>
                <wp:docPr id="50"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50D722" w14:textId="77777777" w:rsidR="00F54C5A" w:rsidRPr="005F0985" w:rsidRDefault="00F54C5A" w:rsidP="00071F53">
                            <w:pPr>
                              <w:jc w:val="center"/>
                              <w:rPr>
                                <w:sz w:val="20"/>
                                <w:szCs w:val="20"/>
                              </w:rPr>
                            </w:pPr>
                            <w:r>
                              <w:rPr>
                                <w:sz w:val="20"/>
                                <w:szCs w:val="20"/>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89E21" id="Text Box 113" o:spid="_x0000_s1093" type="#_x0000_t202" style="position:absolute;margin-left:1in;margin-top:666pt;width:18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" stroked="f">
                <v:textbox inset="0,0,0,0">
                  <w:txbxContent>
                    <w:p w14:paraId="2F50D722" w14:textId="77777777" w:rsidR="00F54C5A" w:rsidRPr="005F0985" w:rsidRDefault="00F54C5A" w:rsidP="00071F53">
                      <w:pPr>
                        <w:jc w:val="center"/>
                        <w:rPr>
                          <w:sz w:val="20"/>
                          <w:szCs w:val="20"/>
                        </w:rPr>
                      </w:pPr>
                      <w:r>
                        <w:rPr>
                          <w:sz w:val="20"/>
                          <w:szCs w:val="20"/>
                        </w:rPr>
                        <w:t>No</w:t>
                      </w:r>
                    </w:p>
                  </w:txbxContent>
                </v:textbox>
              </v:shape>
            </w:pict>
          </mc:Fallback>
        </mc:AlternateContent>
      </w:r>
      <w:r w:rsidR="005649EF" w:rsidRPr="008403B0">
        <w:rPr>
          <w:lang w:val="en-AU"/>
        </w:rPr>
        <w:t>Appendix 1 – Transmitter certification and registration flowchart</w:t>
      </w:r>
      <w:bookmarkEnd w:id="206"/>
      <w:bookmarkEnd w:id="207"/>
      <w:bookmarkEnd w:id="202"/>
      <w:bookmarkEnd w:id="203"/>
      <w:bookmarkEnd w:id="204"/>
      <w:bookmarkEnd w:id="205"/>
      <w:bookmarkEnd w:id="208"/>
      <w:r w:rsidRPr="008403B0">
        <w:rPr>
          <w:noProof/>
          <w:lang w:val="en-AU"/>
        </w:rPr>
        <mc:AlternateContent>
          <mc:Choice Requires="wpc">
            <w:drawing>
              <wp:inline distT="0" distB="0" distL="0" distR="0" wp14:anchorId="51576228" wp14:editId="37F5D041">
                <wp:extent cx="5600700" cy="7658735"/>
                <wp:effectExtent l="12065" t="155575" r="0" b="167640"/>
                <wp:docPr id="69" name="Canvas 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 name="AutoShape 71"/>
                        <wps:cNvSpPr>
                          <a:spLocks noChangeArrowheads="1"/>
                        </wps:cNvSpPr>
                        <wps:spPr bwMode="auto">
                          <a:xfrm>
                            <a:off x="457111" y="228598"/>
                            <a:ext cx="684936" cy="342896"/>
                          </a:xfrm>
                          <a:prstGeom prst="flowChartTerminator">
                            <a:avLst/>
                          </a:prstGeom>
                          <a:solidFill>
                            <a:srgbClr val="FFFFFF"/>
                          </a:solidFill>
                          <a:ln w="9525">
                            <a:solidFill>
                              <a:srgbClr val="000000"/>
                            </a:solidFill>
                            <a:miter lim="800000"/>
                            <a:headEnd/>
                            <a:tailEnd/>
                          </a:ln>
                        </wps:spPr>
                        <wps:txbx>
                          <w:txbxContent>
                            <w:p w14:paraId="5709B5DF" w14:textId="77777777" w:rsidR="00F54C5A" w:rsidRDefault="00F54C5A" w:rsidP="00071F53">
                              <w:pPr>
                                <w:jc w:val="center"/>
                              </w:pPr>
                              <w:r>
                                <w:t>Start</w:t>
                              </w:r>
                            </w:p>
                          </w:txbxContent>
                        </wps:txbx>
                        <wps:bodyPr rot="0" vert="horz" wrap="square" lIns="0" tIns="0" rIns="0" bIns="0" anchor="t" anchorCtr="0" upright="1">
                          <a:noAutofit/>
                        </wps:bodyPr>
                      </wps:wsp>
                      <wps:wsp>
                        <wps:cNvPr id="17" name="AutoShape 72"/>
                        <wps:cNvSpPr>
                          <a:spLocks noChangeArrowheads="1"/>
                        </wps:cNvSpPr>
                        <wps:spPr bwMode="auto">
                          <a:xfrm>
                            <a:off x="2057728" y="0"/>
                            <a:ext cx="2055537" cy="1485885"/>
                          </a:xfrm>
                          <a:prstGeom prst="flowChartDecision">
                            <a:avLst/>
                          </a:prstGeom>
                          <a:solidFill>
                            <a:srgbClr val="FFFFFF"/>
                          </a:solidFill>
                          <a:ln w="9525">
                            <a:solidFill>
                              <a:srgbClr val="000000"/>
                            </a:solidFill>
                            <a:miter lim="800000"/>
                            <a:headEnd/>
                            <a:tailEnd/>
                          </a:ln>
                        </wps:spPr>
                        <wps:txbx>
                          <w:txbxContent>
                            <w:p w14:paraId="65E9C724" w14:textId="77777777" w:rsidR="00F54C5A" w:rsidRPr="00F06408" w:rsidRDefault="00F54C5A" w:rsidP="00071F53">
                              <w:pPr>
                                <w:jc w:val="center"/>
                                <w:rPr>
                                  <w:sz w:val="20"/>
                                  <w:szCs w:val="20"/>
                                </w:rPr>
                              </w:pPr>
                              <w:r w:rsidRPr="00F06408">
                                <w:rPr>
                                  <w:sz w:val="20"/>
                                  <w:szCs w:val="20"/>
                                </w:rPr>
                                <w:t>Is transmitter exempt from registration?</w:t>
                              </w:r>
                              <w:r>
                                <w:rPr>
                                  <w:sz w:val="20"/>
                                  <w:szCs w:val="20"/>
                                </w:rPr>
                                <w:t xml:space="preserve"> (Refer section 5.1.3</w:t>
                              </w:r>
                              <w:r w:rsidRPr="00F06408">
                                <w:rPr>
                                  <w:sz w:val="20"/>
                                  <w:szCs w:val="20"/>
                                </w:rPr>
                                <w:t>)</w:t>
                              </w:r>
                            </w:p>
                          </w:txbxContent>
                        </wps:txbx>
                        <wps:bodyPr rot="0" vert="horz" wrap="square" lIns="0" tIns="0" rIns="0" bIns="0" anchor="t" anchorCtr="0" upright="1">
                          <a:noAutofit/>
                        </wps:bodyPr>
                      </wps:wsp>
                      <wps:wsp>
                        <wps:cNvPr id="18" name="AutoShape 73"/>
                        <wps:cNvSpPr>
                          <a:spLocks noChangeArrowheads="1"/>
                        </wps:cNvSpPr>
                        <wps:spPr bwMode="auto">
                          <a:xfrm>
                            <a:off x="0" y="1257287"/>
                            <a:ext cx="2286283" cy="2057379"/>
                          </a:xfrm>
                          <a:prstGeom prst="flowChartDecision">
                            <a:avLst/>
                          </a:prstGeom>
                          <a:solidFill>
                            <a:srgbClr val="FFFFFF"/>
                          </a:solidFill>
                          <a:ln w="9525">
                            <a:solidFill>
                              <a:srgbClr val="000000"/>
                            </a:solidFill>
                            <a:miter lim="800000"/>
                            <a:headEnd/>
                            <a:tailEnd/>
                          </a:ln>
                        </wps:spPr>
                        <wps:txbx>
                          <w:txbxContent>
                            <w:p w14:paraId="3DCCF367" w14:textId="77777777" w:rsidR="00F54C5A" w:rsidRPr="00F06408" w:rsidRDefault="00F54C5A" w:rsidP="00071F53">
                              <w:pPr>
                                <w:jc w:val="center"/>
                                <w:rPr>
                                  <w:sz w:val="20"/>
                                  <w:szCs w:val="20"/>
                                </w:rPr>
                              </w:pPr>
                              <w:r>
                                <w:rPr>
                                  <w:sz w:val="20"/>
                                  <w:szCs w:val="20"/>
                                </w:rPr>
                                <w:t xml:space="preserve">Does transmitter comply with s145 determination (DBC)? </w:t>
                              </w:r>
                              <w:r w:rsidRPr="00F06408">
                                <w:rPr>
                                  <w:sz w:val="20"/>
                                  <w:szCs w:val="20"/>
                                </w:rPr>
                                <w:t xml:space="preserve"> (Refer section 5.2)</w:t>
                              </w:r>
                            </w:p>
                          </w:txbxContent>
                        </wps:txbx>
                        <wps:bodyPr rot="0" vert="horz" wrap="square" lIns="0" tIns="0" rIns="0" bIns="0" anchor="t" anchorCtr="0" upright="1">
                          <a:noAutofit/>
                        </wps:bodyPr>
                      </wps:wsp>
                      <wps:wsp>
                        <wps:cNvPr id="19" name="AutoShape 74"/>
                        <wps:cNvSpPr>
                          <a:spLocks noChangeArrowheads="1"/>
                        </wps:cNvSpPr>
                        <wps:spPr bwMode="auto">
                          <a:xfrm>
                            <a:off x="114643" y="3543263"/>
                            <a:ext cx="2056998" cy="2057379"/>
                          </a:xfrm>
                          <a:prstGeom prst="flowChartDecision">
                            <a:avLst/>
                          </a:prstGeom>
                          <a:solidFill>
                            <a:srgbClr val="FFFFFF"/>
                          </a:solidFill>
                          <a:ln w="9525">
                            <a:solidFill>
                              <a:srgbClr val="000000"/>
                            </a:solidFill>
                            <a:miter lim="800000"/>
                            <a:headEnd/>
                            <a:tailEnd/>
                          </a:ln>
                        </wps:spPr>
                        <wps:txbx>
                          <w:txbxContent>
                            <w:p w14:paraId="48B60EF6" w14:textId="77777777" w:rsidR="00F54C5A" w:rsidRPr="00F06408" w:rsidRDefault="00F54C5A" w:rsidP="00071F53">
                              <w:pPr>
                                <w:jc w:val="center"/>
                                <w:rPr>
                                  <w:sz w:val="20"/>
                                  <w:szCs w:val="20"/>
                                </w:rPr>
                              </w:pPr>
                              <w:r w:rsidRPr="00F06408">
                                <w:rPr>
                                  <w:sz w:val="20"/>
                                  <w:szCs w:val="20"/>
                                </w:rPr>
                                <w:t>Do</w:t>
                              </w:r>
                              <w:r>
                                <w:rPr>
                                  <w:sz w:val="20"/>
                                  <w:szCs w:val="20"/>
                                </w:rPr>
                                <w:t>es transmitter meet</w:t>
                              </w:r>
                              <w:r w:rsidRPr="00F06408">
                                <w:rPr>
                                  <w:sz w:val="20"/>
                                  <w:szCs w:val="20"/>
                                </w:rPr>
                                <w:t xml:space="preserve"> internal guardspace option? (Refer section5.3)</w:t>
                              </w:r>
                            </w:p>
                          </w:txbxContent>
                        </wps:txbx>
                        <wps:bodyPr rot="0" vert="horz" wrap="square" lIns="0" tIns="0" rIns="0" bIns="0" anchor="t" anchorCtr="0" upright="1">
                          <a:noAutofit/>
                        </wps:bodyPr>
                      </wps:wsp>
                      <wps:wsp>
                        <wps:cNvPr id="20" name="AutoShape 75"/>
                        <wps:cNvSpPr>
                          <a:spLocks noChangeArrowheads="1"/>
                        </wps:cNvSpPr>
                        <wps:spPr bwMode="auto">
                          <a:xfrm>
                            <a:off x="114643" y="5829240"/>
                            <a:ext cx="2056267" cy="1828781"/>
                          </a:xfrm>
                          <a:prstGeom prst="flowChartDecision">
                            <a:avLst/>
                          </a:prstGeom>
                          <a:solidFill>
                            <a:srgbClr val="FFFFFF"/>
                          </a:solidFill>
                          <a:ln w="9525">
                            <a:solidFill>
                              <a:srgbClr val="000000"/>
                            </a:solidFill>
                            <a:miter lim="800000"/>
                            <a:headEnd/>
                            <a:tailEnd/>
                          </a:ln>
                        </wps:spPr>
                        <wps:txbx>
                          <w:txbxContent>
                            <w:p w14:paraId="4D02CE08" w14:textId="77777777" w:rsidR="00F54C5A" w:rsidRPr="00F06408" w:rsidRDefault="00F54C5A" w:rsidP="00071F53">
                              <w:pPr>
                                <w:jc w:val="center"/>
                                <w:rPr>
                                  <w:sz w:val="20"/>
                                  <w:szCs w:val="20"/>
                                </w:rPr>
                              </w:pPr>
                              <w:r w:rsidRPr="00F06408">
                                <w:rPr>
                                  <w:sz w:val="20"/>
                                  <w:szCs w:val="20"/>
                                </w:rPr>
                                <w:t>Does transmitter meet spectrum sharing agreement option? (Refer section 5.4)</w:t>
                              </w:r>
                            </w:p>
                          </w:txbxContent>
                        </wps:txbx>
                        <wps:bodyPr rot="0" vert="horz" wrap="square" lIns="0" tIns="0" rIns="0" bIns="0" anchor="t" anchorCtr="0" upright="1">
                          <a:noAutofit/>
                        </wps:bodyPr>
                      </wps:wsp>
                      <wps:wsp>
                        <wps:cNvPr id="21" name="AutoShape 76"/>
                        <wps:cNvSpPr>
                          <a:spLocks noChangeArrowheads="1"/>
                        </wps:cNvSpPr>
                        <wps:spPr bwMode="auto">
                          <a:xfrm>
                            <a:off x="3772258" y="2171677"/>
                            <a:ext cx="1485244" cy="571494"/>
                          </a:xfrm>
                          <a:prstGeom prst="flowChartProcess">
                            <a:avLst/>
                          </a:prstGeom>
                          <a:solidFill>
                            <a:srgbClr val="FFFFFF"/>
                          </a:solidFill>
                          <a:ln w="9525">
                            <a:solidFill>
                              <a:srgbClr val="000000"/>
                            </a:solidFill>
                            <a:miter lim="800000"/>
                            <a:headEnd/>
                            <a:tailEnd/>
                          </a:ln>
                        </wps:spPr>
                        <wps:txbx>
                          <w:txbxContent>
                            <w:p w14:paraId="407DC940" w14:textId="77777777" w:rsidR="00F54C5A" w:rsidRPr="00F06408" w:rsidRDefault="00F54C5A" w:rsidP="00071F53">
                              <w:pPr>
                                <w:jc w:val="center"/>
                                <w:rPr>
                                  <w:sz w:val="20"/>
                                  <w:szCs w:val="20"/>
                                </w:rPr>
                              </w:pPr>
                              <w:r>
                                <w:rPr>
                                  <w:sz w:val="20"/>
                                  <w:szCs w:val="20"/>
                                </w:rPr>
                                <w:t>AP can issue IIC</w:t>
                              </w:r>
                            </w:p>
                          </w:txbxContent>
                        </wps:txbx>
                        <wps:bodyPr rot="0" vert="horz" wrap="square" lIns="91440" tIns="45720" rIns="91440" bIns="45720" anchor="t" anchorCtr="0" upright="1">
                          <a:noAutofit/>
                        </wps:bodyPr>
                      </wps:wsp>
                      <wps:wsp>
                        <wps:cNvPr id="22" name="AutoShape 77"/>
                        <wps:cNvSpPr>
                          <a:spLocks noChangeArrowheads="1"/>
                        </wps:cNvSpPr>
                        <wps:spPr bwMode="auto">
                          <a:xfrm>
                            <a:off x="3772258" y="2971769"/>
                            <a:ext cx="1485244" cy="914391"/>
                          </a:xfrm>
                          <a:prstGeom prst="flowChartProcess">
                            <a:avLst/>
                          </a:prstGeom>
                          <a:solidFill>
                            <a:srgbClr val="FFFFFF"/>
                          </a:solidFill>
                          <a:ln w="9525">
                            <a:solidFill>
                              <a:srgbClr val="000000"/>
                            </a:solidFill>
                            <a:miter lim="800000"/>
                            <a:headEnd/>
                            <a:tailEnd/>
                          </a:ln>
                        </wps:spPr>
                        <wps:txbx>
                          <w:txbxContent>
                            <w:p w14:paraId="3B2E442C" w14:textId="77777777" w:rsidR="00F54C5A" w:rsidRPr="00F06408" w:rsidRDefault="00F54C5A" w:rsidP="00071F53">
                              <w:pPr>
                                <w:jc w:val="center"/>
                                <w:rPr>
                                  <w:sz w:val="20"/>
                                  <w:szCs w:val="20"/>
                                </w:rPr>
                              </w:pPr>
                              <w:r>
                                <w:rPr>
                                  <w:sz w:val="20"/>
                                  <w:szCs w:val="20"/>
                                </w:rPr>
                                <w:t>Once applicable forms (refer section 5.5.2) and IIC are received by ACMA, transmitter can be registered</w:t>
                              </w:r>
                            </w:p>
                          </w:txbxContent>
                        </wps:txbx>
                        <wps:bodyPr rot="0" vert="horz" wrap="square" lIns="0" tIns="0" rIns="0" bIns="0" anchor="t" anchorCtr="0" upright="1">
                          <a:noAutofit/>
                        </wps:bodyPr>
                      </wps:wsp>
                      <wps:wsp>
                        <wps:cNvPr id="23" name="AutoShape 78"/>
                        <wps:cNvSpPr>
                          <a:spLocks noChangeArrowheads="1"/>
                        </wps:cNvSpPr>
                        <wps:spPr bwMode="auto">
                          <a:xfrm>
                            <a:off x="3772258" y="4114757"/>
                            <a:ext cx="1485975" cy="571494"/>
                          </a:xfrm>
                          <a:prstGeom prst="flowChartProcess">
                            <a:avLst/>
                          </a:prstGeom>
                          <a:solidFill>
                            <a:srgbClr val="FFFFFF"/>
                          </a:solidFill>
                          <a:ln w="9525">
                            <a:solidFill>
                              <a:srgbClr val="000000"/>
                            </a:solidFill>
                            <a:miter lim="800000"/>
                            <a:headEnd/>
                            <a:tailEnd/>
                          </a:ln>
                        </wps:spPr>
                        <wps:txbx>
                          <w:txbxContent>
                            <w:p w14:paraId="2BC9CC85" w14:textId="77777777" w:rsidR="00F54C5A" w:rsidRPr="00F06408" w:rsidRDefault="00F54C5A" w:rsidP="00071F53">
                              <w:pPr>
                                <w:jc w:val="center"/>
                                <w:rPr>
                                  <w:sz w:val="20"/>
                                  <w:szCs w:val="20"/>
                                </w:rPr>
                              </w:pPr>
                              <w:r>
                                <w:rPr>
                                  <w:sz w:val="20"/>
                                  <w:szCs w:val="20"/>
                                </w:rPr>
                                <w:t>Transmitter can be operated</w:t>
                              </w:r>
                            </w:p>
                          </w:txbxContent>
                        </wps:txbx>
                        <wps:bodyPr rot="0" vert="horz" wrap="square" lIns="91440" tIns="45720" rIns="91440" bIns="45720" anchor="t" anchorCtr="0" upright="1">
                          <a:noAutofit/>
                        </wps:bodyPr>
                      </wps:wsp>
                      <wps:wsp>
                        <wps:cNvPr id="24" name="AutoShape 79"/>
                        <wps:cNvSpPr>
                          <a:spLocks noChangeArrowheads="1"/>
                        </wps:cNvSpPr>
                        <wps:spPr bwMode="auto">
                          <a:xfrm>
                            <a:off x="3200504" y="5257746"/>
                            <a:ext cx="1486705" cy="571494"/>
                          </a:xfrm>
                          <a:prstGeom prst="flowChartProcess">
                            <a:avLst/>
                          </a:prstGeom>
                          <a:solidFill>
                            <a:srgbClr val="FFFFFF"/>
                          </a:solidFill>
                          <a:ln w="9525">
                            <a:solidFill>
                              <a:srgbClr val="000000"/>
                            </a:solidFill>
                            <a:miter lim="800000"/>
                            <a:headEnd/>
                            <a:tailEnd/>
                          </a:ln>
                        </wps:spPr>
                        <wps:txbx>
                          <w:txbxContent>
                            <w:p w14:paraId="63F52CFF" w14:textId="77777777" w:rsidR="00F54C5A" w:rsidRPr="00F06408" w:rsidRDefault="00F54C5A" w:rsidP="00071F53">
                              <w:pPr>
                                <w:jc w:val="center"/>
                                <w:rPr>
                                  <w:sz w:val="20"/>
                                  <w:szCs w:val="20"/>
                                </w:rPr>
                              </w:pPr>
                              <w:r>
                                <w:rPr>
                                  <w:sz w:val="20"/>
                                  <w:szCs w:val="20"/>
                                </w:rPr>
                                <w:t>Transmitter can not be registered</w:t>
                              </w:r>
                            </w:p>
                          </w:txbxContent>
                        </wps:txbx>
                        <wps:bodyPr rot="0" vert="horz" wrap="square" lIns="91440" tIns="45720" rIns="91440" bIns="45720" anchor="t" anchorCtr="0" upright="1">
                          <a:noAutofit/>
                        </wps:bodyPr>
                      </wps:wsp>
                      <wps:wsp>
                        <wps:cNvPr id="25" name="AutoShape 80"/>
                        <wps:cNvSpPr>
                          <a:spLocks noChangeArrowheads="1"/>
                        </wps:cNvSpPr>
                        <wps:spPr bwMode="auto">
                          <a:xfrm>
                            <a:off x="3200504" y="6057837"/>
                            <a:ext cx="1486705" cy="571494"/>
                          </a:xfrm>
                          <a:prstGeom prst="flowChartProcess">
                            <a:avLst/>
                          </a:prstGeom>
                          <a:solidFill>
                            <a:srgbClr val="FFFFFF"/>
                          </a:solidFill>
                          <a:ln w="9525">
                            <a:solidFill>
                              <a:srgbClr val="000000"/>
                            </a:solidFill>
                            <a:miter lim="800000"/>
                            <a:headEnd/>
                            <a:tailEnd/>
                          </a:ln>
                        </wps:spPr>
                        <wps:txbx>
                          <w:txbxContent>
                            <w:p w14:paraId="63BC6255" w14:textId="77777777" w:rsidR="00F54C5A" w:rsidRPr="00F06408" w:rsidRDefault="00F54C5A" w:rsidP="00071F53">
                              <w:pPr>
                                <w:jc w:val="center"/>
                                <w:rPr>
                                  <w:sz w:val="20"/>
                                  <w:szCs w:val="20"/>
                                </w:rPr>
                              </w:pPr>
                              <w:r>
                                <w:rPr>
                                  <w:sz w:val="20"/>
                                  <w:szCs w:val="20"/>
                                </w:rPr>
                                <w:t>Transmitter can not be operated</w:t>
                              </w:r>
                            </w:p>
                          </w:txbxContent>
                        </wps:txbx>
                        <wps:bodyPr rot="0" vert="horz" wrap="square" lIns="91440" tIns="45720" rIns="91440" bIns="45720" anchor="t" anchorCtr="0" upright="1">
                          <a:noAutofit/>
                        </wps:bodyPr>
                      </wps:wsp>
                      <wps:wsp>
                        <wps:cNvPr id="26" name="AutoShape 81"/>
                        <wps:cNvSpPr>
                          <a:spLocks noChangeArrowheads="1"/>
                        </wps:cNvSpPr>
                        <wps:spPr bwMode="auto">
                          <a:xfrm>
                            <a:off x="3886170" y="7200825"/>
                            <a:ext cx="799578" cy="342896"/>
                          </a:xfrm>
                          <a:prstGeom prst="flowChartTerminator">
                            <a:avLst/>
                          </a:prstGeom>
                          <a:solidFill>
                            <a:srgbClr val="FFFFFF"/>
                          </a:solidFill>
                          <a:ln w="9525">
                            <a:solidFill>
                              <a:srgbClr val="000000"/>
                            </a:solidFill>
                            <a:miter lim="800000"/>
                            <a:headEnd/>
                            <a:tailEnd/>
                          </a:ln>
                        </wps:spPr>
                        <wps:txbx>
                          <w:txbxContent>
                            <w:p w14:paraId="44C668CE" w14:textId="77777777" w:rsidR="00F54C5A" w:rsidRDefault="00F54C5A" w:rsidP="00071F53">
                              <w:pPr>
                                <w:jc w:val="center"/>
                              </w:pPr>
                              <w:r>
                                <w:t>End</w:t>
                              </w:r>
                            </w:p>
                          </w:txbxContent>
                        </wps:txbx>
                        <wps:bodyPr rot="0" vert="horz" wrap="square" lIns="0" tIns="0" rIns="0" bIns="0" anchor="t" anchorCtr="0" upright="1">
                          <a:noAutofit/>
                        </wps:bodyPr>
                      </wps:wsp>
                      <wps:wsp>
                        <wps:cNvPr id="27" name="AutoShape 82"/>
                        <wps:cNvCnPr>
                          <a:cxnSpLocks noChangeShapeType="1"/>
                          <a:stCxn id="18" idx="2"/>
                          <a:endCxn id="19" idx="0"/>
                        </wps:cNvCnPr>
                        <wps:spPr bwMode="auto">
                          <a:xfrm>
                            <a:off x="1142776" y="3314666"/>
                            <a:ext cx="730" cy="22859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83"/>
                        <wps:cNvCnPr>
                          <a:cxnSpLocks noChangeShapeType="1"/>
                          <a:stCxn id="19" idx="2"/>
                          <a:endCxn id="20" idx="0"/>
                        </wps:cNvCnPr>
                        <wps:spPr bwMode="auto">
                          <a:xfrm flipH="1">
                            <a:off x="1142776" y="5600642"/>
                            <a:ext cx="730" cy="22859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84"/>
                        <wps:cNvCnPr>
                          <a:cxnSpLocks noChangeShapeType="1"/>
                          <a:stCxn id="24" idx="2"/>
                          <a:endCxn id="25" idx="0"/>
                        </wps:cNvCnPr>
                        <wps:spPr bwMode="auto">
                          <a:xfrm>
                            <a:off x="3943857" y="5829240"/>
                            <a:ext cx="730" cy="22859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AutoShape 85"/>
                        <wps:cNvCnPr>
                          <a:cxnSpLocks noChangeShapeType="1"/>
                          <a:stCxn id="22" idx="2"/>
                          <a:endCxn id="23" idx="0"/>
                        </wps:cNvCnPr>
                        <wps:spPr bwMode="auto">
                          <a:xfrm>
                            <a:off x="4515610" y="3886160"/>
                            <a:ext cx="730" cy="22859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AutoShape 86"/>
                        <wps:cNvCnPr>
                          <a:cxnSpLocks noChangeShapeType="1"/>
                          <a:stCxn id="21" idx="2"/>
                          <a:endCxn id="22" idx="0"/>
                        </wps:cNvCnPr>
                        <wps:spPr bwMode="auto">
                          <a:xfrm>
                            <a:off x="4515610" y="2743172"/>
                            <a:ext cx="730" cy="22859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AutoShape 87"/>
                        <wps:cNvCnPr>
                          <a:cxnSpLocks noChangeShapeType="1"/>
                          <a:stCxn id="17" idx="3"/>
                          <a:endCxn id="23" idx="3"/>
                        </wps:cNvCnPr>
                        <wps:spPr bwMode="auto">
                          <a:xfrm>
                            <a:off x="4113265" y="742942"/>
                            <a:ext cx="1144967" cy="3657562"/>
                          </a:xfrm>
                          <a:prstGeom prst="bentConnector3">
                            <a:avLst>
                              <a:gd name="adj1" fmla="val 11996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3" name="AutoShape 88"/>
                        <wps:cNvCnPr>
                          <a:cxnSpLocks noChangeShapeType="1"/>
                          <a:stCxn id="23" idx="2"/>
                        </wps:cNvCnPr>
                        <wps:spPr bwMode="auto">
                          <a:xfrm rot="16200000" flipH="1">
                            <a:off x="4428093" y="4773768"/>
                            <a:ext cx="800092" cy="625059"/>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34" name="Text Box 89"/>
                        <wps:cNvSpPr txBox="1">
                          <a:spLocks noChangeArrowheads="1"/>
                        </wps:cNvSpPr>
                        <wps:spPr bwMode="auto">
                          <a:xfrm>
                            <a:off x="2857306" y="1485885"/>
                            <a:ext cx="227825" cy="2285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10D3BC" w14:textId="77777777" w:rsidR="00F54C5A" w:rsidRPr="005F0985" w:rsidRDefault="00F54C5A" w:rsidP="00071F53">
                              <w:pPr>
                                <w:jc w:val="center"/>
                                <w:rPr>
                                  <w:sz w:val="20"/>
                                  <w:szCs w:val="20"/>
                                </w:rPr>
                              </w:pPr>
                              <w:r>
                                <w:rPr>
                                  <w:sz w:val="20"/>
                                  <w:szCs w:val="20"/>
                                </w:rPr>
                                <w:t>No</w:t>
                              </w:r>
                            </w:p>
                          </w:txbxContent>
                        </wps:txbx>
                        <wps:bodyPr rot="0" vert="horz" wrap="square" lIns="0" tIns="0" rIns="0" bIns="0" anchor="t" anchorCtr="0" upright="1">
                          <a:noAutofit/>
                        </wps:bodyPr>
                      </wps:wsp>
                      <wps:wsp>
                        <wps:cNvPr id="35" name="Text Box 90"/>
                        <wps:cNvSpPr txBox="1">
                          <a:spLocks noChangeArrowheads="1"/>
                        </wps:cNvSpPr>
                        <wps:spPr bwMode="auto">
                          <a:xfrm>
                            <a:off x="4114725" y="457195"/>
                            <a:ext cx="343928" cy="2285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D585BA" w14:textId="77777777" w:rsidR="00F54C5A" w:rsidRPr="005F0985" w:rsidRDefault="00F54C5A" w:rsidP="00071F53">
                              <w:pPr>
                                <w:jc w:val="center"/>
                                <w:rPr>
                                  <w:sz w:val="20"/>
                                  <w:szCs w:val="20"/>
                                </w:rPr>
                              </w:pPr>
                              <w:r>
                                <w:rPr>
                                  <w:sz w:val="20"/>
                                  <w:szCs w:val="20"/>
                                </w:rPr>
                                <w:t>Yes</w:t>
                              </w:r>
                            </w:p>
                          </w:txbxContent>
                        </wps:txbx>
                        <wps:bodyPr rot="0" vert="horz" wrap="square" lIns="0" tIns="0" rIns="0" bIns="0" anchor="t" anchorCtr="0" upright="1">
                          <a:noAutofit/>
                        </wps:bodyPr>
                      </wps:wsp>
                      <wps:wsp>
                        <wps:cNvPr id="36" name="Text Box 91"/>
                        <wps:cNvSpPr txBox="1">
                          <a:spLocks noChangeArrowheads="1"/>
                        </wps:cNvSpPr>
                        <wps:spPr bwMode="auto">
                          <a:xfrm>
                            <a:off x="2171640" y="4343355"/>
                            <a:ext cx="343928" cy="2285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684483" w14:textId="77777777" w:rsidR="00F54C5A" w:rsidRPr="005F0985" w:rsidRDefault="00F54C5A" w:rsidP="00071F53">
                              <w:pPr>
                                <w:jc w:val="center"/>
                                <w:rPr>
                                  <w:sz w:val="20"/>
                                  <w:szCs w:val="20"/>
                                </w:rPr>
                              </w:pPr>
                              <w:r>
                                <w:rPr>
                                  <w:sz w:val="20"/>
                                  <w:szCs w:val="20"/>
                                </w:rPr>
                                <w:t>Yes</w:t>
                              </w:r>
                            </w:p>
                          </w:txbxContent>
                        </wps:txbx>
                        <wps:bodyPr rot="0" vert="horz" wrap="square" lIns="0" tIns="0" rIns="0" bIns="0" anchor="t" anchorCtr="0" upright="1">
                          <a:noAutofit/>
                        </wps:bodyPr>
                      </wps:wsp>
                      <wps:wsp>
                        <wps:cNvPr id="37" name="Text Box 92"/>
                        <wps:cNvSpPr txBox="1">
                          <a:spLocks noChangeArrowheads="1"/>
                        </wps:cNvSpPr>
                        <wps:spPr bwMode="auto">
                          <a:xfrm>
                            <a:off x="2171640" y="6515032"/>
                            <a:ext cx="227825" cy="2285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805735" w14:textId="77777777" w:rsidR="00F54C5A" w:rsidRPr="005F0985" w:rsidRDefault="00F54C5A" w:rsidP="00071F53">
                              <w:pPr>
                                <w:jc w:val="center"/>
                                <w:rPr>
                                  <w:sz w:val="20"/>
                                  <w:szCs w:val="20"/>
                                </w:rPr>
                              </w:pPr>
                              <w:r>
                                <w:rPr>
                                  <w:sz w:val="20"/>
                                  <w:szCs w:val="20"/>
                                </w:rPr>
                                <w:t>Yes</w:t>
                              </w:r>
                            </w:p>
                          </w:txbxContent>
                        </wps:txbx>
                        <wps:bodyPr rot="0" vert="horz" wrap="square" lIns="0" tIns="0" rIns="0" bIns="0" anchor="t" anchorCtr="0" upright="1">
                          <a:noAutofit/>
                        </wps:bodyPr>
                      </wps:wsp>
                      <wps:wsp>
                        <wps:cNvPr id="38" name="Text Box 93"/>
                        <wps:cNvSpPr txBox="1">
                          <a:spLocks noChangeArrowheads="1"/>
                        </wps:cNvSpPr>
                        <wps:spPr bwMode="auto">
                          <a:xfrm>
                            <a:off x="800309" y="3200367"/>
                            <a:ext cx="228555" cy="2285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96E32F" w14:textId="77777777" w:rsidR="00F54C5A" w:rsidRPr="005F0985" w:rsidRDefault="00F54C5A" w:rsidP="00071F53">
                              <w:pPr>
                                <w:jc w:val="center"/>
                                <w:rPr>
                                  <w:sz w:val="20"/>
                                  <w:szCs w:val="20"/>
                                </w:rPr>
                              </w:pPr>
                              <w:r>
                                <w:rPr>
                                  <w:sz w:val="20"/>
                                  <w:szCs w:val="20"/>
                                </w:rPr>
                                <w:t>No</w:t>
                              </w:r>
                            </w:p>
                          </w:txbxContent>
                        </wps:txbx>
                        <wps:bodyPr rot="0" vert="horz" wrap="square" lIns="0" tIns="0" rIns="0" bIns="0" anchor="t" anchorCtr="0" upright="1">
                          <a:noAutofit/>
                        </wps:bodyPr>
                      </wps:wsp>
                      <wps:wsp>
                        <wps:cNvPr id="39" name="Text Box 94"/>
                        <wps:cNvSpPr txBox="1">
                          <a:spLocks noChangeArrowheads="1"/>
                        </wps:cNvSpPr>
                        <wps:spPr bwMode="auto">
                          <a:xfrm>
                            <a:off x="800309" y="5486343"/>
                            <a:ext cx="228555" cy="2285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B35B54" w14:textId="77777777" w:rsidR="00F54C5A" w:rsidRPr="005F0985" w:rsidRDefault="00F54C5A" w:rsidP="00071F53">
                              <w:pPr>
                                <w:jc w:val="center"/>
                                <w:rPr>
                                  <w:sz w:val="20"/>
                                  <w:szCs w:val="20"/>
                                </w:rPr>
                              </w:pPr>
                              <w:r>
                                <w:rPr>
                                  <w:sz w:val="20"/>
                                  <w:szCs w:val="20"/>
                                </w:rPr>
                                <w:t>No</w:t>
                              </w:r>
                            </w:p>
                          </w:txbxContent>
                        </wps:txbx>
                        <wps:bodyPr rot="0" vert="horz" wrap="square" lIns="0" tIns="0" rIns="0" bIns="0" anchor="t" anchorCtr="0" upright="1">
                          <a:noAutofit/>
                        </wps:bodyPr>
                      </wps:wsp>
                      <wps:wsp>
                        <wps:cNvPr id="40" name="AutoShape 95"/>
                        <wps:cNvCnPr>
                          <a:cxnSpLocks noChangeShapeType="1"/>
                          <a:stCxn id="17" idx="2"/>
                          <a:endCxn id="18" idx="0"/>
                        </wps:cNvCnPr>
                        <wps:spPr bwMode="auto">
                          <a:xfrm rot="16200000" flipV="1">
                            <a:off x="2000385" y="399686"/>
                            <a:ext cx="228598" cy="1943085"/>
                          </a:xfrm>
                          <a:prstGeom prst="bentConnector5">
                            <a:avLst>
                              <a:gd name="adj1" fmla="val -112500"/>
                              <a:gd name="adj2" fmla="val 46074"/>
                              <a:gd name="adj3" fmla="val 20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1" name="Text Box 96"/>
                        <wps:cNvSpPr txBox="1">
                          <a:spLocks noChangeArrowheads="1"/>
                        </wps:cNvSpPr>
                        <wps:spPr bwMode="auto">
                          <a:xfrm>
                            <a:off x="2286283" y="2057379"/>
                            <a:ext cx="228555" cy="2285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CCF5E2" w14:textId="77777777" w:rsidR="00F54C5A" w:rsidRPr="005F0985" w:rsidRDefault="00F54C5A" w:rsidP="00071F53">
                              <w:pPr>
                                <w:jc w:val="center"/>
                                <w:rPr>
                                  <w:sz w:val="20"/>
                                  <w:szCs w:val="20"/>
                                </w:rPr>
                              </w:pPr>
                              <w:r>
                                <w:rPr>
                                  <w:sz w:val="20"/>
                                  <w:szCs w:val="20"/>
                                </w:rPr>
                                <w:t>Yes</w:t>
                              </w:r>
                            </w:p>
                          </w:txbxContent>
                        </wps:txbx>
                        <wps:bodyPr rot="0" vert="horz" wrap="square" lIns="0" tIns="0" rIns="0" bIns="0" anchor="t" anchorCtr="0" upright="1">
                          <a:noAutofit/>
                        </wps:bodyPr>
                      </wps:wsp>
                      <wps:wsp>
                        <wps:cNvPr id="42" name="AutoShape 97"/>
                        <wps:cNvCnPr>
                          <a:cxnSpLocks noChangeShapeType="1"/>
                          <a:stCxn id="16" idx="3"/>
                          <a:endCxn id="17" idx="0"/>
                        </wps:cNvCnPr>
                        <wps:spPr bwMode="auto">
                          <a:xfrm flipV="1">
                            <a:off x="1142046" y="0"/>
                            <a:ext cx="1943815" cy="400046"/>
                          </a:xfrm>
                          <a:prstGeom prst="bentConnector4">
                            <a:avLst>
                              <a:gd name="adj1" fmla="val 23546"/>
                              <a:gd name="adj2" fmla="val 13587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3" name="Line 98"/>
                        <wps:cNvCnPr>
                          <a:cxnSpLocks noChangeShapeType="1"/>
                        </wps:cNvCnPr>
                        <wps:spPr bwMode="auto">
                          <a:xfrm flipV="1">
                            <a:off x="2743394" y="4571953"/>
                            <a:ext cx="730" cy="7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AutoShape 99"/>
                        <wps:cNvCnPr>
                          <a:cxnSpLocks noChangeShapeType="1"/>
                          <a:stCxn id="20" idx="3"/>
                        </wps:cNvCnPr>
                        <wps:spPr bwMode="auto">
                          <a:xfrm flipV="1">
                            <a:off x="2170910" y="2285976"/>
                            <a:ext cx="572484" cy="4457654"/>
                          </a:xfrm>
                          <a:prstGeom prst="bentConnector2">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 name="AutoShape 100"/>
                        <wps:cNvCnPr>
                          <a:cxnSpLocks noChangeShapeType="1"/>
                          <a:stCxn id="18" idx="3"/>
                          <a:endCxn id="21" idx="0"/>
                        </wps:cNvCnPr>
                        <wps:spPr bwMode="auto">
                          <a:xfrm flipV="1">
                            <a:off x="2286283" y="2171677"/>
                            <a:ext cx="2229327" cy="114299"/>
                          </a:xfrm>
                          <a:prstGeom prst="bentConnector4">
                            <a:avLst>
                              <a:gd name="adj1" fmla="val 55963"/>
                              <a:gd name="adj2" fmla="val 300000"/>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6" name="AutoShape 101"/>
                        <wps:cNvCnPr>
                          <a:cxnSpLocks noChangeShapeType="1"/>
                          <a:stCxn id="19" idx="3"/>
                          <a:endCxn id="43" idx="0"/>
                        </wps:cNvCnPr>
                        <wps:spPr bwMode="auto">
                          <a:xfrm>
                            <a:off x="2171640" y="4571953"/>
                            <a:ext cx="571753" cy="1429"/>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 name="AutoShape 102"/>
                        <wps:cNvCnPr>
                          <a:cxnSpLocks noChangeShapeType="1"/>
                          <a:stCxn id="20" idx="2"/>
                          <a:endCxn id="24" idx="0"/>
                        </wps:cNvCnPr>
                        <wps:spPr bwMode="auto">
                          <a:xfrm rot="5400000" flipH="1" flipV="1">
                            <a:off x="1343179" y="5057343"/>
                            <a:ext cx="2400275" cy="2801080"/>
                          </a:xfrm>
                          <a:prstGeom prst="bentConnector5">
                            <a:avLst>
                              <a:gd name="adj1" fmla="val -6750"/>
                              <a:gd name="adj2" fmla="val 65583"/>
                              <a:gd name="adj3" fmla="val 109523"/>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8" name="AutoShape 103"/>
                        <wps:cNvCnPr>
                          <a:cxnSpLocks noChangeShapeType="1"/>
                          <a:endCxn id="26" idx="0"/>
                        </wps:cNvCnPr>
                        <wps:spPr bwMode="auto">
                          <a:xfrm rot="5400000">
                            <a:off x="3743417" y="5800653"/>
                            <a:ext cx="1943080" cy="857265"/>
                          </a:xfrm>
                          <a:prstGeom prst="bentConnector3">
                            <a:avLst>
                              <a:gd name="adj1" fmla="val 88005"/>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 name="AutoShape 104"/>
                        <wps:cNvCnPr>
                          <a:cxnSpLocks noChangeShapeType="1"/>
                        </wps:cNvCnPr>
                        <wps:spPr bwMode="auto">
                          <a:xfrm>
                            <a:off x="3886170" y="6629331"/>
                            <a:ext cx="571753" cy="342896"/>
                          </a:xfrm>
                          <a:prstGeom prst="bentConnector3">
                            <a:avLst>
                              <a:gd name="adj1" fmla="val 1667"/>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inline>
            </w:drawing>
          </mc:Choice>
          <mc:Fallback>
            <w:pict>
              <v:group w14:anchorId="51576228" id="Canvas 69" o:spid="_x0000_s1094" editas="canvas" style="width:441pt;height:603.05pt;mso-position-horizontal-relative:char;mso-position-vertical-relative:line" coordsize="56007,76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">
                <v:shape id="_x0000_s1095" type="#_x0000_t75" style="position:absolute;width:56007;height:76587;visibility:visible;mso-wrap-style:square">
                  <v:fill o:detectmouseclick="t"/>
                  <v:path o:connecttype="none"/>
                </v:shape>
                <v:shapetype id="_x0000_t116" coordsize="21600,21600" o:spt="116" path="m3475,qx,10800,3475,21600l18125,21600qx21600,10800,18125,xe">
                  <v:stroke joinstyle="miter"/>
                  <v:path gradientshapeok="t" o:connecttype="rect" textboxrect="1018,3163,20582,18437"/>
                </v:shapetype>
                <v:shape id="AutoShape 71" o:spid="_x0000_s1096" type="#_x0000_t116" style="position:absolute;left:4571;top:2285;width:684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">
                  <v:textbox inset="0,0,0,0">
                    <w:txbxContent>
                      <w:p w14:paraId="5709B5DF" w14:textId="77777777" w:rsidR="00F54C5A" w:rsidRDefault="00F54C5A" w:rsidP="00071F53">
                        <w:pPr>
                          <w:jc w:val="center"/>
                        </w:pPr>
                        <w:r>
                          <w:t>Start</w:t>
                        </w:r>
                      </w:p>
                    </w:txbxContent>
                  </v:textbox>
                </v:shape>
                <v:shapetype id="_x0000_t110" coordsize="21600,21600" o:spt="110" path="m10800,l,10800,10800,21600,21600,10800xe">
                  <v:stroke joinstyle="miter"/>
                  <v:path gradientshapeok="t" o:connecttype="rect" textboxrect="5400,5400,16200,16200"/>
                </v:shapetype>
                <v:shape id="AutoShape 72" o:spid="_x0000_s1097" type="#_x0000_t110" style="position:absolute;left:20577;width:20555;height:1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">
                  <v:textbox inset="0,0,0,0">
                    <w:txbxContent>
                      <w:p w14:paraId="65E9C724" w14:textId="77777777" w:rsidR="00F54C5A" w:rsidRPr="00F06408" w:rsidRDefault="00F54C5A" w:rsidP="00071F53">
                        <w:pPr>
                          <w:jc w:val="center"/>
                          <w:rPr>
                            <w:sz w:val="20"/>
                            <w:szCs w:val="20"/>
                          </w:rPr>
                        </w:pPr>
                        <w:r w:rsidRPr="00F06408">
                          <w:rPr>
                            <w:sz w:val="20"/>
                            <w:szCs w:val="20"/>
                          </w:rPr>
                          <w:t>Is transmitter exempt from registration?</w:t>
                        </w:r>
                        <w:r>
                          <w:rPr>
                            <w:sz w:val="20"/>
                            <w:szCs w:val="20"/>
                          </w:rPr>
                          <w:t xml:space="preserve"> (Refer section 5.1.3</w:t>
                        </w:r>
                        <w:r w:rsidRPr="00F06408">
                          <w:rPr>
                            <w:sz w:val="20"/>
                            <w:szCs w:val="20"/>
                          </w:rPr>
                          <w:t>)</w:t>
                        </w:r>
                      </w:p>
                    </w:txbxContent>
                  </v:textbox>
                </v:shape>
                <v:shape id="AutoShape 73" o:spid="_x0000_s1098" type="#_x0000_t110" style="position:absolute;top:12572;width:22862;height:20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">
                  <v:textbox inset="0,0,0,0">
                    <w:txbxContent>
                      <w:p w14:paraId="3DCCF367" w14:textId="77777777" w:rsidR="00F54C5A" w:rsidRPr="00F06408" w:rsidRDefault="00F54C5A" w:rsidP="00071F53">
                        <w:pPr>
                          <w:jc w:val="center"/>
                          <w:rPr>
                            <w:sz w:val="20"/>
                            <w:szCs w:val="20"/>
                          </w:rPr>
                        </w:pPr>
                        <w:r>
                          <w:rPr>
                            <w:sz w:val="20"/>
                            <w:szCs w:val="20"/>
                          </w:rPr>
                          <w:t xml:space="preserve">Does transmitter comply with s145 determination (DBC)? </w:t>
                        </w:r>
                        <w:r w:rsidRPr="00F06408">
                          <w:rPr>
                            <w:sz w:val="20"/>
                            <w:szCs w:val="20"/>
                          </w:rPr>
                          <w:t xml:space="preserve"> (Refer section 5.2)</w:t>
                        </w:r>
                      </w:p>
                    </w:txbxContent>
                  </v:textbox>
                </v:shape>
                <v:shape id="AutoShape 74" o:spid="_x0000_s1099" type="#_x0000_t110" style="position:absolute;left:1146;top:35432;width:20570;height:20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">
                  <v:textbox inset="0,0,0,0">
                    <w:txbxContent>
                      <w:p w14:paraId="48B60EF6" w14:textId="77777777" w:rsidR="00F54C5A" w:rsidRPr="00F06408" w:rsidRDefault="00F54C5A" w:rsidP="00071F53">
                        <w:pPr>
                          <w:jc w:val="center"/>
                          <w:rPr>
                            <w:sz w:val="20"/>
                            <w:szCs w:val="20"/>
                          </w:rPr>
                        </w:pPr>
                        <w:r w:rsidRPr="00F06408">
                          <w:rPr>
                            <w:sz w:val="20"/>
                            <w:szCs w:val="20"/>
                          </w:rPr>
                          <w:t>Do</w:t>
                        </w:r>
                        <w:r>
                          <w:rPr>
                            <w:sz w:val="20"/>
                            <w:szCs w:val="20"/>
                          </w:rPr>
                          <w:t>es transmitter meet</w:t>
                        </w:r>
                        <w:r w:rsidRPr="00F06408">
                          <w:rPr>
                            <w:sz w:val="20"/>
                            <w:szCs w:val="20"/>
                          </w:rPr>
                          <w:t xml:space="preserve"> internal guardspace option? (Refer section5.3)</w:t>
                        </w:r>
                      </w:p>
                    </w:txbxContent>
                  </v:textbox>
                </v:shape>
                <v:shape id="AutoShape 75" o:spid="_x0000_s1100" type="#_x0000_t110" style="position:absolute;left:1146;top:58292;width:20563;height:18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">
                  <v:textbox inset="0,0,0,0">
                    <w:txbxContent>
                      <w:p w14:paraId="4D02CE08" w14:textId="77777777" w:rsidR="00F54C5A" w:rsidRPr="00F06408" w:rsidRDefault="00F54C5A" w:rsidP="00071F53">
                        <w:pPr>
                          <w:jc w:val="center"/>
                          <w:rPr>
                            <w:sz w:val="20"/>
                            <w:szCs w:val="20"/>
                          </w:rPr>
                        </w:pPr>
                        <w:r w:rsidRPr="00F06408">
                          <w:rPr>
                            <w:sz w:val="20"/>
                            <w:szCs w:val="20"/>
                          </w:rPr>
                          <w:t>Does transmitter meet spectrum sharing agreement option? (Refer section 5.4)</w:t>
                        </w:r>
                      </w:p>
                    </w:txbxContent>
                  </v:textbox>
                </v:shape>
                <v:shapetype id="_x0000_t109" coordsize="21600,21600" o:spt="109" path="m,l,21600r21600,l21600,xe">
                  <v:stroke joinstyle="miter"/>
                  <v:path gradientshapeok="t" o:connecttype="rect"/>
                </v:shapetype>
                <v:shape id="AutoShape 76" o:spid="_x0000_s1101" type="#_x0000_t109" style="position:absolute;left:37722;top:21716;width:14853;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">
                  <v:textbox>
                    <w:txbxContent>
                      <w:p w14:paraId="407DC940" w14:textId="77777777" w:rsidR="00F54C5A" w:rsidRPr="00F06408" w:rsidRDefault="00F54C5A" w:rsidP="00071F53">
                        <w:pPr>
                          <w:jc w:val="center"/>
                          <w:rPr>
                            <w:sz w:val="20"/>
                            <w:szCs w:val="20"/>
                          </w:rPr>
                        </w:pPr>
                        <w:r>
                          <w:rPr>
                            <w:sz w:val="20"/>
                            <w:szCs w:val="20"/>
                          </w:rPr>
                          <w:t>AP can issue IIC</w:t>
                        </w:r>
                      </w:p>
                    </w:txbxContent>
                  </v:textbox>
                </v:shape>
                <v:shape id="AutoShape 77" o:spid="_x0000_s1102" type="#_x0000_t109" style="position:absolute;left:37722;top:29717;width:14853;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">
                  <v:textbox inset="0,0,0,0">
                    <w:txbxContent>
                      <w:p w14:paraId="3B2E442C" w14:textId="77777777" w:rsidR="00F54C5A" w:rsidRPr="00F06408" w:rsidRDefault="00F54C5A" w:rsidP="00071F53">
                        <w:pPr>
                          <w:jc w:val="center"/>
                          <w:rPr>
                            <w:sz w:val="20"/>
                            <w:szCs w:val="20"/>
                          </w:rPr>
                        </w:pPr>
                        <w:r>
                          <w:rPr>
                            <w:sz w:val="20"/>
                            <w:szCs w:val="20"/>
                          </w:rPr>
                          <w:t>Once applicable forms (refer section 5.5.2) and IIC are received by ACMA, transmitter can be registered</w:t>
                        </w:r>
                      </w:p>
                    </w:txbxContent>
                  </v:textbox>
                </v:shape>
                <v:shape id="AutoShape 78" o:spid="_x0000_s1103" type="#_x0000_t109" style="position:absolute;left:37722;top:41147;width:1486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">
                  <v:textbox>
                    <w:txbxContent>
                      <w:p w14:paraId="2BC9CC85" w14:textId="77777777" w:rsidR="00F54C5A" w:rsidRPr="00F06408" w:rsidRDefault="00F54C5A" w:rsidP="00071F53">
                        <w:pPr>
                          <w:jc w:val="center"/>
                          <w:rPr>
                            <w:sz w:val="20"/>
                            <w:szCs w:val="20"/>
                          </w:rPr>
                        </w:pPr>
                        <w:r>
                          <w:rPr>
                            <w:sz w:val="20"/>
                            <w:szCs w:val="20"/>
                          </w:rPr>
                          <w:t>Transmitter can be operated</w:t>
                        </w:r>
                      </w:p>
                    </w:txbxContent>
                  </v:textbox>
                </v:shape>
                <v:shape id="AutoShape 79" o:spid="_x0000_s1104" type="#_x0000_t109" style="position:absolute;left:32005;top:52577;width:14867;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">
                  <v:textbox>
                    <w:txbxContent>
                      <w:p w14:paraId="63F52CFF" w14:textId="77777777" w:rsidR="00F54C5A" w:rsidRPr="00F06408" w:rsidRDefault="00F54C5A" w:rsidP="00071F53">
                        <w:pPr>
                          <w:jc w:val="center"/>
                          <w:rPr>
                            <w:sz w:val="20"/>
                            <w:szCs w:val="20"/>
                          </w:rPr>
                        </w:pPr>
                        <w:r>
                          <w:rPr>
                            <w:sz w:val="20"/>
                            <w:szCs w:val="20"/>
                          </w:rPr>
                          <w:t>Transmitter can not be registered</w:t>
                        </w:r>
                      </w:p>
                    </w:txbxContent>
                  </v:textbox>
                </v:shape>
                <v:shape id="AutoShape 80" o:spid="_x0000_s1105" type="#_x0000_t109" style="position:absolute;left:32005;top:60578;width:14867;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">
                  <v:textbox>
                    <w:txbxContent>
                      <w:p w14:paraId="63BC6255" w14:textId="77777777" w:rsidR="00F54C5A" w:rsidRPr="00F06408" w:rsidRDefault="00F54C5A" w:rsidP="00071F53">
                        <w:pPr>
                          <w:jc w:val="center"/>
                          <w:rPr>
                            <w:sz w:val="20"/>
                            <w:szCs w:val="20"/>
                          </w:rPr>
                        </w:pPr>
                        <w:r>
                          <w:rPr>
                            <w:sz w:val="20"/>
                            <w:szCs w:val="20"/>
                          </w:rPr>
                          <w:t>Transmitter can not be operated</w:t>
                        </w:r>
                      </w:p>
                    </w:txbxContent>
                  </v:textbox>
                </v:shape>
                <v:shape id="AutoShape 81" o:spid="_x0000_s1106" type="#_x0000_t116" style="position:absolute;left:38861;top:72008;width:799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">
                  <v:textbox inset="0,0,0,0">
                    <w:txbxContent>
                      <w:p w14:paraId="44C668CE" w14:textId="77777777" w:rsidR="00F54C5A" w:rsidRDefault="00F54C5A" w:rsidP="00071F53">
                        <w:pPr>
                          <w:jc w:val="center"/>
                        </w:pPr>
                        <w:r>
                          <w:t>End</w:t>
                        </w:r>
                      </w:p>
                    </w:txbxContent>
                  </v:textbox>
                </v:shape>
                <v:shapetype id="_x0000_t32" coordsize="21600,21600" o:spt="32" o:oned="t" path="m,l21600,21600e" filled="f">
                  <v:path arrowok="t" fillok="f" o:connecttype="none"/>
                  <o:lock v:ext="edit" shapetype="t"/>
                </v:shapetype>
                <v:shape id="AutoShape 82" o:spid="_x0000_s1107" type="#_x0000_t32" style="position:absolute;left:11427;top:33146;width:8;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">
                  <v:stroke endarrow="block"/>
                </v:shape>
                <v:shape id="AutoShape 83" o:spid="_x0000_s1108" type="#_x0000_t32" style="position:absolute;left:11427;top:56006;width:8;height:228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">
                  <v:stroke endarrow="block"/>
                </v:shape>
                <v:shape id="AutoShape 84" o:spid="_x0000_s1109" type="#_x0000_t32" style="position:absolute;left:39438;top:58292;width:7;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">
                  <v:stroke endarrow="block"/>
                </v:shape>
                <v:shape id="AutoShape 85" o:spid="_x0000_s1110" type="#_x0000_t32" style="position:absolute;left:45156;top:38861;width:7;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LQZwQAAANsAAAAPAAAAZHJzL2Rvd25yZXYueG1sRE/LisIw&#10;FN0L8w/hDrjT1BFE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JS0tBnBAAAA2wAAAA8AAAAA&#10;AAAAAAAAAAAABwIAAGRycy9kb3ducmV2LnhtbFBLBQYAAAAAAwADALcAAAD1AgAAAAA=&#10;">
                  <v:stroke endarrow="block"/>
                </v:shape>
                <v:shape id="AutoShape 86" o:spid="_x0000_s1111" type="#_x0000_t32" style="position:absolute;left:45156;top:27431;width:7;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GCxAAAANsAAAAPAAAAZHJzL2Rvd25yZXYueG1sRI9Ba8JA&#10;FITvQv/D8gq96SYWik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Pv4EYLEAAAA2wAAAA8A&#10;AAAAAAAAAAAAAAAABwIAAGRycy9kb3ducmV2LnhtbFBLBQYAAAAAAwADALcAAAD4Ag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87" o:spid="_x0000_s1112" type="#_x0000_t34" style="position:absolute;left:41132;top:7429;width:11450;height:3657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" adj="25913">
                  <v:stroke endarrow="block"/>
                </v:shape>
                <v:shape id="AutoShape 88" o:spid="_x0000_s1113" type="#_x0000_t34" style="position:absolute;left:44280;top:47738;width:8001;height:625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"/>
                <v:shape id="Text Box 89" o:spid="_x0000_s1114" type="#_x0000_t202" style="position:absolute;left:28573;top:14858;width:227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" stroked="f">
                  <v:textbox inset="0,0,0,0">
                    <w:txbxContent>
                      <w:p w14:paraId="0810D3BC" w14:textId="77777777" w:rsidR="00F54C5A" w:rsidRPr="005F0985" w:rsidRDefault="00F54C5A" w:rsidP="00071F53">
                        <w:pPr>
                          <w:jc w:val="center"/>
                          <w:rPr>
                            <w:sz w:val="20"/>
                            <w:szCs w:val="20"/>
                          </w:rPr>
                        </w:pPr>
                        <w:r>
                          <w:rPr>
                            <w:sz w:val="20"/>
                            <w:szCs w:val="20"/>
                          </w:rPr>
                          <w:t>No</w:t>
                        </w:r>
                      </w:p>
                    </w:txbxContent>
                  </v:textbox>
                </v:shape>
                <v:shape id="Text Box 90" o:spid="_x0000_s1115" type="#_x0000_t202" style="position:absolute;left:41147;top:4571;width:343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" stroked="f">
                  <v:textbox inset="0,0,0,0">
                    <w:txbxContent>
                      <w:p w14:paraId="35D585BA" w14:textId="77777777" w:rsidR="00F54C5A" w:rsidRPr="005F0985" w:rsidRDefault="00F54C5A" w:rsidP="00071F53">
                        <w:pPr>
                          <w:jc w:val="center"/>
                          <w:rPr>
                            <w:sz w:val="20"/>
                            <w:szCs w:val="20"/>
                          </w:rPr>
                        </w:pPr>
                        <w:r>
                          <w:rPr>
                            <w:sz w:val="20"/>
                            <w:szCs w:val="20"/>
                          </w:rPr>
                          <w:t>Yes</w:t>
                        </w:r>
                      </w:p>
                    </w:txbxContent>
                  </v:textbox>
                </v:shape>
                <v:shape id="Text Box 91" o:spid="_x0000_s1116" type="#_x0000_t202" style="position:absolute;left:21716;top:43433;width:343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" stroked="f">
                  <v:textbox inset="0,0,0,0">
                    <w:txbxContent>
                      <w:p w14:paraId="25684483" w14:textId="77777777" w:rsidR="00F54C5A" w:rsidRPr="005F0985" w:rsidRDefault="00F54C5A" w:rsidP="00071F53">
                        <w:pPr>
                          <w:jc w:val="center"/>
                          <w:rPr>
                            <w:sz w:val="20"/>
                            <w:szCs w:val="20"/>
                          </w:rPr>
                        </w:pPr>
                        <w:r>
                          <w:rPr>
                            <w:sz w:val="20"/>
                            <w:szCs w:val="20"/>
                          </w:rPr>
                          <w:t>Yes</w:t>
                        </w:r>
                      </w:p>
                    </w:txbxContent>
                  </v:textbox>
                </v:shape>
                <v:shape id="Text Box 92" o:spid="_x0000_s1117" type="#_x0000_t202" style="position:absolute;left:21716;top:65150;width:227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" stroked="f">
                  <v:textbox inset="0,0,0,0">
                    <w:txbxContent>
                      <w:p w14:paraId="58805735" w14:textId="77777777" w:rsidR="00F54C5A" w:rsidRPr="005F0985" w:rsidRDefault="00F54C5A" w:rsidP="00071F53">
                        <w:pPr>
                          <w:jc w:val="center"/>
                          <w:rPr>
                            <w:sz w:val="20"/>
                            <w:szCs w:val="20"/>
                          </w:rPr>
                        </w:pPr>
                        <w:r>
                          <w:rPr>
                            <w:sz w:val="20"/>
                            <w:szCs w:val="20"/>
                          </w:rPr>
                          <w:t>Yes</w:t>
                        </w:r>
                      </w:p>
                    </w:txbxContent>
                  </v:textbox>
                </v:shape>
                <v:shape id="Text Box 93" o:spid="_x0000_s1118" type="#_x0000_t202" style="position:absolute;left:8003;top:32003;width:228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" stroked="f">
                  <v:textbox inset="0,0,0,0">
                    <w:txbxContent>
                      <w:p w14:paraId="2F96E32F" w14:textId="77777777" w:rsidR="00F54C5A" w:rsidRPr="005F0985" w:rsidRDefault="00F54C5A" w:rsidP="00071F53">
                        <w:pPr>
                          <w:jc w:val="center"/>
                          <w:rPr>
                            <w:sz w:val="20"/>
                            <w:szCs w:val="20"/>
                          </w:rPr>
                        </w:pPr>
                        <w:r>
                          <w:rPr>
                            <w:sz w:val="20"/>
                            <w:szCs w:val="20"/>
                          </w:rPr>
                          <w:t>No</w:t>
                        </w:r>
                      </w:p>
                    </w:txbxContent>
                  </v:textbox>
                </v:shape>
                <v:shape id="Text Box 94" o:spid="_x0000_s1119" type="#_x0000_t202" style="position:absolute;left:8003;top:54863;width:228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" stroked="f">
                  <v:textbox inset="0,0,0,0">
                    <w:txbxContent>
                      <w:p w14:paraId="01B35B54" w14:textId="77777777" w:rsidR="00F54C5A" w:rsidRPr="005F0985" w:rsidRDefault="00F54C5A" w:rsidP="00071F53">
                        <w:pPr>
                          <w:jc w:val="center"/>
                          <w:rPr>
                            <w:sz w:val="20"/>
                            <w:szCs w:val="20"/>
                          </w:rPr>
                        </w:pPr>
                        <w:r>
                          <w:rPr>
                            <w:sz w:val="20"/>
                            <w:szCs w:val="20"/>
                          </w:rPr>
                          <w:t>No</w:t>
                        </w:r>
                      </w:p>
                    </w:txbxContent>
                  </v:textbox>
                </v:shape>
                <v:shapetype id="_x0000_t36" coordsize="21600,21600" o:spt="36" o:oned="t" adj="10800,10800,10800" path="m,l@0,0@0@1@2@1@2,21600,21600,21600e" filled="f">
                  <v:stroke joinstyle="miter"/>
                  <v:formulas>
                    <v:f eqn="val #0"/>
                    <v:f eqn="val #1"/>
                    <v:f eqn="val #2"/>
                    <v:f eqn="prod #1 1 2"/>
                    <v:f eqn="mid #0 #2"/>
                    <v:f eqn="mid #1 height"/>
                  </v:formulas>
                  <v:path arrowok="t" fillok="f" o:connecttype="none"/>
                  <v:handles>
                    <v:h position="#0,@3"/>
                    <v:h position="@4,#1"/>
                    <v:h position="#2,@5"/>
                  </v:handles>
                  <o:lock v:ext="edit" shapetype="t"/>
                </v:shapetype>
                <v:shape id="AutoShape 95" o:spid="_x0000_s1120" type="#_x0000_t36" style="position:absolute;left:20004;top:3996;width:2286;height:19431;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" adj="-24300,9952,43200">
                  <v:stroke endarrow="block"/>
                </v:shape>
                <v:shape id="Text Box 96" o:spid="_x0000_s1121" type="#_x0000_t202" style="position:absolute;left:22862;top:20573;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" stroked="f">
                  <v:textbox inset="0,0,0,0">
                    <w:txbxContent>
                      <w:p w14:paraId="56CCF5E2" w14:textId="77777777" w:rsidR="00F54C5A" w:rsidRPr="005F0985" w:rsidRDefault="00F54C5A" w:rsidP="00071F53">
                        <w:pPr>
                          <w:jc w:val="center"/>
                          <w:rPr>
                            <w:sz w:val="20"/>
                            <w:szCs w:val="20"/>
                          </w:rPr>
                        </w:pPr>
                        <w:r>
                          <w:rPr>
                            <w:sz w:val="20"/>
                            <w:szCs w:val="20"/>
                          </w:rPr>
                          <w:t>Yes</w:t>
                        </w:r>
                      </w:p>
                    </w:txbxContent>
                  </v:textbox>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AutoShape 97" o:spid="_x0000_s1122" type="#_x0000_t35" style="position:absolute;left:11420;width:19438;height:400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" adj="5086,29348">
                  <v:stroke endarrow="block"/>
                </v:shape>
                <v:line id="Line 98" o:spid="_x0000_s1123" style="position:absolute;flip:y;visibility:visible;mso-wrap-style:square" from="27433,45719" to="27441,45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"/>
                <v:shapetype id="_x0000_t33" coordsize="21600,21600" o:spt="33" o:oned="t" path="m,l21600,r,21600e" filled="f">
                  <v:stroke joinstyle="miter"/>
                  <v:path arrowok="t" fillok="f" o:connecttype="none"/>
                  <o:lock v:ext="edit" shapetype="t"/>
                </v:shapetype>
                <v:shape id="AutoShape 99" o:spid="_x0000_s1124" type="#_x0000_t33" style="position:absolute;left:21709;top:22859;width:5724;height:44577;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"/>
                <v:shape id="AutoShape 100" o:spid="_x0000_s1125" type="#_x0000_t35" style="position:absolute;left:22862;top:21716;width:22294;height:1143;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" adj="12088,64800">
                  <v:stroke endarrow="block"/>
                </v:shape>
                <v:shape id="AutoShape 101" o:spid="_x0000_s1126" type="#_x0000_t32" style="position:absolute;left:21716;top:45719;width:5717;height: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5hPxAAAANsAAAAPAAAAZHJzL2Rvd25yZXYueG1sRI9BawIx&#10;FITvgv8hPMGL1Kxi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FgfmE/EAAAA2wAAAA8A&#10;AAAAAAAAAAAAAAAABwIAAGRycy9kb3ducmV2LnhtbFBLBQYAAAAAAwADALcAAAD4AgAAAAA=&#10;"/>
                <v:shape id="AutoShape 102" o:spid="_x0000_s1127" type="#_x0000_t36" style="position:absolute;left:13431;top:50573;width:24003;height:28011;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" adj="-1458,14166,23657">
                  <v:stroke endarrow="block"/>
                </v:shape>
                <v:shape id="AutoShape 103" o:spid="_x0000_s1128" type="#_x0000_t34" style="position:absolute;left:37433;top:58007;width:19431;height:857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" adj="19009">
                  <v:stroke endarrow="block"/>
                </v:shape>
                <v:shape id="AutoShape 104" o:spid="_x0000_s1129" type="#_x0000_t34" style="position:absolute;left:38861;top:66293;width:5718;height:342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" adj="360"/>
                <w10:anchorlock/>
              </v:group>
            </w:pict>
          </mc:Fallback>
        </mc:AlternateContent>
      </w:r>
    </w:p>
    <w:sectPr w:rsidR="005649EF" w:rsidRPr="008403B0" w:rsidSect="006346BE">
      <w:headerReference w:type="default" r:id="rId44"/>
      <w:pgSz w:w="11907" w:h="16840" w:code="9"/>
      <w:pgMar w:top="1814" w:right="1474" w:bottom="1418" w:left="1474" w:header="851"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F65F32" w14:textId="77777777" w:rsidR="003041F3" w:rsidRDefault="003041F3">
      <w:r>
        <w:separator/>
      </w:r>
    </w:p>
  </w:endnote>
  <w:endnote w:type="continuationSeparator" w:id="0">
    <w:p w14:paraId="3B2DB7D5" w14:textId="77777777" w:rsidR="003041F3" w:rsidRDefault="00304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pitch w:val="variable"/>
    <w:sig w:usb0="00000003" w:usb1="00000000" w:usb2="00000000" w:usb3="00000000" w:csb0="00000001" w:csb1="00000000"/>
  </w:font>
  <w:font w:name="Times New Roman PS MT">
    <w:altName w:val="Times New Roman"/>
    <w:panose1 w:val="00000000000000000000"/>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CD5C9" w14:textId="77777777" w:rsidR="00F54C5A" w:rsidRDefault="00FC13E6" w:rsidP="001552B0">
    <w:pPr>
      <w:pStyle w:val="ACMAReportDate"/>
    </w:pPr>
    <w:r>
      <w:rPr>
        <w:lang w:val="en-US"/>
      </w:rPr>
      <w:t>April 2009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1F135" w14:textId="77777777" w:rsidR="00F54C5A" w:rsidRPr="005F1E85" w:rsidRDefault="00F54C5A" w:rsidP="001552B0">
    <w:pPr>
      <w:pStyle w:val="ACMAFooterEven"/>
      <w:rPr>
        <w:lang w:val="en-US"/>
      </w:rPr>
    </w:pPr>
    <w:r>
      <w:rPr>
        <w:lang w:val="en-US"/>
      </w:rPr>
      <w:t>Australian Communications and Media Authority</w:t>
    </w:r>
    <w:r>
      <w:rPr>
        <w:lang w:val="en-US"/>
      </w:rPr>
      <w:tab/>
    </w:r>
    <w:r w:rsidRPr="00DD1210">
      <w:fldChar w:fldCharType="begin"/>
    </w:r>
    <w:r w:rsidRPr="00DD1210">
      <w:instrText xml:space="preserve"> PAGE </w:instrText>
    </w:r>
    <w:r w:rsidRPr="00DD1210">
      <w:fldChar w:fldCharType="separate"/>
    </w:r>
    <w:r w:rsidRPr="00DD1210">
      <w:rPr>
        <w:noProof/>
      </w:rPr>
      <w:t>ii</w:t>
    </w:r>
    <w:r w:rsidRPr="00DD121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14B85" w14:textId="77777777" w:rsidR="00F54C5A" w:rsidRPr="001F4E57" w:rsidRDefault="00F54C5A" w:rsidP="001552B0">
    <w:pPr>
      <w:pStyle w:val="ACMAFooterEven"/>
    </w:pPr>
    <w:r>
      <w:t>Australian Communications and Media Authority</w:t>
    </w:r>
    <w:r>
      <w:tab/>
    </w: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sidR="0085041E">
      <w:rPr>
        <w:rStyle w:val="PageNumber"/>
        <w:noProof/>
        <w:sz w:val="24"/>
        <w:szCs w:val="24"/>
      </w:rPr>
      <w:t>ii</w:t>
    </w:r>
    <w:r>
      <w:rPr>
        <w:rStyle w:val="PageNumber"/>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1A23C" w14:textId="77777777" w:rsidR="00F54C5A" w:rsidRDefault="00F54C5A" w:rsidP="001552B0">
    <w:pPr>
      <w:pStyle w:val="ACMAFooterEven"/>
    </w:pPr>
    <w:r w:rsidRPr="005E11B6">
      <w:fldChar w:fldCharType="begin"/>
    </w:r>
    <w:r w:rsidRPr="005E11B6">
      <w:instrText xml:space="preserve"> PAGE </w:instrText>
    </w:r>
    <w:r w:rsidRPr="005E11B6">
      <w:fldChar w:fldCharType="separate"/>
    </w:r>
    <w:r w:rsidRPr="005E11B6">
      <w:rPr>
        <w:noProof/>
      </w:rPr>
      <w:t>2</w:t>
    </w:r>
    <w:r w:rsidRPr="005E11B6">
      <w:fldChar w:fldCharType="end"/>
    </w:r>
    <w:r>
      <w:rPr>
        <w:rStyle w:val="PageNumber"/>
        <w:sz w:val="24"/>
        <w:szCs w:val="24"/>
      </w:rPr>
      <w:tab/>
    </w:r>
    <w:r>
      <w:t>Australian Communications and Media Authority</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71F06" w14:textId="77777777" w:rsidR="00F54C5A" w:rsidRPr="001F4E57" w:rsidRDefault="00F54C5A" w:rsidP="001552B0">
    <w:pPr>
      <w:pStyle w:val="ACMAFooterOdd"/>
      <w:tabs>
        <w:tab w:val="clear" w:pos="8959"/>
        <w:tab w:val="right" w:pos="8820"/>
      </w:tabs>
      <w:ind w:right="8"/>
    </w:pPr>
    <w:r>
      <w:t>Australian Communications and Media Authority</w:t>
    </w:r>
    <w:r>
      <w:tab/>
    </w:r>
    <w:r w:rsidRPr="005E11B6">
      <w:fldChar w:fldCharType="begin"/>
    </w:r>
    <w:r w:rsidRPr="005E11B6">
      <w:instrText xml:space="preserve"> PAGE </w:instrText>
    </w:r>
    <w:r w:rsidRPr="005E11B6">
      <w:fldChar w:fldCharType="separate"/>
    </w:r>
    <w:r w:rsidR="0085041E">
      <w:rPr>
        <w:noProof/>
      </w:rPr>
      <w:t>2</w:t>
    </w:r>
    <w:r w:rsidRPr="005E11B6">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1A2FC" w14:textId="77777777" w:rsidR="00F54C5A" w:rsidRPr="001F4E57" w:rsidRDefault="00F54C5A" w:rsidP="001552B0">
    <w:pPr>
      <w:pStyle w:val="ACMAFooterOdd"/>
      <w:tabs>
        <w:tab w:val="clear" w:pos="8959"/>
        <w:tab w:val="right" w:pos="8820"/>
      </w:tabs>
      <w:ind w:right="8"/>
    </w:pPr>
    <w:r>
      <w:t>Australian Communications and Media Authority</w:t>
    </w:r>
    <w:r>
      <w:tab/>
    </w:r>
    <w:r w:rsidRPr="005E11B6">
      <w:fldChar w:fldCharType="begin"/>
    </w:r>
    <w:r w:rsidRPr="005E11B6">
      <w:instrText xml:space="preserve"> PAGE </w:instrText>
    </w:r>
    <w:r w:rsidRPr="005E11B6">
      <w:fldChar w:fldCharType="separate"/>
    </w:r>
    <w:r w:rsidR="0085041E">
      <w:rPr>
        <w:noProof/>
      </w:rPr>
      <w:t>47</w:t>
    </w:r>
    <w:r w:rsidRPr="005E11B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0E786" w14:textId="77777777" w:rsidR="003041F3" w:rsidRDefault="003041F3">
      <w:r>
        <w:separator/>
      </w:r>
    </w:p>
  </w:footnote>
  <w:footnote w:type="continuationSeparator" w:id="0">
    <w:p w14:paraId="4F6B58ED" w14:textId="77777777" w:rsidR="003041F3" w:rsidRDefault="003041F3">
      <w:r>
        <w:continuationSeparator/>
      </w:r>
    </w:p>
  </w:footnote>
  <w:footnote w:id="1">
    <w:p w14:paraId="517B0425" w14:textId="77777777" w:rsidR="000831D1" w:rsidRDefault="000831D1" w:rsidP="000831D1">
      <w:pPr>
        <w:pStyle w:val="FootnoteText"/>
      </w:pPr>
      <w:r>
        <w:rPr>
          <w:rStyle w:val="FootnoteReference"/>
        </w:rPr>
        <w:footnoteRef/>
      </w:r>
      <w:r>
        <w:t xml:space="preserve"> The one exception is the 20/30 GHz Defence spectrum licence.  </w:t>
      </w:r>
    </w:p>
  </w:footnote>
  <w:footnote w:id="2">
    <w:p w14:paraId="775AEC29" w14:textId="77777777" w:rsidR="000831D1" w:rsidRDefault="000831D1" w:rsidP="000831D1">
      <w:pPr>
        <w:pStyle w:val="FootnoteText"/>
      </w:pPr>
      <w:r>
        <w:rPr>
          <w:rStyle w:val="FootnoteReference"/>
        </w:rPr>
        <w:footnoteRef/>
      </w:r>
      <w:r>
        <w:t xml:space="preserve"> </w:t>
      </w:r>
      <w:smartTag w:uri="urn:schemas-microsoft-com:office:smarttags" w:element="place">
        <w:smartTag w:uri="urn:schemas-microsoft-com:office:smarttags" w:element="country-region">
          <w:r>
            <w:t>Australia</w:t>
          </w:r>
        </w:smartTag>
      </w:smartTag>
      <w:r>
        <w:t xml:space="preserve"> has used a “space-centric” methodology that allows a spectrum licensee to conduct interference coordination to an area instead of to a specific device. </w:t>
      </w:r>
    </w:p>
  </w:footnote>
  <w:footnote w:id="3">
    <w:p w14:paraId="7622D03C" w14:textId="77777777" w:rsidR="00F54C5A" w:rsidRDefault="00F54C5A" w:rsidP="00625ED0">
      <w:pPr>
        <w:pStyle w:val="FootnoteText"/>
      </w:pPr>
      <w:r>
        <w:rPr>
          <w:rStyle w:val="FootnoteReference"/>
        </w:rPr>
        <w:footnoteRef/>
      </w:r>
      <w:r>
        <w:t xml:space="preserve"> Available from the ACMA website.</w:t>
      </w:r>
      <w:r w:rsidR="00FF3F16">
        <w:t xml:space="preserve"> http://www.acma.gov.au/WEB/STANDARD/pc=PC_311701</w:t>
      </w:r>
    </w:p>
  </w:footnote>
  <w:footnote w:id="4">
    <w:p w14:paraId="309B8B01" w14:textId="77777777" w:rsidR="00F54C5A" w:rsidRDefault="00F54C5A" w:rsidP="00FA4C4A">
      <w:pPr>
        <w:pStyle w:val="FootnoteText"/>
      </w:pPr>
      <w:r>
        <w:rPr>
          <w:rStyle w:val="FootnoteReference"/>
        </w:rPr>
        <w:footnoteRef/>
      </w:r>
      <w:r>
        <w:t xml:space="preserve"> </w:t>
      </w:r>
      <w:r>
        <w:tab/>
        <w:t xml:space="preserve">The broadcasting services bands are those parts of the radiofrequency spectrum that, under s.31 of the Radiocommunications Act, are designated as being primarily for broadcasting purposes. </w:t>
      </w:r>
    </w:p>
  </w:footnote>
  <w:footnote w:id="5">
    <w:p w14:paraId="5A306CEB" w14:textId="77777777" w:rsidR="00F54C5A" w:rsidRDefault="00F54C5A" w:rsidP="00FA4C4A">
      <w:pPr>
        <w:pStyle w:val="FootnoteText"/>
      </w:pPr>
      <w:r>
        <w:rPr>
          <w:rStyle w:val="FootnoteReference"/>
        </w:rPr>
        <w:footnoteRef/>
      </w:r>
      <w:r>
        <w:t xml:space="preserve"> B. Freyans, School of Economics, </w:t>
      </w:r>
      <w:smartTag w:uri="urn:schemas-microsoft-com:office:smarttags" w:element="place">
        <w:smartTag w:uri="urn:schemas-microsoft-com:office:smarttags" w:element="PlaceName">
          <w:r>
            <w:t>Australian</w:t>
          </w:r>
        </w:smartTag>
        <w:r>
          <w:t xml:space="preserve"> </w:t>
        </w:r>
        <w:smartTag w:uri="urn:schemas-microsoft-com:office:smarttags" w:element="PlaceName">
          <w:r>
            <w:t>National</w:t>
          </w:r>
        </w:smartTag>
        <w:r>
          <w:t xml:space="preserve"> </w:t>
        </w:r>
        <w:smartTag w:uri="urn:schemas-microsoft-com:office:smarttags" w:element="PlaceType">
          <w:r>
            <w:t>University</w:t>
          </w:r>
        </w:smartTag>
      </w:smartTag>
      <w:r>
        <w:t xml:space="preserve">, 2007, </w:t>
      </w:r>
      <w:r>
        <w:rPr>
          <w:i/>
        </w:rPr>
        <w:t>The Economics of Spectrum Management: A Review</w:t>
      </w:r>
      <w:r>
        <w:t xml:space="preserve">, </w:t>
      </w:r>
      <w:hyperlink r:id="rId1" w:history="1">
        <w:r w:rsidR="00FF3F16" w:rsidRPr="00C31729">
          <w:rPr>
            <w:rStyle w:val="Hyperlink"/>
          </w:rPr>
          <w:t>http://www.acma.gov.au/WEB/STANDARD/pc=PC_311025</w:t>
        </w:r>
      </w:hyperlink>
      <w:r>
        <w:t xml:space="preserve"> </w:t>
      </w:r>
    </w:p>
  </w:footnote>
  <w:footnote w:id="6">
    <w:p w14:paraId="0ECF5F1F" w14:textId="77777777" w:rsidR="00F54C5A" w:rsidRDefault="00F54C5A" w:rsidP="00430AE7">
      <w:pPr>
        <w:pStyle w:val="FootnoteText"/>
      </w:pPr>
      <w:r>
        <w:rPr>
          <w:rStyle w:val="FootnoteReference"/>
        </w:rPr>
        <w:footnoteRef/>
      </w:r>
      <w:r>
        <w:t xml:space="preserve"> More information on the three licensing type can be found on the ACMA website, see -</w:t>
      </w:r>
      <w:hyperlink r:id="rId2" w:history="1">
        <w:r w:rsidRPr="00FF3F16">
          <w:rPr>
            <w:rStyle w:val="Hyperlink"/>
          </w:rPr>
          <w:t>http://www.acma.gov.au/WEB/STANDARD/pc=PC_481</w:t>
        </w:r>
        <w:r w:rsidR="00FF3F16" w:rsidRPr="00FF3F16">
          <w:rPr>
            <w:rStyle w:val="Hyperlink"/>
          </w:rPr>
          <w:t xml:space="preserve">  </w:t>
        </w:r>
        <w:r w:rsidRPr="00FF3F16">
          <w:rPr>
            <w:rStyle w:val="Hyperlink"/>
          </w:rPr>
          <w:t xml:space="preserve"> </w:t>
        </w:r>
      </w:hyperlink>
      <w:r>
        <w:t xml:space="preserve"> </w:t>
      </w:r>
    </w:p>
  </w:footnote>
  <w:footnote w:id="7">
    <w:p w14:paraId="4480E361" w14:textId="77777777" w:rsidR="00F54C5A" w:rsidRDefault="00F54C5A" w:rsidP="006D0D2C">
      <w:pPr>
        <w:pStyle w:val="FootnoteText"/>
      </w:pPr>
      <w:r>
        <w:rPr>
          <w:rStyle w:val="FootnoteReference"/>
        </w:rPr>
        <w:footnoteRef/>
      </w:r>
      <w:r>
        <w:t xml:space="preserve"> In a device-centric approach, the licensing conditions specify the device parameters, such as the type of service and operating location </w:t>
      </w:r>
    </w:p>
  </w:footnote>
  <w:footnote w:id="8">
    <w:p w14:paraId="1F9FE625" w14:textId="77777777" w:rsidR="00F54C5A" w:rsidRDefault="00F54C5A">
      <w:pPr>
        <w:pStyle w:val="FootnoteText"/>
      </w:pPr>
      <w:r>
        <w:rPr>
          <w:rStyle w:val="FootnoteReference"/>
        </w:rPr>
        <w:footnoteRef/>
      </w:r>
      <w:r>
        <w:t xml:space="preserve"> Further information on spectrum licensing can be found on the ACMA website, see - </w:t>
      </w:r>
      <w:hyperlink r:id="rId3" w:history="1">
        <w:r w:rsidRPr="00FF3F16">
          <w:rPr>
            <w:rStyle w:val="Hyperlink"/>
          </w:rPr>
          <w:t>http://www.acma.gov.au/WEB/STANDARD/pc=PC_300172</w:t>
        </w:r>
      </w:hyperlink>
      <w:r>
        <w:t xml:space="preserve"> </w:t>
      </w:r>
    </w:p>
  </w:footnote>
  <w:footnote w:id="9">
    <w:p w14:paraId="544CCE1D" w14:textId="77777777" w:rsidR="00F54C5A" w:rsidRDefault="00F54C5A" w:rsidP="00FA4C4A">
      <w:pPr>
        <w:pStyle w:val="FootnoteText"/>
      </w:pPr>
      <w:r>
        <w:rPr>
          <w:rStyle w:val="FootnoteReference"/>
        </w:rPr>
        <w:footnoteRef/>
      </w:r>
      <w:r>
        <w:t xml:space="preserve"> Further information about spectrum licensing is available from </w:t>
      </w:r>
      <w:hyperlink r:id="rId4" w:history="1">
        <w:r w:rsidRPr="00C827E3">
          <w:rPr>
            <w:rStyle w:val="Hyperlink"/>
          </w:rPr>
          <w:t>http://www.acma.gov.au/WEB/STANDARD/pc=PC_300171</w:t>
        </w:r>
      </w:hyperlink>
      <w:r>
        <w:t xml:space="preserve"> </w:t>
      </w:r>
    </w:p>
  </w:footnote>
  <w:footnote w:id="10">
    <w:p w14:paraId="218C22FA" w14:textId="77777777" w:rsidR="00F54C5A" w:rsidRDefault="00F54C5A" w:rsidP="00797F5D">
      <w:pPr>
        <w:pStyle w:val="FootnoteText"/>
      </w:pPr>
      <w:r>
        <w:rPr>
          <w:rStyle w:val="FootnoteReference"/>
        </w:rPr>
        <w:footnoteRef/>
      </w:r>
      <w:r>
        <w:t xml:space="preserve"> In some rare cases it may be possible to also have this type of interference caused by emissions from a transmitter operating under a frequency adjacent licence and located in an adjacent area.</w:t>
      </w:r>
    </w:p>
  </w:footnote>
  <w:footnote w:id="11">
    <w:p w14:paraId="18268EA4" w14:textId="77777777" w:rsidR="00F54C5A" w:rsidRDefault="00F54C5A" w:rsidP="00AF5693">
      <w:pPr>
        <w:pStyle w:val="FootnoteText"/>
      </w:pPr>
      <w:r>
        <w:rPr>
          <w:rStyle w:val="FootnoteReference"/>
        </w:rPr>
        <w:footnoteRef/>
      </w:r>
      <w:r>
        <w:t xml:space="preserve"> Horizontal radiated power is the power limit radiated from an antenna in the horizontal plane. A full description can be found in the sample licence contained within the relevant Marketing Plan. Marketing Plans can be found within the relevant Technical Framework link, see </w:t>
      </w:r>
      <w:hyperlink r:id="rId5" w:history="1">
        <w:r w:rsidRPr="002B7EF0">
          <w:rPr>
            <w:rStyle w:val="Hyperlink"/>
          </w:rPr>
          <w:t>http://www.acma.gov.au/WEB/STANDARD/pc=PC_1583</w:t>
        </w:r>
      </w:hyperlink>
      <w:r>
        <w:t xml:space="preserve"> </w:t>
      </w:r>
    </w:p>
  </w:footnote>
  <w:footnote w:id="12">
    <w:p w14:paraId="1A3AD770" w14:textId="77777777" w:rsidR="00F54C5A" w:rsidRDefault="00F54C5A" w:rsidP="00C87184">
      <w:pPr>
        <w:pStyle w:val="FootnoteText"/>
      </w:pPr>
      <w:r>
        <w:rPr>
          <w:rStyle w:val="FootnoteReference"/>
        </w:rPr>
        <w:footnoteRef/>
      </w:r>
      <w:r>
        <w:t xml:space="preserve"> The device boundary can be described as the boundary around a device where the emission level is below a specified level. Chapter 5.2 discusses the device boundary and calculation methods further.</w:t>
      </w:r>
    </w:p>
  </w:footnote>
  <w:footnote w:id="13">
    <w:p w14:paraId="5E679D75" w14:textId="77777777" w:rsidR="00F54C5A" w:rsidRDefault="00F54C5A" w:rsidP="008B5DC0">
      <w:pPr>
        <w:pStyle w:val="FootnoteText"/>
      </w:pPr>
      <w:r>
        <w:rPr>
          <w:rStyle w:val="FootnoteReference"/>
        </w:rPr>
        <w:footnoteRef/>
      </w:r>
      <w:r w:rsidRPr="0052332A">
        <w:rPr>
          <w:rStyle w:val="ACMAFootnoteTextCharChar"/>
        </w:rPr>
        <w:t xml:space="preserve">  For example, in the s145 unacceptable levels of interference determination for the 800 MHz band, a transmitter with an effective antenna height greater than 10 metres and operating in the 800 MHz Lower b</w:t>
      </w:r>
      <w:r>
        <w:rPr>
          <w:rStyle w:val="ACMAFootnoteTextCharChar"/>
        </w:rPr>
        <w:t>a</w:t>
      </w:r>
      <w:r w:rsidRPr="0052332A">
        <w:rPr>
          <w:rStyle w:val="ACMAFootnoteTextCharChar"/>
        </w:rPr>
        <w:t>nd (825 – 845 MHz) is taken to cause unacceptable interference.</w:t>
      </w:r>
    </w:p>
  </w:footnote>
  <w:footnote w:id="14">
    <w:p w14:paraId="48106D11" w14:textId="77777777" w:rsidR="00F54C5A" w:rsidRDefault="00F54C5A">
      <w:pPr>
        <w:pStyle w:val="FootnoteText"/>
      </w:pPr>
      <w:r>
        <w:rPr>
          <w:rStyle w:val="FootnoteReference"/>
        </w:rPr>
        <w:footnoteRef/>
      </w:r>
      <w:r>
        <w:t xml:space="preserve"> These can also be used to assess interference between different spectrum licensed services.</w:t>
      </w:r>
    </w:p>
  </w:footnote>
  <w:footnote w:id="15">
    <w:p w14:paraId="3934FDAB" w14:textId="77777777" w:rsidR="00F54C5A" w:rsidRDefault="00F54C5A" w:rsidP="00C34BE2">
      <w:pPr>
        <w:pStyle w:val="FootnoteText"/>
      </w:pPr>
      <w:r>
        <w:rPr>
          <w:rStyle w:val="FootnoteReference"/>
        </w:rPr>
        <w:footnoteRef/>
      </w:r>
      <w:r>
        <w:t xml:space="preserve"> Industry working groups are discussed further in section 3.3.</w:t>
      </w:r>
    </w:p>
  </w:footnote>
  <w:footnote w:id="16">
    <w:p w14:paraId="40F45074" w14:textId="77777777" w:rsidR="00F54C5A" w:rsidRPr="00B5224C" w:rsidRDefault="00F54C5A">
      <w:pPr>
        <w:pStyle w:val="FootnoteText"/>
      </w:pPr>
      <w:r>
        <w:rPr>
          <w:rStyle w:val="FootnoteReference"/>
        </w:rPr>
        <w:footnoteRef/>
      </w:r>
      <w:r>
        <w:t xml:space="preserve"> The spectrum management principles are currently in draft form and can be found in a consultation paper on the ACMA website, see - </w:t>
      </w:r>
      <w:hyperlink r:id="rId6" w:history="1">
        <w:r w:rsidR="00FF3F16" w:rsidRPr="00C31729">
          <w:rPr>
            <w:rStyle w:val="Hyperlink"/>
          </w:rPr>
          <w:t>http://www.acma.gov.au/WEB/STANDARD/pc=PC_311103</w:t>
        </w:r>
      </w:hyperlink>
      <w:r w:rsidR="00FF3F16">
        <w:t xml:space="preserve"> </w:t>
      </w:r>
    </w:p>
  </w:footnote>
  <w:footnote w:id="17">
    <w:p w14:paraId="77BF48FB" w14:textId="77777777" w:rsidR="00F54C5A" w:rsidRDefault="00F54C5A" w:rsidP="00DD5ECE">
      <w:pPr>
        <w:pStyle w:val="FootnoteText"/>
      </w:pPr>
      <w:r>
        <w:rPr>
          <w:rStyle w:val="FootnoteReference"/>
        </w:rPr>
        <w:footnoteRef/>
      </w:r>
      <w:r>
        <w:t xml:space="preserve"> A sample spectrum licence is initially prepared and made public as an attachment to the marketing plan. Individual licences are issued after allocation. </w:t>
      </w:r>
    </w:p>
  </w:footnote>
  <w:footnote w:id="18">
    <w:p w14:paraId="005FB308" w14:textId="77777777" w:rsidR="00F54C5A" w:rsidRDefault="00F54C5A">
      <w:pPr>
        <w:pStyle w:val="FootnoteText"/>
      </w:pPr>
      <w:r>
        <w:rPr>
          <w:rStyle w:val="FootnoteReference"/>
        </w:rPr>
        <w:footnoteRef/>
      </w:r>
      <w:r>
        <w:t xml:space="preserve"> ACMA provides accreditation to members of industry with suitable radiocommunications experience and skills, who are able to perform frequency assignment tasks for apparatus licensing, and device certification and registration tasks for spectrum licensees. For more information see - </w:t>
      </w:r>
      <w:hyperlink r:id="rId7" w:history="1">
        <w:r w:rsidRPr="00791990">
          <w:rPr>
            <w:rStyle w:val="Hyperlink"/>
          </w:rPr>
          <w:t>http://www.acma.gov.au/WEB/STANDARD/pc=PC_500</w:t>
        </w:r>
      </w:hyperlink>
      <w:r>
        <w:t xml:space="preserve"> </w:t>
      </w:r>
    </w:p>
  </w:footnote>
  <w:footnote w:id="19">
    <w:p w14:paraId="7263F878" w14:textId="77777777" w:rsidR="00F54C5A" w:rsidRPr="00B7626F" w:rsidRDefault="00F54C5A">
      <w:pPr>
        <w:pStyle w:val="FootnoteText"/>
      </w:pPr>
      <w:r>
        <w:rPr>
          <w:rStyle w:val="FootnoteReference"/>
        </w:rPr>
        <w:footnoteRef/>
      </w:r>
      <w:r>
        <w:t xml:space="preserve"> See - </w:t>
      </w:r>
      <w:hyperlink r:id="rId8" w:history="1">
        <w:r w:rsidR="00FF3F16" w:rsidRPr="00C31729">
          <w:rPr>
            <w:rStyle w:val="Hyperlink"/>
          </w:rPr>
          <w:t>http://www.comlaw.gov.au/ComLaw/Legislation/LegislativeInstrument1.nsf/0/C909B5EAB775BFD3CA256FD4002A4C6C/$file/agregofdevices98.pdf</w:t>
        </w:r>
      </w:hyperlink>
      <w:r w:rsidR="00FF3F16">
        <w:t xml:space="preserve"> </w:t>
      </w:r>
    </w:p>
  </w:footnote>
  <w:footnote w:id="20">
    <w:p w14:paraId="00400724" w14:textId="77777777" w:rsidR="00F54C5A" w:rsidRDefault="00F54C5A" w:rsidP="00EE3B0C">
      <w:pPr>
        <w:pStyle w:val="FootnoteText"/>
      </w:pPr>
      <w:r>
        <w:rPr>
          <w:rStyle w:val="FootnoteReference"/>
        </w:rPr>
        <w:footnoteRef/>
      </w:r>
      <w:r>
        <w:t xml:space="preserve"> Note that the Spectrum Sharing Agreement option can also be referred to as the ‘external guardspace’ option. </w:t>
      </w:r>
    </w:p>
  </w:footnote>
  <w:footnote w:id="21">
    <w:p w14:paraId="335E8F06" w14:textId="77777777" w:rsidR="00F54C5A" w:rsidRDefault="00F54C5A" w:rsidP="00EE3B0C">
      <w:pPr>
        <w:pStyle w:val="FootnoteText"/>
      </w:pPr>
      <w:r>
        <w:rPr>
          <w:rStyle w:val="FootnoteReference"/>
        </w:rPr>
        <w:footnoteRef/>
      </w:r>
      <w:r>
        <w:t xml:space="preserve"> Core condition agreements must be made in accordance with the specifications of the Marketing Plan applicable to the specific spectrum licensed band. </w:t>
      </w:r>
    </w:p>
  </w:footnote>
  <w:footnote w:id="22">
    <w:p w14:paraId="4DA1B3B2" w14:textId="77777777" w:rsidR="00F54C5A" w:rsidRDefault="00F54C5A" w:rsidP="00EE3B0C">
      <w:pPr>
        <w:pStyle w:val="FootnoteText"/>
      </w:pPr>
      <w:r>
        <w:rPr>
          <w:rStyle w:val="FootnoteReference"/>
        </w:rPr>
        <w:footnoteRef/>
      </w:r>
      <w:r>
        <w:t xml:space="preserve"> Non-linear out of band interference management is discussed further in chapter 6.</w:t>
      </w:r>
    </w:p>
  </w:footnote>
  <w:footnote w:id="23">
    <w:p w14:paraId="4F7785B6" w14:textId="77777777" w:rsidR="00F54C5A" w:rsidRDefault="00F54C5A">
      <w:pPr>
        <w:pStyle w:val="FootnoteText"/>
      </w:pPr>
      <w:r>
        <w:rPr>
          <w:rStyle w:val="FootnoteReference"/>
        </w:rPr>
        <w:footnoteRef/>
      </w:r>
      <w:r>
        <w:t xml:space="preserve"> See – </w:t>
      </w:r>
      <w:hyperlink r:id="rId9" w:history="1">
        <w:r w:rsidRPr="00940FD3">
          <w:rPr>
            <w:rStyle w:val="Hyperlink"/>
          </w:rPr>
          <w:t>www.acma.gov.au</w:t>
        </w:r>
      </w:hyperlink>
    </w:p>
  </w:footnote>
  <w:footnote w:id="24">
    <w:p w14:paraId="37516CFC" w14:textId="77777777" w:rsidR="00F54C5A" w:rsidRPr="00E80BCC" w:rsidRDefault="00F54C5A" w:rsidP="00EE3B0C">
      <w:pPr>
        <w:pStyle w:val="FootnoteText"/>
      </w:pPr>
      <w:r>
        <w:rPr>
          <w:rStyle w:val="FootnoteReference"/>
        </w:rPr>
        <w:footnoteRef/>
      </w:r>
      <w:r>
        <w:t xml:space="preserve"> See s 2.17(4), Radiocommunications Spectrum Marketing Plan (2 GHz Band) 2000 - </w:t>
      </w:r>
      <w:hyperlink r:id="rId10" w:history="1">
        <w:r w:rsidRPr="002837D7">
          <w:rPr>
            <w:rStyle w:val="Hyperlink"/>
          </w:rPr>
          <w:t>http://www.acma.gov.au/webwr/aca_home/legislation/radcomm/acts/radcom/2band_2000.pdf</w:t>
        </w:r>
      </w:hyperlink>
      <w:r>
        <w:t xml:space="preserve"> </w:t>
      </w:r>
    </w:p>
  </w:footnote>
  <w:footnote w:id="25">
    <w:p w14:paraId="49CEDF88" w14:textId="77777777" w:rsidR="00F54C5A" w:rsidRDefault="00F54C5A">
      <w:pPr>
        <w:pStyle w:val="FootnoteText"/>
      </w:pPr>
      <w:r>
        <w:rPr>
          <w:rStyle w:val="FootnoteReference"/>
        </w:rPr>
        <w:footnoteRef/>
      </w:r>
      <w:r>
        <w:t xml:space="preserve"> Pico-cells typically cover small in-door areas such as offices and underground car parks, and have a radius of less the 50 meters.</w:t>
      </w:r>
    </w:p>
  </w:footnote>
  <w:footnote w:id="26">
    <w:p w14:paraId="20623209" w14:textId="77777777" w:rsidR="00F54C5A" w:rsidRPr="00A87BF1" w:rsidRDefault="00F54C5A" w:rsidP="00EE3B0C">
      <w:pPr>
        <w:pStyle w:val="FootnoteText"/>
      </w:pPr>
      <w:r>
        <w:rPr>
          <w:rStyle w:val="FootnoteReference"/>
        </w:rPr>
        <w:footnoteRef/>
      </w:r>
      <w:r>
        <w:t xml:space="preserve"> </w:t>
      </w:r>
      <w:hyperlink r:id="rId11" w:history="1">
        <w:r w:rsidRPr="002E257F">
          <w:rPr>
            <w:rStyle w:val="Hyperlink"/>
          </w:rPr>
          <w:t>http://www.acma.gov.au/WEB/STAND</w:t>
        </w:r>
        <w:r w:rsidRPr="002E257F">
          <w:rPr>
            <w:rStyle w:val="Hyperlink"/>
          </w:rPr>
          <w:t>A</w:t>
        </w:r>
        <w:r w:rsidRPr="002E257F">
          <w:rPr>
            <w:rStyle w:val="Hyperlink"/>
          </w:rPr>
          <w:t>RD/pc=PC_2871</w:t>
        </w:r>
      </w:hyperlink>
      <w:r>
        <w:t xml:space="preserve"> </w:t>
      </w:r>
    </w:p>
  </w:footnote>
  <w:footnote w:id="27">
    <w:p w14:paraId="72263DA3" w14:textId="77777777" w:rsidR="00F54C5A" w:rsidRDefault="00F54C5A" w:rsidP="00EE3B0C">
      <w:pPr>
        <w:pStyle w:val="FootnoteText"/>
      </w:pPr>
      <w:r>
        <w:rPr>
          <w:rStyle w:val="FootnoteReference"/>
        </w:rPr>
        <w:footnoteRef/>
      </w:r>
      <w:r>
        <w:t xml:space="preserve"> The device boundary criterion is described in the applicable s145 determination for each spectrum licensed band. </w:t>
      </w:r>
    </w:p>
  </w:footnote>
  <w:footnote w:id="28">
    <w:p w14:paraId="40178329" w14:textId="77777777" w:rsidR="00F54C5A" w:rsidRDefault="00F54C5A" w:rsidP="00EE3B0C">
      <w:pPr>
        <w:pStyle w:val="FootnoteText"/>
      </w:pPr>
      <w:r>
        <w:rPr>
          <w:rStyle w:val="FootnoteReference"/>
        </w:rPr>
        <w:footnoteRef/>
      </w:r>
      <w:r>
        <w:t xml:space="preserve"> Calculations to determine the effective antenna height are discussed in section 5.2.2.</w:t>
      </w:r>
    </w:p>
  </w:footnote>
  <w:footnote w:id="29">
    <w:p w14:paraId="610F99EE" w14:textId="77777777" w:rsidR="00F54C5A" w:rsidRDefault="00F54C5A">
      <w:pPr>
        <w:pStyle w:val="FootnoteText"/>
      </w:pPr>
      <w:r>
        <w:rPr>
          <w:rStyle w:val="FootnoteReference"/>
        </w:rPr>
        <w:footnoteRef/>
      </w:r>
      <w:r>
        <w:t xml:space="preserve"> RadDEM means the digital elevation model developed by ACMA for radiocommunications purposes that contains modelled terrain height information for </w:t>
      </w:r>
      <w:smartTag w:uri="urn:schemas-microsoft-com:office:smarttags" w:element="place">
        <w:smartTag w:uri="urn:schemas-microsoft-com:office:smarttags" w:element="country-region">
          <w:r>
            <w:t>Australia</w:t>
          </w:r>
        </w:smartTag>
      </w:smartTag>
      <w:r>
        <w:t xml:space="preserve"> in cells of a size of 9 seconds of arc.</w:t>
      </w:r>
    </w:p>
  </w:footnote>
  <w:footnote w:id="30">
    <w:p w14:paraId="2E9117BA" w14:textId="77777777" w:rsidR="00F54C5A" w:rsidRDefault="00F54C5A" w:rsidP="00B40BCA">
      <w:pPr>
        <w:pStyle w:val="FootnoteText"/>
      </w:pPr>
      <w:r>
        <w:rPr>
          <w:rStyle w:val="FootnoteReference"/>
        </w:rPr>
        <w:footnoteRef/>
      </w:r>
      <w:r>
        <w:t xml:space="preserve"> In the 2 GHz Band s145 Determination for example, HRP includes an error value, defined as ‘an uncertainty relating to the measured value of a parameter required to achieve a 95 % level of confidence that the true value of the parameter is within the range: (a) measured value minus uncertainty; to (b)  measured value plus the uncertainty’. Other technical frameworks may vary slightly in the way in which they provide for a margin of error; however a 95 % level of confidence is commonly used. </w:t>
      </w:r>
    </w:p>
  </w:footnote>
  <w:footnote w:id="31">
    <w:p w14:paraId="0F48135D" w14:textId="77777777" w:rsidR="00F54C5A" w:rsidRDefault="00F54C5A" w:rsidP="00EE3B0C">
      <w:pPr>
        <w:pStyle w:val="FootnoteText"/>
      </w:pPr>
      <w:r>
        <w:rPr>
          <w:rStyle w:val="FootnoteReference"/>
        </w:rPr>
        <w:footnoteRef/>
      </w:r>
      <w:r>
        <w:t xml:space="preserve"> It is important to note that under some conditions the formula in figure 5.3 may not apply, therefore it is advisable to consult the applicable s145 determination for further information.</w:t>
      </w:r>
    </w:p>
  </w:footnote>
  <w:footnote w:id="32">
    <w:p w14:paraId="5B1B93A0" w14:textId="77777777" w:rsidR="00F54C5A" w:rsidRPr="006141FB" w:rsidRDefault="00F54C5A" w:rsidP="00DD5AAB">
      <w:pPr>
        <w:pStyle w:val="FootnoteText"/>
      </w:pPr>
      <w:r>
        <w:rPr>
          <w:rStyle w:val="FootnoteReference"/>
        </w:rPr>
        <w:footnoteRef/>
      </w:r>
      <w:r>
        <w:t xml:space="preserve">  See the ACMA website for information on purchasing the RadDEM software - </w:t>
      </w:r>
      <w:hyperlink r:id="rId12" w:history="1">
        <w:r w:rsidR="00FF3F16" w:rsidRPr="00C31729">
          <w:rPr>
            <w:rStyle w:val="Hyperlink"/>
          </w:rPr>
          <w:t>http://www.acma.gov.au/WEB/STANDARD/pc=PC_1613</w:t>
        </w:r>
      </w:hyperlink>
    </w:p>
  </w:footnote>
  <w:footnote w:id="33">
    <w:p w14:paraId="4BFB4DD8" w14:textId="77777777" w:rsidR="00F54C5A" w:rsidRPr="00A96C5D" w:rsidRDefault="00F54C5A" w:rsidP="00EE3B0C">
      <w:pPr>
        <w:pStyle w:val="FootnoteText"/>
      </w:pPr>
      <w:r>
        <w:rPr>
          <w:rStyle w:val="FootnoteReference"/>
        </w:rPr>
        <w:footnoteRef/>
      </w:r>
      <w:r>
        <w:t xml:space="preserve"> In terms of RRL Database elements, guardspace is indicated in the field </w:t>
      </w:r>
      <w:r w:rsidRPr="00A96C5D">
        <w:rPr>
          <w:i/>
        </w:rPr>
        <w:t>sys_g_spc</w:t>
      </w:r>
      <w:r>
        <w:t xml:space="preserve"> ‘Guardspace exists’. See </w:t>
      </w:r>
      <w:hyperlink r:id="rId13" w:history="1">
        <w:r w:rsidR="00FF3F16" w:rsidRPr="00C31729">
          <w:rPr>
            <w:rStyle w:val="Hyperlink"/>
          </w:rPr>
          <w:t>http://www.acma.gov.au/WEB/STA</w:t>
        </w:r>
        <w:r w:rsidR="00FF3F16" w:rsidRPr="00C31729">
          <w:rPr>
            <w:rStyle w:val="Hyperlink"/>
          </w:rPr>
          <w:t>N</w:t>
        </w:r>
        <w:r w:rsidR="00FF3F16" w:rsidRPr="00C31729">
          <w:rPr>
            <w:rStyle w:val="Hyperlink"/>
          </w:rPr>
          <w:t>DARD/pc=PC_505</w:t>
        </w:r>
      </w:hyperlink>
      <w:r>
        <w:t xml:space="preserve"> for more information.</w:t>
      </w:r>
    </w:p>
  </w:footnote>
  <w:footnote w:id="34">
    <w:p w14:paraId="02E646D1" w14:textId="77777777" w:rsidR="00F54C5A" w:rsidRPr="00A41C8C" w:rsidRDefault="00F54C5A" w:rsidP="00EE3B0C">
      <w:pPr>
        <w:pStyle w:val="FootnoteText"/>
      </w:pPr>
      <w:r>
        <w:rPr>
          <w:rStyle w:val="FootnoteReference"/>
        </w:rPr>
        <w:footnoteRef/>
      </w:r>
      <w:r>
        <w:t xml:space="preserve"> The instrument is available from the ComLaw website at - </w:t>
      </w:r>
      <w:hyperlink r:id="rId14" w:history="1">
        <w:r w:rsidRPr="00EA0B62">
          <w:rPr>
            <w:rStyle w:val="Hyperlink"/>
          </w:rPr>
          <w:t>http://www.comlaw.gov.au/ComLaw/Legislation/LegislativeInstrument1.nsf/asmade/bytitle/B2B796B5A48ABE48CA256F8E00102F01?OpenDocument</w:t>
        </w:r>
      </w:hyperlink>
      <w:r>
        <w:t xml:space="preserve"> </w:t>
      </w:r>
    </w:p>
  </w:footnote>
  <w:footnote w:id="35">
    <w:p w14:paraId="57377041" w14:textId="77777777" w:rsidR="00F54C5A" w:rsidRPr="002E4266" w:rsidRDefault="00F54C5A" w:rsidP="00EE3B0C">
      <w:pPr>
        <w:pStyle w:val="FootnoteText"/>
      </w:pPr>
      <w:r>
        <w:rPr>
          <w:rStyle w:val="FootnoteReference"/>
        </w:rPr>
        <w:footnoteRef/>
      </w:r>
      <w:r>
        <w:t xml:space="preserve"> It is important to note the anomaly that the guideline refers to registration ‘without an Interference Impact Certificate’. Administratively, under the original registration process an IIC was not issued for the guardspace or agreement options. Amendment in 2005 meant IICs are now issued for any transmitter regardless of the method used, bringing procedural consistency with the default DBC option.  The instrument is available from the ComLaw website at </w:t>
      </w:r>
      <w:hyperlink r:id="rId15" w:history="1">
        <w:r w:rsidRPr="00F87874">
          <w:rPr>
            <w:rStyle w:val="Hyperlink"/>
          </w:rPr>
          <w:t>http://www.comlaw.gov.au/ComLaw/Legislation/LegislativeInstrument1.nsf/0/E046CA030A55C738CA25709A000D5A2F?OpenDocument&amp;VIEWCAT=item&amp;COUNT=999&amp;START=1</w:t>
        </w:r>
      </w:hyperlink>
      <w:r>
        <w:t xml:space="preserve"> </w:t>
      </w:r>
    </w:p>
  </w:footnote>
  <w:footnote w:id="36">
    <w:p w14:paraId="04DA4D87" w14:textId="77777777" w:rsidR="00F54C5A" w:rsidRDefault="00F54C5A" w:rsidP="00EE3B0C">
      <w:pPr>
        <w:pStyle w:val="FootnoteText"/>
      </w:pPr>
      <w:r>
        <w:rPr>
          <w:rStyle w:val="FootnoteReference"/>
        </w:rPr>
        <w:footnoteRef/>
      </w:r>
      <w:r>
        <w:t xml:space="preserve"> See -  </w:t>
      </w:r>
      <w:hyperlink r:id="rId16" w:history="1">
        <w:r w:rsidRPr="00E456EA">
          <w:rPr>
            <w:rStyle w:val="Hyperlink"/>
          </w:rPr>
          <w:t>http://www.comlaw.gov.au/ComLaw/Legislation/LegislativeInstrument1.nsf/0/EA1DBEB77A7C1AA6CA256FD400287054/$file/agregofdevices98.doc</w:t>
        </w:r>
      </w:hyperlink>
      <w:r>
        <w:t xml:space="preserve"> </w:t>
      </w:r>
    </w:p>
  </w:footnote>
  <w:footnote w:id="37">
    <w:p w14:paraId="45DCEB57" w14:textId="77777777" w:rsidR="00F54C5A" w:rsidRDefault="00F54C5A" w:rsidP="00EF778A">
      <w:pPr>
        <w:pStyle w:val="FootnoteText"/>
      </w:pPr>
      <w:r>
        <w:rPr>
          <w:rStyle w:val="FootnoteReference"/>
        </w:rPr>
        <w:footnoteRef/>
      </w:r>
      <w:r>
        <w:t xml:space="preserve"> See section 5 of </w:t>
      </w:r>
      <w:r>
        <w:rPr>
          <w:i/>
        </w:rPr>
        <w:t>Radiocommunications (section 145 (3) Certificates) Determination</w:t>
      </w:r>
      <w:r>
        <w:t>.</w:t>
      </w:r>
    </w:p>
  </w:footnote>
  <w:footnote w:id="38">
    <w:p w14:paraId="473D4464" w14:textId="77777777" w:rsidR="00F54C5A" w:rsidRPr="009E25B8" w:rsidRDefault="00F54C5A" w:rsidP="00EE3B0C">
      <w:pPr>
        <w:pStyle w:val="FootnoteText"/>
      </w:pPr>
      <w:r>
        <w:rPr>
          <w:rStyle w:val="FootnoteReference"/>
        </w:rPr>
        <w:footnoteRef/>
      </w:r>
      <w:r>
        <w:t xml:space="preserve"> See </w:t>
      </w:r>
      <w:hyperlink r:id="rId17" w:history="1">
        <w:r w:rsidRPr="003A6AE7">
          <w:rPr>
            <w:rStyle w:val="Hyperlink"/>
          </w:rPr>
          <w:t>http://www.acma.gov.au/WEB/STAND</w:t>
        </w:r>
        <w:r w:rsidRPr="003A6AE7">
          <w:rPr>
            <w:rStyle w:val="Hyperlink"/>
          </w:rPr>
          <w:t>A</w:t>
        </w:r>
        <w:r w:rsidRPr="003A6AE7">
          <w:rPr>
            <w:rStyle w:val="Hyperlink"/>
          </w:rPr>
          <w:t>RD/pc=PC_2871</w:t>
        </w:r>
      </w:hyperlink>
      <w:r>
        <w:t xml:space="preserve"> </w:t>
      </w:r>
    </w:p>
  </w:footnote>
  <w:footnote w:id="39">
    <w:p w14:paraId="14759DBA" w14:textId="77777777" w:rsidR="00F54C5A" w:rsidRDefault="00F54C5A" w:rsidP="00EE3B0C">
      <w:pPr>
        <w:pStyle w:val="FootnoteText"/>
      </w:pPr>
      <w:r>
        <w:rPr>
          <w:rStyle w:val="FootnoteReference"/>
        </w:rPr>
        <w:footnoteRef/>
      </w:r>
      <w:r>
        <w:t xml:space="preserve"> In terms of RRL Database elements, the agreement option is indicated in the field</w:t>
      </w:r>
      <w:r w:rsidRPr="004C4ACC">
        <w:t xml:space="preserve"> </w:t>
      </w:r>
      <w:r>
        <w:t>(sys_ag_id)</w:t>
      </w:r>
      <w:r w:rsidRPr="004C4ACC">
        <w:t xml:space="preserve"> </w:t>
      </w:r>
      <w:r>
        <w:t xml:space="preserve">‘Agreement ID’. See </w:t>
      </w:r>
      <w:hyperlink r:id="rId18" w:history="1">
        <w:r w:rsidR="00FF3F16" w:rsidRPr="00C31729">
          <w:rPr>
            <w:rStyle w:val="Hyperlink"/>
          </w:rPr>
          <w:t>http://www.acma.gov.au/WEB/STANDAR</w:t>
        </w:r>
        <w:r w:rsidR="00FF3F16" w:rsidRPr="00C31729">
          <w:rPr>
            <w:rStyle w:val="Hyperlink"/>
          </w:rPr>
          <w:t>D</w:t>
        </w:r>
        <w:r w:rsidR="00FF3F16" w:rsidRPr="00C31729">
          <w:rPr>
            <w:rStyle w:val="Hyperlink"/>
          </w:rPr>
          <w:t>/pc=PC_505</w:t>
        </w:r>
      </w:hyperlink>
      <w:r>
        <w:t xml:space="preserve"> for more information.</w:t>
      </w:r>
    </w:p>
  </w:footnote>
  <w:footnote w:id="40">
    <w:p w14:paraId="7F30A389" w14:textId="77777777" w:rsidR="00F54C5A" w:rsidRPr="008D0EEC" w:rsidRDefault="00F54C5A" w:rsidP="00EE3B0C">
      <w:pPr>
        <w:pStyle w:val="FootnoteText"/>
      </w:pPr>
      <w:r>
        <w:rPr>
          <w:rStyle w:val="FootnoteReference"/>
        </w:rPr>
        <w:footnoteRef/>
      </w:r>
      <w:r>
        <w:t xml:space="preserve">  See - </w:t>
      </w:r>
      <w:hyperlink r:id="rId19" w:history="1">
        <w:r w:rsidRPr="00060AA0">
          <w:rPr>
            <w:rStyle w:val="Hyperlink"/>
          </w:rPr>
          <w:t>http://www.acma.gov.au/WEB/STANDARD/pc=PC_310738</w:t>
        </w:r>
      </w:hyperlink>
    </w:p>
  </w:footnote>
  <w:footnote w:id="41">
    <w:p w14:paraId="07FEBD1A" w14:textId="77777777" w:rsidR="00F54C5A" w:rsidRPr="002B5BC7" w:rsidRDefault="00F54C5A" w:rsidP="00EE3B0C">
      <w:pPr>
        <w:pStyle w:val="FootnoteText"/>
      </w:pPr>
      <w:r>
        <w:rPr>
          <w:rStyle w:val="FootnoteReference"/>
        </w:rPr>
        <w:footnoteRef/>
      </w:r>
      <w:r>
        <w:t xml:space="preserve"> For a full list of these details see - </w:t>
      </w:r>
      <w:hyperlink r:id="rId20" w:history="1">
        <w:r w:rsidRPr="005B1797">
          <w:rPr>
            <w:rStyle w:val="Hyperlink"/>
          </w:rPr>
          <w:t>http://www.comlaw.gov.au/ComLaw/Legislation/LegislativeInstrument1.nsf/0/15E7F876E8EE02AACA2572B2001A5069/$file/RegisterofRadiocommunicationsLicencesDet1997.pdf</w:t>
        </w:r>
      </w:hyperlink>
    </w:p>
  </w:footnote>
  <w:footnote w:id="42">
    <w:p w14:paraId="52A94B83" w14:textId="77777777" w:rsidR="00F54C5A" w:rsidRPr="00874687" w:rsidRDefault="00F54C5A" w:rsidP="00EE3B0C">
      <w:pPr>
        <w:pStyle w:val="FootnoteText"/>
      </w:pPr>
      <w:r>
        <w:rPr>
          <w:rStyle w:val="FootnoteReference"/>
        </w:rPr>
        <w:footnoteRef/>
      </w:r>
      <w:r>
        <w:t xml:space="preserve"> </w:t>
      </w:r>
      <w:hyperlink r:id="rId21" w:history="1">
        <w:r w:rsidRPr="002E257F">
          <w:rPr>
            <w:rStyle w:val="Hyperlink"/>
          </w:rPr>
          <w:t>http://www.acma.gov.a</w:t>
        </w:r>
        <w:r w:rsidRPr="002E257F">
          <w:rPr>
            <w:rStyle w:val="Hyperlink"/>
          </w:rPr>
          <w:t>u</w:t>
        </w:r>
        <w:r w:rsidRPr="002E257F">
          <w:rPr>
            <w:rStyle w:val="Hyperlink"/>
          </w:rPr>
          <w:t>/WEB/STANDARD/pc=PC_1613</w:t>
        </w:r>
      </w:hyperlink>
      <w:r>
        <w:t xml:space="preserve"> </w:t>
      </w:r>
    </w:p>
  </w:footnote>
  <w:footnote w:id="43">
    <w:p w14:paraId="43C2BBDA" w14:textId="77777777" w:rsidR="00F54C5A" w:rsidRPr="0007134D" w:rsidRDefault="00F54C5A" w:rsidP="004738E7">
      <w:pPr>
        <w:pStyle w:val="FootnoteText"/>
      </w:pPr>
      <w:r>
        <w:rPr>
          <w:rStyle w:val="FootnoteReference"/>
        </w:rPr>
        <w:footnoteRef/>
      </w:r>
      <w:r>
        <w:t xml:space="preserve"> Some bands have additional s262 guidelines applicable to them.  It is advisable to consult the relevant technical framework documentation to determine the actual s262 guidelines for that spectrum licensed band. Technical frameworks can be found on the ACMA website - </w:t>
      </w:r>
      <w:hyperlink r:id="rId22" w:history="1">
        <w:r w:rsidRPr="00255706">
          <w:rPr>
            <w:rStyle w:val="Hyperlink"/>
          </w:rPr>
          <w:t>http://www.acma.gov.au/WEB/STANDARD/pc=PC_1583</w:t>
        </w:r>
      </w:hyperlink>
    </w:p>
  </w:footnote>
  <w:footnote w:id="44">
    <w:p w14:paraId="20AD7D2E" w14:textId="77777777" w:rsidR="00F54C5A" w:rsidRDefault="00F54C5A" w:rsidP="004738E7">
      <w:pPr>
        <w:pStyle w:val="FootnoteText"/>
      </w:pPr>
      <w:r>
        <w:rPr>
          <w:rStyle w:val="FootnoteReference"/>
        </w:rPr>
        <w:footnoteRef/>
      </w:r>
      <w:r>
        <w:t xml:space="preserve"> Registration is discussed further in section 6.2.4.</w:t>
      </w:r>
    </w:p>
  </w:footnote>
  <w:footnote w:id="45">
    <w:p w14:paraId="3AA7FF2A" w14:textId="77777777" w:rsidR="00F54C5A" w:rsidRDefault="00F54C5A" w:rsidP="004738E7">
      <w:pPr>
        <w:pStyle w:val="FootnoteText"/>
      </w:pPr>
      <w:r>
        <w:rPr>
          <w:rStyle w:val="FootnoteReference"/>
        </w:rPr>
        <w:footnoteRef/>
      </w:r>
      <w:r>
        <w:t xml:space="preserve"> Compatibility Requirements are discussed further in section 6.2.5.</w:t>
      </w:r>
    </w:p>
  </w:footnote>
  <w:footnote w:id="46">
    <w:p w14:paraId="59F4C39A" w14:textId="77777777" w:rsidR="00F54C5A" w:rsidRPr="00A250B4" w:rsidRDefault="00F54C5A">
      <w:pPr>
        <w:pStyle w:val="FootnoteText"/>
      </w:pPr>
      <w:r>
        <w:rPr>
          <w:rStyle w:val="FootnoteReference"/>
        </w:rPr>
        <w:footnoteRef/>
      </w:r>
      <w:r>
        <w:t xml:space="preserve"> The Radiocommunications Advisory Guidelines (Managing Interference to Receivers – 2.3 GHz Band) 2008 is currently in draft form and is available on the ACMA website, see - </w:t>
      </w:r>
      <w:hyperlink r:id="rId23" w:history="1">
        <w:r w:rsidRPr="00940FD3">
          <w:rPr>
            <w:rStyle w:val="Hyperlink"/>
          </w:rPr>
          <w:t>http://www.acma.gov.au/webwr/_ass</w:t>
        </w:r>
        <w:r w:rsidRPr="00940FD3">
          <w:rPr>
            <w:rStyle w:val="Hyperlink"/>
          </w:rPr>
          <w:t>e</w:t>
        </w:r>
        <w:r w:rsidRPr="00940FD3">
          <w:rPr>
            <w:rStyle w:val="Hyperlink"/>
          </w:rPr>
          <w:t>ts/main/lib310638/attachmentc-rag_interference_to_receivers.pdf</w:t>
        </w:r>
      </w:hyperlink>
    </w:p>
  </w:footnote>
  <w:footnote w:id="47">
    <w:p w14:paraId="1E00C084" w14:textId="77777777" w:rsidR="00F54C5A" w:rsidRPr="007E4924" w:rsidRDefault="00F54C5A" w:rsidP="00B12AC8">
      <w:pPr>
        <w:pStyle w:val="FootnoteText"/>
      </w:pPr>
      <w:r>
        <w:rPr>
          <w:rStyle w:val="FootnoteReference"/>
        </w:rPr>
        <w:footnoteRef/>
      </w:r>
      <w:r>
        <w:t xml:space="preserve"> The Application to Register a Radiocommunications Device(s) Operated under a Spectrum Licence</w:t>
      </w:r>
      <w:r w:rsidRPr="008403B0">
        <w:t xml:space="preserve"> </w:t>
      </w:r>
      <w:r>
        <w:t>F</w:t>
      </w:r>
      <w:r w:rsidRPr="008403B0">
        <w:t>orm</w:t>
      </w:r>
      <w:r w:rsidDel="00CB388B">
        <w:t xml:space="preserve"> </w:t>
      </w:r>
      <w:r>
        <w:t xml:space="preserve"> (R070) can be down loaded from the ACMA website - </w:t>
      </w:r>
      <w:hyperlink r:id="rId24" w:history="1">
        <w:r w:rsidRPr="000765FD">
          <w:rPr>
            <w:rStyle w:val="Hyperlink"/>
          </w:rPr>
          <w:t>http://www.acma.gov.au/webwr/_assets/main/lib310172/r070-application_to_register_a_radiocommunications_device.pdf</w:t>
        </w:r>
      </w:hyperlink>
    </w:p>
  </w:footnote>
  <w:footnote w:id="48">
    <w:p w14:paraId="1DE64C11" w14:textId="77777777" w:rsidR="00F54C5A" w:rsidRPr="007E4924" w:rsidRDefault="00F54C5A" w:rsidP="00B12AC8">
      <w:pPr>
        <w:pStyle w:val="FootnoteText"/>
      </w:pPr>
      <w:r>
        <w:rPr>
          <w:rStyle w:val="FootnoteReference"/>
        </w:rPr>
        <w:footnoteRef/>
      </w:r>
      <w:r>
        <w:t xml:space="preserve"> The Device Details for Receivers (R071) form can be downloaded from the ACMA website - </w:t>
      </w:r>
      <w:hyperlink r:id="rId25" w:history="1">
        <w:r w:rsidRPr="000765FD">
          <w:rPr>
            <w:rStyle w:val="Hyperlink"/>
          </w:rPr>
          <w:t>http://www.acma.gov.au/webwr/_assets/main/lib310172/r071-device_details_for_receivers.pdf</w:t>
        </w:r>
      </w:hyperlink>
    </w:p>
  </w:footnote>
  <w:footnote w:id="49">
    <w:p w14:paraId="2700DFED" w14:textId="77777777" w:rsidR="00F54C5A" w:rsidRPr="006C5B9B" w:rsidRDefault="00F54C5A" w:rsidP="00B12AC8">
      <w:pPr>
        <w:pStyle w:val="FootnoteText"/>
        <w:rPr>
          <w:rStyle w:val="FootnoteTextChar"/>
        </w:rPr>
      </w:pPr>
      <w:r w:rsidRPr="006C5B9B">
        <w:rPr>
          <w:rStyle w:val="FootnoteReference"/>
        </w:rPr>
        <w:footnoteRef/>
      </w:r>
      <w:r w:rsidRPr="006C5B9B">
        <w:t xml:space="preserve"> </w:t>
      </w:r>
      <w:r w:rsidRPr="006C5B9B">
        <w:rPr>
          <w:rStyle w:val="ACMAFootnoteTextCharChar"/>
        </w:rPr>
        <w:t>It is important to note that the receiver group definitions may vary depending on the spectrum licence band in which it is operating. Consultation of the applicable s145 determination is recommended.</w:t>
      </w:r>
    </w:p>
  </w:footnote>
  <w:footnote w:id="50">
    <w:p w14:paraId="679B3FF7" w14:textId="77777777" w:rsidR="00F54C5A" w:rsidRPr="0028627F" w:rsidRDefault="00F54C5A" w:rsidP="00B12AC8">
      <w:pPr>
        <w:pStyle w:val="FootnoteText"/>
      </w:pPr>
      <w:r>
        <w:rPr>
          <w:rStyle w:val="FootnoteReference"/>
        </w:rPr>
        <w:footnoteRef/>
      </w:r>
      <w:r>
        <w:t xml:space="preserve"> The s145 determinations can be found on the ACMA website - </w:t>
      </w:r>
      <w:hyperlink r:id="rId26" w:history="1">
        <w:r w:rsidRPr="000765FD">
          <w:rPr>
            <w:rStyle w:val="Hyperlink"/>
          </w:rPr>
          <w:t>http://www.acma.gov.au/WEB/STANDARD/pc=PC_6059</w:t>
        </w:r>
      </w:hyperlink>
    </w:p>
  </w:footnote>
  <w:footnote w:id="51">
    <w:p w14:paraId="49F1E1C3" w14:textId="77777777" w:rsidR="00F54C5A" w:rsidRDefault="00F54C5A" w:rsidP="004738E7">
      <w:pPr>
        <w:pStyle w:val="FootnoteText"/>
      </w:pPr>
      <w:r>
        <w:rPr>
          <w:rStyle w:val="FootnoteReference"/>
        </w:rPr>
        <w:footnoteRef/>
      </w:r>
      <w:r>
        <w:t xml:space="preserve"> The Compatibility Requirement for the 2 GHz spectrum licensed band can be found in the Radiocommunications Advisory Guidelines (Managing Interference from Apparatus-licensed and Class-licensed Transmitters – 2 GHz Band) 2000</w:t>
      </w:r>
    </w:p>
  </w:footnote>
  <w:footnote w:id="52">
    <w:p w14:paraId="5F6ED96B" w14:textId="77777777" w:rsidR="00F54C5A" w:rsidRDefault="00F54C5A" w:rsidP="001301FF">
      <w:pPr>
        <w:pStyle w:val="FootnoteText"/>
      </w:pPr>
      <w:r>
        <w:rPr>
          <w:rStyle w:val="FootnoteReference"/>
        </w:rPr>
        <w:footnoteRef/>
      </w:r>
      <w:r>
        <w:t xml:space="preserve"> Managing interference, includes:</w:t>
      </w:r>
    </w:p>
    <w:p w14:paraId="3A97C712" w14:textId="77777777" w:rsidR="00F54C5A" w:rsidRDefault="00F54C5A" w:rsidP="001301FF">
      <w:pPr>
        <w:pStyle w:val="FootnoteText"/>
      </w:pPr>
      <w:r>
        <w:t>(a) investigating the possible causes of the interference; and</w:t>
      </w:r>
    </w:p>
    <w:p w14:paraId="6BBCD846" w14:textId="77777777" w:rsidR="00F54C5A" w:rsidRDefault="00F54C5A" w:rsidP="001301FF">
      <w:pPr>
        <w:pStyle w:val="FootnoteText"/>
      </w:pPr>
      <w:r>
        <w:t>(b) taking all steps reasonably necessary to resolve disputes about interference where more that 1 person is involved; and</w:t>
      </w:r>
    </w:p>
    <w:p w14:paraId="46C1F45C" w14:textId="77777777" w:rsidR="00F54C5A" w:rsidRDefault="00F54C5A" w:rsidP="001301FF">
      <w:pPr>
        <w:pStyle w:val="FootnoteText"/>
      </w:pPr>
      <w:r>
        <w:t>(c) taking steps (or requiring persons authorised to operate devices under this licence to take steps) reasonably likely to reduce interference to acceptable levels; and</w:t>
      </w:r>
    </w:p>
    <w:p w14:paraId="19C83BE0" w14:textId="77777777" w:rsidR="00F54C5A" w:rsidRDefault="00F54C5A" w:rsidP="001301FF">
      <w:pPr>
        <w:pStyle w:val="FootnoteText"/>
      </w:pPr>
      <w:r>
        <w:t>(d) negotiating with other persons to reduce interference to acceptable levels.</w:t>
      </w:r>
    </w:p>
    <w:p w14:paraId="31ADBAAC" w14:textId="77777777" w:rsidR="00F54C5A" w:rsidRDefault="00F54C5A" w:rsidP="001301FF">
      <w:pPr>
        <w:pStyle w:val="FootnoteText"/>
      </w:pPr>
    </w:p>
  </w:footnote>
  <w:footnote w:id="53">
    <w:p w14:paraId="70DF1819" w14:textId="77777777" w:rsidR="00F54C5A" w:rsidRPr="00EA4D51" w:rsidRDefault="00F54C5A" w:rsidP="00EE3B0C">
      <w:pPr>
        <w:pStyle w:val="FootnoteText"/>
      </w:pPr>
      <w:r>
        <w:rPr>
          <w:rStyle w:val="FootnoteReference"/>
        </w:rPr>
        <w:footnoteRef/>
      </w:r>
      <w:r>
        <w:t xml:space="preserve"> The R111 interference form can be found on the ACMA website - </w:t>
      </w:r>
      <w:hyperlink r:id="rId27" w:history="1">
        <w:r w:rsidRPr="00A47F88">
          <w:rPr>
            <w:rStyle w:val="Hyperlink"/>
          </w:rPr>
          <w:t>http://www.acma.gov.au/webwr/_assets/main/lib310172/r111-interference_complaint_for_receivers_operated_under_a_spectrum_licence.pdf</w:t>
        </w:r>
      </w:hyperlink>
    </w:p>
  </w:footnote>
  <w:footnote w:id="54">
    <w:p w14:paraId="39AC5917" w14:textId="77777777" w:rsidR="00F54C5A" w:rsidRPr="00A47977" w:rsidRDefault="00F54C5A" w:rsidP="00EE3B0C">
      <w:pPr>
        <w:pStyle w:val="FootnoteText"/>
      </w:pPr>
      <w:r>
        <w:rPr>
          <w:rStyle w:val="FootnoteReference"/>
        </w:rPr>
        <w:footnoteRef/>
      </w:r>
      <w:r>
        <w:t xml:space="preserve"> The technical framework documents for the various spectrum licensed bands can be found on the ACMA website - </w:t>
      </w:r>
      <w:hyperlink r:id="rId28" w:history="1">
        <w:r w:rsidRPr="00A47F88">
          <w:rPr>
            <w:rStyle w:val="Hyperlink"/>
          </w:rPr>
          <w:t>http://www.acma.gov.au/WEB/STANDARD/pc=PC_1583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1A4A1" w14:textId="5D5B990C" w:rsidR="00F54C5A" w:rsidRDefault="00CA0581">
    <w:pPr>
      <w:pStyle w:val="Header"/>
    </w:pPr>
    <w:r>
      <w:rPr>
        <w:noProof/>
        <w:lang w:val="en-US"/>
      </w:rPr>
      <w:drawing>
        <wp:anchor distT="0" distB="0" distL="114300" distR="114300" simplePos="0" relativeHeight="251656192" behindDoc="1" locked="0" layoutInCell="1" allowOverlap="1" wp14:anchorId="18841E4E" wp14:editId="7043352B">
          <wp:simplePos x="0" y="0"/>
          <wp:positionH relativeFrom="page">
            <wp:posOffset>504190</wp:posOffset>
          </wp:positionH>
          <wp:positionV relativeFrom="page">
            <wp:posOffset>540385</wp:posOffset>
          </wp:positionV>
          <wp:extent cx="6541770" cy="1095375"/>
          <wp:effectExtent l="0" t="0" r="0" b="0"/>
          <wp:wrapNone/>
          <wp:docPr id="4" name="Picture 1" descr="Mast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t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1770" cy="1095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12FB0" w14:textId="77777777" w:rsidR="00F54C5A" w:rsidRDefault="00F54C5A" w:rsidP="001552B0">
    <w:pPr>
      <w:pStyle w:val="ACMAHeaderOdd"/>
    </w:pPr>
    <w:r>
      <w:t xml:space="preserve">4 Technical Framework Implementation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B6B6B" w14:textId="77777777" w:rsidR="00F54C5A" w:rsidRDefault="00F54C5A" w:rsidP="001552B0">
    <w:pPr>
      <w:pStyle w:val="ACMAHeaderOdd"/>
    </w:pPr>
    <w:r>
      <w:t xml:space="preserve">5 Mandatory Interference Management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0EF5B" w14:textId="77777777" w:rsidR="00F54C5A" w:rsidRDefault="00F54C5A" w:rsidP="001552B0">
    <w:pPr>
      <w:pStyle w:val="ACMAHeaderOdd"/>
    </w:pPr>
    <w:r>
      <w:t xml:space="preserve">6 Advisory Interference Management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25CC0" w14:textId="77777777" w:rsidR="00F54C5A" w:rsidRDefault="00F54C5A" w:rsidP="001552B0">
    <w:pPr>
      <w:pStyle w:val="ACMAHeaderOdd"/>
    </w:pPr>
    <w:r>
      <w:t xml:space="preserve">7 Ongoing Interference Management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65675" w14:textId="77777777" w:rsidR="00F54C5A" w:rsidRDefault="00F54C5A" w:rsidP="001552B0">
    <w:pPr>
      <w:pStyle w:val="ACMAHeaderOdd"/>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9E04B" w14:textId="77777777" w:rsidR="00F54C5A" w:rsidRDefault="00F54C5A" w:rsidP="001552B0">
    <w:pPr>
      <w:pStyle w:val="ACMAHeaderEven"/>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1B5E4" w14:textId="77777777" w:rsidR="00F54C5A" w:rsidRDefault="00F54C5A" w:rsidP="001552B0">
    <w:pPr>
      <w:pStyle w:val="ACMAHeaderOdd"/>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91397" w14:textId="77777777" w:rsidR="00F54C5A" w:rsidRDefault="00F54C5A" w:rsidP="001552B0">
    <w:pPr>
      <w:pStyle w:val="ACMAHeaderEven"/>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0C6B7" w14:textId="77777777" w:rsidR="00F54C5A" w:rsidRDefault="00F54C5A" w:rsidP="001552B0">
    <w:pPr>
      <w:pStyle w:val="ACMAHeaderOdd"/>
    </w:pP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FADC6" w14:textId="2C40DE72" w:rsidR="00F54C5A" w:rsidRDefault="00F54C5A" w:rsidP="001552B0">
    <w:pPr>
      <w:pStyle w:val="ACMAHeaderEven"/>
    </w:pPr>
    <w:r w:rsidRPr="004C3151">
      <w:t>Investigation report</w:t>
    </w:r>
    <w:r w:rsidR="00CA0581">
      <w:rPr>
        <w:noProof/>
        <w:lang w:val="en-AU" w:eastAsia="zh-CN" w:bidi="x-none"/>
      </w:rPr>
      <mc:AlternateContent>
        <mc:Choice Requires="wps">
          <w:drawing>
            <wp:anchor distT="0" distB="0" distL="114300" distR="114300" simplePos="0" relativeHeight="251657216" behindDoc="1" locked="0" layoutInCell="1" allowOverlap="1" wp14:anchorId="1F8B46AB" wp14:editId="16BEAEB4">
              <wp:simplePos x="0" y="0"/>
              <wp:positionH relativeFrom="column">
                <wp:posOffset>2225675</wp:posOffset>
              </wp:positionH>
              <wp:positionV relativeFrom="paragraph">
                <wp:posOffset>4822825</wp:posOffset>
              </wp:positionV>
              <wp:extent cx="3981450" cy="1381125"/>
              <wp:effectExtent l="111125" t="641350" r="0" b="673100"/>
              <wp:wrapNone/>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340000">
                        <a:off x="0" y="0"/>
                        <a:ext cx="3981450" cy="138112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43AA82A2" w14:textId="77777777" w:rsidR="00CA0581" w:rsidRDefault="00CA0581" w:rsidP="00CA0581">
                          <w:pPr>
                            <w:pStyle w:val="NormalWeb"/>
                            <w:spacing w:before="0" w:beforeAutospacing="0" w:after="0" w:afterAutospacing="0"/>
                            <w:jc w:val="center"/>
                          </w:pPr>
                          <w:r>
                            <w:rPr>
                              <w:color w:val="EAEAEA"/>
                              <w:sz w:val="192"/>
                              <w:szCs w:val="19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F8B46AB" id="_x0000_t202" coordsize="21600,21600" o:spt="202" path="m,l,21600r21600,l21600,xe">
              <v:stroke joinstyle="miter"/>
              <v:path gradientshapeok="t" o:connecttype="rect"/>
            </v:shapetype>
            <v:shape id="WordArt 3" o:spid="_x0000_s1130" type="#_x0000_t202" style="position:absolute;margin-left:175.25pt;margin-top:379.75pt;width:313.5pt;height:108.75pt;rotation:-21;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" filled="f" stroked="f">
              <v:stroke joinstyle="round"/>
              <o:lock v:ext="edit" shapetype="t"/>
              <v:textbox style="mso-fit-shape-to-text:t">
                <w:txbxContent>
                  <w:p w14:paraId="43AA82A2" w14:textId="77777777" w:rsidR="00CA0581" w:rsidRDefault="00CA0581" w:rsidP="00CA0581">
                    <w:pPr>
                      <w:pStyle w:val="NormalWeb"/>
                      <w:spacing w:before="0" w:beforeAutospacing="0" w:after="0" w:afterAutospacing="0"/>
                      <w:jc w:val="center"/>
                    </w:pPr>
                    <w:r>
                      <w:rPr>
                        <w:color w:val="EAEAEA"/>
                        <w:sz w:val="192"/>
                        <w:szCs w:val="192"/>
                      </w:rPr>
                      <w:t>DRAFT</w:t>
                    </w:r>
                  </w:p>
                </w:txbxContent>
              </v:textbox>
            </v:shape>
          </w:pict>
        </mc:Fallback>
      </mc:AlternateContent>
    </w:r>
    <w:r w:rsidR="00CA0581">
      <w:rPr>
        <w:noProof/>
        <w:lang w:val="en-AU" w:eastAsia="zh-CN" w:bidi="x-none"/>
      </w:rPr>
      <mc:AlternateContent>
        <mc:Choice Requires="wps">
          <w:drawing>
            <wp:anchor distT="0" distB="0" distL="114300" distR="114300" simplePos="0" relativeHeight="251658240" behindDoc="1" locked="0" layoutInCell="1" allowOverlap="1" wp14:anchorId="3D22C7AB" wp14:editId="5DBDD98A">
              <wp:simplePos x="0" y="0"/>
              <wp:positionH relativeFrom="column">
                <wp:posOffset>2378075</wp:posOffset>
              </wp:positionH>
              <wp:positionV relativeFrom="paragraph">
                <wp:posOffset>4975225</wp:posOffset>
              </wp:positionV>
              <wp:extent cx="3981450" cy="1381125"/>
              <wp:effectExtent l="111125" t="641350" r="0" b="673100"/>
              <wp:wrapNone/>
              <wp:docPr id="2"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340000">
                        <a:off x="0" y="0"/>
                        <a:ext cx="3981450" cy="138112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1204BD5" w14:textId="77777777" w:rsidR="00CA0581" w:rsidRDefault="00CA0581" w:rsidP="00CA0581">
                          <w:pPr>
                            <w:pStyle w:val="NormalWeb"/>
                            <w:spacing w:before="0" w:beforeAutospacing="0" w:after="0" w:afterAutospacing="0"/>
                            <w:jc w:val="center"/>
                          </w:pPr>
                          <w:r>
                            <w:rPr>
                              <w:color w:val="EAEAEA"/>
                              <w:sz w:val="192"/>
                              <w:szCs w:val="19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D22C7AB" id="WordArt 4" o:spid="_x0000_s1131" type="#_x0000_t202" style="position:absolute;margin-left:187.25pt;margin-top:391.75pt;width:313.5pt;height:108.75pt;rotation:-21;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" filled="f" stroked="f">
              <v:stroke joinstyle="round"/>
              <o:lock v:ext="edit" shapetype="t"/>
              <v:textbox style="mso-fit-shape-to-text:t">
                <w:txbxContent>
                  <w:p w14:paraId="11204BD5" w14:textId="77777777" w:rsidR="00CA0581" w:rsidRDefault="00CA0581" w:rsidP="00CA0581">
                    <w:pPr>
                      <w:pStyle w:val="NormalWeb"/>
                      <w:spacing w:before="0" w:beforeAutospacing="0" w:after="0" w:afterAutospacing="0"/>
                      <w:jc w:val="center"/>
                    </w:pPr>
                    <w:r>
                      <w:rPr>
                        <w:color w:val="EAEAEA"/>
                        <w:sz w:val="192"/>
                        <w:szCs w:val="192"/>
                      </w:rPr>
                      <w:t>DRAFT</w:t>
                    </w:r>
                  </w:p>
                </w:txbxContent>
              </v:textbox>
            </v:shape>
          </w:pict>
        </mc:Fallback>
      </mc:AlternateContent>
    </w:r>
    <w:r w:rsidR="00CA0581">
      <w:rPr>
        <w:noProof/>
        <w:lang w:val="en-AU" w:eastAsia="zh-CN" w:bidi="x-none"/>
      </w:rPr>
      <mc:AlternateContent>
        <mc:Choice Requires="wps">
          <w:drawing>
            <wp:anchor distT="0" distB="0" distL="114300" distR="114300" simplePos="0" relativeHeight="251659264" behindDoc="1" locked="0" layoutInCell="1" allowOverlap="1" wp14:anchorId="7A52B1C6" wp14:editId="1D7CE801">
              <wp:simplePos x="0" y="0"/>
              <wp:positionH relativeFrom="column">
                <wp:posOffset>2682875</wp:posOffset>
              </wp:positionH>
              <wp:positionV relativeFrom="paragraph">
                <wp:posOffset>5280025</wp:posOffset>
              </wp:positionV>
              <wp:extent cx="3981450" cy="1381125"/>
              <wp:effectExtent l="111125" t="641350" r="0" b="673100"/>
              <wp:wrapNone/>
              <wp:docPr id="1"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340000">
                        <a:off x="0" y="0"/>
                        <a:ext cx="3981450" cy="138112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4386B507" w14:textId="77777777" w:rsidR="00CA0581" w:rsidRDefault="00CA0581" w:rsidP="00CA0581">
                          <w:pPr>
                            <w:pStyle w:val="NormalWeb"/>
                            <w:spacing w:before="0" w:beforeAutospacing="0" w:after="0" w:afterAutospacing="0"/>
                            <w:jc w:val="center"/>
                          </w:pPr>
                          <w:r>
                            <w:rPr>
                              <w:color w:val="EAEAEA"/>
                              <w:sz w:val="192"/>
                              <w:szCs w:val="19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A52B1C6" id="WordArt 6" o:spid="_x0000_s1132" type="#_x0000_t202" style="position:absolute;margin-left:211.25pt;margin-top:415.75pt;width:313.5pt;height:108.75pt;rotation:-21;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" filled="f" stroked="f">
              <v:stroke joinstyle="round"/>
              <o:lock v:ext="edit" shapetype="t"/>
              <v:textbox style="mso-fit-shape-to-text:t">
                <w:txbxContent>
                  <w:p w14:paraId="4386B507" w14:textId="77777777" w:rsidR="00CA0581" w:rsidRDefault="00CA0581" w:rsidP="00CA0581">
                    <w:pPr>
                      <w:pStyle w:val="NormalWeb"/>
                      <w:spacing w:before="0" w:beforeAutospacing="0" w:after="0" w:afterAutospacing="0"/>
                      <w:jc w:val="center"/>
                    </w:pPr>
                    <w:r>
                      <w:rPr>
                        <w:color w:val="EAEAEA"/>
                        <w:sz w:val="192"/>
                        <w:szCs w:val="192"/>
                      </w:rPr>
                      <w:t>DRAFT</w:t>
                    </w:r>
                  </w:p>
                </w:txbxContent>
              </v:textbox>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46EC1" w14:textId="77777777" w:rsidR="00F54C5A" w:rsidRDefault="00F54C5A" w:rsidP="001552B0">
    <w:pPr>
      <w:pStyle w:val="ACMAHeaderOdd"/>
    </w:pPr>
    <w:r>
      <w:t xml:space="preserve">1 Purpose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D1428" w14:textId="77777777" w:rsidR="00F54C5A" w:rsidRDefault="00F54C5A" w:rsidP="001552B0">
    <w:pPr>
      <w:pStyle w:val="ACMAHeaderOdd"/>
    </w:pPr>
    <w:r>
      <w:t xml:space="preserve">2 Spectrum Licensing Overview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DAFB8" w14:textId="77777777" w:rsidR="00F54C5A" w:rsidRDefault="00F54C5A" w:rsidP="001552B0">
    <w:pPr>
      <w:pStyle w:val="ACMAHeaderOdd"/>
    </w:pPr>
    <w:r>
      <w:t xml:space="preserve">3 Creation of Technical Frameworks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65769"/>
    <w:multiLevelType w:val="hybridMultilevel"/>
    <w:tmpl w:val="EC3ECE96"/>
    <w:lvl w:ilvl="0" w:tplc="37DED180">
      <w:start w:val="1"/>
      <w:numFmt w:val="decimal"/>
      <w:lvlText w:val="(%1)"/>
      <w:lvlJc w:val="left"/>
      <w:pPr>
        <w:tabs>
          <w:tab w:val="num" w:pos="720"/>
        </w:tabs>
        <w:ind w:left="720"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31FA999E">
      <w:start w:val="6"/>
      <w:numFmt w:val="decimal"/>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93A2EA4"/>
    <w:multiLevelType w:val="hybridMultilevel"/>
    <w:tmpl w:val="EAE86692"/>
    <w:lvl w:ilvl="0" w:tplc="8E302ED6">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B55F81"/>
    <w:multiLevelType w:val="hybridMultilevel"/>
    <w:tmpl w:val="884A1BC8"/>
    <w:lvl w:ilvl="0" w:tplc="32204036">
      <w:start w:val="1"/>
      <w:numFmt w:val="decimal"/>
      <w:pStyle w:val="LegislationLvl1"/>
      <w:lvlText w:val="%1"/>
      <w:lvlJc w:val="left"/>
      <w:pPr>
        <w:tabs>
          <w:tab w:val="num" w:pos="1080"/>
        </w:tabs>
        <w:ind w:left="1080" w:hanging="720"/>
      </w:pPr>
      <w:rPr>
        <w:rFonts w:hint="default"/>
      </w:rPr>
    </w:lvl>
    <w:lvl w:ilvl="1" w:tplc="93C69154">
      <w:start w:val="1"/>
      <w:numFmt w:val="decimal"/>
      <w:pStyle w:val="LegislationLvl2"/>
      <w:lvlText w:val="(%2)"/>
      <w:lvlJc w:val="left"/>
      <w:pPr>
        <w:tabs>
          <w:tab w:val="num" w:pos="1440"/>
        </w:tabs>
        <w:ind w:left="1440" w:hanging="360"/>
      </w:pPr>
      <w:rPr>
        <w:rFonts w:hint="default"/>
      </w:rPr>
    </w:lvl>
    <w:lvl w:ilvl="2" w:tplc="BD8A0056">
      <w:start w:val="1"/>
      <w:numFmt w:val="lowerLetter"/>
      <w:pStyle w:val="LegislationLvl3"/>
      <w:lvlText w:val="(%3)"/>
      <w:lvlJc w:val="left"/>
      <w:pPr>
        <w:tabs>
          <w:tab w:val="num" w:pos="2340"/>
        </w:tabs>
        <w:ind w:left="2340" w:hanging="360"/>
      </w:pPr>
      <w:rPr>
        <w:rFonts w:hint="default"/>
      </w:rPr>
    </w:lvl>
    <w:lvl w:ilvl="3" w:tplc="BF665EE0">
      <w:start w:val="1"/>
      <w:numFmt w:val="lowerRoman"/>
      <w:pStyle w:val="LegislationLvl4"/>
      <w:lvlText w:val="(%4)"/>
      <w:lvlJc w:val="right"/>
      <w:pPr>
        <w:tabs>
          <w:tab w:val="num" w:pos="2700"/>
        </w:tabs>
        <w:ind w:left="2700" w:hanging="18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C551A2"/>
    <w:multiLevelType w:val="hybridMultilevel"/>
    <w:tmpl w:val="06C294B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E546B2"/>
    <w:multiLevelType w:val="hybridMultilevel"/>
    <w:tmpl w:val="BA5CED7C"/>
    <w:lvl w:ilvl="0" w:tplc="8E302ED6">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3603E"/>
    <w:multiLevelType w:val="hybridMultilevel"/>
    <w:tmpl w:val="39FE2ADA"/>
    <w:lvl w:ilvl="0" w:tplc="3356E966">
      <w:start w:val="1"/>
      <w:numFmt w:val="bullet"/>
      <w:pStyle w:val="ACMATable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EE495C"/>
    <w:multiLevelType w:val="hybridMultilevel"/>
    <w:tmpl w:val="1D8498B0"/>
    <w:lvl w:ilvl="0" w:tplc="A332420E">
      <w:start w:val="1"/>
      <w:numFmt w:val="lowerLetter"/>
      <w:pStyle w:val="ACMAletteredlist"/>
      <w:lvlText w:val="%1."/>
      <w:lvlJc w:val="left"/>
      <w:pPr>
        <w:tabs>
          <w:tab w:val="num" w:pos="360"/>
        </w:tabs>
        <w:ind w:left="360" w:hanging="360"/>
      </w:pPr>
    </w:lvl>
    <w:lvl w:ilvl="1" w:tplc="8EDAE56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1D3452"/>
    <w:multiLevelType w:val="hybridMultilevel"/>
    <w:tmpl w:val="F5DC98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0C090001"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28051C"/>
    <w:multiLevelType w:val="hybridMultilevel"/>
    <w:tmpl w:val="E916A1E8"/>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
      <w:lvlJc w:val="left"/>
      <w:pPr>
        <w:tabs>
          <w:tab w:val="num" w:pos="2520"/>
        </w:tabs>
        <w:ind w:left="2520" w:hanging="360"/>
      </w:pPr>
      <w:rPr>
        <w:rFonts w:ascii="Symbol" w:hAnsi="Symbol" w:hint="default"/>
      </w:rPr>
    </w:lvl>
    <w:lvl w:ilvl="2" w:tplc="0C090001"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18A81D5F"/>
    <w:multiLevelType w:val="hybridMultilevel"/>
    <w:tmpl w:val="D9C4DF86"/>
    <w:lvl w:ilvl="0" w:tplc="0C090001">
      <w:start w:val="1"/>
      <w:numFmt w:val="bullet"/>
      <w:pStyle w:val="ACMABulletLevel2"/>
      <w:lvlText w:val=""/>
      <w:lvlJc w:val="left"/>
      <w:pPr>
        <w:tabs>
          <w:tab w:val="num" w:pos="-32767"/>
        </w:tabs>
        <w:ind w:left="709" w:hanging="352"/>
      </w:pPr>
      <w:rPr>
        <w:rFonts w:ascii="Symbol" w:hAnsi="Symbol" w:hint="default"/>
        <w:sz w:val="22"/>
        <w:effect w:val="none"/>
      </w:rPr>
    </w:lvl>
    <w:lvl w:ilvl="1" w:tplc="E4FAD5B4"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C85597"/>
    <w:multiLevelType w:val="hybridMultilevel"/>
    <w:tmpl w:val="819EF526"/>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C35D17"/>
    <w:multiLevelType w:val="hybridMultilevel"/>
    <w:tmpl w:val="1BBA1FDA"/>
    <w:lvl w:ilvl="0" w:tplc="0C090001">
      <w:start w:val="1"/>
      <w:numFmt w:val="bullet"/>
      <w:lvlText w:val=""/>
      <w:lvlJc w:val="left"/>
      <w:pPr>
        <w:tabs>
          <w:tab w:val="num" w:pos="720"/>
        </w:tabs>
        <w:ind w:left="720" w:hanging="360"/>
      </w:pPr>
      <w:rPr>
        <w:rFonts w:ascii="Symbol" w:hAnsi="Symbol" w:hint="default"/>
      </w:rPr>
    </w:lvl>
    <w:lvl w:ilvl="1" w:tplc="8E302ED6"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BD4757"/>
    <w:multiLevelType w:val="hybridMultilevel"/>
    <w:tmpl w:val="AA9A6E2A"/>
    <w:lvl w:ilvl="0" w:tplc="6924032C">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1D612C"/>
    <w:multiLevelType w:val="hybridMultilevel"/>
    <w:tmpl w:val="1D36EE9C"/>
    <w:lvl w:ilvl="0" w:tplc="8E302ED6">
      <w:start w:val="1"/>
      <w:numFmt w:val="bullet"/>
      <w:lvlText w:val=""/>
      <w:lvlJc w:val="left"/>
      <w:pPr>
        <w:tabs>
          <w:tab w:val="num" w:pos="720"/>
        </w:tabs>
        <w:ind w:left="720" w:hanging="360"/>
      </w:pPr>
      <w:rPr>
        <w:rFonts w:ascii="Symbol" w:hAnsi="Symbol" w:hint="default"/>
      </w:rPr>
    </w:lvl>
    <w:lvl w:ilvl="1" w:tplc="0C090003">
      <w:start w:val="1"/>
      <w:numFmt w:val="bullet"/>
      <w:lvlText w:val=""/>
      <w:lvlJc w:val="left"/>
      <w:pPr>
        <w:tabs>
          <w:tab w:val="num" w:pos="1080"/>
        </w:tabs>
        <w:ind w:left="1080" w:hanging="360"/>
      </w:pPr>
      <w:rPr>
        <w:rFonts w:ascii="Symbol" w:hAnsi="Symbol" w:hint="default"/>
      </w:rPr>
    </w:lvl>
    <w:lvl w:ilvl="2" w:tplc="0C090005">
      <w:start w:val="1"/>
      <w:numFmt w:val="bullet"/>
      <w:lvlText w:val="●"/>
      <w:lvlJc w:val="left"/>
      <w:pPr>
        <w:tabs>
          <w:tab w:val="num" w:pos="-30240"/>
        </w:tabs>
        <w:ind w:left="1797" w:hanging="357"/>
      </w:pPr>
      <w:rPr>
        <w:rFonts w:ascii="Times New Roman" w:hAnsi="Times New Roman" w:cs="Times New Roman"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Wingdings"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Wingdings"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4B90CCA"/>
    <w:multiLevelType w:val="hybridMultilevel"/>
    <w:tmpl w:val="956E1CD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1A41CB"/>
    <w:multiLevelType w:val="hybridMultilevel"/>
    <w:tmpl w:val="A97EEA84"/>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1D1869"/>
    <w:multiLevelType w:val="hybridMultilevel"/>
    <w:tmpl w:val="44CCDBB4"/>
    <w:lvl w:ilvl="0" w:tplc="FFFFFFFF">
      <w:start w:val="1"/>
      <w:numFmt w:val="decimal"/>
      <w:pStyle w:val="ACMANumberedList"/>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AD14249"/>
    <w:multiLevelType w:val="hybridMultilevel"/>
    <w:tmpl w:val="6DFE25E6"/>
    <w:lvl w:ilvl="0" w:tplc="8E302ED6">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5A5080"/>
    <w:multiLevelType w:val="hybridMultilevel"/>
    <w:tmpl w:val="7F648AF8"/>
    <w:lvl w:ilvl="0" w:tplc="8E302ED6">
      <w:start w:val="1"/>
      <w:numFmt w:val="bullet"/>
      <w:pStyle w:val="ACMABulletLevel1"/>
      <w:lvlText w:val="●"/>
      <w:lvlJc w:val="left"/>
      <w:pPr>
        <w:tabs>
          <w:tab w:val="num" w:pos="-32767"/>
        </w:tabs>
        <w:ind w:left="357" w:hanging="357"/>
      </w:pPr>
      <w:rPr>
        <w:rFonts w:ascii="Times New Roman" w:hAnsi="Times New Roman" w:cs="Times New Roman" w:hint="default"/>
      </w:rPr>
    </w:lvl>
    <w:lvl w:ilvl="1" w:tplc="0C090003">
      <w:start w:val="1"/>
      <w:numFmt w:val="bullet"/>
      <w:lvlText w:val="o"/>
      <w:lvlJc w:val="left"/>
      <w:pPr>
        <w:tabs>
          <w:tab w:val="num" w:pos="1728"/>
        </w:tabs>
        <w:ind w:left="1728" w:hanging="360"/>
      </w:pPr>
      <w:rPr>
        <w:rFonts w:ascii="Courier New" w:hAnsi="Courier New" w:hint="default"/>
      </w:rPr>
    </w:lvl>
    <w:lvl w:ilvl="2" w:tplc="0C090005" w:tentative="1">
      <w:start w:val="1"/>
      <w:numFmt w:val="bullet"/>
      <w:lvlText w:val=""/>
      <w:lvlJc w:val="left"/>
      <w:pPr>
        <w:tabs>
          <w:tab w:val="num" w:pos="2448"/>
        </w:tabs>
        <w:ind w:left="2448" w:hanging="360"/>
      </w:pPr>
      <w:rPr>
        <w:rFonts w:ascii="Wingdings" w:hAnsi="Wingdings" w:hint="default"/>
      </w:rPr>
    </w:lvl>
    <w:lvl w:ilvl="3" w:tplc="0C090001" w:tentative="1">
      <w:start w:val="1"/>
      <w:numFmt w:val="bullet"/>
      <w:lvlText w:val=""/>
      <w:lvlJc w:val="left"/>
      <w:pPr>
        <w:tabs>
          <w:tab w:val="num" w:pos="3168"/>
        </w:tabs>
        <w:ind w:left="3168" w:hanging="360"/>
      </w:pPr>
      <w:rPr>
        <w:rFonts w:ascii="Symbol" w:hAnsi="Symbol" w:hint="default"/>
      </w:rPr>
    </w:lvl>
    <w:lvl w:ilvl="4" w:tplc="0C090003" w:tentative="1">
      <w:start w:val="1"/>
      <w:numFmt w:val="bullet"/>
      <w:lvlText w:val="o"/>
      <w:lvlJc w:val="left"/>
      <w:pPr>
        <w:tabs>
          <w:tab w:val="num" w:pos="3888"/>
        </w:tabs>
        <w:ind w:left="3888" w:hanging="360"/>
      </w:pPr>
      <w:rPr>
        <w:rFonts w:ascii="Courier New" w:hAnsi="Courier New" w:hint="default"/>
      </w:rPr>
    </w:lvl>
    <w:lvl w:ilvl="5" w:tplc="0C090005" w:tentative="1">
      <w:start w:val="1"/>
      <w:numFmt w:val="bullet"/>
      <w:lvlText w:val=""/>
      <w:lvlJc w:val="left"/>
      <w:pPr>
        <w:tabs>
          <w:tab w:val="num" w:pos="4608"/>
        </w:tabs>
        <w:ind w:left="4608" w:hanging="360"/>
      </w:pPr>
      <w:rPr>
        <w:rFonts w:ascii="Wingdings" w:hAnsi="Wingdings" w:hint="default"/>
      </w:rPr>
    </w:lvl>
    <w:lvl w:ilvl="6" w:tplc="0C090001" w:tentative="1">
      <w:start w:val="1"/>
      <w:numFmt w:val="bullet"/>
      <w:lvlText w:val=""/>
      <w:lvlJc w:val="left"/>
      <w:pPr>
        <w:tabs>
          <w:tab w:val="num" w:pos="5328"/>
        </w:tabs>
        <w:ind w:left="5328" w:hanging="360"/>
      </w:pPr>
      <w:rPr>
        <w:rFonts w:ascii="Symbol" w:hAnsi="Symbol" w:hint="default"/>
      </w:rPr>
    </w:lvl>
    <w:lvl w:ilvl="7" w:tplc="0C090003" w:tentative="1">
      <w:start w:val="1"/>
      <w:numFmt w:val="bullet"/>
      <w:lvlText w:val="o"/>
      <w:lvlJc w:val="left"/>
      <w:pPr>
        <w:tabs>
          <w:tab w:val="num" w:pos="6048"/>
        </w:tabs>
        <w:ind w:left="6048" w:hanging="360"/>
      </w:pPr>
      <w:rPr>
        <w:rFonts w:ascii="Courier New" w:hAnsi="Courier New" w:hint="default"/>
      </w:rPr>
    </w:lvl>
    <w:lvl w:ilvl="8" w:tplc="0C090005" w:tentative="1">
      <w:start w:val="1"/>
      <w:numFmt w:val="bullet"/>
      <w:lvlText w:val=""/>
      <w:lvlJc w:val="left"/>
      <w:pPr>
        <w:tabs>
          <w:tab w:val="num" w:pos="6768"/>
        </w:tabs>
        <w:ind w:left="6768" w:hanging="360"/>
      </w:pPr>
      <w:rPr>
        <w:rFonts w:ascii="Wingdings" w:hAnsi="Wingdings" w:hint="default"/>
      </w:rPr>
    </w:lvl>
  </w:abstractNum>
  <w:abstractNum w:abstractNumId="19" w15:restartNumberingAfterBreak="0">
    <w:nsid w:val="2FFD493E"/>
    <w:multiLevelType w:val="hybridMultilevel"/>
    <w:tmpl w:val="F7C6F8B2"/>
    <w:lvl w:ilvl="0" w:tplc="B4DE576E">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BA7401"/>
    <w:multiLevelType w:val="hybridMultilevel"/>
    <w:tmpl w:val="DCAC550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5C2204"/>
    <w:multiLevelType w:val="hybridMultilevel"/>
    <w:tmpl w:val="4DC283AC"/>
    <w:lvl w:ilvl="0" w:tplc="2AD6D52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966BF4"/>
    <w:multiLevelType w:val="hybridMultilevel"/>
    <w:tmpl w:val="9B4056B4"/>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CC5C33"/>
    <w:multiLevelType w:val="hybridMultilevel"/>
    <w:tmpl w:val="57DCFDC6"/>
    <w:lvl w:ilvl="0" w:tplc="0C090001">
      <w:start w:val="1"/>
      <w:numFmt w:val="bullet"/>
      <w:lvlText w:val=""/>
      <w:lvlJc w:val="left"/>
      <w:pPr>
        <w:tabs>
          <w:tab w:val="num" w:pos="780"/>
        </w:tabs>
        <w:ind w:left="780" w:hanging="360"/>
      </w:pPr>
      <w:rPr>
        <w:rFonts w:ascii="Symbol" w:hAnsi="Symbol" w:hint="default"/>
        <w:color w:val="00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84458A6"/>
    <w:multiLevelType w:val="hybridMultilevel"/>
    <w:tmpl w:val="55D42B90"/>
    <w:lvl w:ilvl="0" w:tplc="0C090001">
      <w:start w:val="1"/>
      <w:numFmt w:val="bullet"/>
      <w:lvlText w:val=""/>
      <w:lvlJc w:val="left"/>
      <w:pPr>
        <w:tabs>
          <w:tab w:val="num" w:pos="780"/>
        </w:tabs>
        <w:ind w:left="78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B6567A"/>
    <w:multiLevelType w:val="hybridMultilevel"/>
    <w:tmpl w:val="A1E2FF50"/>
    <w:lvl w:ilvl="0" w:tplc="8E302ED6">
      <w:start w:val="1"/>
      <w:numFmt w:val="bullet"/>
      <w:lvlText w:val=""/>
      <w:lvlJc w:val="left"/>
      <w:pPr>
        <w:tabs>
          <w:tab w:val="num" w:pos="780"/>
        </w:tabs>
        <w:ind w:left="780" w:hanging="360"/>
      </w:pPr>
      <w:rPr>
        <w:rFonts w:ascii="Symbol" w:hAnsi="Symbol" w:hint="default"/>
      </w:rPr>
    </w:lvl>
    <w:lvl w:ilvl="1" w:tplc="0C090003">
      <w:start w:val="1"/>
      <w:numFmt w:val="bullet"/>
      <w:lvlText w:val=""/>
      <w:lvlJc w:val="left"/>
      <w:pPr>
        <w:tabs>
          <w:tab w:val="num" w:pos="720"/>
        </w:tabs>
        <w:ind w:left="72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5D702B"/>
    <w:multiLevelType w:val="hybridMultilevel"/>
    <w:tmpl w:val="DFC8BF62"/>
    <w:lvl w:ilvl="0" w:tplc="190C2F6E">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12A28C5"/>
    <w:multiLevelType w:val="hybridMultilevel"/>
    <w:tmpl w:val="A4F4AC04"/>
    <w:lvl w:ilvl="0" w:tplc="8E302ED6">
      <w:start w:val="1"/>
      <w:numFmt w:val="lowerLetter"/>
      <w:lvlText w:val="(%1)"/>
      <w:lvlJc w:val="left"/>
      <w:pPr>
        <w:tabs>
          <w:tab w:val="num" w:pos="360"/>
        </w:tabs>
        <w:ind w:left="360" w:hanging="360"/>
      </w:pPr>
      <w:rPr>
        <w:rFonts w:hint="default"/>
      </w:rPr>
    </w:lvl>
    <w:lvl w:ilvl="1" w:tplc="0C090001" w:tentative="1">
      <w:start w:val="1"/>
      <w:numFmt w:val="lowerLetter"/>
      <w:lvlText w:val="%2."/>
      <w:lvlJc w:val="left"/>
      <w:pPr>
        <w:tabs>
          <w:tab w:val="num" w:pos="720"/>
        </w:tabs>
        <w:ind w:left="720" w:hanging="360"/>
      </w:pPr>
    </w:lvl>
    <w:lvl w:ilvl="2" w:tplc="0C090005" w:tentative="1">
      <w:start w:val="1"/>
      <w:numFmt w:val="lowerRoman"/>
      <w:lvlText w:val="%3."/>
      <w:lvlJc w:val="right"/>
      <w:pPr>
        <w:tabs>
          <w:tab w:val="num" w:pos="1440"/>
        </w:tabs>
        <w:ind w:left="1440" w:hanging="180"/>
      </w:pPr>
    </w:lvl>
    <w:lvl w:ilvl="3" w:tplc="0C090001" w:tentative="1">
      <w:start w:val="1"/>
      <w:numFmt w:val="decimal"/>
      <w:lvlText w:val="%4."/>
      <w:lvlJc w:val="left"/>
      <w:pPr>
        <w:tabs>
          <w:tab w:val="num" w:pos="2160"/>
        </w:tabs>
        <w:ind w:left="2160" w:hanging="360"/>
      </w:pPr>
    </w:lvl>
    <w:lvl w:ilvl="4" w:tplc="0C090003" w:tentative="1">
      <w:start w:val="1"/>
      <w:numFmt w:val="lowerLetter"/>
      <w:lvlText w:val="%5."/>
      <w:lvlJc w:val="left"/>
      <w:pPr>
        <w:tabs>
          <w:tab w:val="num" w:pos="2880"/>
        </w:tabs>
        <w:ind w:left="2880" w:hanging="360"/>
      </w:pPr>
    </w:lvl>
    <w:lvl w:ilvl="5" w:tplc="0C090005" w:tentative="1">
      <w:start w:val="1"/>
      <w:numFmt w:val="lowerRoman"/>
      <w:lvlText w:val="%6."/>
      <w:lvlJc w:val="right"/>
      <w:pPr>
        <w:tabs>
          <w:tab w:val="num" w:pos="3600"/>
        </w:tabs>
        <w:ind w:left="3600" w:hanging="180"/>
      </w:pPr>
    </w:lvl>
    <w:lvl w:ilvl="6" w:tplc="0C090001" w:tentative="1">
      <w:start w:val="1"/>
      <w:numFmt w:val="decimal"/>
      <w:lvlText w:val="%7."/>
      <w:lvlJc w:val="left"/>
      <w:pPr>
        <w:tabs>
          <w:tab w:val="num" w:pos="4320"/>
        </w:tabs>
        <w:ind w:left="4320" w:hanging="360"/>
      </w:pPr>
    </w:lvl>
    <w:lvl w:ilvl="7" w:tplc="0C090003" w:tentative="1">
      <w:start w:val="1"/>
      <w:numFmt w:val="lowerLetter"/>
      <w:lvlText w:val="%8."/>
      <w:lvlJc w:val="left"/>
      <w:pPr>
        <w:tabs>
          <w:tab w:val="num" w:pos="5040"/>
        </w:tabs>
        <w:ind w:left="5040" w:hanging="360"/>
      </w:pPr>
    </w:lvl>
    <w:lvl w:ilvl="8" w:tplc="0C090005" w:tentative="1">
      <w:start w:val="1"/>
      <w:numFmt w:val="lowerRoman"/>
      <w:lvlText w:val="%9."/>
      <w:lvlJc w:val="right"/>
      <w:pPr>
        <w:tabs>
          <w:tab w:val="num" w:pos="5760"/>
        </w:tabs>
        <w:ind w:left="5760" w:hanging="180"/>
      </w:pPr>
    </w:lvl>
  </w:abstractNum>
  <w:abstractNum w:abstractNumId="28" w15:restartNumberingAfterBreak="0">
    <w:nsid w:val="43932A97"/>
    <w:multiLevelType w:val="hybridMultilevel"/>
    <w:tmpl w:val="1136BA04"/>
    <w:lvl w:ilvl="0" w:tplc="8E302ED6">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974510"/>
    <w:multiLevelType w:val="hybridMultilevel"/>
    <w:tmpl w:val="6A00F35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747C2C"/>
    <w:multiLevelType w:val="hybridMultilevel"/>
    <w:tmpl w:val="103878B8"/>
    <w:lvl w:ilvl="0" w:tplc="8E302ED6">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1"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D7061B"/>
    <w:multiLevelType w:val="hybridMultilevel"/>
    <w:tmpl w:val="C54ED718"/>
    <w:lvl w:ilvl="0" w:tplc="8E302ED6">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2E40AA"/>
    <w:multiLevelType w:val="hybridMultilevel"/>
    <w:tmpl w:val="9AF88D54"/>
    <w:lvl w:ilvl="0" w:tplc="0C090001">
      <w:start w:val="1"/>
      <w:numFmt w:val="decimal"/>
      <w:lvlText w:val="%1."/>
      <w:lvlJc w:val="left"/>
      <w:pPr>
        <w:tabs>
          <w:tab w:val="num" w:pos="720"/>
        </w:tabs>
        <w:ind w:left="720" w:hanging="360"/>
      </w:p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33" w15:restartNumberingAfterBreak="0">
    <w:nsid w:val="60433478"/>
    <w:multiLevelType w:val="hybridMultilevel"/>
    <w:tmpl w:val="A0B6F806"/>
    <w:lvl w:ilvl="0" w:tplc="FFFFFFFF">
      <w:start w:val="1"/>
      <w:numFmt w:val="bullet"/>
      <w:lvlText w:val=""/>
      <w:lvlJc w:val="left"/>
      <w:pPr>
        <w:tabs>
          <w:tab w:val="num" w:pos="840"/>
        </w:tabs>
        <w:ind w:left="84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cs="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cs="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cs="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34" w15:restartNumberingAfterBreak="0">
    <w:nsid w:val="647A7851"/>
    <w:multiLevelType w:val="hybridMultilevel"/>
    <w:tmpl w:val="2D86BC84"/>
    <w:lvl w:ilvl="0" w:tplc="0C09000F">
      <w:start w:val="1"/>
      <w:numFmt w:val="bullet"/>
      <w:lvlText w:val=""/>
      <w:lvlJc w:val="left"/>
      <w:pPr>
        <w:tabs>
          <w:tab w:val="num" w:pos="780"/>
        </w:tabs>
        <w:ind w:left="780" w:hanging="360"/>
      </w:pPr>
      <w:rPr>
        <w:rFonts w:ascii="Symbol" w:hAnsi="Symbol" w:hint="default"/>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CA58C4"/>
    <w:multiLevelType w:val="hybridMultilevel"/>
    <w:tmpl w:val="650ABC30"/>
    <w:lvl w:ilvl="0" w:tplc="FFFFFFFF">
      <w:start w:val="1"/>
      <w:numFmt w:val="bullet"/>
      <w:lvlText w:val=""/>
      <w:lvlJc w:val="left"/>
      <w:pPr>
        <w:tabs>
          <w:tab w:val="num" w:pos="780"/>
        </w:tabs>
        <w:ind w:left="78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F16917"/>
    <w:multiLevelType w:val="hybridMultilevel"/>
    <w:tmpl w:val="EFD0B506"/>
    <w:lvl w:ilvl="0" w:tplc="71C87F78">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877F45"/>
    <w:multiLevelType w:val="hybridMultilevel"/>
    <w:tmpl w:val="DCDA5208"/>
    <w:lvl w:ilvl="0" w:tplc="8E302ED6">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A92B3A"/>
    <w:multiLevelType w:val="hybridMultilevel"/>
    <w:tmpl w:val="0C66EDB8"/>
    <w:lvl w:ilvl="0" w:tplc="8E302ED6">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52521D"/>
    <w:multiLevelType w:val="hybridMultilevel"/>
    <w:tmpl w:val="D8828390"/>
    <w:lvl w:ilvl="0" w:tplc="8E302ED6">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1"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22757A"/>
    <w:multiLevelType w:val="hybridMultilevel"/>
    <w:tmpl w:val="15B4F5DA"/>
    <w:lvl w:ilvl="0" w:tplc="8E302ED6">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5075775"/>
    <w:multiLevelType w:val="hybridMultilevel"/>
    <w:tmpl w:val="CAEC405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
      <w:lvlJc w:val="left"/>
      <w:pPr>
        <w:tabs>
          <w:tab w:val="num" w:pos="1440"/>
        </w:tabs>
        <w:ind w:left="1440" w:hanging="360"/>
      </w:pPr>
      <w:rPr>
        <w:rFonts w:ascii="Symbol" w:hAnsi="Symbol" w:hint="default"/>
      </w:r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42" w15:restartNumberingAfterBreak="0">
    <w:nsid w:val="754F2DF9"/>
    <w:multiLevelType w:val="hybridMultilevel"/>
    <w:tmpl w:val="B9CC7FAE"/>
    <w:lvl w:ilvl="0" w:tplc="8E302ED6">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FF2D98"/>
    <w:multiLevelType w:val="multilevel"/>
    <w:tmpl w:val="BC103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AB497D"/>
    <w:multiLevelType w:val="multilevel"/>
    <w:tmpl w:val="1FC8C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57759D"/>
    <w:multiLevelType w:val="hybridMultilevel"/>
    <w:tmpl w:val="AC3AA23A"/>
    <w:lvl w:ilvl="0" w:tplc="8E302ED6">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4E780D"/>
    <w:multiLevelType w:val="hybridMultilevel"/>
    <w:tmpl w:val="95E4D154"/>
    <w:lvl w:ilvl="0" w:tplc="8E302ED6">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445C6D"/>
    <w:multiLevelType w:val="hybridMultilevel"/>
    <w:tmpl w:val="B1B04924"/>
    <w:lvl w:ilvl="0">
      <w:start w:val="1"/>
      <w:numFmt w:val="bullet"/>
      <w:lvlText w:val=""/>
      <w:lvlJc w:val="left"/>
      <w:pPr>
        <w:tabs>
          <w:tab w:val="num" w:pos="780"/>
        </w:tabs>
        <w:ind w:left="780" w:hanging="360"/>
      </w:pPr>
      <w:rPr>
        <w:rFonts w:ascii="Symbol" w:hAnsi="Symbol" w:hint="default"/>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F967835"/>
    <w:multiLevelType w:val="hybridMultilevel"/>
    <w:tmpl w:val="A2A8A212"/>
    <w:lvl w:ilvl="0" w:tplc="8E302ED6">
      <w:start w:val="1"/>
      <w:numFmt w:val="bullet"/>
      <w:lvlText w:val="●"/>
      <w:lvlJc w:val="left"/>
      <w:pPr>
        <w:tabs>
          <w:tab w:val="num" w:pos="-32767"/>
        </w:tabs>
        <w:ind w:left="357" w:hanging="357"/>
      </w:pPr>
      <w:rPr>
        <w:rFonts w:ascii="Times New Roman" w:hAnsi="Times New Roman" w:cs="Times New Roman" w:hint="default"/>
      </w:rPr>
    </w:lvl>
    <w:lvl w:ilvl="1" w:tplc="0C090001">
      <w:start w:val="1"/>
      <w:numFmt w:val="bullet"/>
      <w:lvlText w:val=""/>
      <w:lvlJc w:val="left"/>
      <w:pPr>
        <w:tabs>
          <w:tab w:val="num" w:pos="360"/>
        </w:tabs>
        <w:ind w:left="360" w:hanging="360"/>
      </w:pPr>
      <w:rPr>
        <w:rFonts w:ascii="Symbol" w:hAnsi="Symbol" w:hint="default"/>
      </w:rPr>
    </w:lvl>
    <w:lvl w:ilvl="2" w:tplc="0C090005" w:tentative="1">
      <w:start w:val="1"/>
      <w:numFmt w:val="bullet"/>
      <w:lvlText w:val=""/>
      <w:lvlJc w:val="left"/>
      <w:pPr>
        <w:tabs>
          <w:tab w:val="num" w:pos="2448"/>
        </w:tabs>
        <w:ind w:left="2448" w:hanging="360"/>
      </w:pPr>
      <w:rPr>
        <w:rFonts w:ascii="Wingdings" w:hAnsi="Wingdings" w:hint="default"/>
      </w:rPr>
    </w:lvl>
    <w:lvl w:ilvl="3" w:tplc="0C090001" w:tentative="1">
      <w:start w:val="1"/>
      <w:numFmt w:val="bullet"/>
      <w:lvlText w:val=""/>
      <w:lvlJc w:val="left"/>
      <w:pPr>
        <w:tabs>
          <w:tab w:val="num" w:pos="3168"/>
        </w:tabs>
        <w:ind w:left="3168" w:hanging="360"/>
      </w:pPr>
      <w:rPr>
        <w:rFonts w:ascii="Symbol" w:hAnsi="Symbol" w:hint="default"/>
      </w:rPr>
    </w:lvl>
    <w:lvl w:ilvl="4" w:tplc="0C090003" w:tentative="1">
      <w:start w:val="1"/>
      <w:numFmt w:val="bullet"/>
      <w:lvlText w:val="o"/>
      <w:lvlJc w:val="left"/>
      <w:pPr>
        <w:tabs>
          <w:tab w:val="num" w:pos="3888"/>
        </w:tabs>
        <w:ind w:left="3888" w:hanging="360"/>
      </w:pPr>
      <w:rPr>
        <w:rFonts w:ascii="Courier New" w:hAnsi="Courier New" w:hint="default"/>
      </w:rPr>
    </w:lvl>
    <w:lvl w:ilvl="5" w:tplc="0C090005" w:tentative="1">
      <w:start w:val="1"/>
      <w:numFmt w:val="bullet"/>
      <w:lvlText w:val=""/>
      <w:lvlJc w:val="left"/>
      <w:pPr>
        <w:tabs>
          <w:tab w:val="num" w:pos="4608"/>
        </w:tabs>
        <w:ind w:left="4608" w:hanging="360"/>
      </w:pPr>
      <w:rPr>
        <w:rFonts w:ascii="Wingdings" w:hAnsi="Wingdings" w:hint="default"/>
      </w:rPr>
    </w:lvl>
    <w:lvl w:ilvl="6" w:tplc="0C090001" w:tentative="1">
      <w:start w:val="1"/>
      <w:numFmt w:val="bullet"/>
      <w:lvlText w:val=""/>
      <w:lvlJc w:val="left"/>
      <w:pPr>
        <w:tabs>
          <w:tab w:val="num" w:pos="5328"/>
        </w:tabs>
        <w:ind w:left="5328" w:hanging="360"/>
      </w:pPr>
      <w:rPr>
        <w:rFonts w:ascii="Symbol" w:hAnsi="Symbol" w:hint="default"/>
      </w:rPr>
    </w:lvl>
    <w:lvl w:ilvl="7" w:tplc="0C090003" w:tentative="1">
      <w:start w:val="1"/>
      <w:numFmt w:val="bullet"/>
      <w:lvlText w:val="o"/>
      <w:lvlJc w:val="left"/>
      <w:pPr>
        <w:tabs>
          <w:tab w:val="num" w:pos="6048"/>
        </w:tabs>
        <w:ind w:left="6048" w:hanging="360"/>
      </w:pPr>
      <w:rPr>
        <w:rFonts w:ascii="Courier New" w:hAnsi="Courier New" w:hint="default"/>
      </w:rPr>
    </w:lvl>
    <w:lvl w:ilvl="8" w:tplc="0C090005" w:tentative="1">
      <w:start w:val="1"/>
      <w:numFmt w:val="bullet"/>
      <w:lvlText w:val=""/>
      <w:lvlJc w:val="left"/>
      <w:pPr>
        <w:tabs>
          <w:tab w:val="num" w:pos="6768"/>
        </w:tabs>
        <w:ind w:left="6768" w:hanging="360"/>
      </w:pPr>
      <w:rPr>
        <w:rFonts w:ascii="Wingdings" w:hAnsi="Wingdings" w:hint="default"/>
      </w:rPr>
    </w:lvl>
  </w:abstractNum>
  <w:abstractNum w:abstractNumId="49" w15:restartNumberingAfterBreak="0">
    <w:nsid w:val="7FD57328"/>
    <w:multiLevelType w:val="hybridMultilevel"/>
    <w:tmpl w:val="29E484F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6"/>
  </w:num>
  <w:num w:numId="3">
    <w:abstractNumId w:val="16"/>
  </w:num>
  <w:num w:numId="4">
    <w:abstractNumId w:val="5"/>
  </w:num>
  <w:num w:numId="5">
    <w:abstractNumId w:val="2"/>
  </w:num>
  <w:num w:numId="6">
    <w:abstractNumId w:val="9"/>
  </w:num>
  <w:num w:numId="7">
    <w:abstractNumId w:val="22"/>
  </w:num>
  <w:num w:numId="8">
    <w:abstractNumId w:val="0"/>
  </w:num>
  <w:num w:numId="9">
    <w:abstractNumId w:val="20"/>
  </w:num>
  <w:num w:numId="10">
    <w:abstractNumId w:val="41"/>
  </w:num>
  <w:num w:numId="11">
    <w:abstractNumId w:val="45"/>
  </w:num>
  <w:num w:numId="12">
    <w:abstractNumId w:val="46"/>
  </w:num>
  <w:num w:numId="13">
    <w:abstractNumId w:val="19"/>
  </w:num>
  <w:num w:numId="14">
    <w:abstractNumId w:val="49"/>
  </w:num>
  <w:num w:numId="15">
    <w:abstractNumId w:val="7"/>
  </w:num>
  <w:num w:numId="16">
    <w:abstractNumId w:val="8"/>
  </w:num>
  <w:num w:numId="17">
    <w:abstractNumId w:val="29"/>
  </w:num>
  <w:num w:numId="18">
    <w:abstractNumId w:val="11"/>
  </w:num>
  <w:num w:numId="19">
    <w:abstractNumId w:val="40"/>
  </w:num>
  <w:num w:numId="20">
    <w:abstractNumId w:val="15"/>
  </w:num>
  <w:num w:numId="21">
    <w:abstractNumId w:val="39"/>
  </w:num>
  <w:num w:numId="22">
    <w:abstractNumId w:val="33"/>
  </w:num>
  <w:num w:numId="23">
    <w:abstractNumId w:val="12"/>
  </w:num>
  <w:num w:numId="24">
    <w:abstractNumId w:val="1"/>
  </w:num>
  <w:num w:numId="25">
    <w:abstractNumId w:val="17"/>
  </w:num>
  <w:num w:numId="26">
    <w:abstractNumId w:val="23"/>
  </w:num>
  <w:num w:numId="27">
    <w:abstractNumId w:val="31"/>
  </w:num>
  <w:num w:numId="28">
    <w:abstractNumId w:val="32"/>
  </w:num>
  <w:num w:numId="29">
    <w:abstractNumId w:val="38"/>
  </w:num>
  <w:num w:numId="30">
    <w:abstractNumId w:val="42"/>
  </w:num>
  <w:num w:numId="31">
    <w:abstractNumId w:val="43"/>
  </w:num>
  <w:num w:numId="32">
    <w:abstractNumId w:val="24"/>
  </w:num>
  <w:num w:numId="33">
    <w:abstractNumId w:val="10"/>
  </w:num>
  <w:num w:numId="34">
    <w:abstractNumId w:val="25"/>
  </w:num>
  <w:num w:numId="35">
    <w:abstractNumId w:val="34"/>
  </w:num>
  <w:num w:numId="36">
    <w:abstractNumId w:val="28"/>
  </w:num>
  <w:num w:numId="37">
    <w:abstractNumId w:val="37"/>
  </w:num>
  <w:num w:numId="38">
    <w:abstractNumId w:val="47"/>
  </w:num>
  <w:num w:numId="39">
    <w:abstractNumId w:val="26"/>
  </w:num>
  <w:num w:numId="40">
    <w:abstractNumId w:val="4"/>
  </w:num>
  <w:num w:numId="41">
    <w:abstractNumId w:val="36"/>
  </w:num>
  <w:num w:numId="42">
    <w:abstractNumId w:val="30"/>
  </w:num>
  <w:num w:numId="43">
    <w:abstractNumId w:val="14"/>
  </w:num>
  <w:num w:numId="44">
    <w:abstractNumId w:val="27"/>
  </w:num>
  <w:num w:numId="45">
    <w:abstractNumId w:val="3"/>
  </w:num>
  <w:num w:numId="46">
    <w:abstractNumId w:val="13"/>
  </w:num>
  <w:num w:numId="47">
    <w:abstractNumId w:val="35"/>
  </w:num>
  <w:num w:numId="48">
    <w:abstractNumId w:val="21"/>
  </w:num>
  <w:num w:numId="49">
    <w:abstractNumId w:val="48"/>
  </w:num>
  <w:num w:numId="50">
    <w:abstractNumId w:val="4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spinCount="100000" w:hashValue="f9Zi7pWrRHsp16i5CJPuJS4Kigb37SDIIR6RhWqL+FU=" w:saltValue="hDUWiWrbgYxws+QNg/gifw==" w:algorithmName="SHA-256"/>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ED0"/>
    <w:rsid w:val="00006A4D"/>
    <w:rsid w:val="00011B09"/>
    <w:rsid w:val="00012252"/>
    <w:rsid w:val="0001268E"/>
    <w:rsid w:val="000170CA"/>
    <w:rsid w:val="00023FC4"/>
    <w:rsid w:val="000307FE"/>
    <w:rsid w:val="00031B48"/>
    <w:rsid w:val="00033625"/>
    <w:rsid w:val="00033C11"/>
    <w:rsid w:val="00033FF7"/>
    <w:rsid w:val="00036118"/>
    <w:rsid w:val="00041054"/>
    <w:rsid w:val="00041F77"/>
    <w:rsid w:val="00043AED"/>
    <w:rsid w:val="00044402"/>
    <w:rsid w:val="00051FB8"/>
    <w:rsid w:val="00052354"/>
    <w:rsid w:val="00056F7A"/>
    <w:rsid w:val="00060E3D"/>
    <w:rsid w:val="00061FAA"/>
    <w:rsid w:val="00063B90"/>
    <w:rsid w:val="00071D50"/>
    <w:rsid w:val="00071F53"/>
    <w:rsid w:val="000722FE"/>
    <w:rsid w:val="00077442"/>
    <w:rsid w:val="00077CF1"/>
    <w:rsid w:val="0008002B"/>
    <w:rsid w:val="0008129A"/>
    <w:rsid w:val="00081351"/>
    <w:rsid w:val="00081DE4"/>
    <w:rsid w:val="00081FAE"/>
    <w:rsid w:val="000831D1"/>
    <w:rsid w:val="00087AB4"/>
    <w:rsid w:val="00090263"/>
    <w:rsid w:val="000913E2"/>
    <w:rsid w:val="00091AD6"/>
    <w:rsid w:val="00095829"/>
    <w:rsid w:val="00096FF9"/>
    <w:rsid w:val="000A66AA"/>
    <w:rsid w:val="000A6D8C"/>
    <w:rsid w:val="000B20F6"/>
    <w:rsid w:val="000B39DE"/>
    <w:rsid w:val="000C0EE6"/>
    <w:rsid w:val="000C16D5"/>
    <w:rsid w:val="000C2ABD"/>
    <w:rsid w:val="000C3EEE"/>
    <w:rsid w:val="000C48A4"/>
    <w:rsid w:val="000C4D7B"/>
    <w:rsid w:val="000C606E"/>
    <w:rsid w:val="000C6705"/>
    <w:rsid w:val="000D133A"/>
    <w:rsid w:val="000D18E9"/>
    <w:rsid w:val="000D192B"/>
    <w:rsid w:val="000D26A9"/>
    <w:rsid w:val="000D79DB"/>
    <w:rsid w:val="000E42B8"/>
    <w:rsid w:val="000E4463"/>
    <w:rsid w:val="000E74FF"/>
    <w:rsid w:val="000F2411"/>
    <w:rsid w:val="000F2511"/>
    <w:rsid w:val="000F31FE"/>
    <w:rsid w:val="00101C20"/>
    <w:rsid w:val="00102975"/>
    <w:rsid w:val="00104A41"/>
    <w:rsid w:val="00105581"/>
    <w:rsid w:val="00105A20"/>
    <w:rsid w:val="0011395F"/>
    <w:rsid w:val="001155A2"/>
    <w:rsid w:val="00115E84"/>
    <w:rsid w:val="00117FEA"/>
    <w:rsid w:val="00125763"/>
    <w:rsid w:val="00127A08"/>
    <w:rsid w:val="001301FF"/>
    <w:rsid w:val="00131270"/>
    <w:rsid w:val="0013251E"/>
    <w:rsid w:val="00133BE5"/>
    <w:rsid w:val="0014511D"/>
    <w:rsid w:val="0014599F"/>
    <w:rsid w:val="001502AF"/>
    <w:rsid w:val="00150FFF"/>
    <w:rsid w:val="001535C6"/>
    <w:rsid w:val="00153F45"/>
    <w:rsid w:val="001543E8"/>
    <w:rsid w:val="0015442A"/>
    <w:rsid w:val="001552B0"/>
    <w:rsid w:val="00167DB0"/>
    <w:rsid w:val="00167ED4"/>
    <w:rsid w:val="00167FFD"/>
    <w:rsid w:val="00170CFC"/>
    <w:rsid w:val="00171CAD"/>
    <w:rsid w:val="001722B4"/>
    <w:rsid w:val="00182465"/>
    <w:rsid w:val="00185563"/>
    <w:rsid w:val="00193F39"/>
    <w:rsid w:val="001945D1"/>
    <w:rsid w:val="001947EF"/>
    <w:rsid w:val="00196F3A"/>
    <w:rsid w:val="00197750"/>
    <w:rsid w:val="001A005D"/>
    <w:rsid w:val="001A2002"/>
    <w:rsid w:val="001A37DB"/>
    <w:rsid w:val="001A40FF"/>
    <w:rsid w:val="001A68E8"/>
    <w:rsid w:val="001A6A41"/>
    <w:rsid w:val="001B11CA"/>
    <w:rsid w:val="001B56A9"/>
    <w:rsid w:val="001C170F"/>
    <w:rsid w:val="001C5B17"/>
    <w:rsid w:val="001C622D"/>
    <w:rsid w:val="001D3C3A"/>
    <w:rsid w:val="001D4CDE"/>
    <w:rsid w:val="001E0DB6"/>
    <w:rsid w:val="001E2DBB"/>
    <w:rsid w:val="001E44FB"/>
    <w:rsid w:val="001E6E28"/>
    <w:rsid w:val="001F6064"/>
    <w:rsid w:val="001F6E96"/>
    <w:rsid w:val="00201390"/>
    <w:rsid w:val="002023C1"/>
    <w:rsid w:val="00203A87"/>
    <w:rsid w:val="00203AF8"/>
    <w:rsid w:val="00213C94"/>
    <w:rsid w:val="00216A73"/>
    <w:rsid w:val="0022222B"/>
    <w:rsid w:val="00223FF8"/>
    <w:rsid w:val="00226E3C"/>
    <w:rsid w:val="002368F1"/>
    <w:rsid w:val="002372FF"/>
    <w:rsid w:val="00240238"/>
    <w:rsid w:val="00240AA0"/>
    <w:rsid w:val="0024200C"/>
    <w:rsid w:val="00245D0F"/>
    <w:rsid w:val="0024654E"/>
    <w:rsid w:val="00246CDB"/>
    <w:rsid w:val="00255026"/>
    <w:rsid w:val="002563ED"/>
    <w:rsid w:val="00260E72"/>
    <w:rsid w:val="0026312C"/>
    <w:rsid w:val="00265B22"/>
    <w:rsid w:val="00265CA1"/>
    <w:rsid w:val="002714F1"/>
    <w:rsid w:val="00271AB2"/>
    <w:rsid w:val="002727E3"/>
    <w:rsid w:val="00272966"/>
    <w:rsid w:val="00276289"/>
    <w:rsid w:val="002827B3"/>
    <w:rsid w:val="00283BCC"/>
    <w:rsid w:val="0028532A"/>
    <w:rsid w:val="00290F8B"/>
    <w:rsid w:val="00295144"/>
    <w:rsid w:val="00295499"/>
    <w:rsid w:val="002A20FE"/>
    <w:rsid w:val="002A2EF8"/>
    <w:rsid w:val="002A5187"/>
    <w:rsid w:val="002A56CA"/>
    <w:rsid w:val="002B186E"/>
    <w:rsid w:val="002B4A91"/>
    <w:rsid w:val="002C3EF5"/>
    <w:rsid w:val="002C3F82"/>
    <w:rsid w:val="002C5BB8"/>
    <w:rsid w:val="002C5EF5"/>
    <w:rsid w:val="002D102D"/>
    <w:rsid w:val="002D2CE0"/>
    <w:rsid w:val="002D40BD"/>
    <w:rsid w:val="002D45BB"/>
    <w:rsid w:val="002D7CF3"/>
    <w:rsid w:val="002E3006"/>
    <w:rsid w:val="002E55BB"/>
    <w:rsid w:val="002E6FF9"/>
    <w:rsid w:val="002E7F23"/>
    <w:rsid w:val="002F4CDF"/>
    <w:rsid w:val="002F5B47"/>
    <w:rsid w:val="002F7C32"/>
    <w:rsid w:val="00301948"/>
    <w:rsid w:val="00302948"/>
    <w:rsid w:val="0030386C"/>
    <w:rsid w:val="003041F3"/>
    <w:rsid w:val="003053C6"/>
    <w:rsid w:val="00306C07"/>
    <w:rsid w:val="00314395"/>
    <w:rsid w:val="0032236F"/>
    <w:rsid w:val="00322493"/>
    <w:rsid w:val="003275D7"/>
    <w:rsid w:val="00330671"/>
    <w:rsid w:val="00331954"/>
    <w:rsid w:val="00333845"/>
    <w:rsid w:val="00336805"/>
    <w:rsid w:val="0033737F"/>
    <w:rsid w:val="00341B77"/>
    <w:rsid w:val="00343E6F"/>
    <w:rsid w:val="00345A23"/>
    <w:rsid w:val="003468AA"/>
    <w:rsid w:val="00350B5A"/>
    <w:rsid w:val="00351A51"/>
    <w:rsid w:val="00354BD2"/>
    <w:rsid w:val="003557EB"/>
    <w:rsid w:val="00362232"/>
    <w:rsid w:val="0036229D"/>
    <w:rsid w:val="00364120"/>
    <w:rsid w:val="00364936"/>
    <w:rsid w:val="00366249"/>
    <w:rsid w:val="003676CF"/>
    <w:rsid w:val="0037081C"/>
    <w:rsid w:val="00373ECB"/>
    <w:rsid w:val="00374AD3"/>
    <w:rsid w:val="00375995"/>
    <w:rsid w:val="00377D41"/>
    <w:rsid w:val="00382014"/>
    <w:rsid w:val="0038665E"/>
    <w:rsid w:val="00386B5A"/>
    <w:rsid w:val="003878CE"/>
    <w:rsid w:val="00393A9D"/>
    <w:rsid w:val="00393E01"/>
    <w:rsid w:val="003956E4"/>
    <w:rsid w:val="00397D94"/>
    <w:rsid w:val="003A0845"/>
    <w:rsid w:val="003A10A6"/>
    <w:rsid w:val="003A138E"/>
    <w:rsid w:val="003A7661"/>
    <w:rsid w:val="003B076B"/>
    <w:rsid w:val="003B0FA8"/>
    <w:rsid w:val="003B23AF"/>
    <w:rsid w:val="003B267A"/>
    <w:rsid w:val="003B41EF"/>
    <w:rsid w:val="003B5337"/>
    <w:rsid w:val="003B67DC"/>
    <w:rsid w:val="003C1086"/>
    <w:rsid w:val="003C4B0C"/>
    <w:rsid w:val="003C6907"/>
    <w:rsid w:val="003D2443"/>
    <w:rsid w:val="003E18F8"/>
    <w:rsid w:val="003E39F3"/>
    <w:rsid w:val="003E53B4"/>
    <w:rsid w:val="003E7486"/>
    <w:rsid w:val="003F1220"/>
    <w:rsid w:val="003F13BF"/>
    <w:rsid w:val="003F645A"/>
    <w:rsid w:val="003F7939"/>
    <w:rsid w:val="004029CD"/>
    <w:rsid w:val="00402C26"/>
    <w:rsid w:val="00403EB8"/>
    <w:rsid w:val="00404493"/>
    <w:rsid w:val="00404CB3"/>
    <w:rsid w:val="0040592C"/>
    <w:rsid w:val="00407A10"/>
    <w:rsid w:val="00415711"/>
    <w:rsid w:val="00420ECF"/>
    <w:rsid w:val="004235B2"/>
    <w:rsid w:val="00430251"/>
    <w:rsid w:val="00430AE7"/>
    <w:rsid w:val="00431180"/>
    <w:rsid w:val="00433906"/>
    <w:rsid w:val="00436A05"/>
    <w:rsid w:val="00437335"/>
    <w:rsid w:val="00437EFB"/>
    <w:rsid w:val="00442A82"/>
    <w:rsid w:val="00442C1C"/>
    <w:rsid w:val="004432B6"/>
    <w:rsid w:val="00446607"/>
    <w:rsid w:val="0044776A"/>
    <w:rsid w:val="00450056"/>
    <w:rsid w:val="00451248"/>
    <w:rsid w:val="00452413"/>
    <w:rsid w:val="00457411"/>
    <w:rsid w:val="0045773A"/>
    <w:rsid w:val="00471552"/>
    <w:rsid w:val="004726A1"/>
    <w:rsid w:val="00472880"/>
    <w:rsid w:val="00472B1A"/>
    <w:rsid w:val="00472E0F"/>
    <w:rsid w:val="004738E7"/>
    <w:rsid w:val="004776B9"/>
    <w:rsid w:val="00477916"/>
    <w:rsid w:val="00477BE7"/>
    <w:rsid w:val="00477D5B"/>
    <w:rsid w:val="00477F16"/>
    <w:rsid w:val="0048511D"/>
    <w:rsid w:val="004851F9"/>
    <w:rsid w:val="00486B37"/>
    <w:rsid w:val="004874CF"/>
    <w:rsid w:val="00487534"/>
    <w:rsid w:val="004904A1"/>
    <w:rsid w:val="0049226D"/>
    <w:rsid w:val="00492316"/>
    <w:rsid w:val="004929E0"/>
    <w:rsid w:val="0049360E"/>
    <w:rsid w:val="00493711"/>
    <w:rsid w:val="00494447"/>
    <w:rsid w:val="00496D2F"/>
    <w:rsid w:val="00497DF7"/>
    <w:rsid w:val="004A2E69"/>
    <w:rsid w:val="004A3982"/>
    <w:rsid w:val="004A4A2F"/>
    <w:rsid w:val="004A6035"/>
    <w:rsid w:val="004A6491"/>
    <w:rsid w:val="004A71FF"/>
    <w:rsid w:val="004B0960"/>
    <w:rsid w:val="004B2B32"/>
    <w:rsid w:val="004B4993"/>
    <w:rsid w:val="004B7942"/>
    <w:rsid w:val="004C2AC5"/>
    <w:rsid w:val="004C31E5"/>
    <w:rsid w:val="004C5060"/>
    <w:rsid w:val="004C71CE"/>
    <w:rsid w:val="004D2404"/>
    <w:rsid w:val="004D2B72"/>
    <w:rsid w:val="004D5AE6"/>
    <w:rsid w:val="004D6E3A"/>
    <w:rsid w:val="004D736E"/>
    <w:rsid w:val="004E1B5B"/>
    <w:rsid w:val="004E3FD5"/>
    <w:rsid w:val="004E489B"/>
    <w:rsid w:val="004E5899"/>
    <w:rsid w:val="004E58B1"/>
    <w:rsid w:val="004E632F"/>
    <w:rsid w:val="004F17B1"/>
    <w:rsid w:val="004F1990"/>
    <w:rsid w:val="004F21EE"/>
    <w:rsid w:val="004F3C67"/>
    <w:rsid w:val="004F4E39"/>
    <w:rsid w:val="0050350A"/>
    <w:rsid w:val="005043C2"/>
    <w:rsid w:val="005043F3"/>
    <w:rsid w:val="00513405"/>
    <w:rsid w:val="00513C2A"/>
    <w:rsid w:val="005215D1"/>
    <w:rsid w:val="0052332A"/>
    <w:rsid w:val="00525D05"/>
    <w:rsid w:val="00527B73"/>
    <w:rsid w:val="005318FA"/>
    <w:rsid w:val="00537A52"/>
    <w:rsid w:val="00540CDD"/>
    <w:rsid w:val="00541275"/>
    <w:rsid w:val="00543E66"/>
    <w:rsid w:val="005441FE"/>
    <w:rsid w:val="00544F20"/>
    <w:rsid w:val="00545F0D"/>
    <w:rsid w:val="0054601F"/>
    <w:rsid w:val="00552AC5"/>
    <w:rsid w:val="00555086"/>
    <w:rsid w:val="00555A13"/>
    <w:rsid w:val="00557629"/>
    <w:rsid w:val="00560735"/>
    <w:rsid w:val="00564086"/>
    <w:rsid w:val="005649EF"/>
    <w:rsid w:val="005675EF"/>
    <w:rsid w:val="00574A77"/>
    <w:rsid w:val="00575633"/>
    <w:rsid w:val="005769EE"/>
    <w:rsid w:val="00581E69"/>
    <w:rsid w:val="00583FD1"/>
    <w:rsid w:val="00584B33"/>
    <w:rsid w:val="00585D4B"/>
    <w:rsid w:val="00587C97"/>
    <w:rsid w:val="00590071"/>
    <w:rsid w:val="005907E1"/>
    <w:rsid w:val="00591463"/>
    <w:rsid w:val="00591BF3"/>
    <w:rsid w:val="00594DF2"/>
    <w:rsid w:val="00595C8F"/>
    <w:rsid w:val="0059705B"/>
    <w:rsid w:val="005A1072"/>
    <w:rsid w:val="005A2086"/>
    <w:rsid w:val="005A3AE2"/>
    <w:rsid w:val="005A4F59"/>
    <w:rsid w:val="005A4FC9"/>
    <w:rsid w:val="005A6AE1"/>
    <w:rsid w:val="005A6DA8"/>
    <w:rsid w:val="005A7A0B"/>
    <w:rsid w:val="005B14E7"/>
    <w:rsid w:val="005B23FC"/>
    <w:rsid w:val="005C07DF"/>
    <w:rsid w:val="005C7373"/>
    <w:rsid w:val="005D032F"/>
    <w:rsid w:val="005D2222"/>
    <w:rsid w:val="005D5601"/>
    <w:rsid w:val="005D7552"/>
    <w:rsid w:val="005D7D52"/>
    <w:rsid w:val="005E072E"/>
    <w:rsid w:val="005E7CB7"/>
    <w:rsid w:val="005F024F"/>
    <w:rsid w:val="005F1ACA"/>
    <w:rsid w:val="00601B85"/>
    <w:rsid w:val="006074D4"/>
    <w:rsid w:val="0061001E"/>
    <w:rsid w:val="006141FB"/>
    <w:rsid w:val="006151AA"/>
    <w:rsid w:val="00617288"/>
    <w:rsid w:val="00620308"/>
    <w:rsid w:val="00622FB5"/>
    <w:rsid w:val="006248CC"/>
    <w:rsid w:val="0062563C"/>
    <w:rsid w:val="00625ED0"/>
    <w:rsid w:val="00627D85"/>
    <w:rsid w:val="00630193"/>
    <w:rsid w:val="00632CA4"/>
    <w:rsid w:val="006338D9"/>
    <w:rsid w:val="006346BE"/>
    <w:rsid w:val="00635907"/>
    <w:rsid w:val="00640C42"/>
    <w:rsid w:val="006411B8"/>
    <w:rsid w:val="00642A47"/>
    <w:rsid w:val="00643017"/>
    <w:rsid w:val="0064604A"/>
    <w:rsid w:val="00650471"/>
    <w:rsid w:val="00650499"/>
    <w:rsid w:val="00650BE7"/>
    <w:rsid w:val="00652CCB"/>
    <w:rsid w:val="006540AA"/>
    <w:rsid w:val="00657449"/>
    <w:rsid w:val="00662574"/>
    <w:rsid w:val="00664CDA"/>
    <w:rsid w:val="00670BFB"/>
    <w:rsid w:val="00670C29"/>
    <w:rsid w:val="00671959"/>
    <w:rsid w:val="00672B68"/>
    <w:rsid w:val="00672FDD"/>
    <w:rsid w:val="0067327E"/>
    <w:rsid w:val="00680F9B"/>
    <w:rsid w:val="00681169"/>
    <w:rsid w:val="00684F19"/>
    <w:rsid w:val="00687315"/>
    <w:rsid w:val="00691191"/>
    <w:rsid w:val="00691BA1"/>
    <w:rsid w:val="00695E95"/>
    <w:rsid w:val="00696272"/>
    <w:rsid w:val="00697E7B"/>
    <w:rsid w:val="006A3987"/>
    <w:rsid w:val="006B2A6E"/>
    <w:rsid w:val="006B5896"/>
    <w:rsid w:val="006C5B9B"/>
    <w:rsid w:val="006D0D2C"/>
    <w:rsid w:val="006D2194"/>
    <w:rsid w:val="006D5DD5"/>
    <w:rsid w:val="006D7CB5"/>
    <w:rsid w:val="006E25D5"/>
    <w:rsid w:val="006E30C0"/>
    <w:rsid w:val="006F13FA"/>
    <w:rsid w:val="006F1E79"/>
    <w:rsid w:val="006F2B61"/>
    <w:rsid w:val="006F2C4A"/>
    <w:rsid w:val="007032E0"/>
    <w:rsid w:val="00703E79"/>
    <w:rsid w:val="00713D63"/>
    <w:rsid w:val="0071563D"/>
    <w:rsid w:val="00721E5C"/>
    <w:rsid w:val="007237AB"/>
    <w:rsid w:val="00723C9A"/>
    <w:rsid w:val="0072408D"/>
    <w:rsid w:val="00725033"/>
    <w:rsid w:val="00725ADA"/>
    <w:rsid w:val="007317A9"/>
    <w:rsid w:val="00733F39"/>
    <w:rsid w:val="00735297"/>
    <w:rsid w:val="00751815"/>
    <w:rsid w:val="00753452"/>
    <w:rsid w:val="007542B7"/>
    <w:rsid w:val="00754C4D"/>
    <w:rsid w:val="00754DD6"/>
    <w:rsid w:val="007551EE"/>
    <w:rsid w:val="007559EE"/>
    <w:rsid w:val="0076040A"/>
    <w:rsid w:val="0076131F"/>
    <w:rsid w:val="00763896"/>
    <w:rsid w:val="00764609"/>
    <w:rsid w:val="00765072"/>
    <w:rsid w:val="00765E46"/>
    <w:rsid w:val="00766761"/>
    <w:rsid w:val="00781052"/>
    <w:rsid w:val="007819A3"/>
    <w:rsid w:val="007831F6"/>
    <w:rsid w:val="00783641"/>
    <w:rsid w:val="0079263E"/>
    <w:rsid w:val="00792E1D"/>
    <w:rsid w:val="0079414D"/>
    <w:rsid w:val="00795E85"/>
    <w:rsid w:val="00797F5D"/>
    <w:rsid w:val="007A01D6"/>
    <w:rsid w:val="007A09A2"/>
    <w:rsid w:val="007A4654"/>
    <w:rsid w:val="007A47E9"/>
    <w:rsid w:val="007A5523"/>
    <w:rsid w:val="007A6059"/>
    <w:rsid w:val="007A713A"/>
    <w:rsid w:val="007B1761"/>
    <w:rsid w:val="007B319A"/>
    <w:rsid w:val="007B32A7"/>
    <w:rsid w:val="007B53F6"/>
    <w:rsid w:val="007C60D6"/>
    <w:rsid w:val="007D0800"/>
    <w:rsid w:val="007D0ECC"/>
    <w:rsid w:val="007D129F"/>
    <w:rsid w:val="007D3EA7"/>
    <w:rsid w:val="007D4B2C"/>
    <w:rsid w:val="007D5EB9"/>
    <w:rsid w:val="007E4FD5"/>
    <w:rsid w:val="007F0462"/>
    <w:rsid w:val="007F3A58"/>
    <w:rsid w:val="00800E8C"/>
    <w:rsid w:val="0080207C"/>
    <w:rsid w:val="00802FF0"/>
    <w:rsid w:val="008056AB"/>
    <w:rsid w:val="0080619B"/>
    <w:rsid w:val="00807257"/>
    <w:rsid w:val="008151B4"/>
    <w:rsid w:val="00815560"/>
    <w:rsid w:val="00816272"/>
    <w:rsid w:val="00821EC8"/>
    <w:rsid w:val="00823322"/>
    <w:rsid w:val="00824B95"/>
    <w:rsid w:val="00827B39"/>
    <w:rsid w:val="008313FE"/>
    <w:rsid w:val="00832E43"/>
    <w:rsid w:val="00832ED9"/>
    <w:rsid w:val="00833352"/>
    <w:rsid w:val="00834A99"/>
    <w:rsid w:val="00835BD8"/>
    <w:rsid w:val="008403B0"/>
    <w:rsid w:val="0084206C"/>
    <w:rsid w:val="008434CF"/>
    <w:rsid w:val="0084440C"/>
    <w:rsid w:val="00845E5C"/>
    <w:rsid w:val="00846C7F"/>
    <w:rsid w:val="00846F03"/>
    <w:rsid w:val="00847C5C"/>
    <w:rsid w:val="0085041E"/>
    <w:rsid w:val="0085209D"/>
    <w:rsid w:val="008579EB"/>
    <w:rsid w:val="00861569"/>
    <w:rsid w:val="008640BD"/>
    <w:rsid w:val="00865C42"/>
    <w:rsid w:val="008727D5"/>
    <w:rsid w:val="008736F3"/>
    <w:rsid w:val="0087648C"/>
    <w:rsid w:val="00880620"/>
    <w:rsid w:val="00881E94"/>
    <w:rsid w:val="00883F8E"/>
    <w:rsid w:val="00885630"/>
    <w:rsid w:val="008A0129"/>
    <w:rsid w:val="008A056F"/>
    <w:rsid w:val="008A1664"/>
    <w:rsid w:val="008A2F2C"/>
    <w:rsid w:val="008A3575"/>
    <w:rsid w:val="008A631A"/>
    <w:rsid w:val="008B1F55"/>
    <w:rsid w:val="008B5DC0"/>
    <w:rsid w:val="008C1421"/>
    <w:rsid w:val="008C1D1C"/>
    <w:rsid w:val="008C2B90"/>
    <w:rsid w:val="008C6A66"/>
    <w:rsid w:val="008C757B"/>
    <w:rsid w:val="008D2E7D"/>
    <w:rsid w:val="008D36B7"/>
    <w:rsid w:val="008D4E28"/>
    <w:rsid w:val="008D55A4"/>
    <w:rsid w:val="008D6BB5"/>
    <w:rsid w:val="008E08BB"/>
    <w:rsid w:val="008E1A30"/>
    <w:rsid w:val="008E4736"/>
    <w:rsid w:val="00903AA5"/>
    <w:rsid w:val="009049F1"/>
    <w:rsid w:val="0090541D"/>
    <w:rsid w:val="0091635B"/>
    <w:rsid w:val="00925E5E"/>
    <w:rsid w:val="00927236"/>
    <w:rsid w:val="00932AA7"/>
    <w:rsid w:val="00932C41"/>
    <w:rsid w:val="00932DAA"/>
    <w:rsid w:val="00942158"/>
    <w:rsid w:val="009528E3"/>
    <w:rsid w:val="009559CF"/>
    <w:rsid w:val="0095705A"/>
    <w:rsid w:val="00957E1D"/>
    <w:rsid w:val="009619ED"/>
    <w:rsid w:val="00964021"/>
    <w:rsid w:val="009648DF"/>
    <w:rsid w:val="0096545C"/>
    <w:rsid w:val="00966F7B"/>
    <w:rsid w:val="0097157F"/>
    <w:rsid w:val="00974A2B"/>
    <w:rsid w:val="009778FA"/>
    <w:rsid w:val="00980AFC"/>
    <w:rsid w:val="009828C8"/>
    <w:rsid w:val="00983751"/>
    <w:rsid w:val="009848D5"/>
    <w:rsid w:val="0098607F"/>
    <w:rsid w:val="009921CA"/>
    <w:rsid w:val="00995626"/>
    <w:rsid w:val="009A7C12"/>
    <w:rsid w:val="009B0EEB"/>
    <w:rsid w:val="009B373A"/>
    <w:rsid w:val="009B394A"/>
    <w:rsid w:val="009B689A"/>
    <w:rsid w:val="009B6FD5"/>
    <w:rsid w:val="009B7E46"/>
    <w:rsid w:val="009C0D1E"/>
    <w:rsid w:val="009C344F"/>
    <w:rsid w:val="009D04F3"/>
    <w:rsid w:val="009D4754"/>
    <w:rsid w:val="009D633B"/>
    <w:rsid w:val="009E2179"/>
    <w:rsid w:val="009E2242"/>
    <w:rsid w:val="009E23A7"/>
    <w:rsid w:val="009E29D8"/>
    <w:rsid w:val="009E2B75"/>
    <w:rsid w:val="009E2ECB"/>
    <w:rsid w:val="009E4062"/>
    <w:rsid w:val="009E5171"/>
    <w:rsid w:val="009E5778"/>
    <w:rsid w:val="009F1A84"/>
    <w:rsid w:val="009F2A3B"/>
    <w:rsid w:val="009F43D6"/>
    <w:rsid w:val="009F5982"/>
    <w:rsid w:val="009F699D"/>
    <w:rsid w:val="00A039DC"/>
    <w:rsid w:val="00A0490B"/>
    <w:rsid w:val="00A0565F"/>
    <w:rsid w:val="00A079A1"/>
    <w:rsid w:val="00A101A7"/>
    <w:rsid w:val="00A144F3"/>
    <w:rsid w:val="00A156B3"/>
    <w:rsid w:val="00A20580"/>
    <w:rsid w:val="00A231B8"/>
    <w:rsid w:val="00A250B4"/>
    <w:rsid w:val="00A30AA8"/>
    <w:rsid w:val="00A30FC9"/>
    <w:rsid w:val="00A36A92"/>
    <w:rsid w:val="00A41FC2"/>
    <w:rsid w:val="00A430C2"/>
    <w:rsid w:val="00A50D93"/>
    <w:rsid w:val="00A527F5"/>
    <w:rsid w:val="00A539C1"/>
    <w:rsid w:val="00A54BDD"/>
    <w:rsid w:val="00A55B96"/>
    <w:rsid w:val="00A627CB"/>
    <w:rsid w:val="00A63F39"/>
    <w:rsid w:val="00A66600"/>
    <w:rsid w:val="00A6713D"/>
    <w:rsid w:val="00A674E8"/>
    <w:rsid w:val="00A728A9"/>
    <w:rsid w:val="00A729A6"/>
    <w:rsid w:val="00A80C6E"/>
    <w:rsid w:val="00A814F7"/>
    <w:rsid w:val="00A86AE1"/>
    <w:rsid w:val="00A86D6F"/>
    <w:rsid w:val="00A91F88"/>
    <w:rsid w:val="00A9291F"/>
    <w:rsid w:val="00A92EC5"/>
    <w:rsid w:val="00A94990"/>
    <w:rsid w:val="00A9739F"/>
    <w:rsid w:val="00AA4135"/>
    <w:rsid w:val="00AB1A55"/>
    <w:rsid w:val="00AB77A4"/>
    <w:rsid w:val="00AC706B"/>
    <w:rsid w:val="00AC71BF"/>
    <w:rsid w:val="00AD04E0"/>
    <w:rsid w:val="00AD2209"/>
    <w:rsid w:val="00AD641A"/>
    <w:rsid w:val="00AE22C7"/>
    <w:rsid w:val="00AE5CCD"/>
    <w:rsid w:val="00AE7A46"/>
    <w:rsid w:val="00AE7C38"/>
    <w:rsid w:val="00AF369C"/>
    <w:rsid w:val="00AF43BA"/>
    <w:rsid w:val="00AF4915"/>
    <w:rsid w:val="00AF5693"/>
    <w:rsid w:val="00AF598A"/>
    <w:rsid w:val="00AF6D75"/>
    <w:rsid w:val="00B0468B"/>
    <w:rsid w:val="00B062CD"/>
    <w:rsid w:val="00B1174D"/>
    <w:rsid w:val="00B12AC8"/>
    <w:rsid w:val="00B15D3C"/>
    <w:rsid w:val="00B16F8B"/>
    <w:rsid w:val="00B176B4"/>
    <w:rsid w:val="00B21C65"/>
    <w:rsid w:val="00B24C20"/>
    <w:rsid w:val="00B2567A"/>
    <w:rsid w:val="00B26B63"/>
    <w:rsid w:val="00B35CF3"/>
    <w:rsid w:val="00B36B8C"/>
    <w:rsid w:val="00B3761D"/>
    <w:rsid w:val="00B3775E"/>
    <w:rsid w:val="00B40BCA"/>
    <w:rsid w:val="00B425A3"/>
    <w:rsid w:val="00B431BE"/>
    <w:rsid w:val="00B4330A"/>
    <w:rsid w:val="00B46090"/>
    <w:rsid w:val="00B47B1E"/>
    <w:rsid w:val="00B5224C"/>
    <w:rsid w:val="00B523C3"/>
    <w:rsid w:val="00B53ACD"/>
    <w:rsid w:val="00B55FBE"/>
    <w:rsid w:val="00B66803"/>
    <w:rsid w:val="00B7095F"/>
    <w:rsid w:val="00B7154B"/>
    <w:rsid w:val="00B73F50"/>
    <w:rsid w:val="00B744B2"/>
    <w:rsid w:val="00B75691"/>
    <w:rsid w:val="00B7626F"/>
    <w:rsid w:val="00B776EF"/>
    <w:rsid w:val="00B77E13"/>
    <w:rsid w:val="00B820D0"/>
    <w:rsid w:val="00B82929"/>
    <w:rsid w:val="00B8463C"/>
    <w:rsid w:val="00B857EF"/>
    <w:rsid w:val="00B858FF"/>
    <w:rsid w:val="00B86725"/>
    <w:rsid w:val="00B8762F"/>
    <w:rsid w:val="00B94C37"/>
    <w:rsid w:val="00B961DB"/>
    <w:rsid w:val="00BA452F"/>
    <w:rsid w:val="00BA49FF"/>
    <w:rsid w:val="00BA6352"/>
    <w:rsid w:val="00BB1101"/>
    <w:rsid w:val="00BB241C"/>
    <w:rsid w:val="00BB2A6D"/>
    <w:rsid w:val="00BB3F73"/>
    <w:rsid w:val="00BB4D5B"/>
    <w:rsid w:val="00BB4EC8"/>
    <w:rsid w:val="00BC0721"/>
    <w:rsid w:val="00BC0911"/>
    <w:rsid w:val="00BC10C6"/>
    <w:rsid w:val="00BC131C"/>
    <w:rsid w:val="00BC43A2"/>
    <w:rsid w:val="00BC4738"/>
    <w:rsid w:val="00BC5DD4"/>
    <w:rsid w:val="00BC6248"/>
    <w:rsid w:val="00BC69C5"/>
    <w:rsid w:val="00BC7835"/>
    <w:rsid w:val="00BD0E3F"/>
    <w:rsid w:val="00BD1465"/>
    <w:rsid w:val="00BD25B3"/>
    <w:rsid w:val="00BD2826"/>
    <w:rsid w:val="00BD29A7"/>
    <w:rsid w:val="00BD3BAB"/>
    <w:rsid w:val="00BD69B3"/>
    <w:rsid w:val="00BD70AC"/>
    <w:rsid w:val="00BE22CA"/>
    <w:rsid w:val="00BE5D19"/>
    <w:rsid w:val="00BF33A0"/>
    <w:rsid w:val="00BF3571"/>
    <w:rsid w:val="00BF5A69"/>
    <w:rsid w:val="00BF5BDA"/>
    <w:rsid w:val="00BF6BF4"/>
    <w:rsid w:val="00C003B0"/>
    <w:rsid w:val="00C068E9"/>
    <w:rsid w:val="00C12DE5"/>
    <w:rsid w:val="00C14BBE"/>
    <w:rsid w:val="00C17A47"/>
    <w:rsid w:val="00C23420"/>
    <w:rsid w:val="00C236CE"/>
    <w:rsid w:val="00C271C8"/>
    <w:rsid w:val="00C332E2"/>
    <w:rsid w:val="00C34BE2"/>
    <w:rsid w:val="00C352F6"/>
    <w:rsid w:val="00C4192A"/>
    <w:rsid w:val="00C43F46"/>
    <w:rsid w:val="00C47B75"/>
    <w:rsid w:val="00C501B9"/>
    <w:rsid w:val="00C51026"/>
    <w:rsid w:val="00C535F3"/>
    <w:rsid w:val="00C55305"/>
    <w:rsid w:val="00C6041F"/>
    <w:rsid w:val="00C615EA"/>
    <w:rsid w:val="00C631F3"/>
    <w:rsid w:val="00C63CD3"/>
    <w:rsid w:val="00C73A7A"/>
    <w:rsid w:val="00C774C1"/>
    <w:rsid w:val="00C80ECE"/>
    <w:rsid w:val="00C81630"/>
    <w:rsid w:val="00C83C54"/>
    <w:rsid w:val="00C85794"/>
    <w:rsid w:val="00C87184"/>
    <w:rsid w:val="00C90127"/>
    <w:rsid w:val="00C92840"/>
    <w:rsid w:val="00C943AB"/>
    <w:rsid w:val="00C969F4"/>
    <w:rsid w:val="00C96A1C"/>
    <w:rsid w:val="00CA0581"/>
    <w:rsid w:val="00CA4711"/>
    <w:rsid w:val="00CB2B30"/>
    <w:rsid w:val="00CB388B"/>
    <w:rsid w:val="00CB42FA"/>
    <w:rsid w:val="00CB4826"/>
    <w:rsid w:val="00CB5386"/>
    <w:rsid w:val="00CC24EC"/>
    <w:rsid w:val="00CC2BDF"/>
    <w:rsid w:val="00CC33C6"/>
    <w:rsid w:val="00CC357B"/>
    <w:rsid w:val="00CC41E3"/>
    <w:rsid w:val="00CC7AED"/>
    <w:rsid w:val="00CD0BB3"/>
    <w:rsid w:val="00CD4513"/>
    <w:rsid w:val="00CD4DF6"/>
    <w:rsid w:val="00CD6AB8"/>
    <w:rsid w:val="00CE1B1E"/>
    <w:rsid w:val="00CE2A5D"/>
    <w:rsid w:val="00CE43B3"/>
    <w:rsid w:val="00CE457B"/>
    <w:rsid w:val="00CF06EA"/>
    <w:rsid w:val="00CF4138"/>
    <w:rsid w:val="00D00883"/>
    <w:rsid w:val="00D011F0"/>
    <w:rsid w:val="00D02787"/>
    <w:rsid w:val="00D05DF8"/>
    <w:rsid w:val="00D069AC"/>
    <w:rsid w:val="00D11DC8"/>
    <w:rsid w:val="00D131A0"/>
    <w:rsid w:val="00D13BC5"/>
    <w:rsid w:val="00D2013F"/>
    <w:rsid w:val="00D31E99"/>
    <w:rsid w:val="00D34E69"/>
    <w:rsid w:val="00D35DEB"/>
    <w:rsid w:val="00D37E34"/>
    <w:rsid w:val="00D4527B"/>
    <w:rsid w:val="00D46056"/>
    <w:rsid w:val="00D46E29"/>
    <w:rsid w:val="00D47EF9"/>
    <w:rsid w:val="00D521FB"/>
    <w:rsid w:val="00D52D3E"/>
    <w:rsid w:val="00D531A3"/>
    <w:rsid w:val="00D53F1E"/>
    <w:rsid w:val="00D6074F"/>
    <w:rsid w:val="00D614E3"/>
    <w:rsid w:val="00D62FDF"/>
    <w:rsid w:val="00D63F5C"/>
    <w:rsid w:val="00D7413E"/>
    <w:rsid w:val="00D80B85"/>
    <w:rsid w:val="00D85D85"/>
    <w:rsid w:val="00D86802"/>
    <w:rsid w:val="00D8781C"/>
    <w:rsid w:val="00D90DEC"/>
    <w:rsid w:val="00D91F3F"/>
    <w:rsid w:val="00D93678"/>
    <w:rsid w:val="00D94CA3"/>
    <w:rsid w:val="00D950BB"/>
    <w:rsid w:val="00D961F0"/>
    <w:rsid w:val="00DA2A0A"/>
    <w:rsid w:val="00DB0197"/>
    <w:rsid w:val="00DB1636"/>
    <w:rsid w:val="00DB186E"/>
    <w:rsid w:val="00DB1AF3"/>
    <w:rsid w:val="00DB3239"/>
    <w:rsid w:val="00DB579A"/>
    <w:rsid w:val="00DC04B7"/>
    <w:rsid w:val="00DC70A4"/>
    <w:rsid w:val="00DC7EDD"/>
    <w:rsid w:val="00DD3C86"/>
    <w:rsid w:val="00DD5AAB"/>
    <w:rsid w:val="00DD5ECE"/>
    <w:rsid w:val="00DD624D"/>
    <w:rsid w:val="00DD63BC"/>
    <w:rsid w:val="00DD70D3"/>
    <w:rsid w:val="00DD718C"/>
    <w:rsid w:val="00DD7242"/>
    <w:rsid w:val="00DE2EF9"/>
    <w:rsid w:val="00DE38E8"/>
    <w:rsid w:val="00DE5534"/>
    <w:rsid w:val="00DF1089"/>
    <w:rsid w:val="00DF141B"/>
    <w:rsid w:val="00DF3F65"/>
    <w:rsid w:val="00DF6CAA"/>
    <w:rsid w:val="00E01624"/>
    <w:rsid w:val="00E02C74"/>
    <w:rsid w:val="00E05FDE"/>
    <w:rsid w:val="00E1053E"/>
    <w:rsid w:val="00E11A79"/>
    <w:rsid w:val="00E11FA6"/>
    <w:rsid w:val="00E11FC8"/>
    <w:rsid w:val="00E20223"/>
    <w:rsid w:val="00E21688"/>
    <w:rsid w:val="00E24C66"/>
    <w:rsid w:val="00E24CAB"/>
    <w:rsid w:val="00E25415"/>
    <w:rsid w:val="00E26919"/>
    <w:rsid w:val="00E32BE3"/>
    <w:rsid w:val="00E33422"/>
    <w:rsid w:val="00E35A6A"/>
    <w:rsid w:val="00E371D5"/>
    <w:rsid w:val="00E41766"/>
    <w:rsid w:val="00E424F5"/>
    <w:rsid w:val="00E424FD"/>
    <w:rsid w:val="00E539B9"/>
    <w:rsid w:val="00E54CE5"/>
    <w:rsid w:val="00E555D4"/>
    <w:rsid w:val="00E57B1B"/>
    <w:rsid w:val="00E57B86"/>
    <w:rsid w:val="00E60094"/>
    <w:rsid w:val="00E615B2"/>
    <w:rsid w:val="00E650AC"/>
    <w:rsid w:val="00E74AC3"/>
    <w:rsid w:val="00E755D7"/>
    <w:rsid w:val="00E77B59"/>
    <w:rsid w:val="00E84463"/>
    <w:rsid w:val="00E90D4B"/>
    <w:rsid w:val="00E92701"/>
    <w:rsid w:val="00E945AC"/>
    <w:rsid w:val="00E946F6"/>
    <w:rsid w:val="00E94CCF"/>
    <w:rsid w:val="00EA0B77"/>
    <w:rsid w:val="00EA29F5"/>
    <w:rsid w:val="00EA3D82"/>
    <w:rsid w:val="00EA3DFE"/>
    <w:rsid w:val="00EB42BC"/>
    <w:rsid w:val="00EB532A"/>
    <w:rsid w:val="00EB639C"/>
    <w:rsid w:val="00EB63A7"/>
    <w:rsid w:val="00EC09C4"/>
    <w:rsid w:val="00EC0A2E"/>
    <w:rsid w:val="00EC37F3"/>
    <w:rsid w:val="00EC5617"/>
    <w:rsid w:val="00EC674C"/>
    <w:rsid w:val="00EC6E6F"/>
    <w:rsid w:val="00ED3C72"/>
    <w:rsid w:val="00ED3E83"/>
    <w:rsid w:val="00ED5A68"/>
    <w:rsid w:val="00EE301A"/>
    <w:rsid w:val="00EE35D5"/>
    <w:rsid w:val="00EE3B0C"/>
    <w:rsid w:val="00EF496D"/>
    <w:rsid w:val="00EF64CC"/>
    <w:rsid w:val="00EF693F"/>
    <w:rsid w:val="00EF76B1"/>
    <w:rsid w:val="00EF778A"/>
    <w:rsid w:val="00F01947"/>
    <w:rsid w:val="00F04A12"/>
    <w:rsid w:val="00F077A1"/>
    <w:rsid w:val="00F12569"/>
    <w:rsid w:val="00F168C3"/>
    <w:rsid w:val="00F20148"/>
    <w:rsid w:val="00F24044"/>
    <w:rsid w:val="00F2684B"/>
    <w:rsid w:val="00F30EE2"/>
    <w:rsid w:val="00F33FF5"/>
    <w:rsid w:val="00F3446B"/>
    <w:rsid w:val="00F37923"/>
    <w:rsid w:val="00F37CF1"/>
    <w:rsid w:val="00F419B9"/>
    <w:rsid w:val="00F41DB6"/>
    <w:rsid w:val="00F47E83"/>
    <w:rsid w:val="00F50A8D"/>
    <w:rsid w:val="00F52C75"/>
    <w:rsid w:val="00F52D6A"/>
    <w:rsid w:val="00F54C5A"/>
    <w:rsid w:val="00F55192"/>
    <w:rsid w:val="00F55FFD"/>
    <w:rsid w:val="00F57233"/>
    <w:rsid w:val="00F57D13"/>
    <w:rsid w:val="00F60814"/>
    <w:rsid w:val="00F63B19"/>
    <w:rsid w:val="00F63D4A"/>
    <w:rsid w:val="00F70A1A"/>
    <w:rsid w:val="00F72C23"/>
    <w:rsid w:val="00F80716"/>
    <w:rsid w:val="00F80E61"/>
    <w:rsid w:val="00F83312"/>
    <w:rsid w:val="00F83590"/>
    <w:rsid w:val="00F84642"/>
    <w:rsid w:val="00F90862"/>
    <w:rsid w:val="00F94C43"/>
    <w:rsid w:val="00FA0923"/>
    <w:rsid w:val="00FA2E1A"/>
    <w:rsid w:val="00FA2FA7"/>
    <w:rsid w:val="00FA358B"/>
    <w:rsid w:val="00FA4C4A"/>
    <w:rsid w:val="00FA6E5C"/>
    <w:rsid w:val="00FA7536"/>
    <w:rsid w:val="00FB1660"/>
    <w:rsid w:val="00FC0844"/>
    <w:rsid w:val="00FC0DB7"/>
    <w:rsid w:val="00FC0F27"/>
    <w:rsid w:val="00FC13E6"/>
    <w:rsid w:val="00FC32A1"/>
    <w:rsid w:val="00FC3824"/>
    <w:rsid w:val="00FC5C88"/>
    <w:rsid w:val="00FD0025"/>
    <w:rsid w:val="00FD1327"/>
    <w:rsid w:val="00FD2950"/>
    <w:rsid w:val="00FD3DDB"/>
    <w:rsid w:val="00FD61E7"/>
    <w:rsid w:val="00FE0DF2"/>
    <w:rsid w:val="00FE222A"/>
    <w:rsid w:val="00FE7D25"/>
    <w:rsid w:val="00FF18D0"/>
    <w:rsid w:val="00FF3F16"/>
    <w:rsid w:val="00FF60A8"/>
    <w:rsid w:val="00FF6AC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reet"/>
  <w:shapeDefaults>
    <o:shapedefaults v:ext="edit" spidmax="3074"/>
    <o:shapelayout v:ext="edit">
      <o:idmap v:ext="edit" data="1"/>
      <o:rules v:ext="edit">
        <o:r id="V:Rule1" type="connector" idref="#_x0000_s1106"/>
        <o:r id="V:Rule2" type="connector" idref="#_x0000_s1107"/>
        <o:r id="V:Rule3" type="connector" idref="#_x0000_s1108"/>
        <o:r id="V:Rule4" type="connector" idref="#_x0000_s1109"/>
        <o:r id="V:Rule5" type="connector" idref="#_x0000_s1110"/>
        <o:r id="V:Rule6" type="connector" idref="#_x0000_s1111"/>
        <o:r id="V:Rule7" type="connector" idref="#_x0000_s1112"/>
        <o:r id="V:Rule8" type="connector" idref="#_x0000_s1119"/>
        <o:r id="V:Rule9" type="connector" idref="#_x0000_s1121"/>
        <o:r id="V:Rule10" type="callout" idref="#_x0000_s1089"/>
        <o:r id="V:Rule11" type="connector" idref="#_x0000_s1123"/>
        <o:r id="V:Rule12" type="connector" idref="#_x0000_s1124"/>
        <o:r id="V:Rule13" type="connector" idref="#_x0000_s1125"/>
        <o:r id="V:Rule14" type="connector" idref="#_x0000_s1126"/>
        <o:r id="V:Rule15" type="connector" idref="#_x0000_s1127"/>
        <o:r id="V:Rule16" type="connector" idref="#_x0000_s1128"/>
      </o:rules>
    </o:shapelayout>
  </w:shapeDefaults>
  <w:decimalSymbol w:val="."/>
  <w:listSeparator w:val=","/>
  <w14:docId w14:val="14D53122"/>
  <w15:chartTrackingRefBased/>
  <w15:docId w15:val="{F18C6565-963B-4BBD-BEB1-B0588E9E2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next w:val="ACMABodyText"/>
    <w:qFormat/>
    <w:rsid w:val="00EE3B0C"/>
    <w:pPr>
      <w:spacing w:before="80" w:after="120" w:line="280" w:lineRule="atLeast"/>
    </w:pPr>
    <w:rPr>
      <w:rFonts w:eastAsia="MS Mincho"/>
      <w:sz w:val="24"/>
      <w:szCs w:val="24"/>
      <w:lang w:eastAsia="ja-JP"/>
    </w:rPr>
  </w:style>
  <w:style w:type="paragraph" w:styleId="Heading1">
    <w:name w:val="heading 1"/>
    <w:basedOn w:val="ACMAHeading1"/>
    <w:next w:val="ACMABodyText"/>
    <w:qFormat/>
    <w:rsid w:val="00652984"/>
    <w:pPr>
      <w:outlineLvl w:val="0"/>
    </w:pPr>
    <w:rPr>
      <w:rFonts w:cs="Arial"/>
      <w:bCs/>
    </w:rPr>
  </w:style>
  <w:style w:type="paragraph" w:styleId="Heading6">
    <w:name w:val="heading 6"/>
    <w:basedOn w:val="Normal"/>
    <w:next w:val="Normal"/>
    <w:qFormat/>
    <w:rsid w:val="00E25415"/>
    <w:pPr>
      <w:spacing w:before="240" w:after="60"/>
      <w:outlineLvl w:val="5"/>
    </w:pPr>
    <w:rPr>
      <w:rFonts w:eastAsia="Times New Roman"/>
      <w:b/>
      <w:bCs/>
      <w:sz w:val="22"/>
      <w:szCs w:val="22"/>
      <w:lang w:eastAsia="en-US"/>
    </w:rPr>
  </w:style>
  <w:style w:type="paragraph" w:styleId="Heading7">
    <w:name w:val="heading 7"/>
    <w:basedOn w:val="Normal"/>
    <w:next w:val="Normal"/>
    <w:qFormat/>
    <w:rsid w:val="00E25415"/>
    <w:pPr>
      <w:spacing w:before="240" w:after="60"/>
      <w:outlineLvl w:val="6"/>
    </w:pPr>
    <w:rPr>
      <w:rFonts w:eastAsia="Times New Roman"/>
      <w:lang w:eastAsia="en-US"/>
    </w:rPr>
  </w:style>
  <w:style w:type="paragraph" w:styleId="Heading8">
    <w:name w:val="heading 8"/>
    <w:basedOn w:val="Normal"/>
    <w:next w:val="Normal"/>
    <w:qFormat/>
    <w:rsid w:val="00E25415"/>
    <w:pPr>
      <w:spacing w:before="240" w:after="60"/>
      <w:outlineLvl w:val="7"/>
    </w:pPr>
    <w:rPr>
      <w:rFonts w:eastAsia="Times New Roman"/>
      <w:i/>
      <w:iCs/>
      <w:lang w:eastAsia="en-US"/>
    </w:rPr>
  </w:style>
  <w:style w:type="paragraph" w:styleId="Heading9">
    <w:name w:val="heading 9"/>
    <w:basedOn w:val="Normal"/>
    <w:next w:val="Normal"/>
    <w:qFormat/>
    <w:rsid w:val="00E25415"/>
    <w:pPr>
      <w:spacing w:before="240" w:after="60"/>
      <w:outlineLvl w:val="8"/>
    </w:pPr>
    <w:rPr>
      <w:rFonts w:ascii="Arial" w:eastAsia="Times New Roman" w:hAnsi="Arial" w:cs="Arial"/>
      <w:sz w:val="22"/>
      <w:szCs w:val="22"/>
      <w:lang w:eastAsia="en-US"/>
    </w:rPr>
  </w:style>
  <w:style w:type="character" w:default="1" w:styleId="DefaultParagraphFont">
    <w:name w:val="Default Paragraph Font"/>
    <w:rsid w:val="00652984"/>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652984"/>
  </w:style>
  <w:style w:type="paragraph" w:styleId="Header">
    <w:name w:val="header"/>
    <w:basedOn w:val="Normal"/>
    <w:rsid w:val="00C02378"/>
    <w:pPr>
      <w:tabs>
        <w:tab w:val="center" w:pos="4320"/>
        <w:tab w:val="right" w:pos="8640"/>
      </w:tabs>
    </w:pPr>
  </w:style>
  <w:style w:type="paragraph" w:styleId="Footer">
    <w:name w:val="footer"/>
    <w:basedOn w:val="Normal"/>
    <w:rsid w:val="00C02378"/>
    <w:pPr>
      <w:tabs>
        <w:tab w:val="center" w:pos="4320"/>
        <w:tab w:val="right" w:pos="8640"/>
      </w:tabs>
    </w:pPr>
  </w:style>
  <w:style w:type="paragraph" w:customStyle="1" w:styleId="ACMABodyText">
    <w:name w:val="ACMA Body Text"/>
    <w:link w:val="ACMABodyTextChar"/>
    <w:rsid w:val="00652984"/>
    <w:pPr>
      <w:suppressAutoHyphens/>
      <w:spacing w:before="80" w:after="120" w:line="280" w:lineRule="atLeast"/>
    </w:pPr>
    <w:rPr>
      <w:snapToGrid w:val="0"/>
      <w:sz w:val="24"/>
      <w:lang w:eastAsia="en-US"/>
    </w:rPr>
  </w:style>
  <w:style w:type="paragraph" w:customStyle="1" w:styleId="ACMABulletLevel1">
    <w:name w:val="ACMA Bullet Level 1"/>
    <w:link w:val="ACMABulletLevel1CharChar"/>
    <w:rsid w:val="00FC0AC6"/>
    <w:pPr>
      <w:numPr>
        <w:numId w:val="1"/>
      </w:numPr>
      <w:spacing w:after="120"/>
    </w:pPr>
    <w:rPr>
      <w:sz w:val="24"/>
      <w:lang w:eastAsia="en-US"/>
    </w:rPr>
  </w:style>
  <w:style w:type="paragraph" w:customStyle="1" w:styleId="ACMABulletLevel2">
    <w:name w:val="ACMA Bullet Level 2"/>
    <w:rsid w:val="00FC0AC6"/>
    <w:pPr>
      <w:numPr>
        <w:numId w:val="6"/>
      </w:numPr>
      <w:spacing w:after="120"/>
    </w:pPr>
    <w:rPr>
      <w:sz w:val="24"/>
      <w:lang w:eastAsia="en-US"/>
    </w:rPr>
  </w:style>
  <w:style w:type="paragraph" w:customStyle="1" w:styleId="ACMAChapterHeading">
    <w:name w:val="ACMA Chapter Heading"/>
    <w:next w:val="ACMABodyText"/>
    <w:rsid w:val="004C3151"/>
    <w:pPr>
      <w:keepNext/>
      <w:suppressAutoHyphens/>
      <w:spacing w:before="2160" w:after="480"/>
      <w:outlineLvl w:val="0"/>
    </w:pPr>
    <w:rPr>
      <w:sz w:val="56"/>
      <w:szCs w:val="56"/>
      <w:lang w:eastAsia="en-US"/>
    </w:rPr>
  </w:style>
  <w:style w:type="paragraph" w:customStyle="1" w:styleId="ACMAConclusion">
    <w:name w:val="ACMA Conclusion"/>
    <w:rsid w:val="00652984"/>
    <w:pPr>
      <w:pBdr>
        <w:top w:val="single" w:sz="8" w:space="10" w:color="auto" w:shadow="1"/>
        <w:left w:val="single" w:sz="8" w:space="12" w:color="auto" w:shadow="1"/>
        <w:bottom w:val="single" w:sz="8" w:space="15" w:color="auto" w:shadow="1"/>
        <w:right w:val="single" w:sz="8" w:space="11" w:color="auto" w:shadow="1"/>
      </w:pBdr>
      <w:spacing w:after="80" w:line="240" w:lineRule="atLeast"/>
      <w:ind w:left="288" w:right="288"/>
    </w:pPr>
    <w:rPr>
      <w:b/>
      <w:sz w:val="24"/>
      <w:lang w:eastAsia="en-US"/>
    </w:rPr>
  </w:style>
  <w:style w:type="paragraph" w:customStyle="1" w:styleId="ACMAContentsHeading">
    <w:name w:val="ACMA Contents Heading"/>
    <w:rsid w:val="00700AED"/>
    <w:pPr>
      <w:spacing w:before="2160" w:after="480"/>
    </w:pPr>
    <w:rPr>
      <w:sz w:val="56"/>
      <w:szCs w:val="56"/>
      <w:lang w:val="en-US" w:eastAsia="en-US"/>
    </w:rPr>
  </w:style>
  <w:style w:type="paragraph" w:customStyle="1" w:styleId="ACMAFooterEven">
    <w:name w:val="ACMA Footer (Even)"/>
    <w:rsid w:val="001F4E57"/>
    <w:pPr>
      <w:pBdr>
        <w:top w:val="single" w:sz="2" w:space="4" w:color="auto"/>
      </w:pBdr>
      <w:tabs>
        <w:tab w:val="right" w:pos="8959"/>
      </w:tabs>
    </w:pPr>
    <w:rPr>
      <w:lang w:eastAsia="en-US"/>
    </w:rPr>
  </w:style>
  <w:style w:type="paragraph" w:customStyle="1" w:styleId="ACMAFooterOdd">
    <w:name w:val="ACMA Footer (Odd)"/>
    <w:rsid w:val="003516D6"/>
    <w:pPr>
      <w:pBdr>
        <w:top w:val="single" w:sz="2" w:space="4" w:color="auto"/>
      </w:pBdr>
      <w:tabs>
        <w:tab w:val="right" w:pos="8959"/>
      </w:tabs>
    </w:pPr>
    <w:rPr>
      <w:lang w:eastAsia="en-US"/>
    </w:rPr>
  </w:style>
  <w:style w:type="paragraph" w:customStyle="1" w:styleId="ACMAFootnote">
    <w:name w:val="ACMA Footnote"/>
    <w:link w:val="ACMAFootnoteChar"/>
    <w:rsid w:val="00652984"/>
    <w:pPr>
      <w:ind w:left="144" w:hanging="144"/>
    </w:pPr>
    <w:rPr>
      <w:sz w:val="16"/>
      <w:lang w:eastAsia="en-US"/>
    </w:rPr>
  </w:style>
  <w:style w:type="paragraph" w:customStyle="1" w:styleId="ACMAHeaderEven">
    <w:name w:val="ACMA Header (Even)"/>
    <w:rsid w:val="004C3151"/>
    <w:rPr>
      <w:i/>
      <w:lang w:val="en-US" w:eastAsia="en-US"/>
    </w:rPr>
  </w:style>
  <w:style w:type="paragraph" w:customStyle="1" w:styleId="ACMAHeaderOdd">
    <w:name w:val="ACMA Header (Odd)"/>
    <w:rsid w:val="004C3151"/>
    <w:pPr>
      <w:jc w:val="right"/>
    </w:pPr>
    <w:rPr>
      <w:i/>
      <w:lang w:val="en-US" w:eastAsia="en-US"/>
    </w:rPr>
  </w:style>
  <w:style w:type="paragraph" w:customStyle="1" w:styleId="ACMAHeading1">
    <w:name w:val="ACMA Heading 1"/>
    <w:next w:val="ACMABodyText"/>
    <w:rsid w:val="005F1E85"/>
    <w:pPr>
      <w:keepNext/>
      <w:suppressAutoHyphens/>
      <w:spacing w:before="320"/>
      <w:outlineLvl w:val="1"/>
    </w:pPr>
    <w:rPr>
      <w:rFonts w:ascii="Arial" w:hAnsi="Arial"/>
      <w:b/>
      <w:sz w:val="32"/>
      <w:szCs w:val="32"/>
      <w:lang w:val="en-US" w:eastAsia="en-US"/>
    </w:rPr>
  </w:style>
  <w:style w:type="paragraph" w:customStyle="1" w:styleId="ACMAHeading2">
    <w:name w:val="ACMA Heading 2"/>
    <w:next w:val="ACMABodyText"/>
    <w:rsid w:val="005F1E85"/>
    <w:pPr>
      <w:keepNext/>
      <w:suppressAutoHyphens/>
      <w:spacing w:before="240"/>
      <w:outlineLvl w:val="2"/>
    </w:pPr>
    <w:rPr>
      <w:rFonts w:ascii="Arial" w:hAnsi="Arial"/>
      <w:b/>
      <w:caps/>
      <w:sz w:val="26"/>
      <w:szCs w:val="26"/>
      <w:lang w:val="en-US" w:eastAsia="en-US"/>
    </w:rPr>
  </w:style>
  <w:style w:type="paragraph" w:customStyle="1" w:styleId="ACMAHeading3">
    <w:name w:val="ACMA Heading 3"/>
    <w:next w:val="ACMABodyText"/>
    <w:rsid w:val="00CC200E"/>
    <w:pPr>
      <w:keepNext/>
      <w:suppressAutoHyphens/>
      <w:spacing w:before="240"/>
      <w:outlineLvl w:val="3"/>
    </w:pPr>
    <w:rPr>
      <w:rFonts w:ascii="Arial" w:hAnsi="Arial"/>
      <w:b/>
      <w:sz w:val="24"/>
      <w:lang w:val="en-US" w:eastAsia="en-US"/>
    </w:rPr>
  </w:style>
  <w:style w:type="paragraph" w:customStyle="1" w:styleId="ACMAHeading4">
    <w:name w:val="ACMA Heading 4"/>
    <w:next w:val="ACMABodyText"/>
    <w:link w:val="ACMAHeading4Char"/>
    <w:rsid w:val="0084768B"/>
    <w:pPr>
      <w:keepNext/>
      <w:suppressAutoHyphens/>
      <w:spacing w:before="80"/>
      <w:outlineLvl w:val="4"/>
    </w:pPr>
    <w:rPr>
      <w:rFonts w:ascii="Arial" w:hAnsi="Arial"/>
      <w:b/>
      <w:i/>
      <w:lang w:eastAsia="en-US"/>
    </w:rPr>
  </w:style>
  <w:style w:type="paragraph" w:customStyle="1" w:styleId="ACMAletteredlist">
    <w:name w:val="ACMA lettered list"/>
    <w:rsid w:val="00652984"/>
    <w:pPr>
      <w:numPr>
        <w:numId w:val="2"/>
      </w:numPr>
      <w:spacing w:before="20" w:after="20"/>
    </w:pPr>
    <w:rPr>
      <w:sz w:val="24"/>
      <w:lang w:eastAsia="en-US"/>
    </w:rPr>
  </w:style>
  <w:style w:type="paragraph" w:customStyle="1" w:styleId="ACMANumberedList">
    <w:name w:val="ACMA Numbered List"/>
    <w:rsid w:val="00652984"/>
    <w:pPr>
      <w:numPr>
        <w:numId w:val="3"/>
      </w:numPr>
      <w:spacing w:before="20" w:after="20"/>
    </w:pPr>
    <w:rPr>
      <w:sz w:val="24"/>
      <w:lang w:eastAsia="en-US"/>
    </w:rPr>
  </w:style>
  <w:style w:type="paragraph" w:customStyle="1" w:styleId="ACMAQuote">
    <w:name w:val="ACMA Quote"/>
    <w:rsid w:val="00652984"/>
    <w:pPr>
      <w:spacing w:line="240" w:lineRule="atLeast"/>
      <w:ind w:left="562" w:right="562"/>
    </w:pPr>
    <w:rPr>
      <w:sz w:val="22"/>
      <w:lang w:eastAsia="en-US"/>
    </w:rPr>
  </w:style>
  <w:style w:type="paragraph" w:customStyle="1" w:styleId="ACMAReportDate">
    <w:name w:val="ACMA Report Date"/>
    <w:rsid w:val="009E6901"/>
    <w:rPr>
      <w:snapToGrid w:val="0"/>
      <w:lang w:eastAsia="en-US"/>
    </w:rPr>
  </w:style>
  <w:style w:type="paragraph" w:customStyle="1" w:styleId="ACMAReportImprint">
    <w:name w:val="ACMA Report Imprint"/>
    <w:rsid w:val="00EA55D0"/>
    <w:pPr>
      <w:spacing w:after="80"/>
    </w:pPr>
    <w:rPr>
      <w:rFonts w:cs="Arial"/>
      <w:lang w:eastAsia="en-US"/>
    </w:rPr>
  </w:style>
  <w:style w:type="paragraph" w:customStyle="1" w:styleId="ACMAReportSubtitle">
    <w:name w:val="ACMA Report Subtitle"/>
    <w:rsid w:val="00A23937"/>
    <w:pPr>
      <w:spacing w:before="1440"/>
    </w:pPr>
    <w:rPr>
      <w:sz w:val="36"/>
      <w:lang w:eastAsia="en-US"/>
    </w:rPr>
  </w:style>
  <w:style w:type="paragraph" w:customStyle="1" w:styleId="ACMAReportTitle">
    <w:name w:val="ACMA Report Title"/>
    <w:rsid w:val="00A23937"/>
    <w:pPr>
      <w:spacing w:before="1980"/>
    </w:pPr>
    <w:rPr>
      <w:sz w:val="80"/>
      <w:lang w:eastAsia="en-US"/>
    </w:rPr>
  </w:style>
  <w:style w:type="paragraph" w:customStyle="1" w:styleId="ACMATableBullet">
    <w:name w:val="ACMA Table Bullet"/>
    <w:rsid w:val="00652984"/>
    <w:pPr>
      <w:numPr>
        <w:numId w:val="4"/>
      </w:numPr>
      <w:spacing w:before="40" w:after="40"/>
    </w:pPr>
    <w:rPr>
      <w:rFonts w:ascii="Arial" w:hAnsi="Arial"/>
      <w:lang w:eastAsia="en-US"/>
    </w:rPr>
  </w:style>
  <w:style w:type="paragraph" w:customStyle="1" w:styleId="ACMATableCaption">
    <w:name w:val="ACMA Table Caption"/>
    <w:rsid w:val="00652984"/>
    <w:pPr>
      <w:spacing w:after="120"/>
    </w:pPr>
    <w:rPr>
      <w:rFonts w:ascii="Arial" w:hAnsi="Arial"/>
      <w:lang w:eastAsia="en-US"/>
    </w:rPr>
  </w:style>
  <w:style w:type="paragraph" w:customStyle="1" w:styleId="ACMATableHeading">
    <w:name w:val="ACMA Table Heading"/>
    <w:rsid w:val="00652984"/>
    <w:pPr>
      <w:spacing w:before="40" w:after="40"/>
    </w:pPr>
    <w:rPr>
      <w:rFonts w:ascii="Arial" w:hAnsi="Arial"/>
      <w:b/>
      <w:lang w:eastAsia="en-US"/>
    </w:rPr>
  </w:style>
  <w:style w:type="paragraph" w:customStyle="1" w:styleId="ACMATableNumber">
    <w:name w:val="ACMA Table Number"/>
    <w:rsid w:val="00652984"/>
    <w:pPr>
      <w:spacing w:before="160"/>
    </w:pPr>
    <w:rPr>
      <w:rFonts w:ascii="Arial" w:hAnsi="Arial"/>
      <w:b/>
      <w:lang w:eastAsia="en-US"/>
    </w:rPr>
  </w:style>
  <w:style w:type="paragraph" w:customStyle="1" w:styleId="ACMATableText">
    <w:name w:val="ACMA Table Text"/>
    <w:rsid w:val="005568C8"/>
    <w:pPr>
      <w:spacing w:before="40" w:after="40"/>
    </w:pPr>
    <w:rPr>
      <w:rFonts w:ascii="Arial" w:hAnsi="Arial"/>
      <w:sz w:val="18"/>
      <w:szCs w:val="18"/>
      <w:lang w:val="en-US" w:eastAsia="en-US"/>
    </w:rPr>
  </w:style>
  <w:style w:type="paragraph" w:styleId="FootnoteText">
    <w:name w:val="footnote text"/>
    <w:aliases w:val="ACMA Footnote Text,ABA Footnote Text,footnote text,Footnote Text Char1,Footnote Text Char Char,Footnote Text Char1 Char Char,Footnote Text Char Char Char Char,Footnote Text Char1 Char Char Char Char,Footnote Text Char2 Char Char,f"/>
    <w:link w:val="FootnoteTextChar"/>
    <w:rsid w:val="00652984"/>
    <w:pPr>
      <w:tabs>
        <w:tab w:val="left" w:pos="284"/>
      </w:tabs>
      <w:ind w:left="288" w:hanging="288"/>
    </w:pPr>
    <w:rPr>
      <w:lang w:eastAsia="en-US"/>
    </w:rPr>
  </w:style>
  <w:style w:type="character" w:styleId="Hyperlink">
    <w:name w:val="Hyperlink"/>
    <w:basedOn w:val="DefaultParagraphFont"/>
    <w:rsid w:val="00652984"/>
    <w:rPr>
      <w:color w:val="0000FF"/>
      <w:u w:val="single"/>
    </w:rPr>
  </w:style>
  <w:style w:type="paragraph" w:customStyle="1" w:styleId="LegislationLvl1">
    <w:name w:val="Legislation Lvl 1"/>
    <w:rsid w:val="00652984"/>
    <w:pPr>
      <w:numPr>
        <w:numId w:val="5"/>
      </w:numPr>
    </w:pPr>
    <w:rPr>
      <w:bCs/>
      <w:sz w:val="22"/>
      <w:lang w:eastAsia="en-US"/>
    </w:rPr>
  </w:style>
  <w:style w:type="paragraph" w:customStyle="1" w:styleId="LegislationLvl2">
    <w:name w:val="Legislation Lvl 2"/>
    <w:rsid w:val="00652984"/>
    <w:pPr>
      <w:numPr>
        <w:ilvl w:val="1"/>
        <w:numId w:val="5"/>
      </w:numPr>
    </w:pPr>
    <w:rPr>
      <w:sz w:val="22"/>
      <w:lang w:eastAsia="en-US"/>
    </w:rPr>
  </w:style>
  <w:style w:type="paragraph" w:customStyle="1" w:styleId="LegislationLvl3">
    <w:name w:val="Legislation Lvl 3"/>
    <w:rsid w:val="00652984"/>
    <w:pPr>
      <w:numPr>
        <w:ilvl w:val="2"/>
        <w:numId w:val="5"/>
      </w:numPr>
    </w:pPr>
    <w:rPr>
      <w:sz w:val="22"/>
      <w:lang w:eastAsia="en-US"/>
    </w:rPr>
  </w:style>
  <w:style w:type="paragraph" w:customStyle="1" w:styleId="LegislationLvl4">
    <w:name w:val="Legislation Lvl 4"/>
    <w:rsid w:val="00652984"/>
    <w:pPr>
      <w:numPr>
        <w:ilvl w:val="3"/>
        <w:numId w:val="5"/>
      </w:numPr>
    </w:pPr>
    <w:rPr>
      <w:sz w:val="22"/>
      <w:lang w:eastAsia="en-US"/>
    </w:rPr>
  </w:style>
  <w:style w:type="paragraph" w:customStyle="1" w:styleId="Pre-NumberedLegisLvl1">
    <w:name w:val="Pre-Numbered Legis Lvl 1"/>
    <w:rsid w:val="00652984"/>
    <w:pPr>
      <w:ind w:left="850" w:hanging="493"/>
    </w:pPr>
    <w:rPr>
      <w:sz w:val="22"/>
      <w:lang w:eastAsia="en-US"/>
    </w:rPr>
  </w:style>
  <w:style w:type="paragraph" w:customStyle="1" w:styleId="Pre-NumberedLegisLvl2">
    <w:name w:val="Pre-Numbered Legis Lvl 2"/>
    <w:rsid w:val="00652984"/>
    <w:pPr>
      <w:ind w:left="1367" w:hanging="516"/>
    </w:pPr>
    <w:rPr>
      <w:sz w:val="22"/>
      <w:lang w:eastAsia="en-US"/>
    </w:rPr>
  </w:style>
  <w:style w:type="paragraph" w:customStyle="1" w:styleId="Pre-NumberedLegisLvl3">
    <w:name w:val="Pre-Numbered Legis Lvl 3"/>
    <w:rsid w:val="00652984"/>
    <w:pPr>
      <w:ind w:left="1985" w:hanging="567"/>
    </w:pPr>
    <w:rPr>
      <w:sz w:val="22"/>
      <w:lang w:eastAsia="en-US"/>
    </w:rPr>
  </w:style>
  <w:style w:type="paragraph" w:customStyle="1" w:styleId="Pre-NumberedLegisLvl4">
    <w:name w:val="Pre-Numbered Legis Lvl 4"/>
    <w:rsid w:val="00652984"/>
    <w:pPr>
      <w:ind w:left="2721" w:hanging="680"/>
    </w:pPr>
    <w:rPr>
      <w:sz w:val="22"/>
      <w:lang w:eastAsia="en-US"/>
    </w:rPr>
  </w:style>
  <w:style w:type="table" w:styleId="TableGrid">
    <w:name w:val="Table Grid"/>
    <w:basedOn w:val="TableNormal"/>
    <w:rsid w:val="00652984"/>
    <w:pPr>
      <w:spacing w:before="80" w:after="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ACMA 1"/>
    <w:rsid w:val="00452350"/>
    <w:pPr>
      <w:spacing w:before="360"/>
    </w:pPr>
    <w:rPr>
      <w:rFonts w:ascii="Arial" w:hAnsi="Arial"/>
      <w:b/>
      <w:bCs/>
      <w:caps/>
      <w:szCs w:val="28"/>
      <w:lang w:eastAsia="en-US"/>
    </w:rPr>
  </w:style>
  <w:style w:type="paragraph" w:styleId="TOC2">
    <w:name w:val="toc 2"/>
    <w:aliases w:val="ACMA 2"/>
    <w:rsid w:val="00452350"/>
    <w:pPr>
      <w:spacing w:before="240"/>
    </w:pPr>
    <w:rPr>
      <w:bCs/>
      <w:sz w:val="22"/>
      <w:szCs w:val="24"/>
      <w:lang w:eastAsia="en-US"/>
    </w:rPr>
  </w:style>
  <w:style w:type="paragraph" w:styleId="TOC3">
    <w:name w:val="toc 3"/>
    <w:aliases w:val="ACMA 3"/>
    <w:rsid w:val="00452350"/>
    <w:pPr>
      <w:ind w:left="198"/>
    </w:pPr>
    <w:rPr>
      <w:sz w:val="22"/>
      <w:szCs w:val="24"/>
      <w:lang w:eastAsia="en-US"/>
    </w:rPr>
  </w:style>
  <w:style w:type="character" w:styleId="PageNumber">
    <w:name w:val="page number"/>
    <w:basedOn w:val="DefaultParagraphFont"/>
    <w:rsid w:val="00FF45E8"/>
    <w:rPr>
      <w:rFonts w:ascii="Times New Roman" w:hAnsi="Times New Roman"/>
      <w:sz w:val="20"/>
      <w:szCs w:val="20"/>
    </w:rPr>
  </w:style>
  <w:style w:type="paragraph" w:customStyle="1" w:styleId="ACMAReportImprintLast">
    <w:name w:val="ACMA Report Imprint Last"/>
    <w:basedOn w:val="ACMAReportImprint"/>
    <w:rsid w:val="00EA55D0"/>
    <w:pPr>
      <w:spacing w:before="480" w:after="420"/>
    </w:pPr>
  </w:style>
  <w:style w:type="character" w:styleId="FootnoteReference">
    <w:name w:val="footnote reference"/>
    <w:aliases w:val="Appel note de bas de p,Appel note de bas de p + 11 pt,Italic,Footnote"/>
    <w:basedOn w:val="DefaultParagraphFont"/>
    <w:semiHidden/>
    <w:rsid w:val="00625ED0"/>
    <w:rPr>
      <w:vertAlign w:val="superscript"/>
    </w:rPr>
  </w:style>
  <w:style w:type="character" w:customStyle="1" w:styleId="ACMABodyTextChar">
    <w:name w:val="ACMA Body Text Char"/>
    <w:basedOn w:val="DefaultParagraphFont"/>
    <w:link w:val="ACMABodyText"/>
    <w:rsid w:val="00DD5ECE"/>
    <w:rPr>
      <w:snapToGrid w:val="0"/>
      <w:sz w:val="24"/>
      <w:lang w:val="en-AU" w:eastAsia="en-US" w:bidi="ar-SA"/>
    </w:rPr>
  </w:style>
  <w:style w:type="character" w:customStyle="1" w:styleId="ACMABulletLevel1CharChar">
    <w:name w:val="ACMA Bullet Level 1 Char Char"/>
    <w:basedOn w:val="DefaultParagraphFont"/>
    <w:link w:val="ACMABulletLevel1"/>
    <w:rsid w:val="00DD5ECE"/>
    <w:rPr>
      <w:sz w:val="24"/>
      <w:lang w:val="en-AU" w:eastAsia="en-US" w:bidi="ar-SA"/>
    </w:rPr>
  </w:style>
  <w:style w:type="character" w:customStyle="1" w:styleId="ACMAHeading4Char">
    <w:name w:val="ACMA Heading 4 Char"/>
    <w:basedOn w:val="DefaultParagraphFont"/>
    <w:link w:val="ACMAHeading4"/>
    <w:rsid w:val="00DD5ECE"/>
    <w:rPr>
      <w:rFonts w:ascii="Arial" w:hAnsi="Arial"/>
      <w:b/>
      <w:i/>
      <w:lang w:val="en-AU" w:eastAsia="en-US" w:bidi="ar-SA"/>
    </w:rPr>
  </w:style>
  <w:style w:type="character" w:styleId="CommentReference">
    <w:name w:val="annotation reference"/>
    <w:basedOn w:val="DefaultParagraphFont"/>
    <w:semiHidden/>
    <w:rsid w:val="00DD5ECE"/>
    <w:rPr>
      <w:sz w:val="16"/>
      <w:szCs w:val="16"/>
    </w:rPr>
  </w:style>
  <w:style w:type="paragraph" w:styleId="CommentText">
    <w:name w:val="annotation text"/>
    <w:basedOn w:val="Normal"/>
    <w:link w:val="CommentTextChar"/>
    <w:semiHidden/>
    <w:rsid w:val="00DD5ECE"/>
    <w:rPr>
      <w:sz w:val="20"/>
      <w:szCs w:val="20"/>
    </w:rPr>
  </w:style>
  <w:style w:type="paragraph" w:styleId="BalloonText">
    <w:name w:val="Balloon Text"/>
    <w:basedOn w:val="Normal"/>
    <w:semiHidden/>
    <w:rsid w:val="00DD5ECE"/>
    <w:rPr>
      <w:rFonts w:ascii="Tahoma" w:hAnsi="Tahoma" w:cs="Tahoma"/>
      <w:sz w:val="16"/>
      <w:szCs w:val="16"/>
    </w:rPr>
  </w:style>
  <w:style w:type="paragraph" w:customStyle="1" w:styleId="listlevel1">
    <w:name w:val="list level 1"/>
    <w:rsid w:val="00EE3B0C"/>
    <w:pPr>
      <w:ind w:left="1699" w:hanging="562"/>
    </w:pPr>
    <w:rPr>
      <w:rFonts w:ascii="Arial" w:hAnsi="Arial"/>
      <w:sz w:val="22"/>
      <w:lang w:eastAsia="en-AU"/>
    </w:rPr>
  </w:style>
  <w:style w:type="character" w:customStyle="1" w:styleId="ACMAFootnoteChar">
    <w:name w:val="ACMA Footnote Char"/>
    <w:basedOn w:val="DefaultParagraphFont"/>
    <w:link w:val="ACMAFootnote"/>
    <w:rsid w:val="00EE3B0C"/>
    <w:rPr>
      <w:sz w:val="16"/>
      <w:lang w:val="en-AU" w:eastAsia="en-US" w:bidi="ar-SA"/>
    </w:rPr>
  </w:style>
  <w:style w:type="paragraph" w:styleId="CommentSubject">
    <w:name w:val="annotation subject"/>
    <w:basedOn w:val="CommentText"/>
    <w:next w:val="CommentText"/>
    <w:semiHidden/>
    <w:rsid w:val="00544F20"/>
    <w:rPr>
      <w:b/>
      <w:bCs/>
    </w:rPr>
  </w:style>
  <w:style w:type="paragraph" w:styleId="NormalWeb">
    <w:name w:val="Normal (Web)"/>
    <w:basedOn w:val="Normal"/>
    <w:uiPriority w:val="99"/>
    <w:rsid w:val="00BD69B3"/>
    <w:pPr>
      <w:spacing w:before="100" w:beforeAutospacing="1" w:after="100" w:afterAutospacing="1" w:line="240" w:lineRule="auto"/>
    </w:pPr>
    <w:rPr>
      <w:rFonts w:eastAsia="Times New Roman"/>
      <w:lang w:eastAsia="en-AU"/>
    </w:rPr>
  </w:style>
  <w:style w:type="character" w:customStyle="1" w:styleId="FootnoteTextChar">
    <w:name w:val="Footnote Text Char"/>
    <w:aliases w:val="ACMA Footnote Text Char,ABA Footnote Text Char,footnote text Char,Footnote Text Char1 Char,Footnote Text Char Char Char,Footnote Text Char1 Char Char Char,Footnote Text Char Char Char Char Char,Footnote Text Char2 Char Char Char"/>
    <w:basedOn w:val="DefaultParagraphFont"/>
    <w:link w:val="FootnoteText"/>
    <w:rsid w:val="00CB388B"/>
    <w:rPr>
      <w:lang w:val="en-AU" w:eastAsia="en-US" w:bidi="ar-SA"/>
    </w:rPr>
  </w:style>
  <w:style w:type="character" w:customStyle="1" w:styleId="CommentTextChar">
    <w:name w:val="Comment Text Char"/>
    <w:basedOn w:val="DefaultParagraphFont"/>
    <w:link w:val="CommentText"/>
    <w:semiHidden/>
    <w:rsid w:val="007D0800"/>
    <w:rPr>
      <w:rFonts w:eastAsia="MS Mincho"/>
      <w:lang w:val="en-AU" w:eastAsia="ja-JP" w:bidi="ar-SA"/>
    </w:rPr>
  </w:style>
  <w:style w:type="character" w:styleId="FollowedHyperlink">
    <w:name w:val="FollowedHyperlink"/>
    <w:basedOn w:val="DefaultParagraphFont"/>
    <w:rsid w:val="00832E43"/>
    <w:rPr>
      <w:color w:val="800080"/>
      <w:u w:val="single"/>
    </w:rPr>
  </w:style>
  <w:style w:type="character" w:styleId="Emphasis">
    <w:name w:val="Emphasis"/>
    <w:basedOn w:val="DefaultParagraphFont"/>
    <w:qFormat/>
    <w:rsid w:val="009E5778"/>
    <w:rPr>
      <w:i/>
      <w:iCs/>
    </w:rPr>
  </w:style>
  <w:style w:type="paragraph" w:customStyle="1" w:styleId="Note">
    <w:name w:val="Note"/>
    <w:basedOn w:val="Normal"/>
    <w:rsid w:val="00B8762F"/>
    <w:pPr>
      <w:spacing w:before="120" w:after="0" w:line="220" w:lineRule="exact"/>
      <w:ind w:left="964"/>
      <w:jc w:val="both"/>
    </w:pPr>
    <w:rPr>
      <w:rFonts w:eastAsia="Times New Roman"/>
      <w:noProof/>
      <w:sz w:val="20"/>
      <w:lang w:eastAsia="en-US"/>
    </w:rPr>
  </w:style>
  <w:style w:type="character" w:customStyle="1" w:styleId="ACMAFootnoteTextCharChar">
    <w:name w:val="ACMA Footnote Text Char Char"/>
    <w:basedOn w:val="DefaultParagraphFont"/>
    <w:rsid w:val="00E25415"/>
    <w:rPr>
      <w:lang w:val="en-AU" w:eastAsia="en-US" w:bidi="ar-SA"/>
    </w:rPr>
  </w:style>
  <w:style w:type="character" w:customStyle="1" w:styleId="CharChar">
    <w:name w:val=" Char Char"/>
    <w:basedOn w:val="DefaultParagraphFont"/>
    <w:semiHidden/>
    <w:rsid w:val="00E25415"/>
    <w:rPr>
      <w:rFonts w:eastAsia="MS Mincho"/>
      <w:lang w:val="en-AU" w:eastAsia="ja-JP" w:bidi="ar-SA"/>
    </w:rPr>
  </w:style>
  <w:style w:type="paragraph" w:customStyle="1" w:styleId="ACMAAppendix">
    <w:name w:val="ACMA Appendix"/>
    <w:basedOn w:val="ACMAChapterHeading"/>
    <w:rsid w:val="00E25415"/>
  </w:style>
  <w:style w:type="character" w:customStyle="1" w:styleId="ACMAFootnoteTextCharChar1">
    <w:name w:val="ACMA Footnote Text Char Char1"/>
    <w:basedOn w:val="DefaultParagraphFont"/>
    <w:locked/>
    <w:rsid w:val="00E25415"/>
    <w:rPr>
      <w:lang w:val="en-AU" w:eastAsia="en-US" w:bidi="ar-SA"/>
    </w:rPr>
  </w:style>
  <w:style w:type="paragraph" w:customStyle="1" w:styleId="Normalspace">
    <w:name w:val="Normal + space"/>
    <w:basedOn w:val="Normal"/>
    <w:rsid w:val="00105581"/>
    <w:pPr>
      <w:spacing w:before="0" w:after="240" w:line="240" w:lineRule="auto"/>
    </w:pPr>
    <w:rPr>
      <w:rFonts w:ascii="Tms Rmn" w:eastAsia="Times New Roman" w:hAnsi="Tms Rm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191273">
      <w:bodyDiv w:val="1"/>
      <w:marLeft w:val="0"/>
      <w:marRight w:val="0"/>
      <w:marTop w:val="0"/>
      <w:marBottom w:val="0"/>
      <w:divBdr>
        <w:top w:val="none" w:sz="0" w:space="0" w:color="auto"/>
        <w:left w:val="none" w:sz="0" w:space="0" w:color="auto"/>
        <w:bottom w:val="none" w:sz="0" w:space="0" w:color="auto"/>
        <w:right w:val="none" w:sz="0" w:space="0" w:color="auto"/>
      </w:divBdr>
      <w:divsChild>
        <w:div w:id="2063019793">
          <w:marLeft w:val="0"/>
          <w:marRight w:val="0"/>
          <w:marTop w:val="0"/>
          <w:marBottom w:val="0"/>
          <w:divBdr>
            <w:top w:val="none" w:sz="0" w:space="0" w:color="auto"/>
            <w:left w:val="none" w:sz="0" w:space="0" w:color="auto"/>
            <w:bottom w:val="none" w:sz="0" w:space="0" w:color="auto"/>
            <w:right w:val="none" w:sz="0" w:space="0" w:color="auto"/>
          </w:divBdr>
          <w:divsChild>
            <w:div w:id="184488791">
              <w:marLeft w:val="0"/>
              <w:marRight w:val="0"/>
              <w:marTop w:val="0"/>
              <w:marBottom w:val="0"/>
              <w:divBdr>
                <w:top w:val="none" w:sz="0" w:space="0" w:color="auto"/>
                <w:left w:val="none" w:sz="0" w:space="0" w:color="auto"/>
                <w:bottom w:val="none" w:sz="0" w:space="0" w:color="auto"/>
                <w:right w:val="none" w:sz="0" w:space="0" w:color="auto"/>
              </w:divBdr>
              <w:divsChild>
                <w:div w:id="1624968737">
                  <w:marLeft w:val="0"/>
                  <w:marRight w:val="0"/>
                  <w:marTop w:val="0"/>
                  <w:marBottom w:val="0"/>
                  <w:divBdr>
                    <w:top w:val="none" w:sz="0" w:space="0" w:color="auto"/>
                    <w:left w:val="none" w:sz="0" w:space="0" w:color="auto"/>
                    <w:bottom w:val="none" w:sz="0" w:space="0" w:color="auto"/>
                    <w:right w:val="none" w:sz="0" w:space="0" w:color="auto"/>
                  </w:divBdr>
                  <w:divsChild>
                    <w:div w:id="351496565">
                      <w:marLeft w:val="0"/>
                      <w:marRight w:val="0"/>
                      <w:marTop w:val="0"/>
                      <w:marBottom w:val="0"/>
                      <w:divBdr>
                        <w:top w:val="none" w:sz="0" w:space="0" w:color="auto"/>
                        <w:left w:val="none" w:sz="0" w:space="0" w:color="auto"/>
                        <w:bottom w:val="none" w:sz="0" w:space="0" w:color="auto"/>
                        <w:right w:val="none" w:sz="0" w:space="0" w:color="auto"/>
                      </w:divBdr>
                      <w:divsChild>
                        <w:div w:id="158965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500773">
      <w:bodyDiv w:val="1"/>
      <w:marLeft w:val="0"/>
      <w:marRight w:val="0"/>
      <w:marTop w:val="0"/>
      <w:marBottom w:val="0"/>
      <w:divBdr>
        <w:top w:val="none" w:sz="0" w:space="0" w:color="auto"/>
        <w:left w:val="none" w:sz="0" w:space="0" w:color="auto"/>
        <w:bottom w:val="none" w:sz="0" w:space="0" w:color="auto"/>
        <w:right w:val="none" w:sz="0" w:space="0" w:color="auto"/>
      </w:divBdr>
    </w:div>
    <w:div w:id="1592542131">
      <w:bodyDiv w:val="1"/>
      <w:marLeft w:val="0"/>
      <w:marRight w:val="0"/>
      <w:marTop w:val="0"/>
      <w:marBottom w:val="0"/>
      <w:divBdr>
        <w:top w:val="none" w:sz="0" w:space="0" w:color="auto"/>
        <w:left w:val="none" w:sz="0" w:space="0" w:color="auto"/>
        <w:bottom w:val="none" w:sz="0" w:space="0" w:color="auto"/>
        <w:right w:val="none" w:sz="0" w:space="0" w:color="auto"/>
      </w:divBdr>
      <w:divsChild>
        <w:div w:id="840395349">
          <w:marLeft w:val="0"/>
          <w:marRight w:val="0"/>
          <w:marTop w:val="0"/>
          <w:marBottom w:val="0"/>
          <w:divBdr>
            <w:top w:val="none" w:sz="0" w:space="0" w:color="auto"/>
            <w:left w:val="none" w:sz="0" w:space="0" w:color="auto"/>
            <w:bottom w:val="none" w:sz="0" w:space="0" w:color="auto"/>
            <w:right w:val="none" w:sz="0" w:space="0" w:color="auto"/>
          </w:divBdr>
          <w:divsChild>
            <w:div w:id="257057934">
              <w:marLeft w:val="0"/>
              <w:marRight w:val="0"/>
              <w:marTop w:val="0"/>
              <w:marBottom w:val="0"/>
              <w:divBdr>
                <w:top w:val="none" w:sz="0" w:space="0" w:color="auto"/>
                <w:left w:val="none" w:sz="0" w:space="0" w:color="auto"/>
                <w:bottom w:val="none" w:sz="0" w:space="0" w:color="auto"/>
                <w:right w:val="none" w:sz="0" w:space="0" w:color="auto"/>
              </w:divBdr>
              <w:divsChild>
                <w:div w:id="105853996">
                  <w:marLeft w:val="0"/>
                  <w:marRight w:val="0"/>
                  <w:marTop w:val="0"/>
                  <w:marBottom w:val="0"/>
                  <w:divBdr>
                    <w:top w:val="none" w:sz="0" w:space="0" w:color="auto"/>
                    <w:left w:val="none" w:sz="0" w:space="0" w:color="auto"/>
                    <w:bottom w:val="none" w:sz="0" w:space="0" w:color="auto"/>
                    <w:right w:val="none" w:sz="0" w:space="0" w:color="auto"/>
                  </w:divBdr>
                  <w:divsChild>
                    <w:div w:id="1029262545">
                      <w:marLeft w:val="0"/>
                      <w:marRight w:val="0"/>
                      <w:marTop w:val="0"/>
                      <w:marBottom w:val="0"/>
                      <w:divBdr>
                        <w:top w:val="none" w:sz="0" w:space="0" w:color="auto"/>
                        <w:left w:val="none" w:sz="0" w:space="0" w:color="auto"/>
                        <w:bottom w:val="none" w:sz="0" w:space="0" w:color="auto"/>
                        <w:right w:val="none" w:sz="0" w:space="0" w:color="auto"/>
                      </w:divBdr>
                      <w:divsChild>
                        <w:div w:id="80092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9314554">
      <w:bodyDiv w:val="1"/>
      <w:marLeft w:val="0"/>
      <w:marRight w:val="0"/>
      <w:marTop w:val="0"/>
      <w:marBottom w:val="0"/>
      <w:divBdr>
        <w:top w:val="none" w:sz="0" w:space="0" w:color="auto"/>
        <w:left w:val="none" w:sz="0" w:space="0" w:color="auto"/>
        <w:bottom w:val="none" w:sz="0" w:space="0" w:color="auto"/>
        <w:right w:val="none" w:sz="0" w:space="0" w:color="auto"/>
      </w:divBdr>
    </w:div>
    <w:div w:id="1682389505">
      <w:bodyDiv w:val="1"/>
      <w:marLeft w:val="0"/>
      <w:marRight w:val="0"/>
      <w:marTop w:val="0"/>
      <w:marBottom w:val="0"/>
      <w:divBdr>
        <w:top w:val="none" w:sz="0" w:space="0" w:color="auto"/>
        <w:left w:val="none" w:sz="0" w:space="0" w:color="auto"/>
        <w:bottom w:val="none" w:sz="0" w:space="0" w:color="auto"/>
        <w:right w:val="none" w:sz="0" w:space="0" w:color="auto"/>
      </w:divBdr>
      <w:divsChild>
        <w:div w:id="268783317">
          <w:marLeft w:val="0"/>
          <w:marRight w:val="0"/>
          <w:marTop w:val="0"/>
          <w:marBottom w:val="0"/>
          <w:divBdr>
            <w:top w:val="none" w:sz="0" w:space="0" w:color="auto"/>
            <w:left w:val="none" w:sz="0" w:space="0" w:color="auto"/>
            <w:bottom w:val="none" w:sz="0" w:space="0" w:color="auto"/>
            <w:right w:val="none" w:sz="0" w:space="0" w:color="auto"/>
          </w:divBdr>
          <w:divsChild>
            <w:div w:id="710571810">
              <w:marLeft w:val="0"/>
              <w:marRight w:val="0"/>
              <w:marTop w:val="0"/>
              <w:marBottom w:val="0"/>
              <w:divBdr>
                <w:top w:val="none" w:sz="0" w:space="0" w:color="auto"/>
                <w:left w:val="none" w:sz="0" w:space="0" w:color="auto"/>
                <w:bottom w:val="none" w:sz="0" w:space="0" w:color="auto"/>
                <w:right w:val="none" w:sz="0" w:space="0" w:color="auto"/>
              </w:divBdr>
              <w:divsChild>
                <w:div w:id="2055763647">
                  <w:marLeft w:val="0"/>
                  <w:marRight w:val="0"/>
                  <w:marTop w:val="0"/>
                  <w:marBottom w:val="0"/>
                  <w:divBdr>
                    <w:top w:val="none" w:sz="0" w:space="0" w:color="auto"/>
                    <w:left w:val="none" w:sz="0" w:space="0" w:color="auto"/>
                    <w:bottom w:val="none" w:sz="0" w:space="0" w:color="auto"/>
                    <w:right w:val="none" w:sz="0" w:space="0" w:color="auto"/>
                  </w:divBdr>
                  <w:divsChild>
                    <w:div w:id="1043748233">
                      <w:marLeft w:val="0"/>
                      <w:marRight w:val="0"/>
                      <w:marTop w:val="0"/>
                      <w:marBottom w:val="0"/>
                      <w:divBdr>
                        <w:top w:val="none" w:sz="0" w:space="0" w:color="auto"/>
                        <w:left w:val="none" w:sz="0" w:space="0" w:color="auto"/>
                        <w:bottom w:val="none" w:sz="0" w:space="0" w:color="auto"/>
                        <w:right w:val="none" w:sz="0" w:space="0" w:color="auto"/>
                      </w:divBdr>
                      <w:divsChild>
                        <w:div w:id="195836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image" Target="media/image4.png"/><Relationship Id="rId39"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yperlink" Target="mailto:aas@acma.gov.au" TargetMode="External"/><Relationship Id="rId34" Type="http://schemas.openxmlformats.org/officeDocument/2006/relationships/hyperlink" Target="http://www.acma.gov.au/webwr/aca_home/legislation/radcomm/spectrum_licensing/advgregn.pdf" TargetMode="External"/><Relationship Id="rId42" Type="http://schemas.openxmlformats.org/officeDocument/2006/relationships/header" Target="header12.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image" Target="media/image3.png"/><Relationship Id="rId33" Type="http://schemas.openxmlformats.org/officeDocument/2006/relationships/image" Target="media/image7.jpeg"/><Relationship Id="rId38" Type="http://schemas.openxmlformats.org/officeDocument/2006/relationships/image" Target="media/image11.png"/><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www.acma.gov.au" TargetMode="External"/><Relationship Id="rId29" Type="http://schemas.openxmlformats.org/officeDocument/2006/relationships/image" Target="media/image5.png"/><Relationship Id="rId41"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image" Target="media/image2.emf"/><Relationship Id="rId32" Type="http://schemas.openxmlformats.org/officeDocument/2006/relationships/header" Target="header10.xml"/><Relationship Id="rId37" Type="http://schemas.openxmlformats.org/officeDocument/2006/relationships/image" Target="media/image10.jpeg"/><Relationship Id="rId40" Type="http://schemas.openxmlformats.org/officeDocument/2006/relationships/image" Target="media/image12.png"/><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6.xml"/><Relationship Id="rId36" Type="http://schemas.openxmlformats.org/officeDocument/2006/relationships/image" Target="media/image9.jpeg"/><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6.png"/><Relationship Id="rId44" Type="http://schemas.openxmlformats.org/officeDocument/2006/relationships/header" Target="header1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image" Target="media/image8.wmf"/><Relationship Id="rId43" Type="http://schemas.openxmlformats.org/officeDocument/2006/relationships/header" Target="header13.xml"/></Relationships>
</file>

<file path=word/_rels/footnotes.xml.rels><?xml version="1.0" encoding="UTF-8" standalone="yes"?>
<Relationships xmlns="http://schemas.openxmlformats.org/package/2006/relationships"><Relationship Id="rId8" Type="http://schemas.openxmlformats.org/officeDocument/2006/relationships/hyperlink" Target="http://www.comlaw.gov.au/ComLaw/Legislation/LegislativeInstrument1.nsf/0/C909B5EAB775BFD3CA256FD4002A4C6C/$file/agregofdevices98.pdf" TargetMode="External"/><Relationship Id="rId13" Type="http://schemas.openxmlformats.org/officeDocument/2006/relationships/hyperlink" Target="http://www.acma.gov.au/WEB/STANDARD/pc=PC_505" TargetMode="External"/><Relationship Id="rId18" Type="http://schemas.openxmlformats.org/officeDocument/2006/relationships/hyperlink" Target="http://www.acma.gov.au/WEB/STANDARD/pc=PC_505" TargetMode="External"/><Relationship Id="rId26" Type="http://schemas.openxmlformats.org/officeDocument/2006/relationships/hyperlink" Target="http://www.acma.gov.au/WEB/STANDARD/pc=PC_6059" TargetMode="External"/><Relationship Id="rId3" Type="http://schemas.openxmlformats.org/officeDocument/2006/relationships/hyperlink" Target="http://www.acma.gov.au/WEB/STANDARD/pc=PC_300172%20" TargetMode="External"/><Relationship Id="rId21" Type="http://schemas.openxmlformats.org/officeDocument/2006/relationships/hyperlink" Target="http://www.acma.gov.au/WEB/STANDARD/pc=PC_1613" TargetMode="External"/><Relationship Id="rId7" Type="http://schemas.openxmlformats.org/officeDocument/2006/relationships/hyperlink" Target="http://www.acma.gov.au/WEB/STANDARD/pc=PC_500" TargetMode="External"/><Relationship Id="rId12" Type="http://schemas.openxmlformats.org/officeDocument/2006/relationships/hyperlink" Target="http://www.acma.gov.au/WEB/STANDARD/pc=PC_1613" TargetMode="External"/><Relationship Id="rId17" Type="http://schemas.openxmlformats.org/officeDocument/2006/relationships/hyperlink" Target="http://www.acma.gov.au/WEB/STANDARD/pc=PC_2871" TargetMode="External"/><Relationship Id="rId25" Type="http://schemas.openxmlformats.org/officeDocument/2006/relationships/hyperlink" Target="http://www.acma.gov.au/webwr/_assets/main/lib310172/r071-device_details_for_receivers.pdf" TargetMode="External"/><Relationship Id="rId2" Type="http://schemas.openxmlformats.org/officeDocument/2006/relationships/hyperlink" Target="http://www.acma.gov.au/WEB/STANDARD/pc=PC_481%20%20%20%20" TargetMode="External"/><Relationship Id="rId16" Type="http://schemas.openxmlformats.org/officeDocument/2006/relationships/hyperlink" Target="http://www.comlaw.gov.au/ComLaw/Legislation/LegislativeInstrument1.nsf/0/EA1DBEB77A7C1AA6CA256FD400287054/$file/agregofdevices98.doc" TargetMode="External"/><Relationship Id="rId20" Type="http://schemas.openxmlformats.org/officeDocument/2006/relationships/hyperlink" Target="http://www.comlaw.gov.au/ComLaw/Legislation/LegislativeInstrument1.nsf/0/15E7F876E8EE02AACA2572B2001A5069/$file/RegisterofRadiocommunicationsLicencesDet1997.pdf" TargetMode="External"/><Relationship Id="rId1" Type="http://schemas.openxmlformats.org/officeDocument/2006/relationships/hyperlink" Target="http://www.acma.gov.au/WEB/STANDARD/pc=PC_311025" TargetMode="External"/><Relationship Id="rId6" Type="http://schemas.openxmlformats.org/officeDocument/2006/relationships/hyperlink" Target="http://www.acma.gov.au/WEB/STANDARD/pc=PC_311103" TargetMode="External"/><Relationship Id="rId11" Type="http://schemas.openxmlformats.org/officeDocument/2006/relationships/hyperlink" Target="http://www.acma.gov.au/WEB/STANDARD/pc=PC_2871" TargetMode="External"/><Relationship Id="rId24" Type="http://schemas.openxmlformats.org/officeDocument/2006/relationships/hyperlink" Target="http://www.acma.gov.au/webwr/_assets/main/lib310172/r070-application_to_register_a_radiocommunications_device.pdf" TargetMode="External"/><Relationship Id="rId5" Type="http://schemas.openxmlformats.org/officeDocument/2006/relationships/hyperlink" Target="http://www.acma.gov.au/WEB/STANDARD/pc=PC_1583" TargetMode="External"/><Relationship Id="rId15" Type="http://schemas.openxmlformats.org/officeDocument/2006/relationships/hyperlink" Target="http://www.comlaw.gov.au/ComLaw/Legislation/LegislativeInstrument1.nsf/0/E046CA030A55C738CA25709A000D5A2F?OpenDocument&amp;VIEWCAT=item&amp;COUNT=999&amp;START=1" TargetMode="External"/><Relationship Id="rId23" Type="http://schemas.openxmlformats.org/officeDocument/2006/relationships/hyperlink" Target="http://www.acma.gov.au/webwr/_assets/main/lib310638/attachmentc-rag_interference_to_receivers.pdf" TargetMode="External"/><Relationship Id="rId28" Type="http://schemas.openxmlformats.org/officeDocument/2006/relationships/hyperlink" Target="http://www.acma.gov.au/WEB/STANDARD/pc=PC_1583" TargetMode="External"/><Relationship Id="rId10" Type="http://schemas.openxmlformats.org/officeDocument/2006/relationships/hyperlink" Target="http://www.acma.gov.au/webwr/aca_home/legislation/radcomm/acts/radcom/2band_2000.pdf" TargetMode="External"/><Relationship Id="rId19" Type="http://schemas.openxmlformats.org/officeDocument/2006/relationships/hyperlink" Target="http://www.acma.gov.au/WEB/STANDARD/pc=PC_310738" TargetMode="External"/><Relationship Id="rId4" Type="http://schemas.openxmlformats.org/officeDocument/2006/relationships/hyperlink" Target="http://www.acma.gov.au/WEB/STANDARD/pc=PC_300171" TargetMode="External"/><Relationship Id="rId9" Type="http://schemas.openxmlformats.org/officeDocument/2006/relationships/hyperlink" Target="http://www.acma.gov.au" TargetMode="External"/><Relationship Id="rId14" Type="http://schemas.openxmlformats.org/officeDocument/2006/relationships/hyperlink" Target="http://www.comlaw.gov.au/ComLaw/Legislation/LegislativeInstrument1.nsf/asmade/bytitle/B2B796B5A48ABE48CA256F8E00102F01?OpenDocument" TargetMode="External"/><Relationship Id="rId22" Type="http://schemas.openxmlformats.org/officeDocument/2006/relationships/hyperlink" Target="http://www.acma.gov.au/WEB/STANDARD/pc=PC_1583" TargetMode="External"/><Relationship Id="rId27" Type="http://schemas.openxmlformats.org/officeDocument/2006/relationships/hyperlink" Target="http://www.acma.gov.au/webwr/_assets/main/lib310172/r111-interference_complaint_for_receivers_operated_under_a_spectrum_licenc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CMA_Util\Templates\ACMA\Report%20Stapled%20Forma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25304620C157419965BBE04711452B" ma:contentTypeVersion="8" ma:contentTypeDescription="Create a new document." ma:contentTypeScope="" ma:versionID="5fd89a0fb101c9049885d4e7b810af01">
  <xsd:schema xmlns:xsd="http://www.w3.org/2001/XMLSchema" xmlns:xs="http://www.w3.org/2001/XMLSchema" xmlns:p="http://schemas.microsoft.com/office/2006/metadata/properties" xmlns:ns3="d6f2653f-5da8-426e-a198-08c26d3f345a" targetNamespace="http://schemas.microsoft.com/office/2006/metadata/properties" ma:root="true" ma:fieldsID="99022a9e837a62c3d33629b5ad562430" ns3:_="">
    <xsd:import namespace="d6f2653f-5da8-426e-a198-08c26d3f345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2653f-5da8-426e-a198-08c26d3f34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31FE55-D432-40C0-87CE-74BD48801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f2653f-5da8-426e-a198-08c26d3f3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57A72E-D5D3-42C9-9F00-3D82275BDA43}">
  <ds:schemaRefs>
    <ds:schemaRef ds:uri="http://schemas.microsoft.com/sharepoint/v3/contenttype/forms"/>
  </ds:schemaRefs>
</ds:datastoreItem>
</file>

<file path=customXml/itemProps3.xml><?xml version="1.0" encoding="utf-8"?>
<ds:datastoreItem xmlns:ds="http://schemas.openxmlformats.org/officeDocument/2006/customXml" ds:itemID="{025A74C4-C7B0-4181-BD8F-DCD451E2FFDA}">
  <ds:schemaRefs>
    <ds:schemaRef ds:uri="http://purl.org/dc/dcmitype/"/>
    <ds:schemaRef ds:uri="http://schemas.openxmlformats.org/package/2006/metadata/core-properties"/>
    <ds:schemaRef ds:uri="http://purl.org/dc/elements/1.1/"/>
    <ds:schemaRef ds:uri="d6f2653f-5da8-426e-a198-08c26d3f345a"/>
    <ds:schemaRef ds:uri="http://schemas.microsoft.com/office/2006/documentManagement/types"/>
    <ds:schemaRef ds:uri="http://purl.org/dc/terms/"/>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Report Stapled Format.dot</Template>
  <TotalTime>1</TotalTime>
  <Pages>52</Pages>
  <Words>14195</Words>
  <Characters>80915</Characters>
  <Application>Microsoft Office Word</Application>
  <DocSecurity>12</DocSecurity>
  <Lines>674</Lines>
  <Paragraphs>189</Paragraphs>
  <ScaleCrop>false</ScaleCrop>
  <HeadingPairs>
    <vt:vector size="2" baseType="variant">
      <vt:variant>
        <vt:lpstr>Title</vt:lpstr>
      </vt:variant>
      <vt:variant>
        <vt:i4>1</vt:i4>
      </vt:variant>
    </vt:vector>
  </HeadingPairs>
  <TitlesOfParts>
    <vt:vector size="1" baseType="lpstr">
      <vt:lpstr>Spectrum Licensing Technical Frameworks - Information Paper</vt:lpstr>
    </vt:vector>
  </TitlesOfParts>
  <Company/>
  <LinksUpToDate>false</LinksUpToDate>
  <CharactersWithSpaces>94921</CharactersWithSpaces>
  <SharedDoc>false</SharedDoc>
  <HLinks>
    <vt:vector size="378" baseType="variant">
      <vt:variant>
        <vt:i4>5177346</vt:i4>
      </vt:variant>
      <vt:variant>
        <vt:i4>201</vt:i4>
      </vt:variant>
      <vt:variant>
        <vt:i4>0</vt:i4>
      </vt:variant>
      <vt:variant>
        <vt:i4>5</vt:i4>
      </vt:variant>
      <vt:variant>
        <vt:lpwstr>http://www.acma.gov.au/webwr/aca_home/legislation/radcomm/spectrum_licensing/advgregn.pdf</vt:lpwstr>
      </vt:variant>
      <vt:variant>
        <vt:lpwstr/>
      </vt:variant>
      <vt:variant>
        <vt:i4>6684697</vt:i4>
      </vt:variant>
      <vt:variant>
        <vt:i4>195</vt:i4>
      </vt:variant>
      <vt:variant>
        <vt:i4>0</vt:i4>
      </vt:variant>
      <vt:variant>
        <vt:i4>5</vt:i4>
      </vt:variant>
      <vt:variant>
        <vt:lpwstr>mailto:aas@acma.gov.au</vt:lpwstr>
      </vt:variant>
      <vt:variant>
        <vt:lpwstr/>
      </vt:variant>
      <vt:variant>
        <vt:i4>3997730</vt:i4>
      </vt:variant>
      <vt:variant>
        <vt:i4>192</vt:i4>
      </vt:variant>
      <vt:variant>
        <vt:i4>0</vt:i4>
      </vt:variant>
      <vt:variant>
        <vt:i4>5</vt:i4>
      </vt:variant>
      <vt:variant>
        <vt:lpwstr>http://www.acma.gov.au/</vt:lpwstr>
      </vt:variant>
      <vt:variant>
        <vt:lpwstr/>
      </vt:variant>
      <vt:variant>
        <vt:i4>1376305</vt:i4>
      </vt:variant>
      <vt:variant>
        <vt:i4>188</vt:i4>
      </vt:variant>
      <vt:variant>
        <vt:i4>0</vt:i4>
      </vt:variant>
      <vt:variant>
        <vt:i4>5</vt:i4>
      </vt:variant>
      <vt:variant>
        <vt:lpwstr/>
      </vt:variant>
      <vt:variant>
        <vt:lpwstr>_Toc211919332</vt:lpwstr>
      </vt:variant>
      <vt:variant>
        <vt:i4>1376305</vt:i4>
      </vt:variant>
      <vt:variant>
        <vt:i4>182</vt:i4>
      </vt:variant>
      <vt:variant>
        <vt:i4>0</vt:i4>
      </vt:variant>
      <vt:variant>
        <vt:i4>5</vt:i4>
      </vt:variant>
      <vt:variant>
        <vt:lpwstr/>
      </vt:variant>
      <vt:variant>
        <vt:lpwstr>_Toc211919331</vt:lpwstr>
      </vt:variant>
      <vt:variant>
        <vt:i4>1376305</vt:i4>
      </vt:variant>
      <vt:variant>
        <vt:i4>176</vt:i4>
      </vt:variant>
      <vt:variant>
        <vt:i4>0</vt:i4>
      </vt:variant>
      <vt:variant>
        <vt:i4>5</vt:i4>
      </vt:variant>
      <vt:variant>
        <vt:lpwstr/>
      </vt:variant>
      <vt:variant>
        <vt:lpwstr>_Toc211919330</vt:lpwstr>
      </vt:variant>
      <vt:variant>
        <vt:i4>1310769</vt:i4>
      </vt:variant>
      <vt:variant>
        <vt:i4>170</vt:i4>
      </vt:variant>
      <vt:variant>
        <vt:i4>0</vt:i4>
      </vt:variant>
      <vt:variant>
        <vt:i4>5</vt:i4>
      </vt:variant>
      <vt:variant>
        <vt:lpwstr/>
      </vt:variant>
      <vt:variant>
        <vt:lpwstr>_Toc211919329</vt:lpwstr>
      </vt:variant>
      <vt:variant>
        <vt:i4>1310769</vt:i4>
      </vt:variant>
      <vt:variant>
        <vt:i4>164</vt:i4>
      </vt:variant>
      <vt:variant>
        <vt:i4>0</vt:i4>
      </vt:variant>
      <vt:variant>
        <vt:i4>5</vt:i4>
      </vt:variant>
      <vt:variant>
        <vt:lpwstr/>
      </vt:variant>
      <vt:variant>
        <vt:lpwstr>_Toc211919328</vt:lpwstr>
      </vt:variant>
      <vt:variant>
        <vt:i4>1310769</vt:i4>
      </vt:variant>
      <vt:variant>
        <vt:i4>158</vt:i4>
      </vt:variant>
      <vt:variant>
        <vt:i4>0</vt:i4>
      </vt:variant>
      <vt:variant>
        <vt:i4>5</vt:i4>
      </vt:variant>
      <vt:variant>
        <vt:lpwstr/>
      </vt:variant>
      <vt:variant>
        <vt:lpwstr>_Toc211919327</vt:lpwstr>
      </vt:variant>
      <vt:variant>
        <vt:i4>1310769</vt:i4>
      </vt:variant>
      <vt:variant>
        <vt:i4>152</vt:i4>
      </vt:variant>
      <vt:variant>
        <vt:i4>0</vt:i4>
      </vt:variant>
      <vt:variant>
        <vt:i4>5</vt:i4>
      </vt:variant>
      <vt:variant>
        <vt:lpwstr/>
      </vt:variant>
      <vt:variant>
        <vt:lpwstr>_Toc211919326</vt:lpwstr>
      </vt:variant>
      <vt:variant>
        <vt:i4>1310769</vt:i4>
      </vt:variant>
      <vt:variant>
        <vt:i4>146</vt:i4>
      </vt:variant>
      <vt:variant>
        <vt:i4>0</vt:i4>
      </vt:variant>
      <vt:variant>
        <vt:i4>5</vt:i4>
      </vt:variant>
      <vt:variant>
        <vt:lpwstr/>
      </vt:variant>
      <vt:variant>
        <vt:lpwstr>_Toc211919325</vt:lpwstr>
      </vt:variant>
      <vt:variant>
        <vt:i4>1310769</vt:i4>
      </vt:variant>
      <vt:variant>
        <vt:i4>140</vt:i4>
      </vt:variant>
      <vt:variant>
        <vt:i4>0</vt:i4>
      </vt:variant>
      <vt:variant>
        <vt:i4>5</vt:i4>
      </vt:variant>
      <vt:variant>
        <vt:lpwstr/>
      </vt:variant>
      <vt:variant>
        <vt:lpwstr>_Toc211919324</vt:lpwstr>
      </vt:variant>
      <vt:variant>
        <vt:i4>1310769</vt:i4>
      </vt:variant>
      <vt:variant>
        <vt:i4>134</vt:i4>
      </vt:variant>
      <vt:variant>
        <vt:i4>0</vt:i4>
      </vt:variant>
      <vt:variant>
        <vt:i4>5</vt:i4>
      </vt:variant>
      <vt:variant>
        <vt:lpwstr/>
      </vt:variant>
      <vt:variant>
        <vt:lpwstr>_Toc211919323</vt:lpwstr>
      </vt:variant>
      <vt:variant>
        <vt:i4>1310769</vt:i4>
      </vt:variant>
      <vt:variant>
        <vt:i4>128</vt:i4>
      </vt:variant>
      <vt:variant>
        <vt:i4>0</vt:i4>
      </vt:variant>
      <vt:variant>
        <vt:i4>5</vt:i4>
      </vt:variant>
      <vt:variant>
        <vt:lpwstr/>
      </vt:variant>
      <vt:variant>
        <vt:lpwstr>_Toc211919322</vt:lpwstr>
      </vt:variant>
      <vt:variant>
        <vt:i4>1310769</vt:i4>
      </vt:variant>
      <vt:variant>
        <vt:i4>122</vt:i4>
      </vt:variant>
      <vt:variant>
        <vt:i4>0</vt:i4>
      </vt:variant>
      <vt:variant>
        <vt:i4>5</vt:i4>
      </vt:variant>
      <vt:variant>
        <vt:lpwstr/>
      </vt:variant>
      <vt:variant>
        <vt:lpwstr>_Toc211919321</vt:lpwstr>
      </vt:variant>
      <vt:variant>
        <vt:i4>1310769</vt:i4>
      </vt:variant>
      <vt:variant>
        <vt:i4>116</vt:i4>
      </vt:variant>
      <vt:variant>
        <vt:i4>0</vt:i4>
      </vt:variant>
      <vt:variant>
        <vt:i4>5</vt:i4>
      </vt:variant>
      <vt:variant>
        <vt:lpwstr/>
      </vt:variant>
      <vt:variant>
        <vt:lpwstr>_Toc211919320</vt:lpwstr>
      </vt:variant>
      <vt:variant>
        <vt:i4>1507377</vt:i4>
      </vt:variant>
      <vt:variant>
        <vt:i4>110</vt:i4>
      </vt:variant>
      <vt:variant>
        <vt:i4>0</vt:i4>
      </vt:variant>
      <vt:variant>
        <vt:i4>5</vt:i4>
      </vt:variant>
      <vt:variant>
        <vt:lpwstr/>
      </vt:variant>
      <vt:variant>
        <vt:lpwstr>_Toc211919319</vt:lpwstr>
      </vt:variant>
      <vt:variant>
        <vt:i4>1507377</vt:i4>
      </vt:variant>
      <vt:variant>
        <vt:i4>104</vt:i4>
      </vt:variant>
      <vt:variant>
        <vt:i4>0</vt:i4>
      </vt:variant>
      <vt:variant>
        <vt:i4>5</vt:i4>
      </vt:variant>
      <vt:variant>
        <vt:lpwstr/>
      </vt:variant>
      <vt:variant>
        <vt:lpwstr>_Toc211919318</vt:lpwstr>
      </vt:variant>
      <vt:variant>
        <vt:i4>1507377</vt:i4>
      </vt:variant>
      <vt:variant>
        <vt:i4>98</vt:i4>
      </vt:variant>
      <vt:variant>
        <vt:i4>0</vt:i4>
      </vt:variant>
      <vt:variant>
        <vt:i4>5</vt:i4>
      </vt:variant>
      <vt:variant>
        <vt:lpwstr/>
      </vt:variant>
      <vt:variant>
        <vt:lpwstr>_Toc211919317</vt:lpwstr>
      </vt:variant>
      <vt:variant>
        <vt:i4>1507377</vt:i4>
      </vt:variant>
      <vt:variant>
        <vt:i4>92</vt:i4>
      </vt:variant>
      <vt:variant>
        <vt:i4>0</vt:i4>
      </vt:variant>
      <vt:variant>
        <vt:i4>5</vt:i4>
      </vt:variant>
      <vt:variant>
        <vt:lpwstr/>
      </vt:variant>
      <vt:variant>
        <vt:lpwstr>_Toc211919316</vt:lpwstr>
      </vt:variant>
      <vt:variant>
        <vt:i4>1507377</vt:i4>
      </vt:variant>
      <vt:variant>
        <vt:i4>86</vt:i4>
      </vt:variant>
      <vt:variant>
        <vt:i4>0</vt:i4>
      </vt:variant>
      <vt:variant>
        <vt:i4>5</vt:i4>
      </vt:variant>
      <vt:variant>
        <vt:lpwstr/>
      </vt:variant>
      <vt:variant>
        <vt:lpwstr>_Toc211919315</vt:lpwstr>
      </vt:variant>
      <vt:variant>
        <vt:i4>1507377</vt:i4>
      </vt:variant>
      <vt:variant>
        <vt:i4>80</vt:i4>
      </vt:variant>
      <vt:variant>
        <vt:i4>0</vt:i4>
      </vt:variant>
      <vt:variant>
        <vt:i4>5</vt:i4>
      </vt:variant>
      <vt:variant>
        <vt:lpwstr/>
      </vt:variant>
      <vt:variant>
        <vt:lpwstr>_Toc211919314</vt:lpwstr>
      </vt:variant>
      <vt:variant>
        <vt:i4>1507377</vt:i4>
      </vt:variant>
      <vt:variant>
        <vt:i4>74</vt:i4>
      </vt:variant>
      <vt:variant>
        <vt:i4>0</vt:i4>
      </vt:variant>
      <vt:variant>
        <vt:i4>5</vt:i4>
      </vt:variant>
      <vt:variant>
        <vt:lpwstr/>
      </vt:variant>
      <vt:variant>
        <vt:lpwstr>_Toc211919313</vt:lpwstr>
      </vt:variant>
      <vt:variant>
        <vt:i4>1507377</vt:i4>
      </vt:variant>
      <vt:variant>
        <vt:i4>68</vt:i4>
      </vt:variant>
      <vt:variant>
        <vt:i4>0</vt:i4>
      </vt:variant>
      <vt:variant>
        <vt:i4>5</vt:i4>
      </vt:variant>
      <vt:variant>
        <vt:lpwstr/>
      </vt:variant>
      <vt:variant>
        <vt:lpwstr>_Toc211919312</vt:lpwstr>
      </vt:variant>
      <vt:variant>
        <vt:i4>1507377</vt:i4>
      </vt:variant>
      <vt:variant>
        <vt:i4>62</vt:i4>
      </vt:variant>
      <vt:variant>
        <vt:i4>0</vt:i4>
      </vt:variant>
      <vt:variant>
        <vt:i4>5</vt:i4>
      </vt:variant>
      <vt:variant>
        <vt:lpwstr/>
      </vt:variant>
      <vt:variant>
        <vt:lpwstr>_Toc211919311</vt:lpwstr>
      </vt:variant>
      <vt:variant>
        <vt:i4>1507377</vt:i4>
      </vt:variant>
      <vt:variant>
        <vt:i4>56</vt:i4>
      </vt:variant>
      <vt:variant>
        <vt:i4>0</vt:i4>
      </vt:variant>
      <vt:variant>
        <vt:i4>5</vt:i4>
      </vt:variant>
      <vt:variant>
        <vt:lpwstr/>
      </vt:variant>
      <vt:variant>
        <vt:lpwstr>_Toc211919310</vt:lpwstr>
      </vt:variant>
      <vt:variant>
        <vt:i4>1441841</vt:i4>
      </vt:variant>
      <vt:variant>
        <vt:i4>50</vt:i4>
      </vt:variant>
      <vt:variant>
        <vt:i4>0</vt:i4>
      </vt:variant>
      <vt:variant>
        <vt:i4>5</vt:i4>
      </vt:variant>
      <vt:variant>
        <vt:lpwstr/>
      </vt:variant>
      <vt:variant>
        <vt:lpwstr>_Toc211919309</vt:lpwstr>
      </vt:variant>
      <vt:variant>
        <vt:i4>1441841</vt:i4>
      </vt:variant>
      <vt:variant>
        <vt:i4>44</vt:i4>
      </vt:variant>
      <vt:variant>
        <vt:i4>0</vt:i4>
      </vt:variant>
      <vt:variant>
        <vt:i4>5</vt:i4>
      </vt:variant>
      <vt:variant>
        <vt:lpwstr/>
      </vt:variant>
      <vt:variant>
        <vt:lpwstr>_Toc211919308</vt:lpwstr>
      </vt:variant>
      <vt:variant>
        <vt:i4>1441841</vt:i4>
      </vt:variant>
      <vt:variant>
        <vt:i4>38</vt:i4>
      </vt:variant>
      <vt:variant>
        <vt:i4>0</vt:i4>
      </vt:variant>
      <vt:variant>
        <vt:i4>5</vt:i4>
      </vt:variant>
      <vt:variant>
        <vt:lpwstr/>
      </vt:variant>
      <vt:variant>
        <vt:lpwstr>_Toc211919307</vt:lpwstr>
      </vt:variant>
      <vt:variant>
        <vt:i4>1441841</vt:i4>
      </vt:variant>
      <vt:variant>
        <vt:i4>32</vt:i4>
      </vt:variant>
      <vt:variant>
        <vt:i4>0</vt:i4>
      </vt:variant>
      <vt:variant>
        <vt:i4>5</vt:i4>
      </vt:variant>
      <vt:variant>
        <vt:lpwstr/>
      </vt:variant>
      <vt:variant>
        <vt:lpwstr>_Toc211919306</vt:lpwstr>
      </vt:variant>
      <vt:variant>
        <vt:i4>1441841</vt:i4>
      </vt:variant>
      <vt:variant>
        <vt:i4>26</vt:i4>
      </vt:variant>
      <vt:variant>
        <vt:i4>0</vt:i4>
      </vt:variant>
      <vt:variant>
        <vt:i4>5</vt:i4>
      </vt:variant>
      <vt:variant>
        <vt:lpwstr/>
      </vt:variant>
      <vt:variant>
        <vt:lpwstr>_Toc211919305</vt:lpwstr>
      </vt:variant>
      <vt:variant>
        <vt:i4>1441841</vt:i4>
      </vt:variant>
      <vt:variant>
        <vt:i4>20</vt:i4>
      </vt:variant>
      <vt:variant>
        <vt:i4>0</vt:i4>
      </vt:variant>
      <vt:variant>
        <vt:i4>5</vt:i4>
      </vt:variant>
      <vt:variant>
        <vt:lpwstr/>
      </vt:variant>
      <vt:variant>
        <vt:lpwstr>_Toc211919304</vt:lpwstr>
      </vt:variant>
      <vt:variant>
        <vt:i4>1441841</vt:i4>
      </vt:variant>
      <vt:variant>
        <vt:i4>14</vt:i4>
      </vt:variant>
      <vt:variant>
        <vt:i4>0</vt:i4>
      </vt:variant>
      <vt:variant>
        <vt:i4>5</vt:i4>
      </vt:variant>
      <vt:variant>
        <vt:lpwstr/>
      </vt:variant>
      <vt:variant>
        <vt:lpwstr>_Toc211919303</vt:lpwstr>
      </vt:variant>
      <vt:variant>
        <vt:i4>1441841</vt:i4>
      </vt:variant>
      <vt:variant>
        <vt:i4>8</vt:i4>
      </vt:variant>
      <vt:variant>
        <vt:i4>0</vt:i4>
      </vt:variant>
      <vt:variant>
        <vt:i4>5</vt:i4>
      </vt:variant>
      <vt:variant>
        <vt:lpwstr/>
      </vt:variant>
      <vt:variant>
        <vt:lpwstr>_Toc211919302</vt:lpwstr>
      </vt:variant>
      <vt:variant>
        <vt:i4>1441841</vt:i4>
      </vt:variant>
      <vt:variant>
        <vt:i4>2</vt:i4>
      </vt:variant>
      <vt:variant>
        <vt:i4>0</vt:i4>
      </vt:variant>
      <vt:variant>
        <vt:i4>5</vt:i4>
      </vt:variant>
      <vt:variant>
        <vt:lpwstr/>
      </vt:variant>
      <vt:variant>
        <vt:lpwstr>_Toc211919301</vt:lpwstr>
      </vt:variant>
      <vt:variant>
        <vt:i4>4784255</vt:i4>
      </vt:variant>
      <vt:variant>
        <vt:i4>81</vt:i4>
      </vt:variant>
      <vt:variant>
        <vt:i4>0</vt:i4>
      </vt:variant>
      <vt:variant>
        <vt:i4>5</vt:i4>
      </vt:variant>
      <vt:variant>
        <vt:lpwstr>http://www.acma.gov.au/WEB/STANDARD/pc=PC_1583</vt:lpwstr>
      </vt:variant>
      <vt:variant>
        <vt:lpwstr/>
      </vt:variant>
      <vt:variant>
        <vt:i4>3342359</vt:i4>
      </vt:variant>
      <vt:variant>
        <vt:i4>78</vt:i4>
      </vt:variant>
      <vt:variant>
        <vt:i4>0</vt:i4>
      </vt:variant>
      <vt:variant>
        <vt:i4>5</vt:i4>
      </vt:variant>
      <vt:variant>
        <vt:lpwstr>http://www.acma.gov.au/webwr/_assets/main/lib310172/r111-interference_complaint_for_receivers_operated_under_a_spectrum_licence.pdf</vt:lpwstr>
      </vt:variant>
      <vt:variant>
        <vt:lpwstr/>
      </vt:variant>
      <vt:variant>
        <vt:i4>4587637</vt:i4>
      </vt:variant>
      <vt:variant>
        <vt:i4>75</vt:i4>
      </vt:variant>
      <vt:variant>
        <vt:i4>0</vt:i4>
      </vt:variant>
      <vt:variant>
        <vt:i4>5</vt:i4>
      </vt:variant>
      <vt:variant>
        <vt:lpwstr>http://www.acma.gov.au/WEB/STANDARD/pc=PC_6059</vt:lpwstr>
      </vt:variant>
      <vt:variant>
        <vt:lpwstr/>
      </vt:variant>
      <vt:variant>
        <vt:i4>6225995</vt:i4>
      </vt:variant>
      <vt:variant>
        <vt:i4>72</vt:i4>
      </vt:variant>
      <vt:variant>
        <vt:i4>0</vt:i4>
      </vt:variant>
      <vt:variant>
        <vt:i4>5</vt:i4>
      </vt:variant>
      <vt:variant>
        <vt:lpwstr>http://www.acma.gov.au/webwr/_assets/main/lib310172/r071-device_details_for_receivers.pdf</vt:lpwstr>
      </vt:variant>
      <vt:variant>
        <vt:lpwstr/>
      </vt:variant>
      <vt:variant>
        <vt:i4>4325455</vt:i4>
      </vt:variant>
      <vt:variant>
        <vt:i4>69</vt:i4>
      </vt:variant>
      <vt:variant>
        <vt:i4>0</vt:i4>
      </vt:variant>
      <vt:variant>
        <vt:i4>5</vt:i4>
      </vt:variant>
      <vt:variant>
        <vt:lpwstr>http://www.acma.gov.au/webwr/_assets/main/lib310172/r070-application_to_register_a_radiocommunications_device.pdf</vt:lpwstr>
      </vt:variant>
      <vt:variant>
        <vt:lpwstr/>
      </vt:variant>
      <vt:variant>
        <vt:i4>3342438</vt:i4>
      </vt:variant>
      <vt:variant>
        <vt:i4>66</vt:i4>
      </vt:variant>
      <vt:variant>
        <vt:i4>0</vt:i4>
      </vt:variant>
      <vt:variant>
        <vt:i4>5</vt:i4>
      </vt:variant>
      <vt:variant>
        <vt:lpwstr>http://www.acma.gov.au/webwr/_assets/main/lib310638/attachmentc-rag_interference_to_receivers.pdf</vt:lpwstr>
      </vt:variant>
      <vt:variant>
        <vt:lpwstr/>
      </vt:variant>
      <vt:variant>
        <vt:i4>4784255</vt:i4>
      </vt:variant>
      <vt:variant>
        <vt:i4>63</vt:i4>
      </vt:variant>
      <vt:variant>
        <vt:i4>0</vt:i4>
      </vt:variant>
      <vt:variant>
        <vt:i4>5</vt:i4>
      </vt:variant>
      <vt:variant>
        <vt:lpwstr>http://www.acma.gov.au/WEB/STANDARD/pc=PC_1583</vt:lpwstr>
      </vt:variant>
      <vt:variant>
        <vt:lpwstr/>
      </vt:variant>
      <vt:variant>
        <vt:i4>4849782</vt:i4>
      </vt:variant>
      <vt:variant>
        <vt:i4>60</vt:i4>
      </vt:variant>
      <vt:variant>
        <vt:i4>0</vt:i4>
      </vt:variant>
      <vt:variant>
        <vt:i4>5</vt:i4>
      </vt:variant>
      <vt:variant>
        <vt:lpwstr>http://www.acma.gov.au/WEB/STANDARD/pc=PC_1613</vt:lpwstr>
      </vt:variant>
      <vt:variant>
        <vt:lpwstr/>
      </vt:variant>
      <vt:variant>
        <vt:i4>917576</vt:i4>
      </vt:variant>
      <vt:variant>
        <vt:i4>57</vt:i4>
      </vt:variant>
      <vt:variant>
        <vt:i4>0</vt:i4>
      </vt:variant>
      <vt:variant>
        <vt:i4>5</vt:i4>
      </vt:variant>
      <vt:variant>
        <vt:lpwstr>http://www.comlaw.gov.au/ComLaw/Legislation/LegislativeInstrument1.nsf/0/15E7F876E8EE02AACA2572B2001A5069/$file/RegisterofRadiocommunicationsLicencesDet1997.pdf</vt:lpwstr>
      </vt:variant>
      <vt:variant>
        <vt:lpwstr/>
      </vt:variant>
      <vt:variant>
        <vt:i4>7405638</vt:i4>
      </vt:variant>
      <vt:variant>
        <vt:i4>54</vt:i4>
      </vt:variant>
      <vt:variant>
        <vt:i4>0</vt:i4>
      </vt:variant>
      <vt:variant>
        <vt:i4>5</vt:i4>
      </vt:variant>
      <vt:variant>
        <vt:lpwstr>http://www.acma.gov.au/WEB/STANDARD/pc=PC_310738</vt:lpwstr>
      </vt:variant>
      <vt:variant>
        <vt:lpwstr/>
      </vt:variant>
      <vt:variant>
        <vt:i4>8323139</vt:i4>
      </vt:variant>
      <vt:variant>
        <vt:i4>51</vt:i4>
      </vt:variant>
      <vt:variant>
        <vt:i4>0</vt:i4>
      </vt:variant>
      <vt:variant>
        <vt:i4>5</vt:i4>
      </vt:variant>
      <vt:variant>
        <vt:lpwstr>http://www.acma.gov.au/WEB/STANDARD/pc=PC_505</vt:lpwstr>
      </vt:variant>
      <vt:variant>
        <vt:lpwstr/>
      </vt:variant>
      <vt:variant>
        <vt:i4>4587635</vt:i4>
      </vt:variant>
      <vt:variant>
        <vt:i4>48</vt:i4>
      </vt:variant>
      <vt:variant>
        <vt:i4>0</vt:i4>
      </vt:variant>
      <vt:variant>
        <vt:i4>5</vt:i4>
      </vt:variant>
      <vt:variant>
        <vt:lpwstr>http://www.acma.gov.au/WEB/STANDARD/pc=PC_2871</vt:lpwstr>
      </vt:variant>
      <vt:variant>
        <vt:lpwstr/>
      </vt:variant>
      <vt:variant>
        <vt:i4>1507332</vt:i4>
      </vt:variant>
      <vt:variant>
        <vt:i4>45</vt:i4>
      </vt:variant>
      <vt:variant>
        <vt:i4>0</vt:i4>
      </vt:variant>
      <vt:variant>
        <vt:i4>5</vt:i4>
      </vt:variant>
      <vt:variant>
        <vt:lpwstr>http://www.comlaw.gov.au/ComLaw/Legislation/LegislativeInstrument1.nsf/0/EA1DBEB77A7C1AA6CA256FD400287054/$file/agregofdevices98.doc</vt:lpwstr>
      </vt:variant>
      <vt:variant>
        <vt:lpwstr/>
      </vt:variant>
      <vt:variant>
        <vt:i4>5832713</vt:i4>
      </vt:variant>
      <vt:variant>
        <vt:i4>42</vt:i4>
      </vt:variant>
      <vt:variant>
        <vt:i4>0</vt:i4>
      </vt:variant>
      <vt:variant>
        <vt:i4>5</vt:i4>
      </vt:variant>
      <vt:variant>
        <vt:lpwstr>http://www.comlaw.gov.au/ComLaw/Legislation/LegislativeInstrument1.nsf/0/E046CA030A55C738CA25709A000D5A2F?OpenDocument&amp;VIEWCAT=item&amp;COUNT=999&amp;START=1</vt:lpwstr>
      </vt:variant>
      <vt:variant>
        <vt:lpwstr/>
      </vt:variant>
      <vt:variant>
        <vt:i4>7209006</vt:i4>
      </vt:variant>
      <vt:variant>
        <vt:i4>39</vt:i4>
      </vt:variant>
      <vt:variant>
        <vt:i4>0</vt:i4>
      </vt:variant>
      <vt:variant>
        <vt:i4>5</vt:i4>
      </vt:variant>
      <vt:variant>
        <vt:lpwstr>http://www.comlaw.gov.au/ComLaw/Legislation/LegislativeInstrument1.nsf/asmade/bytitle/B2B796B5A48ABE48CA256F8E00102F01?OpenDocument</vt:lpwstr>
      </vt:variant>
      <vt:variant>
        <vt:lpwstr/>
      </vt:variant>
      <vt:variant>
        <vt:i4>8323139</vt:i4>
      </vt:variant>
      <vt:variant>
        <vt:i4>36</vt:i4>
      </vt:variant>
      <vt:variant>
        <vt:i4>0</vt:i4>
      </vt:variant>
      <vt:variant>
        <vt:i4>5</vt:i4>
      </vt:variant>
      <vt:variant>
        <vt:lpwstr>http://www.acma.gov.au/WEB/STANDARD/pc=PC_505</vt:lpwstr>
      </vt:variant>
      <vt:variant>
        <vt:lpwstr/>
      </vt:variant>
      <vt:variant>
        <vt:i4>4849782</vt:i4>
      </vt:variant>
      <vt:variant>
        <vt:i4>33</vt:i4>
      </vt:variant>
      <vt:variant>
        <vt:i4>0</vt:i4>
      </vt:variant>
      <vt:variant>
        <vt:i4>5</vt:i4>
      </vt:variant>
      <vt:variant>
        <vt:lpwstr>http://www.acma.gov.au/WEB/STANDARD/pc=PC_1613</vt:lpwstr>
      </vt:variant>
      <vt:variant>
        <vt:lpwstr/>
      </vt:variant>
      <vt:variant>
        <vt:i4>4587635</vt:i4>
      </vt:variant>
      <vt:variant>
        <vt:i4>30</vt:i4>
      </vt:variant>
      <vt:variant>
        <vt:i4>0</vt:i4>
      </vt:variant>
      <vt:variant>
        <vt:i4>5</vt:i4>
      </vt:variant>
      <vt:variant>
        <vt:lpwstr>http://www.acma.gov.au/WEB/STANDARD/pc=PC_2871</vt:lpwstr>
      </vt:variant>
      <vt:variant>
        <vt:lpwstr/>
      </vt:variant>
      <vt:variant>
        <vt:i4>6750246</vt:i4>
      </vt:variant>
      <vt:variant>
        <vt:i4>27</vt:i4>
      </vt:variant>
      <vt:variant>
        <vt:i4>0</vt:i4>
      </vt:variant>
      <vt:variant>
        <vt:i4>5</vt:i4>
      </vt:variant>
      <vt:variant>
        <vt:lpwstr>http://www.acma.gov.au/webwr/aca_home/legislation/radcomm/acts/radcom/2band_2000.pdf</vt:lpwstr>
      </vt:variant>
      <vt:variant>
        <vt:lpwstr/>
      </vt:variant>
      <vt:variant>
        <vt:i4>3997730</vt:i4>
      </vt:variant>
      <vt:variant>
        <vt:i4>24</vt:i4>
      </vt:variant>
      <vt:variant>
        <vt:i4>0</vt:i4>
      </vt:variant>
      <vt:variant>
        <vt:i4>5</vt:i4>
      </vt:variant>
      <vt:variant>
        <vt:lpwstr>http://www.acma.gov.au/</vt:lpwstr>
      </vt:variant>
      <vt:variant>
        <vt:lpwstr/>
      </vt:variant>
      <vt:variant>
        <vt:i4>327763</vt:i4>
      </vt:variant>
      <vt:variant>
        <vt:i4>21</vt:i4>
      </vt:variant>
      <vt:variant>
        <vt:i4>0</vt:i4>
      </vt:variant>
      <vt:variant>
        <vt:i4>5</vt:i4>
      </vt:variant>
      <vt:variant>
        <vt:lpwstr>http://www.comlaw.gov.au/ComLaw/Legislation/LegislativeInstrument1.nsf/0/C909B5EAB775BFD3CA256FD4002A4C6C/$file/agregofdevices98.pdf</vt:lpwstr>
      </vt:variant>
      <vt:variant>
        <vt:lpwstr/>
      </vt:variant>
      <vt:variant>
        <vt:i4>8323139</vt:i4>
      </vt:variant>
      <vt:variant>
        <vt:i4>18</vt:i4>
      </vt:variant>
      <vt:variant>
        <vt:i4>0</vt:i4>
      </vt:variant>
      <vt:variant>
        <vt:i4>5</vt:i4>
      </vt:variant>
      <vt:variant>
        <vt:lpwstr>http://www.acma.gov.au/WEB/STANDARD/pc=PC_500</vt:lpwstr>
      </vt:variant>
      <vt:variant>
        <vt:lpwstr/>
      </vt:variant>
      <vt:variant>
        <vt:i4>8126532</vt:i4>
      </vt:variant>
      <vt:variant>
        <vt:i4>15</vt:i4>
      </vt:variant>
      <vt:variant>
        <vt:i4>0</vt:i4>
      </vt:variant>
      <vt:variant>
        <vt:i4>5</vt:i4>
      </vt:variant>
      <vt:variant>
        <vt:lpwstr>http://www.acma.gov.au/WEB/STANDARD/pc=PC_311103</vt:lpwstr>
      </vt:variant>
      <vt:variant>
        <vt:lpwstr/>
      </vt:variant>
      <vt:variant>
        <vt:i4>4784255</vt:i4>
      </vt:variant>
      <vt:variant>
        <vt:i4>12</vt:i4>
      </vt:variant>
      <vt:variant>
        <vt:i4>0</vt:i4>
      </vt:variant>
      <vt:variant>
        <vt:i4>5</vt:i4>
      </vt:variant>
      <vt:variant>
        <vt:lpwstr>http://www.acma.gov.au/WEB/STANDARD/pc=PC_1583</vt:lpwstr>
      </vt:variant>
      <vt:variant>
        <vt:lpwstr/>
      </vt:variant>
      <vt:variant>
        <vt:i4>8323138</vt:i4>
      </vt:variant>
      <vt:variant>
        <vt:i4>9</vt:i4>
      </vt:variant>
      <vt:variant>
        <vt:i4>0</vt:i4>
      </vt:variant>
      <vt:variant>
        <vt:i4>5</vt:i4>
      </vt:variant>
      <vt:variant>
        <vt:lpwstr>http://www.acma.gov.au/WEB/STANDARD/pc=PC_300171</vt:lpwstr>
      </vt:variant>
      <vt:variant>
        <vt:lpwstr/>
      </vt:variant>
      <vt:variant>
        <vt:i4>8126530</vt:i4>
      </vt:variant>
      <vt:variant>
        <vt:i4>6</vt:i4>
      </vt:variant>
      <vt:variant>
        <vt:i4>0</vt:i4>
      </vt:variant>
      <vt:variant>
        <vt:i4>5</vt:i4>
      </vt:variant>
      <vt:variant>
        <vt:lpwstr>http://www.acma.gov.au/WEB/STANDARD/pc=PC_300172</vt:lpwstr>
      </vt:variant>
      <vt:variant>
        <vt:lpwstr/>
      </vt:variant>
      <vt:variant>
        <vt:i4>7798850</vt:i4>
      </vt:variant>
      <vt:variant>
        <vt:i4>3</vt:i4>
      </vt:variant>
      <vt:variant>
        <vt:i4>0</vt:i4>
      </vt:variant>
      <vt:variant>
        <vt:i4>5</vt:i4>
      </vt:variant>
      <vt:variant>
        <vt:lpwstr>http://www.acma.gov.au/WEB/STANDARD/pc=PC_481</vt:lpwstr>
      </vt:variant>
      <vt:variant>
        <vt:lpwstr/>
      </vt:variant>
      <vt:variant>
        <vt:i4>8060998</vt:i4>
      </vt:variant>
      <vt:variant>
        <vt:i4>0</vt:i4>
      </vt:variant>
      <vt:variant>
        <vt:i4>0</vt:i4>
      </vt:variant>
      <vt:variant>
        <vt:i4>5</vt:i4>
      </vt:variant>
      <vt:variant>
        <vt:lpwstr>http://www.acma.gov.au/WEB/STANDARD/pc=PC_311025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Spectrum Licensing Technical Frameworks - Information Paper</dc:title>
  <dc:subject/>
  <dc:creator>Jeffrey Zhu</dc:creator>
  <cp:keywords/>
  <dc:description/>
  <cp:lastModifiedBy>Jeffrey Zhu</cp:lastModifiedBy>
  <cp:revision>2</cp:revision>
  <cp:lastPrinted>2009-04-03T05:10:00Z</cp:lastPrinted>
  <dcterms:created xsi:type="dcterms:W3CDTF">2019-08-29T05:23:00Z</dcterms:created>
  <dcterms:modified xsi:type="dcterms:W3CDTF">2019-08-29T05:23:00Z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0x010100BE25304620C157419965BBE04711452B</vt:lpwstr>
  </property>
</Properties>
</file>